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243B7" w14:textId="63EE5303"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14:paraId="7ABCBB96" w14:textId="48F3913A" w:rsidR="008E314D" w:rsidRPr="00AE01F7" w:rsidRDefault="006A4AC4" w:rsidP="008E314D">
      <w:pPr>
        <w:tabs>
          <w:tab w:val="left" w:pos="360"/>
          <w:tab w:val="left" w:pos="720"/>
          <w:tab w:val="left" w:pos="1080"/>
          <w:tab w:val="left" w:pos="1440"/>
          <w:tab w:val="left" w:pos="1800"/>
          <w:tab w:val="left" w:pos="2160"/>
          <w:tab w:val="left" w:pos="2520"/>
          <w:tab w:val="left" w:pos="2880"/>
        </w:tabs>
        <w:ind w:right="3600"/>
        <w:rPr>
          <w:sz w:val="32"/>
          <w:szCs w:val="32"/>
        </w:rPr>
      </w:pPr>
      <w:r w:rsidRPr="00AE01F7">
        <w:rPr>
          <w:sz w:val="32"/>
          <w:szCs w:val="32"/>
        </w:rPr>
        <w:t>Athol-Royalston Regional School District</w:t>
      </w:r>
    </w:p>
    <w:p w14:paraId="3575704A" w14:textId="6BAF03FD" w:rsidR="008E314D" w:rsidRPr="00AE01F7" w:rsidRDefault="0066614E"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24"/>
          <w:szCs w:val="24"/>
        </w:rPr>
      </w:pPr>
      <w:r w:rsidRPr="00AE01F7">
        <w:rPr>
          <w:sz w:val="24"/>
          <w:szCs w:val="24"/>
        </w:rPr>
        <w:t>Comprehensive r</w:t>
      </w:r>
      <w:r w:rsidR="008E314D" w:rsidRPr="00AE01F7">
        <w:rPr>
          <w:sz w:val="24"/>
          <w:szCs w:val="24"/>
        </w:rPr>
        <w:t xml:space="preserve">eview conducted </w:t>
      </w:r>
      <w:r w:rsidR="006A4AC4" w:rsidRPr="00AE01F7">
        <w:rPr>
          <w:sz w:val="24"/>
          <w:szCs w:val="24"/>
        </w:rPr>
        <w:t>January 14–17, 2019</w:t>
      </w:r>
    </w:p>
    <w:p w14:paraId="75619807" w14:textId="0723A75C" w:rsidR="008E314D" w:rsidRPr="00AE01F7" w:rsidRDefault="005D7AE1" w:rsidP="008E314D">
      <w:pPr>
        <w:tabs>
          <w:tab w:val="left" w:pos="360"/>
          <w:tab w:val="left" w:pos="720"/>
          <w:tab w:val="left" w:pos="1080"/>
          <w:tab w:val="left" w:pos="1440"/>
          <w:tab w:val="left" w:pos="1800"/>
          <w:tab w:val="left" w:pos="2160"/>
          <w:tab w:val="left" w:pos="2520"/>
          <w:tab w:val="left" w:pos="2880"/>
        </w:tabs>
        <w:ind w:right="3600"/>
        <w:rPr>
          <w:sz w:val="24"/>
          <w:szCs w:val="24"/>
        </w:rPr>
      </w:pPr>
      <w:r w:rsidRPr="00AE01F7">
        <w:rPr>
          <w:sz w:val="24"/>
          <w:szCs w:val="24"/>
        </w:rPr>
        <w:t>Office of District Reviews and Monitoring</w:t>
      </w:r>
    </w:p>
    <w:p w14:paraId="3C1239E2"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sidRPr="00AE01F7">
        <w:rPr>
          <w:sz w:val="24"/>
          <w:szCs w:val="24"/>
        </w:rPr>
        <w:t>Massachusetts Department of Elementary and Secondary Education</w:t>
      </w:r>
    </w:p>
    <w:p w14:paraId="224357F6"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72DC3609" w14:textId="0FDACBEE" w:rsidR="006A16FA" w:rsidRDefault="003D0496">
      <w:pPr>
        <w:pStyle w:val="TOC1"/>
        <w:rPr>
          <w:rFonts w:eastAsiaTheme="minorEastAsia"/>
          <w:sz w:val="22"/>
          <w:szCs w:val="22"/>
        </w:rPr>
      </w:pPr>
      <w:r>
        <w:fldChar w:fldCharType="begin"/>
      </w:r>
      <w:r w:rsidR="008E314D">
        <w:instrText xml:space="preserve"> TOC \h \z \t "Section,1" </w:instrText>
      </w:r>
      <w:r>
        <w:fldChar w:fldCharType="separate"/>
      </w:r>
      <w:hyperlink w:anchor="_Toc5193483" w:history="1">
        <w:r w:rsidR="006A16FA" w:rsidRPr="00D6110A">
          <w:rPr>
            <w:rStyle w:val="Hyperlink"/>
          </w:rPr>
          <w:t>Executive Summary</w:t>
        </w:r>
        <w:r w:rsidR="006A16FA">
          <w:rPr>
            <w:webHidden/>
          </w:rPr>
          <w:tab/>
        </w:r>
        <w:r w:rsidR="006A16FA">
          <w:rPr>
            <w:webHidden/>
          </w:rPr>
          <w:fldChar w:fldCharType="begin"/>
        </w:r>
        <w:r w:rsidR="006A16FA">
          <w:rPr>
            <w:webHidden/>
          </w:rPr>
          <w:instrText xml:space="preserve"> PAGEREF _Toc5193483 \h </w:instrText>
        </w:r>
        <w:r w:rsidR="006A16FA">
          <w:rPr>
            <w:webHidden/>
          </w:rPr>
        </w:r>
        <w:r w:rsidR="006A16FA">
          <w:rPr>
            <w:webHidden/>
          </w:rPr>
          <w:fldChar w:fldCharType="separate"/>
        </w:r>
        <w:r w:rsidR="008A68CF">
          <w:rPr>
            <w:webHidden/>
          </w:rPr>
          <w:t>1</w:t>
        </w:r>
        <w:r w:rsidR="006A16FA">
          <w:rPr>
            <w:webHidden/>
          </w:rPr>
          <w:fldChar w:fldCharType="end"/>
        </w:r>
      </w:hyperlink>
    </w:p>
    <w:p w14:paraId="0511EE09" w14:textId="7DD7AF78" w:rsidR="006A16FA" w:rsidRDefault="00B034D4">
      <w:pPr>
        <w:pStyle w:val="TOC1"/>
        <w:rPr>
          <w:rFonts w:eastAsiaTheme="minorEastAsia"/>
          <w:sz w:val="22"/>
          <w:szCs w:val="22"/>
        </w:rPr>
      </w:pPr>
      <w:hyperlink w:anchor="_Toc5193484" w:history="1">
        <w:r w:rsidR="006A16FA" w:rsidRPr="00D6110A">
          <w:rPr>
            <w:rStyle w:val="Hyperlink"/>
          </w:rPr>
          <w:t>Athol-Royalston RSD District Review Overview</w:t>
        </w:r>
        <w:r w:rsidR="006A16FA">
          <w:rPr>
            <w:webHidden/>
          </w:rPr>
          <w:tab/>
        </w:r>
        <w:r w:rsidR="006A16FA">
          <w:rPr>
            <w:webHidden/>
          </w:rPr>
          <w:fldChar w:fldCharType="begin"/>
        </w:r>
        <w:r w:rsidR="006A16FA">
          <w:rPr>
            <w:webHidden/>
          </w:rPr>
          <w:instrText xml:space="preserve"> PAGEREF _Toc5193484 \h </w:instrText>
        </w:r>
        <w:r w:rsidR="006A16FA">
          <w:rPr>
            <w:webHidden/>
          </w:rPr>
        </w:r>
        <w:r w:rsidR="006A16FA">
          <w:rPr>
            <w:webHidden/>
          </w:rPr>
          <w:fldChar w:fldCharType="separate"/>
        </w:r>
        <w:r w:rsidR="008A68CF">
          <w:rPr>
            <w:webHidden/>
          </w:rPr>
          <w:t>5</w:t>
        </w:r>
        <w:r w:rsidR="006A16FA">
          <w:rPr>
            <w:webHidden/>
          </w:rPr>
          <w:fldChar w:fldCharType="end"/>
        </w:r>
      </w:hyperlink>
    </w:p>
    <w:p w14:paraId="1BE57F00" w14:textId="13864484" w:rsidR="006A16FA" w:rsidRDefault="00B034D4">
      <w:pPr>
        <w:pStyle w:val="TOC1"/>
        <w:rPr>
          <w:rFonts w:eastAsiaTheme="minorEastAsia"/>
          <w:sz w:val="22"/>
          <w:szCs w:val="22"/>
        </w:rPr>
      </w:pPr>
      <w:hyperlink w:anchor="_Toc5193485" w:history="1">
        <w:r w:rsidR="006A16FA" w:rsidRPr="00D6110A">
          <w:rPr>
            <w:rStyle w:val="Hyperlink"/>
          </w:rPr>
          <w:t>Leadership and Governance</w:t>
        </w:r>
        <w:r w:rsidR="006A16FA">
          <w:rPr>
            <w:webHidden/>
          </w:rPr>
          <w:tab/>
        </w:r>
        <w:r w:rsidR="006A16FA">
          <w:rPr>
            <w:webHidden/>
          </w:rPr>
          <w:fldChar w:fldCharType="begin"/>
        </w:r>
        <w:r w:rsidR="006A16FA">
          <w:rPr>
            <w:webHidden/>
          </w:rPr>
          <w:instrText xml:space="preserve"> PAGEREF _Toc5193485 \h </w:instrText>
        </w:r>
        <w:r w:rsidR="006A16FA">
          <w:rPr>
            <w:webHidden/>
          </w:rPr>
        </w:r>
        <w:r w:rsidR="006A16FA">
          <w:rPr>
            <w:webHidden/>
          </w:rPr>
          <w:fldChar w:fldCharType="separate"/>
        </w:r>
        <w:r w:rsidR="008A68CF">
          <w:rPr>
            <w:webHidden/>
          </w:rPr>
          <w:t>17</w:t>
        </w:r>
        <w:r w:rsidR="006A16FA">
          <w:rPr>
            <w:webHidden/>
          </w:rPr>
          <w:fldChar w:fldCharType="end"/>
        </w:r>
      </w:hyperlink>
    </w:p>
    <w:p w14:paraId="4E45F186" w14:textId="4C6FEFE7" w:rsidR="006A16FA" w:rsidRDefault="00B034D4">
      <w:pPr>
        <w:pStyle w:val="TOC1"/>
        <w:rPr>
          <w:rFonts w:eastAsiaTheme="minorEastAsia"/>
          <w:sz w:val="22"/>
          <w:szCs w:val="22"/>
        </w:rPr>
      </w:pPr>
      <w:hyperlink w:anchor="_Toc5193486" w:history="1">
        <w:r w:rsidR="006A16FA" w:rsidRPr="00D6110A">
          <w:rPr>
            <w:rStyle w:val="Hyperlink"/>
          </w:rPr>
          <w:t>Curriculum and Instruction</w:t>
        </w:r>
        <w:r w:rsidR="006A16FA">
          <w:rPr>
            <w:webHidden/>
          </w:rPr>
          <w:tab/>
        </w:r>
        <w:r w:rsidR="006A16FA">
          <w:rPr>
            <w:webHidden/>
          </w:rPr>
          <w:fldChar w:fldCharType="begin"/>
        </w:r>
        <w:r w:rsidR="006A16FA">
          <w:rPr>
            <w:webHidden/>
          </w:rPr>
          <w:instrText xml:space="preserve"> PAGEREF _Toc5193486 \h </w:instrText>
        </w:r>
        <w:r w:rsidR="006A16FA">
          <w:rPr>
            <w:webHidden/>
          </w:rPr>
        </w:r>
        <w:r w:rsidR="006A16FA">
          <w:rPr>
            <w:webHidden/>
          </w:rPr>
          <w:fldChar w:fldCharType="separate"/>
        </w:r>
        <w:r w:rsidR="008A68CF">
          <w:rPr>
            <w:webHidden/>
          </w:rPr>
          <w:t>24</w:t>
        </w:r>
        <w:r w:rsidR="006A16FA">
          <w:rPr>
            <w:webHidden/>
          </w:rPr>
          <w:fldChar w:fldCharType="end"/>
        </w:r>
      </w:hyperlink>
    </w:p>
    <w:p w14:paraId="6C4F894E" w14:textId="03C6AC7C" w:rsidR="006A16FA" w:rsidRDefault="00B034D4">
      <w:pPr>
        <w:pStyle w:val="TOC1"/>
        <w:rPr>
          <w:rFonts w:eastAsiaTheme="minorEastAsia"/>
          <w:sz w:val="22"/>
          <w:szCs w:val="22"/>
        </w:rPr>
      </w:pPr>
      <w:hyperlink w:anchor="_Toc5193487" w:history="1">
        <w:r w:rsidR="006A16FA" w:rsidRPr="00D6110A">
          <w:rPr>
            <w:rStyle w:val="Hyperlink"/>
          </w:rPr>
          <w:t>Assessment</w:t>
        </w:r>
        <w:r w:rsidR="006A16FA">
          <w:rPr>
            <w:webHidden/>
          </w:rPr>
          <w:tab/>
        </w:r>
        <w:r w:rsidR="006A16FA">
          <w:rPr>
            <w:webHidden/>
          </w:rPr>
          <w:fldChar w:fldCharType="begin"/>
        </w:r>
        <w:r w:rsidR="006A16FA">
          <w:rPr>
            <w:webHidden/>
          </w:rPr>
          <w:instrText xml:space="preserve"> PAGEREF _Toc5193487 \h </w:instrText>
        </w:r>
        <w:r w:rsidR="006A16FA">
          <w:rPr>
            <w:webHidden/>
          </w:rPr>
        </w:r>
        <w:r w:rsidR="006A16FA">
          <w:rPr>
            <w:webHidden/>
          </w:rPr>
          <w:fldChar w:fldCharType="separate"/>
        </w:r>
        <w:r w:rsidR="008A68CF">
          <w:rPr>
            <w:webHidden/>
          </w:rPr>
          <w:t>36</w:t>
        </w:r>
        <w:r w:rsidR="006A16FA">
          <w:rPr>
            <w:webHidden/>
          </w:rPr>
          <w:fldChar w:fldCharType="end"/>
        </w:r>
      </w:hyperlink>
    </w:p>
    <w:p w14:paraId="42535731" w14:textId="53BA5EBF" w:rsidR="006A16FA" w:rsidRDefault="00B034D4">
      <w:pPr>
        <w:pStyle w:val="TOC1"/>
        <w:rPr>
          <w:rFonts w:eastAsiaTheme="minorEastAsia"/>
          <w:sz w:val="22"/>
          <w:szCs w:val="22"/>
        </w:rPr>
      </w:pPr>
      <w:hyperlink w:anchor="_Toc5193488" w:history="1">
        <w:r w:rsidR="006A16FA" w:rsidRPr="00D6110A">
          <w:rPr>
            <w:rStyle w:val="Hyperlink"/>
          </w:rPr>
          <w:t>Human Resources and Professional Development</w:t>
        </w:r>
        <w:r w:rsidR="006A16FA">
          <w:rPr>
            <w:webHidden/>
          </w:rPr>
          <w:tab/>
        </w:r>
        <w:r w:rsidR="006A16FA">
          <w:rPr>
            <w:webHidden/>
          </w:rPr>
          <w:fldChar w:fldCharType="begin"/>
        </w:r>
        <w:r w:rsidR="006A16FA">
          <w:rPr>
            <w:webHidden/>
          </w:rPr>
          <w:instrText xml:space="preserve"> PAGEREF _Toc5193488 \h </w:instrText>
        </w:r>
        <w:r w:rsidR="006A16FA">
          <w:rPr>
            <w:webHidden/>
          </w:rPr>
        </w:r>
        <w:r w:rsidR="006A16FA">
          <w:rPr>
            <w:webHidden/>
          </w:rPr>
          <w:fldChar w:fldCharType="separate"/>
        </w:r>
        <w:r w:rsidR="008A68CF">
          <w:rPr>
            <w:webHidden/>
          </w:rPr>
          <w:t>47</w:t>
        </w:r>
        <w:r w:rsidR="006A16FA">
          <w:rPr>
            <w:webHidden/>
          </w:rPr>
          <w:fldChar w:fldCharType="end"/>
        </w:r>
      </w:hyperlink>
    </w:p>
    <w:p w14:paraId="1244D556" w14:textId="3F53210F" w:rsidR="006A16FA" w:rsidRDefault="00B034D4">
      <w:pPr>
        <w:pStyle w:val="TOC1"/>
        <w:rPr>
          <w:rFonts w:eastAsiaTheme="minorEastAsia"/>
          <w:sz w:val="22"/>
          <w:szCs w:val="22"/>
        </w:rPr>
      </w:pPr>
      <w:hyperlink w:anchor="_Toc5193489" w:history="1">
        <w:r w:rsidR="006A16FA" w:rsidRPr="00D6110A">
          <w:rPr>
            <w:rStyle w:val="Hyperlink"/>
          </w:rPr>
          <w:t>Student Support</w:t>
        </w:r>
        <w:r w:rsidR="006A16FA">
          <w:rPr>
            <w:webHidden/>
          </w:rPr>
          <w:tab/>
        </w:r>
        <w:r w:rsidR="006A16FA">
          <w:rPr>
            <w:webHidden/>
          </w:rPr>
          <w:fldChar w:fldCharType="begin"/>
        </w:r>
        <w:r w:rsidR="006A16FA">
          <w:rPr>
            <w:webHidden/>
          </w:rPr>
          <w:instrText xml:space="preserve"> PAGEREF _Toc5193489 \h </w:instrText>
        </w:r>
        <w:r w:rsidR="006A16FA">
          <w:rPr>
            <w:webHidden/>
          </w:rPr>
        </w:r>
        <w:r w:rsidR="006A16FA">
          <w:rPr>
            <w:webHidden/>
          </w:rPr>
          <w:fldChar w:fldCharType="separate"/>
        </w:r>
        <w:r w:rsidR="008A68CF">
          <w:rPr>
            <w:webHidden/>
          </w:rPr>
          <w:t>57</w:t>
        </w:r>
        <w:r w:rsidR="006A16FA">
          <w:rPr>
            <w:webHidden/>
          </w:rPr>
          <w:fldChar w:fldCharType="end"/>
        </w:r>
      </w:hyperlink>
    </w:p>
    <w:p w14:paraId="75B8F23F" w14:textId="7BEA7E20" w:rsidR="006A16FA" w:rsidRDefault="00B034D4">
      <w:pPr>
        <w:pStyle w:val="TOC1"/>
        <w:rPr>
          <w:rFonts w:eastAsiaTheme="minorEastAsia"/>
          <w:sz w:val="22"/>
          <w:szCs w:val="22"/>
        </w:rPr>
      </w:pPr>
      <w:hyperlink w:anchor="_Toc5193490" w:history="1">
        <w:r w:rsidR="006A16FA" w:rsidRPr="00D6110A">
          <w:rPr>
            <w:rStyle w:val="Hyperlink"/>
          </w:rPr>
          <w:t>Financial and Asset Management</w:t>
        </w:r>
        <w:r w:rsidR="006A16FA">
          <w:rPr>
            <w:webHidden/>
          </w:rPr>
          <w:tab/>
        </w:r>
        <w:r w:rsidR="006A16FA">
          <w:rPr>
            <w:webHidden/>
          </w:rPr>
          <w:fldChar w:fldCharType="begin"/>
        </w:r>
        <w:r w:rsidR="006A16FA">
          <w:rPr>
            <w:webHidden/>
          </w:rPr>
          <w:instrText xml:space="preserve"> PAGEREF _Toc5193490 \h </w:instrText>
        </w:r>
        <w:r w:rsidR="006A16FA">
          <w:rPr>
            <w:webHidden/>
          </w:rPr>
        </w:r>
        <w:r w:rsidR="006A16FA">
          <w:rPr>
            <w:webHidden/>
          </w:rPr>
          <w:fldChar w:fldCharType="separate"/>
        </w:r>
        <w:r w:rsidR="008A68CF">
          <w:rPr>
            <w:webHidden/>
          </w:rPr>
          <w:t>62</w:t>
        </w:r>
        <w:r w:rsidR="006A16FA">
          <w:rPr>
            <w:webHidden/>
          </w:rPr>
          <w:fldChar w:fldCharType="end"/>
        </w:r>
      </w:hyperlink>
    </w:p>
    <w:p w14:paraId="533248F5" w14:textId="016A06E0" w:rsidR="006A16FA" w:rsidRDefault="00B034D4">
      <w:pPr>
        <w:pStyle w:val="TOC1"/>
        <w:rPr>
          <w:rFonts w:eastAsiaTheme="minorEastAsia"/>
          <w:sz w:val="22"/>
          <w:szCs w:val="22"/>
        </w:rPr>
      </w:pPr>
      <w:hyperlink w:anchor="_Toc5193491" w:history="1">
        <w:r w:rsidR="006A16FA" w:rsidRPr="00D6110A">
          <w:rPr>
            <w:rStyle w:val="Hyperlink"/>
          </w:rPr>
          <w:t>Appendix A: Review Team, Activities, Schedule, Site Visit</w:t>
        </w:r>
        <w:r w:rsidR="006A16FA">
          <w:rPr>
            <w:webHidden/>
          </w:rPr>
          <w:tab/>
        </w:r>
        <w:r w:rsidR="006A16FA">
          <w:rPr>
            <w:webHidden/>
          </w:rPr>
          <w:fldChar w:fldCharType="begin"/>
        </w:r>
        <w:r w:rsidR="006A16FA">
          <w:rPr>
            <w:webHidden/>
          </w:rPr>
          <w:instrText xml:space="preserve"> PAGEREF _Toc5193491 \h </w:instrText>
        </w:r>
        <w:r w:rsidR="006A16FA">
          <w:rPr>
            <w:webHidden/>
          </w:rPr>
        </w:r>
        <w:r w:rsidR="006A16FA">
          <w:rPr>
            <w:webHidden/>
          </w:rPr>
          <w:fldChar w:fldCharType="separate"/>
        </w:r>
        <w:r w:rsidR="008A68CF">
          <w:rPr>
            <w:webHidden/>
          </w:rPr>
          <w:t>71</w:t>
        </w:r>
        <w:r w:rsidR="006A16FA">
          <w:rPr>
            <w:webHidden/>
          </w:rPr>
          <w:fldChar w:fldCharType="end"/>
        </w:r>
      </w:hyperlink>
    </w:p>
    <w:p w14:paraId="4B25B266" w14:textId="2C9A1DE2" w:rsidR="006A16FA" w:rsidRDefault="00B034D4">
      <w:pPr>
        <w:pStyle w:val="TOC1"/>
        <w:rPr>
          <w:rFonts w:eastAsiaTheme="minorEastAsia"/>
          <w:sz w:val="22"/>
          <w:szCs w:val="22"/>
        </w:rPr>
      </w:pPr>
      <w:hyperlink w:anchor="_Toc5193492" w:history="1">
        <w:r w:rsidR="006A16FA" w:rsidRPr="00D6110A">
          <w:rPr>
            <w:rStyle w:val="Hyperlink"/>
          </w:rPr>
          <w:t>Appendix B: Enrollment, Attendance, Expenditures</w:t>
        </w:r>
        <w:r w:rsidR="006A16FA">
          <w:rPr>
            <w:webHidden/>
          </w:rPr>
          <w:tab/>
        </w:r>
        <w:r w:rsidR="006A16FA">
          <w:rPr>
            <w:webHidden/>
          </w:rPr>
          <w:fldChar w:fldCharType="begin"/>
        </w:r>
        <w:r w:rsidR="006A16FA">
          <w:rPr>
            <w:webHidden/>
          </w:rPr>
          <w:instrText xml:space="preserve"> PAGEREF _Toc5193492 \h </w:instrText>
        </w:r>
        <w:r w:rsidR="006A16FA">
          <w:rPr>
            <w:webHidden/>
          </w:rPr>
        </w:r>
        <w:r w:rsidR="006A16FA">
          <w:rPr>
            <w:webHidden/>
          </w:rPr>
          <w:fldChar w:fldCharType="separate"/>
        </w:r>
        <w:r w:rsidR="008A68CF">
          <w:rPr>
            <w:webHidden/>
          </w:rPr>
          <w:t>73</w:t>
        </w:r>
        <w:r w:rsidR="006A16FA">
          <w:rPr>
            <w:webHidden/>
          </w:rPr>
          <w:fldChar w:fldCharType="end"/>
        </w:r>
      </w:hyperlink>
    </w:p>
    <w:p w14:paraId="0039D344" w14:textId="69EB4F9D" w:rsidR="006A16FA" w:rsidRDefault="00B034D4">
      <w:pPr>
        <w:pStyle w:val="TOC1"/>
        <w:rPr>
          <w:rFonts w:eastAsiaTheme="minorEastAsia"/>
          <w:sz w:val="22"/>
          <w:szCs w:val="22"/>
        </w:rPr>
      </w:pPr>
      <w:hyperlink w:anchor="_Toc5193493" w:history="1">
        <w:r w:rsidR="006A16FA" w:rsidRPr="00D6110A">
          <w:rPr>
            <w:rStyle w:val="Hyperlink"/>
          </w:rPr>
          <w:t>Appendix C: Instructional Inventory</w:t>
        </w:r>
        <w:r w:rsidR="006A16FA">
          <w:rPr>
            <w:webHidden/>
          </w:rPr>
          <w:tab/>
        </w:r>
        <w:r w:rsidR="006A16FA">
          <w:rPr>
            <w:webHidden/>
          </w:rPr>
          <w:fldChar w:fldCharType="begin"/>
        </w:r>
        <w:r w:rsidR="006A16FA">
          <w:rPr>
            <w:webHidden/>
          </w:rPr>
          <w:instrText xml:space="preserve"> PAGEREF _Toc5193493 \h </w:instrText>
        </w:r>
        <w:r w:rsidR="006A16FA">
          <w:rPr>
            <w:webHidden/>
          </w:rPr>
        </w:r>
        <w:r w:rsidR="006A16FA">
          <w:rPr>
            <w:webHidden/>
          </w:rPr>
          <w:fldChar w:fldCharType="separate"/>
        </w:r>
        <w:r w:rsidR="008A68CF">
          <w:rPr>
            <w:webHidden/>
          </w:rPr>
          <w:t>77</w:t>
        </w:r>
        <w:r w:rsidR="006A16FA">
          <w:rPr>
            <w:webHidden/>
          </w:rPr>
          <w:fldChar w:fldCharType="end"/>
        </w:r>
      </w:hyperlink>
    </w:p>
    <w:p w14:paraId="65B7A379" w14:textId="481543F0" w:rsidR="008E314D" w:rsidRPr="006A4AC4" w:rsidRDefault="003D0496">
      <w:pPr>
        <w:pStyle w:val="TOC1"/>
      </w:pPr>
      <w:r>
        <w:fldChar w:fldCharType="end"/>
      </w:r>
      <w:r w:rsidR="008E314D" w:rsidRPr="006A4AC4">
        <w:t>Massachusetts Department of Elementary and Secondary Education</w:t>
      </w:r>
    </w:p>
    <w:p w14:paraId="5107520A" w14:textId="77777777" w:rsidR="008E314D" w:rsidRPr="00AE01F7"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AE01F7">
        <w:rPr>
          <w:sz w:val="20"/>
          <w:szCs w:val="20"/>
        </w:rPr>
        <w:t>75 Pleasant Street, Malden, MA 02148-4906</w:t>
      </w:r>
    </w:p>
    <w:p w14:paraId="20E337DB" w14:textId="77777777" w:rsidR="008E314D" w:rsidRPr="00AE01F7"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r w:rsidRPr="00AE01F7">
        <w:rPr>
          <w:sz w:val="20"/>
          <w:szCs w:val="20"/>
        </w:rPr>
        <w:t>Phone 781-338-3000</w:t>
      </w:r>
      <w:r w:rsidRPr="00AE01F7">
        <w:rPr>
          <w:sz w:val="20"/>
          <w:szCs w:val="20"/>
        </w:rPr>
        <w:tab/>
        <w:t>TTY: N.E.T. Replay 800-439-2370</w:t>
      </w:r>
    </w:p>
    <w:p w14:paraId="47E28774" w14:textId="77777777" w:rsidR="008E314D" w:rsidRPr="00AE01F7" w:rsidRDefault="00B034D4" w:rsidP="00161ED5">
      <w:pPr>
        <w:tabs>
          <w:tab w:val="left" w:pos="360"/>
          <w:tab w:val="left" w:pos="720"/>
          <w:tab w:val="left" w:pos="1080"/>
          <w:tab w:val="left" w:pos="1440"/>
          <w:tab w:val="left" w:pos="1800"/>
          <w:tab w:val="left" w:pos="2160"/>
          <w:tab w:val="left" w:pos="2520"/>
          <w:tab w:val="left" w:pos="2880"/>
        </w:tabs>
        <w:spacing w:after="0" w:line="240" w:lineRule="auto"/>
        <w:ind w:right="2160"/>
        <w:rPr>
          <w:sz w:val="20"/>
          <w:szCs w:val="20"/>
        </w:rPr>
      </w:pPr>
      <w:hyperlink r:id="rId12" w:history="1">
        <w:r w:rsidR="008E314D" w:rsidRPr="00AE01F7">
          <w:rPr>
            <w:sz w:val="20"/>
            <w:szCs w:val="20"/>
          </w:rPr>
          <w:t>www.doe.mass.edu</w:t>
        </w:r>
      </w:hyperlink>
      <w:r w:rsidR="008E314D" w:rsidRPr="00AE01F7">
        <w:rPr>
          <w:sz w:val="20"/>
          <w:szCs w:val="20"/>
        </w:rPr>
        <w:br w:type="page"/>
      </w:r>
    </w:p>
    <w:p w14:paraId="58733E23"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rPr>
        <w:lastRenderedPageBreak/>
        <w:drawing>
          <wp:inline distT="0" distB="0" distL="0" distR="0" wp14:anchorId="3E0278A7" wp14:editId="7FDB7D39">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5823AC1D"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6B8EC7D9" w14:textId="153C2F4C"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383EE1">
        <w:t>rey C. Riley</w:t>
      </w:r>
      <w:r>
        <w:t xml:space="preserve"> </w:t>
      </w:r>
    </w:p>
    <w:p w14:paraId="5F95BE93" w14:textId="070CCD8F" w:rsidR="008E314D" w:rsidRDefault="008E314D" w:rsidP="00E70FD8">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1136ABBD" w14:textId="2131EE85" w:rsidR="006A16FA" w:rsidRPr="00E70FD8" w:rsidRDefault="006A16FA" w:rsidP="006A16FA">
      <w:pPr>
        <w:tabs>
          <w:tab w:val="left" w:pos="360"/>
          <w:tab w:val="left" w:pos="720"/>
          <w:tab w:val="left" w:pos="1080"/>
          <w:tab w:val="left" w:pos="1440"/>
          <w:tab w:val="left" w:pos="1800"/>
          <w:tab w:val="left" w:pos="2160"/>
          <w:tab w:val="left" w:pos="2520"/>
          <w:tab w:val="left" w:pos="2880"/>
        </w:tabs>
        <w:jc w:val="center"/>
        <w:rPr>
          <w:b/>
        </w:rPr>
      </w:pPr>
      <w:r w:rsidRPr="00E70FD8">
        <w:rPr>
          <w:b/>
        </w:rPr>
        <w:t xml:space="preserve">Published </w:t>
      </w:r>
      <w:r w:rsidR="00FF0027">
        <w:rPr>
          <w:b/>
        </w:rPr>
        <w:t>June</w:t>
      </w:r>
      <w:r w:rsidR="00E84B21">
        <w:rPr>
          <w:b/>
        </w:rPr>
        <w:t xml:space="preserve"> </w:t>
      </w:r>
      <w:r w:rsidRPr="00E70FD8">
        <w:rPr>
          <w:b/>
        </w:rPr>
        <w:t>2019</w:t>
      </w:r>
    </w:p>
    <w:p w14:paraId="0EBCF93A" w14:textId="77777777" w:rsidR="008E314D" w:rsidRDefault="008E314D" w:rsidP="00B766CC">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02B1E829" w14:textId="04CEB554"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5D7AE1">
        <w:t>201</w:t>
      </w:r>
      <w:r w:rsidR="00F97BEA">
        <w:t>9</w:t>
      </w:r>
      <w:r w:rsidR="00AE01F7">
        <w:t xml:space="preserve"> </w:t>
      </w:r>
      <w:r w:rsidR="008E314D">
        <w:t xml:space="preserve">Massachusetts Department of </w:t>
      </w:r>
      <w:r w:rsidR="008E314D" w:rsidRPr="00440BAB">
        <w:t xml:space="preserve">Elementary and Secondary </w:t>
      </w:r>
      <w:r w:rsidR="008E314D">
        <w:t>Education</w:t>
      </w:r>
    </w:p>
    <w:p w14:paraId="7E24284F"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4C2B607A"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372109F4"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0987A31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38988B2"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E4DE37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4D1D0F8C"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6EEA3F3B"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2B889E51" w14:textId="77777777" w:rsidR="008E314D" w:rsidRDefault="00B034D4"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332E41D9"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10A0F30F"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0999360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440" w:right="1440" w:bottom="1440" w:left="1440" w:header="1440" w:footer="720" w:gutter="0"/>
          <w:pgNumType w:start="1"/>
          <w:cols w:space="720"/>
          <w:noEndnote/>
          <w:titlePg/>
          <w:docGrid w:linePitch="326"/>
        </w:sectPr>
      </w:pPr>
      <w:r>
        <w:rPr>
          <w:noProof/>
        </w:rPr>
        <w:drawing>
          <wp:inline distT="0" distB="0" distL="0" distR="0" wp14:anchorId="225FFCC1" wp14:editId="57703421">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55BA917E"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1" w:name="_Toc5193483"/>
      <w:bookmarkStart w:id="2" w:name="_Toc350870260"/>
      <w:r w:rsidRPr="007C01ED">
        <w:lastRenderedPageBreak/>
        <w:t>Executive Summary</w:t>
      </w:r>
      <w:bookmarkEnd w:id="1"/>
    </w:p>
    <w:p w14:paraId="49CA9809" w14:textId="59A2FCCE" w:rsidR="00315CF6" w:rsidRDefault="00315CF6" w:rsidP="00315CF6">
      <w:pPr>
        <w:pStyle w:val="CommentText"/>
        <w:spacing w:line="276" w:lineRule="auto"/>
        <w:rPr>
          <w:sz w:val="22"/>
          <w:szCs w:val="22"/>
        </w:rPr>
      </w:pPr>
      <w:r>
        <w:rPr>
          <w:sz w:val="22"/>
          <w:szCs w:val="22"/>
        </w:rPr>
        <w:t xml:space="preserve">At the time of the onsite review in January 2019, the Athol-Royalston Regional School District was in the second year of a comprehensive initiative designed to transform and revitalize the district.  Led by the superintendent, who has assembled a team of district and school leaders, the district has developed and has been implementing </w:t>
      </w:r>
      <w:r w:rsidRPr="002F2261">
        <w:rPr>
          <w:sz w:val="22"/>
          <w:szCs w:val="22"/>
        </w:rPr>
        <w:t xml:space="preserve">an </w:t>
      </w:r>
      <w:r w:rsidRPr="00E70FD8">
        <w:rPr>
          <w:sz w:val="22"/>
          <w:szCs w:val="22"/>
        </w:rPr>
        <w:t>ambitious</w:t>
      </w:r>
      <w:r w:rsidRPr="002F2261">
        <w:rPr>
          <w:sz w:val="22"/>
          <w:szCs w:val="22"/>
        </w:rPr>
        <w:t xml:space="preserve"> strategic </w:t>
      </w:r>
      <w:r w:rsidRPr="00E70FD8">
        <w:rPr>
          <w:sz w:val="22"/>
          <w:szCs w:val="22"/>
        </w:rPr>
        <w:t xml:space="preserve">plan </w:t>
      </w:r>
      <w:r w:rsidR="007F43A3" w:rsidRPr="00E70FD8">
        <w:rPr>
          <w:sz w:val="22"/>
          <w:szCs w:val="22"/>
        </w:rPr>
        <w:t xml:space="preserve">that </w:t>
      </w:r>
      <w:r w:rsidRPr="002F2261">
        <w:rPr>
          <w:sz w:val="22"/>
          <w:szCs w:val="22"/>
        </w:rPr>
        <w:t>prioritize</w:t>
      </w:r>
      <w:r w:rsidR="007F43A3" w:rsidRPr="002F2261">
        <w:rPr>
          <w:sz w:val="22"/>
          <w:szCs w:val="22"/>
        </w:rPr>
        <w:t>s</w:t>
      </w:r>
      <w:r w:rsidRPr="002F2261">
        <w:rPr>
          <w:sz w:val="22"/>
          <w:szCs w:val="22"/>
        </w:rPr>
        <w:t xml:space="preserve"> improvement efforts.</w:t>
      </w:r>
    </w:p>
    <w:p w14:paraId="6A839204" w14:textId="1FAAAFEA" w:rsidR="00323835" w:rsidRDefault="007D0259" w:rsidP="00323835">
      <w:pPr>
        <w:tabs>
          <w:tab w:val="left" w:pos="0"/>
          <w:tab w:val="left" w:pos="720"/>
          <w:tab w:val="left" w:pos="1080"/>
          <w:tab w:val="left" w:pos="1440"/>
          <w:tab w:val="left" w:pos="1800"/>
          <w:tab w:val="left" w:pos="2160"/>
        </w:tabs>
      </w:pPr>
      <w:r>
        <w:t>T</w:t>
      </w:r>
      <w:r w:rsidR="0066021F">
        <w:t xml:space="preserve">he district’s </w:t>
      </w:r>
      <w:r w:rsidR="001E5F8A">
        <w:t xml:space="preserve">2018–2021 </w:t>
      </w:r>
      <w:r w:rsidR="0066021F">
        <w:t xml:space="preserve">strategic plan includes </w:t>
      </w:r>
      <w:r w:rsidR="0066021F" w:rsidRPr="00A1795E">
        <w:t>five major goals</w:t>
      </w:r>
      <w:r w:rsidR="0066021F" w:rsidRPr="00934C2C">
        <w:t xml:space="preserve"> spanning culture and communication, teaching and learning, finance, facilities</w:t>
      </w:r>
      <w:r w:rsidRPr="00394DFE">
        <w:t>,</w:t>
      </w:r>
      <w:r w:rsidR="0066021F" w:rsidRPr="00394DFE">
        <w:t xml:space="preserve"> and community partnerships</w:t>
      </w:r>
      <w:r w:rsidRPr="00394DFE">
        <w:t xml:space="preserve">. In </w:t>
      </w:r>
      <w:r w:rsidR="0066021F" w:rsidRPr="00394DFE">
        <w:t xml:space="preserve">practice, leaders and teams at every level focus their work on </w:t>
      </w:r>
      <w:r w:rsidR="0066021F">
        <w:t xml:space="preserve">“…improving academic achievement by engaging all students....” </w:t>
      </w:r>
      <w:r w:rsidR="00323835" w:rsidRPr="00323835">
        <w:t xml:space="preserve"> </w:t>
      </w:r>
      <w:r w:rsidR="005570D8">
        <w:t>W</w:t>
      </w:r>
      <w:r w:rsidR="00323835">
        <w:t xml:space="preserve">hen stakeholders in the district talk about the goal of “student engagement,” some mean students actively participating in learning within a classroom setting. Others are talking about a broader notion of “student engagement” seen through the lens of students’ social-emotional development.  This broader meaning of student engagement concerns persisting in school in spite of </w:t>
      </w:r>
      <w:r w:rsidR="00DC41C6">
        <w:t>barriers</w:t>
      </w:r>
      <w:r>
        <w:t xml:space="preserve"> to learning</w:t>
      </w:r>
      <w:r w:rsidR="00323835">
        <w:t xml:space="preserve">, developing self-management skills, developing a plan for life after high school, and graduating with appropriate skills for </w:t>
      </w:r>
      <w:r>
        <w:t xml:space="preserve">career, </w:t>
      </w:r>
      <w:r w:rsidR="00323835">
        <w:t>post-secondary education</w:t>
      </w:r>
      <w:r>
        <w:t>, and civic opportunities</w:t>
      </w:r>
      <w:r w:rsidR="00323835">
        <w:t>. The district</w:t>
      </w:r>
      <w:r>
        <w:t>’s</w:t>
      </w:r>
      <w:r w:rsidR="00323835">
        <w:t xml:space="preserve"> strategic plan makes social-emotional learning (SEL) one of its three priority </w:t>
      </w:r>
      <w:r w:rsidR="001870A5">
        <w:t xml:space="preserve">strategic objectives </w:t>
      </w:r>
      <w:r w:rsidR="00323835">
        <w:t xml:space="preserve">and closely aligns </w:t>
      </w:r>
      <w:r w:rsidR="001870A5">
        <w:t xml:space="preserve">SEL </w:t>
      </w:r>
      <w:r w:rsidR="00323835">
        <w:t xml:space="preserve">with the </w:t>
      </w:r>
      <w:r w:rsidR="001870A5">
        <w:t>broader</w:t>
      </w:r>
      <w:r w:rsidR="00323835">
        <w:t xml:space="preserve"> definition of “student engagement.” </w:t>
      </w:r>
    </w:p>
    <w:p w14:paraId="142B9B89" w14:textId="0BB5BA4B" w:rsidR="0066021F" w:rsidRDefault="0066021F" w:rsidP="0066021F">
      <w:pPr>
        <w:tabs>
          <w:tab w:val="left" w:pos="360"/>
          <w:tab w:val="left" w:pos="1080"/>
          <w:tab w:val="left" w:pos="1440"/>
          <w:tab w:val="left" w:pos="1800"/>
          <w:tab w:val="left" w:pos="2160"/>
        </w:tabs>
      </w:pPr>
      <w:r>
        <w:t xml:space="preserve">The district’s leaders maintain </w:t>
      </w:r>
      <w:r w:rsidRPr="0044746B">
        <w:t xml:space="preserve">a disciplined focus on making progress </w:t>
      </w:r>
      <w:r w:rsidRPr="00E70FD8">
        <w:t>toward the district’s</w:t>
      </w:r>
      <w:r w:rsidRPr="0044746B">
        <w:t xml:space="preserve"> three priority strategic objectives:  daily literacy instruction across the curriculum; the creation and use of a tiered system of emotional, social and behavioral support to ensure high</w:t>
      </w:r>
      <w:r>
        <w:t xml:space="preserve"> levels of student engagement; and the collection, analysis, and use of data to drive learning-related decision-making, districtwide. These priority strategic objectives guide the content and regular updates of all four schools’ improvement or turnaround plans, and appear in multiple additional planning and organizing documents</w:t>
      </w:r>
      <w:r w:rsidR="00556C3E">
        <w:t>. I</w:t>
      </w:r>
      <w:r>
        <w:t xml:space="preserve">n </w:t>
      </w:r>
      <w:r w:rsidR="00556C3E">
        <w:t xml:space="preserve">multiple </w:t>
      </w:r>
      <w:r>
        <w:t xml:space="preserve">interviews, leaders at every level in the district repeatedly emphasized these </w:t>
      </w:r>
      <w:r w:rsidR="00A35D73">
        <w:t xml:space="preserve">strategic </w:t>
      </w:r>
      <w:r>
        <w:t>objectives.</w:t>
      </w:r>
    </w:p>
    <w:p w14:paraId="3F1D3700" w14:textId="7D749EC2" w:rsidR="00854272" w:rsidRDefault="00854272" w:rsidP="00854272">
      <w:pPr>
        <w:tabs>
          <w:tab w:val="left" w:pos="360"/>
          <w:tab w:val="left" w:pos="1080"/>
          <w:tab w:val="left" w:pos="1440"/>
          <w:tab w:val="left" w:pos="1800"/>
          <w:tab w:val="left" w:pos="2160"/>
        </w:tabs>
      </w:pPr>
      <w:r>
        <w:t>T</w:t>
      </w:r>
      <w:r w:rsidRPr="002A3C31">
        <w:t>he superintendent, central office staff</w:t>
      </w:r>
      <w:r w:rsidR="00370BC6">
        <w:t>,</w:t>
      </w:r>
      <w:r w:rsidRPr="002A3C31">
        <w:t xml:space="preserve"> and school leaders </w:t>
      </w:r>
      <w:r>
        <w:t>lead a</w:t>
      </w:r>
      <w:r w:rsidRPr="002A3C31">
        <w:t xml:space="preserve"> </w:t>
      </w:r>
      <w:r w:rsidRPr="00E70FD8">
        <w:t>fast-paced and ambitious</w:t>
      </w:r>
      <w:r w:rsidRPr="002A3C31">
        <w:t xml:space="preserve"> effort to </w:t>
      </w:r>
      <w:r w:rsidRPr="005F4283">
        <w:t>transform</w:t>
      </w:r>
      <w:r w:rsidRPr="002A3C31">
        <w:t xml:space="preserve"> </w:t>
      </w:r>
      <w:r>
        <w:t>instruction, student learning, and student and school outcomes, and they make regular use of</w:t>
      </w:r>
      <w:r w:rsidRPr="002A3C31">
        <w:t xml:space="preserve"> the district’s strategic plan</w:t>
      </w:r>
      <w:r>
        <w:t xml:space="preserve"> and the closely aligned</w:t>
      </w:r>
      <w:r w:rsidR="00E8160C">
        <w:t>, data-rich</w:t>
      </w:r>
      <w:r>
        <w:t xml:space="preserve"> school improvement and turnaround plans.  They use multiple leadership structures and teams to distribute responsibility across many roles, to ensure that many voices are heard in the process of implementing the work.  This model of distributed leadership includes work with the school committee.  A review of videos of school committee meetings indicated that </w:t>
      </w:r>
      <w:r w:rsidR="007066B8">
        <w:t xml:space="preserve">the superintendent routinely asked </w:t>
      </w:r>
      <w:r w:rsidR="00384C54">
        <w:t xml:space="preserve">central office and school leaders </w:t>
      </w:r>
      <w:r w:rsidR="007066B8">
        <w:t>to lead</w:t>
      </w:r>
      <w:r w:rsidR="00384C54">
        <w:t xml:space="preserve"> </w:t>
      </w:r>
      <w:r>
        <w:t>presentations to the school committee</w:t>
      </w:r>
      <w:r w:rsidR="007066B8">
        <w:t xml:space="preserve"> on core issues </w:t>
      </w:r>
      <w:r w:rsidR="00CB478B">
        <w:t>such as</w:t>
      </w:r>
      <w:r w:rsidR="007066B8">
        <w:t xml:space="preserve"> accountability, special education, and data-driven improvement</w:t>
      </w:r>
      <w:r>
        <w:t xml:space="preserve">. The superintendent </w:t>
      </w:r>
      <w:r w:rsidR="007066B8">
        <w:t xml:space="preserve">always </w:t>
      </w:r>
      <w:r>
        <w:t>weighed in during the conversations</w:t>
      </w:r>
      <w:r w:rsidR="00CC6A22">
        <w:t xml:space="preserve"> with the school committee</w:t>
      </w:r>
      <w:r>
        <w:t xml:space="preserve">, </w:t>
      </w:r>
      <w:r w:rsidR="00C35C6D">
        <w:t>but clearly</w:t>
      </w:r>
      <w:r w:rsidR="007066B8">
        <w:t xml:space="preserve"> sought to delegate leadership </w:t>
      </w:r>
      <w:r>
        <w:t xml:space="preserve">to </w:t>
      </w:r>
      <w:r w:rsidR="007066B8">
        <w:t>multiple</w:t>
      </w:r>
      <w:r>
        <w:t xml:space="preserve"> other leaders on her team</w:t>
      </w:r>
      <w:r w:rsidRPr="0045292D">
        <w:t xml:space="preserve">.   </w:t>
      </w:r>
    </w:p>
    <w:p w14:paraId="1805ADF8" w14:textId="056F3E74" w:rsidR="00662D99" w:rsidRDefault="00662D99" w:rsidP="00854272">
      <w:pPr>
        <w:tabs>
          <w:tab w:val="left" w:pos="360"/>
          <w:tab w:val="left" w:pos="1080"/>
          <w:tab w:val="left" w:pos="1440"/>
          <w:tab w:val="left" w:pos="1800"/>
          <w:tab w:val="left" w:pos="2160"/>
        </w:tabs>
      </w:pPr>
      <w:r w:rsidRPr="00043608">
        <w:t xml:space="preserve">The superintendent and school committee have made the implementation of core elements of the strategic plan </w:t>
      </w:r>
      <w:r>
        <w:t>integral to her job description</w:t>
      </w:r>
      <w:r w:rsidR="003E1CEB">
        <w:t>.  T</w:t>
      </w:r>
      <w:r>
        <w:t xml:space="preserve">hey specifically assess her </w:t>
      </w:r>
      <w:r w:rsidR="003E1CEB">
        <w:t xml:space="preserve">impact on the district’s </w:t>
      </w:r>
      <w:r>
        <w:t xml:space="preserve">progress on </w:t>
      </w:r>
      <w:r w:rsidR="003E1CEB">
        <w:t xml:space="preserve">literacy, social and emotional learning, and data use, </w:t>
      </w:r>
      <w:r>
        <w:t xml:space="preserve">in her annual </w:t>
      </w:r>
      <w:r w:rsidRPr="00043608">
        <w:t>evaluation.</w:t>
      </w:r>
      <w:r>
        <w:t xml:space="preserve">  </w:t>
      </w:r>
      <w:r w:rsidR="00D71E4A">
        <w:t>W</w:t>
      </w:r>
      <w:r>
        <w:t xml:space="preserve">hen the school committee </w:t>
      </w:r>
      <w:r w:rsidR="003E1CEB">
        <w:t xml:space="preserve">recently </w:t>
      </w:r>
      <w:r w:rsidR="00055C3E">
        <w:t xml:space="preserve">expressed </w:t>
      </w:r>
      <w:r>
        <w:t xml:space="preserve">its desire to receive and use more student data in its deliberations, </w:t>
      </w:r>
      <w:r>
        <w:lastRenderedPageBreak/>
        <w:t>the superintendent added this expectation as one of the educator evaluation goals for which she would be held accountable.</w:t>
      </w:r>
    </w:p>
    <w:p w14:paraId="5D80BF5C" w14:textId="31CF83F1" w:rsidR="00662D99" w:rsidRDefault="00854272" w:rsidP="00662D99">
      <w:pPr>
        <w:tabs>
          <w:tab w:val="left" w:pos="360"/>
          <w:tab w:val="left" w:pos="1080"/>
          <w:tab w:val="left" w:pos="1440"/>
          <w:tab w:val="left" w:pos="1800"/>
          <w:tab w:val="left" w:pos="2160"/>
        </w:tabs>
      </w:pPr>
      <w:r>
        <w:t>The district is engaged in rapid change and places high levels of demand on the time and energy of educators at every level of the organization</w:t>
      </w:r>
      <w:r w:rsidR="00CB478B">
        <w:t>. M</w:t>
      </w:r>
      <w:r w:rsidR="00E8160C">
        <w:t xml:space="preserve">any stakeholders made clear that they </w:t>
      </w:r>
      <w:r w:rsidR="00CB478B">
        <w:t>were</w:t>
      </w:r>
      <w:r w:rsidR="00E8160C">
        <w:t xml:space="preserve"> working very hard indeed</w:t>
      </w:r>
      <w:r>
        <w:t>.  This pace, together with the demands of the change process, is a constant focus of educators.  While leaders have used this focus to begin to create</w:t>
      </w:r>
      <w:r w:rsidRPr="00D56C31">
        <w:t xml:space="preserve"> a shared understanding of the direction </w:t>
      </w:r>
      <w:r>
        <w:t>in which they hope to take</w:t>
      </w:r>
      <w:r w:rsidRPr="00D56C31">
        <w:t xml:space="preserve"> </w:t>
      </w:r>
      <w:r>
        <w:t xml:space="preserve">the </w:t>
      </w:r>
      <w:r w:rsidRPr="00D56C31">
        <w:t>scho</w:t>
      </w:r>
      <w:r>
        <w:t xml:space="preserve">ols, in interviews, </w:t>
      </w:r>
      <w:r w:rsidR="00370BC6">
        <w:t xml:space="preserve">many </w:t>
      </w:r>
      <w:r>
        <w:t xml:space="preserve">teachers, administrators, </w:t>
      </w:r>
      <w:r w:rsidR="00B72979">
        <w:t xml:space="preserve">students, </w:t>
      </w:r>
      <w:r>
        <w:t xml:space="preserve">and </w:t>
      </w:r>
      <w:r w:rsidR="00B72979">
        <w:t xml:space="preserve">family members </w:t>
      </w:r>
      <w:r>
        <w:t xml:space="preserve">said that they </w:t>
      </w:r>
      <w:r w:rsidR="00B72979">
        <w:t>were overwhelmed by the pace</w:t>
      </w:r>
      <w:r>
        <w:t xml:space="preserve"> and </w:t>
      </w:r>
      <w:r w:rsidR="00B72979">
        <w:t>scale of change</w:t>
      </w:r>
      <w:r w:rsidRPr="00D56C31">
        <w:t xml:space="preserve">. </w:t>
      </w:r>
    </w:p>
    <w:p w14:paraId="2C16B110" w14:textId="073B70BD" w:rsidR="00AE1B7F" w:rsidRPr="00E70FD8" w:rsidRDefault="00AE1B7F" w:rsidP="00E70FD8">
      <w:pPr>
        <w:pStyle w:val="ListParagraph"/>
        <w:tabs>
          <w:tab w:val="left" w:pos="0"/>
          <w:tab w:val="left" w:pos="360"/>
          <w:tab w:val="left" w:pos="1080"/>
          <w:tab w:val="left" w:pos="1440"/>
          <w:tab w:val="left" w:pos="1620"/>
        </w:tabs>
        <w:ind w:left="0"/>
        <w:contextualSpacing w:val="0"/>
      </w:pPr>
    </w:p>
    <w:p w14:paraId="1D3991E1" w14:textId="7F863393" w:rsidR="00110404" w:rsidRPr="00E70FD8" w:rsidRDefault="00110404" w:rsidP="0011790F">
      <w:pPr>
        <w:tabs>
          <w:tab w:val="left" w:pos="360"/>
          <w:tab w:val="left" w:pos="720"/>
          <w:tab w:val="left" w:pos="1080"/>
          <w:tab w:val="left" w:pos="1440"/>
          <w:tab w:val="left" w:pos="1800"/>
          <w:tab w:val="left" w:pos="2160"/>
        </w:tabs>
        <w:rPr>
          <w:b/>
          <w:sz w:val="28"/>
          <w:szCs w:val="28"/>
        </w:rPr>
      </w:pPr>
      <w:r w:rsidRPr="00E70FD8">
        <w:rPr>
          <w:b/>
          <w:sz w:val="28"/>
          <w:szCs w:val="28"/>
        </w:rPr>
        <w:t>Instruction</w:t>
      </w:r>
    </w:p>
    <w:p w14:paraId="1E110A48" w14:textId="329404AF" w:rsidR="00F75D73" w:rsidRDefault="0011790F" w:rsidP="0011790F">
      <w:pPr>
        <w:tabs>
          <w:tab w:val="left" w:pos="360"/>
          <w:tab w:val="left" w:pos="720"/>
          <w:tab w:val="left" w:pos="1080"/>
          <w:tab w:val="left" w:pos="1440"/>
          <w:tab w:val="left" w:pos="1800"/>
          <w:tab w:val="left" w:pos="2160"/>
        </w:tabs>
        <w:rPr>
          <w:color w:val="FF0000"/>
        </w:rPr>
      </w:pPr>
      <w:r>
        <w:t xml:space="preserve">The team observed 51 </w:t>
      </w:r>
      <w:r w:rsidRPr="00BA3A76">
        <w:t>cla</w:t>
      </w:r>
      <w:r>
        <w:t xml:space="preserve">sses throughout the district: 15 at the high school, 17 </w:t>
      </w:r>
      <w:r w:rsidR="002757CF">
        <w:t>middle-</w:t>
      </w:r>
      <w:r>
        <w:t>grade classrooms (grades 5</w:t>
      </w:r>
      <w:r w:rsidR="002757CF">
        <w:t>–</w:t>
      </w:r>
      <w:r>
        <w:t>8)</w:t>
      </w:r>
      <w:r w:rsidR="002757CF">
        <w:t>,</w:t>
      </w:r>
      <w:r>
        <w:t xml:space="preserve"> and 19 </w:t>
      </w:r>
      <w:r w:rsidR="002757CF">
        <w:t>elementary-</w:t>
      </w:r>
      <w:r>
        <w:t>grade classrooms (K</w:t>
      </w:r>
      <w:r w:rsidR="002757CF">
        <w:t>–</w:t>
      </w:r>
      <w:r>
        <w:t xml:space="preserve">4). The team observed 19 ELA classes, </w:t>
      </w:r>
      <w:r w:rsidR="00A35EE6">
        <w:t xml:space="preserve">19 </w:t>
      </w:r>
      <w:r>
        <w:t>mathematics classes, 8 science classes, 4 social studies/history classes</w:t>
      </w:r>
      <w:r w:rsidR="00A35EE6">
        <w:t>, and 1 ELA/math class</w:t>
      </w:r>
      <w:r w:rsidRPr="00BA3A76">
        <w:t xml:space="preserve">. The observations were approximately 20 minutes in length. All review team members collected data using </w:t>
      </w:r>
      <w:r>
        <w:t>D</w:t>
      </w:r>
      <w:r w:rsidRPr="00BA3A76">
        <w:t xml:space="preserve">ESE’s </w:t>
      </w:r>
      <w:r>
        <w:t>I</w:t>
      </w:r>
      <w:r w:rsidRPr="00BA3A76">
        <w:t xml:space="preserve">nstructional </w:t>
      </w:r>
      <w:r>
        <w:t>I</w:t>
      </w:r>
      <w:r w:rsidRPr="00BA3A76">
        <w:t>nventory, a tool for recording observed characteristics of standards-based teaching.</w:t>
      </w:r>
      <w:r>
        <w:rPr>
          <w:color w:val="FF0000"/>
        </w:rPr>
        <w:t xml:space="preserve"> </w:t>
      </w:r>
      <w:r w:rsidR="00F75D73" w:rsidRPr="00BA3A76">
        <w:t>This da</w:t>
      </w:r>
      <w:r>
        <w:t xml:space="preserve">ta is presented in Appendix C. </w:t>
      </w:r>
    </w:p>
    <w:p w14:paraId="704885D0" w14:textId="5B94B38B" w:rsidR="0011790F" w:rsidRDefault="0011790F" w:rsidP="0011790F">
      <w:pPr>
        <w:tabs>
          <w:tab w:val="left" w:pos="360"/>
          <w:tab w:val="left" w:pos="720"/>
          <w:tab w:val="left" w:pos="1080"/>
          <w:tab w:val="left" w:pos="1440"/>
          <w:tab w:val="left" w:pos="1800"/>
          <w:tab w:val="left" w:pos="2160"/>
        </w:tabs>
      </w:pPr>
      <w:r w:rsidRPr="00A810A5">
        <w:t xml:space="preserve">The review team </w:t>
      </w:r>
      <w:r w:rsidR="005570D8">
        <w:t>found a general</w:t>
      </w:r>
      <w:r w:rsidR="0040203A">
        <w:t>ly</w:t>
      </w:r>
      <w:r w:rsidR="005570D8">
        <w:t xml:space="preserve"> high incidence</w:t>
      </w:r>
      <w:r w:rsidR="00A3652A">
        <w:t xml:space="preserve"> of characteristics </w:t>
      </w:r>
      <w:r>
        <w:t xml:space="preserve">of </w:t>
      </w:r>
      <w:r w:rsidR="00A3652A">
        <w:t>high-</w:t>
      </w:r>
      <w:r>
        <w:t xml:space="preserve">quality instruction in </w:t>
      </w:r>
      <w:r w:rsidR="00A3652A">
        <w:t>observed</w:t>
      </w:r>
      <w:r>
        <w:t xml:space="preserve"> elementary </w:t>
      </w:r>
      <w:r w:rsidR="00A3652A">
        <w:t>(K</w:t>
      </w:r>
      <w:r w:rsidR="00055C3E">
        <w:t>–</w:t>
      </w:r>
      <w:r w:rsidR="00A3652A">
        <w:t xml:space="preserve">4) </w:t>
      </w:r>
      <w:r>
        <w:t xml:space="preserve">classes and </w:t>
      </w:r>
      <w:r w:rsidR="00A3652A">
        <w:t>middle-</w:t>
      </w:r>
      <w:r>
        <w:t xml:space="preserve">grade </w:t>
      </w:r>
      <w:r w:rsidR="00A3652A">
        <w:t>(5</w:t>
      </w:r>
      <w:r w:rsidR="00A3652A">
        <w:softHyphen/>
      </w:r>
      <w:r w:rsidR="00A3652A">
        <w:softHyphen/>
      </w:r>
      <w:r w:rsidR="00055C3E">
        <w:t>–</w:t>
      </w:r>
      <w:r w:rsidR="00A3652A">
        <w:t xml:space="preserve">8) </w:t>
      </w:r>
      <w:r>
        <w:t>classrooms</w:t>
      </w:r>
      <w:r w:rsidR="00A3652A">
        <w:t xml:space="preserve"> in the district</w:t>
      </w:r>
      <w:r>
        <w:t xml:space="preserve">. </w:t>
      </w:r>
      <w:r w:rsidR="00A3652A">
        <w:t>In observed high-</w:t>
      </w:r>
      <w:r>
        <w:t>school classes</w:t>
      </w:r>
      <w:r w:rsidR="00A3652A">
        <w:t>, the team noted a generally low incidence</w:t>
      </w:r>
      <w:r>
        <w:t xml:space="preserve"> </w:t>
      </w:r>
      <w:r w:rsidR="00A3652A">
        <w:t>of characteristics</w:t>
      </w:r>
      <w:r>
        <w:t xml:space="preserve"> of </w:t>
      </w:r>
      <w:r w:rsidR="00A3652A">
        <w:t>effective</w:t>
      </w:r>
      <w:r>
        <w:t xml:space="preserve"> instruction.</w:t>
      </w:r>
      <w:r w:rsidR="006125A3">
        <w:t xml:space="preserve">  The team was impressed by the range and quality of efforts to improve instruction, including substantive work by </w:t>
      </w:r>
      <w:r w:rsidR="00164C26">
        <w:t>i</w:t>
      </w:r>
      <w:r w:rsidR="006125A3" w:rsidRPr="0062329C">
        <w:t xml:space="preserve">nstructional leadership teams, </w:t>
      </w:r>
      <w:r w:rsidR="006125A3">
        <w:t xml:space="preserve">the recent introduction of </w:t>
      </w:r>
      <w:r w:rsidR="006125A3" w:rsidRPr="0062329C">
        <w:t xml:space="preserve">common planning time, </w:t>
      </w:r>
      <w:r w:rsidR="006125A3">
        <w:t xml:space="preserve">evidence of a high incidence of </w:t>
      </w:r>
      <w:r w:rsidR="006125A3" w:rsidRPr="0062329C">
        <w:t>learning walks</w:t>
      </w:r>
      <w:r w:rsidR="006125A3">
        <w:t xml:space="preserve"> tied to follow-up </w:t>
      </w:r>
      <w:r w:rsidR="00293E79">
        <w:t xml:space="preserve">discussions </w:t>
      </w:r>
      <w:r w:rsidR="006125A3">
        <w:t>with teachers</w:t>
      </w:r>
      <w:r w:rsidR="006125A3" w:rsidRPr="0062329C">
        <w:t>, and</w:t>
      </w:r>
      <w:r w:rsidR="006125A3">
        <w:t xml:space="preserve"> the widespread use of</w:t>
      </w:r>
      <w:r w:rsidR="006125A3" w:rsidRPr="0062329C">
        <w:t xml:space="preserve"> common formative assessments</w:t>
      </w:r>
      <w:r w:rsidR="006125A3">
        <w:t>.</w:t>
      </w:r>
    </w:p>
    <w:p w14:paraId="645D57DD" w14:textId="2D5C92FE" w:rsidR="00E70FD8" w:rsidRDefault="00E70FD8" w:rsidP="0011790F">
      <w:pPr>
        <w:tabs>
          <w:tab w:val="left" w:pos="360"/>
          <w:tab w:val="left" w:pos="720"/>
          <w:tab w:val="left" w:pos="1080"/>
          <w:tab w:val="left" w:pos="1440"/>
          <w:tab w:val="left" w:pos="1800"/>
          <w:tab w:val="left" w:pos="2160"/>
        </w:tabs>
      </w:pPr>
    </w:p>
    <w:p w14:paraId="439DCCAD" w14:textId="71F0D622" w:rsidR="007C01ED" w:rsidRDefault="007C01ED" w:rsidP="007C01ED">
      <w:pPr>
        <w:rPr>
          <w:b/>
          <w:sz w:val="28"/>
        </w:rPr>
      </w:pPr>
      <w:r w:rsidRPr="007C01ED">
        <w:rPr>
          <w:b/>
          <w:sz w:val="28"/>
        </w:rPr>
        <w:t>Strengths</w:t>
      </w:r>
    </w:p>
    <w:p w14:paraId="4D5F5ADA" w14:textId="2F2D130E" w:rsidR="00045B6D" w:rsidRPr="00E70FD8" w:rsidRDefault="00045B6D" w:rsidP="00E70FD8">
      <w:pPr>
        <w:pStyle w:val="ListParagraph"/>
        <w:numPr>
          <w:ilvl w:val="0"/>
          <w:numId w:val="167"/>
        </w:numPr>
        <w:tabs>
          <w:tab w:val="left" w:pos="360"/>
          <w:tab w:val="left" w:pos="1080"/>
          <w:tab w:val="left" w:pos="1440"/>
          <w:tab w:val="left" w:pos="1800"/>
          <w:tab w:val="left" w:pos="2160"/>
        </w:tabs>
        <w:ind w:left="360"/>
        <w:contextualSpacing w:val="0"/>
      </w:pPr>
      <w:r w:rsidRPr="00E70FD8">
        <w:t>The superintendent, school committee members, and other district leaders concentrate on a small number of priority strategic objectives, work collaboratively and transparently to plan and develop policy, and regularly use student outcome data to monitor and support progress toward strategic goals.</w:t>
      </w:r>
    </w:p>
    <w:p w14:paraId="4BD6664B" w14:textId="223F101D" w:rsidR="00F1772B" w:rsidRDefault="00F1772B" w:rsidP="00F1772B">
      <w:pPr>
        <w:pStyle w:val="ListParagraph"/>
        <w:numPr>
          <w:ilvl w:val="0"/>
          <w:numId w:val="11"/>
        </w:numPr>
        <w:tabs>
          <w:tab w:val="left" w:pos="360"/>
          <w:tab w:val="left" w:pos="1080"/>
          <w:tab w:val="left" w:pos="1440"/>
          <w:tab w:val="left" w:pos="1800"/>
          <w:tab w:val="left" w:pos="2160"/>
        </w:tabs>
        <w:ind w:left="360"/>
        <w:contextualSpacing w:val="0"/>
      </w:pPr>
      <w:r w:rsidRPr="00E70FD8">
        <w:t>The superintendent, central office administrators, and school leaders use rapidly paced, nimble resource reallocation to enable educators to address student</w:t>
      </w:r>
      <w:r w:rsidR="00754FF2">
        <w:t>s’</w:t>
      </w:r>
      <w:r w:rsidRPr="00E70FD8">
        <w:t xml:space="preserve"> learning needs, soon after those needs have been identified.  Some of these changes are driven by a commitment to equity.  Administrators research and apply for government and private grants to provide additional resources and opportunities to support positive student outcomes.</w:t>
      </w:r>
    </w:p>
    <w:p w14:paraId="65F89785" w14:textId="14352326" w:rsidR="00EE07E7" w:rsidRPr="00E70FD8" w:rsidRDefault="00EE07E7" w:rsidP="00EE07E7">
      <w:pPr>
        <w:pStyle w:val="ListParagraph"/>
        <w:numPr>
          <w:ilvl w:val="0"/>
          <w:numId w:val="11"/>
        </w:numPr>
        <w:tabs>
          <w:tab w:val="left" w:pos="360"/>
          <w:tab w:val="left" w:pos="1080"/>
          <w:tab w:val="left" w:pos="1440"/>
          <w:tab w:val="left" w:pos="1800"/>
          <w:tab w:val="left" w:pos="2160"/>
        </w:tabs>
        <w:ind w:left="360"/>
        <w:contextualSpacing w:val="0"/>
      </w:pPr>
      <w:r w:rsidRPr="00E70FD8">
        <w:lastRenderedPageBreak/>
        <w:t xml:space="preserve">In observed classrooms, </w:t>
      </w:r>
      <w:r w:rsidRPr="00E70FD8">
        <w:rPr>
          <w:rFonts w:cstheme="minorHAnsi"/>
        </w:rPr>
        <w:t>the review team found a generally high incidence of characteristics of high-quality instruction in elementary (K–4) and middle-grade (5–8) classrooms</w:t>
      </w:r>
      <w:r w:rsidRPr="00E70FD8">
        <w:t>.</w:t>
      </w:r>
    </w:p>
    <w:p w14:paraId="78F35E1A" w14:textId="77777777" w:rsidR="009266A6" w:rsidRPr="00E70FD8" w:rsidRDefault="009266A6" w:rsidP="00E70FD8">
      <w:pPr>
        <w:pStyle w:val="ListParagraph"/>
        <w:numPr>
          <w:ilvl w:val="0"/>
          <w:numId w:val="11"/>
        </w:numPr>
        <w:tabs>
          <w:tab w:val="left" w:pos="360"/>
          <w:tab w:val="left" w:pos="1080"/>
          <w:tab w:val="left" w:pos="1440"/>
          <w:tab w:val="left" w:pos="1800"/>
          <w:tab w:val="left" w:pos="2160"/>
        </w:tabs>
        <w:ind w:left="360"/>
        <w:contextualSpacing w:val="0"/>
      </w:pPr>
      <w:r w:rsidRPr="00E70FD8">
        <w:t xml:space="preserve">The district has implemented a number of important districtwide initiatives to improve curriculum and instruction. </w:t>
      </w:r>
    </w:p>
    <w:p w14:paraId="4B80CD87" w14:textId="3097E341" w:rsidR="00045B6D" w:rsidRDefault="00C1701F" w:rsidP="00E70FD8">
      <w:pPr>
        <w:pStyle w:val="ListParagraph"/>
        <w:numPr>
          <w:ilvl w:val="0"/>
          <w:numId w:val="11"/>
        </w:numPr>
        <w:tabs>
          <w:tab w:val="left" w:pos="360"/>
          <w:tab w:val="left" w:pos="1080"/>
          <w:tab w:val="left" w:pos="1440"/>
          <w:tab w:val="left" w:pos="1800"/>
          <w:tab w:val="left" w:pos="2160"/>
        </w:tabs>
        <w:ind w:left="360"/>
        <w:contextualSpacing w:val="0"/>
      </w:pPr>
      <w:r w:rsidRPr="00E70FD8">
        <w:t>The district is establishing a data-literate culture through the collection and review of multiple assessments and other outcome data and the use of data analysis to inform decision-making.</w:t>
      </w:r>
    </w:p>
    <w:p w14:paraId="69E9020C" w14:textId="77777777" w:rsidR="00524E64" w:rsidRPr="007826F3" w:rsidRDefault="00524E64" w:rsidP="00E70FD8">
      <w:pPr>
        <w:pStyle w:val="ListParagraph"/>
        <w:numPr>
          <w:ilvl w:val="0"/>
          <w:numId w:val="11"/>
        </w:numPr>
        <w:tabs>
          <w:tab w:val="left" w:pos="360"/>
          <w:tab w:val="left" w:pos="1080"/>
          <w:tab w:val="left" w:pos="1440"/>
          <w:tab w:val="left" w:pos="1800"/>
          <w:tab w:val="left" w:pos="2160"/>
        </w:tabs>
        <w:ind w:left="360"/>
        <w:contextualSpacing w:val="0"/>
      </w:pPr>
      <w:r w:rsidRPr="00E70FD8">
        <w:t xml:space="preserve">District leaders have designed data analysis processes and a collaborative structure for groups of educators to meet regularly to use data to inform decision-making. </w:t>
      </w:r>
    </w:p>
    <w:p w14:paraId="29088429" w14:textId="79CA089C" w:rsidR="00C35C6D" w:rsidRDefault="00A44861" w:rsidP="00E70FD8">
      <w:pPr>
        <w:pStyle w:val="ListParagraph"/>
        <w:numPr>
          <w:ilvl w:val="0"/>
          <w:numId w:val="11"/>
        </w:numPr>
        <w:tabs>
          <w:tab w:val="left" w:pos="360"/>
          <w:tab w:val="left" w:pos="1080"/>
          <w:tab w:val="left" w:pos="1440"/>
          <w:tab w:val="left" w:pos="1800"/>
          <w:tab w:val="left" w:pos="2160"/>
        </w:tabs>
        <w:ind w:left="360"/>
        <w:contextualSpacing w:val="0"/>
      </w:pPr>
      <w:r w:rsidRPr="00E70FD8">
        <w:t xml:space="preserve">The district demonstrates a genuine commitment to providing professional development that addresses district priorities, supports teachers’ growth, and is informed by student performance data and other data sources and assessments of instructional programs and </w:t>
      </w:r>
      <w:r w:rsidR="00C35C6D">
        <w:t>practice</w:t>
      </w:r>
      <w:r w:rsidR="0057466D">
        <w:t>.</w:t>
      </w:r>
    </w:p>
    <w:p w14:paraId="6A171464" w14:textId="46BAD7F3" w:rsidR="00C35C6D" w:rsidRDefault="00C35C6D" w:rsidP="00E70FD8">
      <w:pPr>
        <w:pStyle w:val="ListParagraph"/>
        <w:numPr>
          <w:ilvl w:val="0"/>
          <w:numId w:val="11"/>
        </w:numPr>
        <w:tabs>
          <w:tab w:val="left" w:pos="360"/>
          <w:tab w:val="left" w:pos="1080"/>
          <w:tab w:val="left" w:pos="1440"/>
          <w:tab w:val="left" w:pos="1800"/>
          <w:tab w:val="left" w:pos="2160"/>
        </w:tabs>
        <w:ind w:left="360"/>
        <w:contextualSpacing w:val="0"/>
      </w:pPr>
      <w:r w:rsidRPr="007A09A9">
        <w:t>District and town leaders have demonstrated their commitment to improving and maintaining school buildings and systems through comprehensive planning and investments in new school buildings</w:t>
      </w:r>
      <w:r>
        <w:t>.</w:t>
      </w:r>
    </w:p>
    <w:p w14:paraId="34D0A27A" w14:textId="77777777" w:rsidR="00045B6D" w:rsidRPr="007C01ED" w:rsidRDefault="00045B6D" w:rsidP="007C01ED">
      <w:pPr>
        <w:rPr>
          <w:b/>
          <w:sz w:val="28"/>
        </w:rPr>
      </w:pPr>
    </w:p>
    <w:p w14:paraId="2697720A" w14:textId="17DC4DBB" w:rsidR="007C01ED" w:rsidRDefault="007C01ED" w:rsidP="007C01ED">
      <w:pPr>
        <w:rPr>
          <w:b/>
          <w:sz w:val="28"/>
        </w:rPr>
      </w:pPr>
      <w:r w:rsidRPr="007C01ED">
        <w:rPr>
          <w:b/>
          <w:sz w:val="28"/>
        </w:rPr>
        <w:t xml:space="preserve">Challenges and Areas </w:t>
      </w:r>
      <w:r w:rsidR="00F75D73">
        <w:rPr>
          <w:b/>
          <w:sz w:val="28"/>
        </w:rPr>
        <w:t xml:space="preserve">for </w:t>
      </w:r>
      <w:r w:rsidRPr="007C01ED">
        <w:rPr>
          <w:b/>
          <w:sz w:val="28"/>
        </w:rPr>
        <w:t>Growth</w:t>
      </w:r>
    </w:p>
    <w:p w14:paraId="5FD1762D" w14:textId="77777777" w:rsidR="00164C26" w:rsidRPr="00E70FD8" w:rsidRDefault="00164C26" w:rsidP="00164C26">
      <w:pPr>
        <w:pStyle w:val="ListParagraph"/>
        <w:numPr>
          <w:ilvl w:val="6"/>
          <w:numId w:val="176"/>
        </w:numPr>
        <w:tabs>
          <w:tab w:val="left" w:pos="360"/>
        </w:tabs>
        <w:ind w:left="360"/>
        <w:contextualSpacing w:val="0"/>
      </w:pPr>
      <w:r w:rsidRPr="00E70FD8">
        <w:rPr>
          <w:rFonts w:cstheme="minorHAnsi"/>
        </w:rPr>
        <w:t xml:space="preserve">In observed classrooms, review team members found a generally lower incidence of characteristics of effective instruction at the high school. </w:t>
      </w:r>
    </w:p>
    <w:p w14:paraId="757464B9" w14:textId="2635C729" w:rsidR="00F50444" w:rsidRPr="00B27C0C" w:rsidRDefault="00F50444" w:rsidP="00E70FD8">
      <w:pPr>
        <w:pStyle w:val="ListParagraph"/>
        <w:numPr>
          <w:ilvl w:val="6"/>
          <w:numId w:val="170"/>
        </w:numPr>
        <w:tabs>
          <w:tab w:val="left" w:pos="360"/>
          <w:tab w:val="left" w:pos="720"/>
          <w:tab w:val="left" w:pos="1080"/>
          <w:tab w:val="left" w:pos="1800"/>
        </w:tabs>
        <w:ind w:left="360"/>
        <w:contextualSpacing w:val="0"/>
        <w:rPr>
          <w:i/>
        </w:rPr>
      </w:pPr>
      <w:r w:rsidRPr="00B27C0C">
        <w:t>The district has not provided sufficient support to build educators’ capacity to analyze and use data to improve teaching and learning. The district has not developed an effective way to share assessment results and students’ progress with families districtwide.</w:t>
      </w:r>
    </w:p>
    <w:p w14:paraId="695A72D5" w14:textId="77777777" w:rsidR="009C430A" w:rsidRPr="00B27C0C" w:rsidRDefault="009C430A" w:rsidP="009C430A">
      <w:pPr>
        <w:pStyle w:val="ListParagraph"/>
        <w:numPr>
          <w:ilvl w:val="0"/>
          <w:numId w:val="168"/>
        </w:numPr>
        <w:tabs>
          <w:tab w:val="left" w:pos="1440"/>
          <w:tab w:val="left" w:pos="1800"/>
        </w:tabs>
        <w:ind w:left="360"/>
        <w:contextualSpacing w:val="0"/>
      </w:pPr>
      <w:r w:rsidRPr="00B27C0C">
        <w:t>The district’s educator evaluation system does not prioritize opportunities for educators to receive high-quality feedback</w:t>
      </w:r>
      <w:r w:rsidRPr="00B27C0C">
        <w:rPr>
          <w:rStyle w:val="FootnoteReference"/>
        </w:rPr>
        <w:footnoteReference w:id="1"/>
      </w:r>
      <w:r w:rsidRPr="00B27C0C">
        <w:t xml:space="preserve"> that helps them improve their practice.</w:t>
      </w:r>
    </w:p>
    <w:p w14:paraId="4DF45043" w14:textId="70972C54" w:rsidR="009C430A" w:rsidRDefault="009C430A" w:rsidP="009C430A">
      <w:pPr>
        <w:pStyle w:val="ListParagraph"/>
        <w:numPr>
          <w:ilvl w:val="2"/>
          <w:numId w:val="168"/>
        </w:numPr>
        <w:tabs>
          <w:tab w:val="left" w:pos="360"/>
          <w:tab w:val="left" w:pos="1080"/>
          <w:tab w:val="left" w:pos="1440"/>
          <w:tab w:val="left" w:pos="1800"/>
          <w:tab w:val="left" w:pos="2160"/>
        </w:tabs>
        <w:ind w:left="360"/>
        <w:contextualSpacing w:val="0"/>
      </w:pPr>
      <w:r w:rsidRPr="00B27C0C">
        <w:t xml:space="preserve">The district’s professional development program does not have clearly articulated and measurable goals and objectives related to desired student outcomes.  </w:t>
      </w:r>
    </w:p>
    <w:p w14:paraId="728C8826" w14:textId="2ECA38BE" w:rsidR="004069E3" w:rsidRDefault="004069E3" w:rsidP="009C430A">
      <w:pPr>
        <w:pStyle w:val="ListParagraph"/>
        <w:numPr>
          <w:ilvl w:val="2"/>
          <w:numId w:val="168"/>
        </w:numPr>
        <w:tabs>
          <w:tab w:val="left" w:pos="360"/>
          <w:tab w:val="left" w:pos="1080"/>
          <w:tab w:val="left" w:pos="1440"/>
          <w:tab w:val="left" w:pos="1800"/>
          <w:tab w:val="left" w:pos="2160"/>
        </w:tabs>
        <w:ind w:left="360"/>
        <w:contextualSpacing w:val="0"/>
      </w:pPr>
      <w:r w:rsidRPr="00E70FD8">
        <w:t xml:space="preserve">The district has launched initiatives to improve student engagement. The district has not sufficiently supported teachers in implementing these initiatives.  </w:t>
      </w:r>
    </w:p>
    <w:p w14:paraId="73ACAD32" w14:textId="77777777" w:rsidR="00F37F1E" w:rsidRPr="00E70FD8" w:rsidRDefault="00F37F1E" w:rsidP="00E70FD8">
      <w:pPr>
        <w:pStyle w:val="ListParagraph"/>
        <w:numPr>
          <w:ilvl w:val="6"/>
          <w:numId w:val="168"/>
        </w:numPr>
        <w:tabs>
          <w:tab w:val="left" w:pos="360"/>
          <w:tab w:val="left" w:pos="1080"/>
          <w:tab w:val="left" w:pos="1440"/>
          <w:tab w:val="left" w:pos="1800"/>
        </w:tabs>
        <w:ind w:left="360"/>
        <w:contextualSpacing w:val="0"/>
        <w:rPr>
          <w:i/>
        </w:rPr>
      </w:pPr>
      <w:r w:rsidRPr="00E70FD8">
        <w:t>The district is facing high numbers of students who are choosing to enroll in other districts.</w:t>
      </w:r>
    </w:p>
    <w:p w14:paraId="38868D45" w14:textId="77777777" w:rsidR="008839FF" w:rsidRPr="00E70FD8" w:rsidRDefault="008839FF" w:rsidP="00E70FD8">
      <w:pPr>
        <w:pStyle w:val="ListParagraph"/>
        <w:numPr>
          <w:ilvl w:val="6"/>
          <w:numId w:val="168"/>
        </w:numPr>
        <w:tabs>
          <w:tab w:val="left" w:pos="360"/>
          <w:tab w:val="left" w:pos="720"/>
          <w:tab w:val="left" w:pos="1080"/>
          <w:tab w:val="left" w:pos="1440"/>
          <w:tab w:val="left" w:pos="1800"/>
        </w:tabs>
        <w:ind w:left="360"/>
        <w:contextualSpacing w:val="0"/>
      </w:pPr>
      <w:r w:rsidRPr="00E70FD8">
        <w:lastRenderedPageBreak/>
        <w:t xml:space="preserve">The district’s budget documents are not clear, comprehensive, and easily accessible by all constituents. </w:t>
      </w:r>
    </w:p>
    <w:p w14:paraId="4B753B7B" w14:textId="77777777" w:rsidR="009C430A" w:rsidRPr="007C01ED" w:rsidRDefault="009C430A" w:rsidP="007C01ED">
      <w:pPr>
        <w:rPr>
          <w:b/>
          <w:sz w:val="28"/>
        </w:rPr>
      </w:pPr>
    </w:p>
    <w:p w14:paraId="37259297" w14:textId="19570101" w:rsidR="007C01ED" w:rsidRDefault="007C01ED" w:rsidP="007C01ED">
      <w:pPr>
        <w:rPr>
          <w:b/>
          <w:sz w:val="28"/>
        </w:rPr>
      </w:pPr>
      <w:r w:rsidRPr="007C01ED">
        <w:rPr>
          <w:b/>
          <w:sz w:val="28"/>
        </w:rPr>
        <w:t>Recommendations</w:t>
      </w:r>
    </w:p>
    <w:p w14:paraId="16A83880" w14:textId="77777777" w:rsidR="003565AF" w:rsidRDefault="003565AF" w:rsidP="00E70FD8">
      <w:pPr>
        <w:pStyle w:val="ListParagraph"/>
        <w:numPr>
          <w:ilvl w:val="0"/>
          <w:numId w:val="172"/>
        </w:numPr>
        <w:tabs>
          <w:tab w:val="left" w:pos="36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360"/>
        <w:contextualSpacing w:val="0"/>
      </w:pPr>
      <w:r w:rsidRPr="00373D50">
        <w:t xml:space="preserve">The district should improve communication with all stakeholders about multiple simultaneous efforts being implemented to increase student engagement. </w:t>
      </w:r>
      <w:r w:rsidRPr="00AE1B7F">
        <w:t xml:space="preserve"> </w:t>
      </w:r>
      <w:r>
        <w:t xml:space="preserve">The conversations should also address the nature of school change overall, including what is known from research about the time it takes to see meaningful changes in the practices of educators and in students’ outcomes. </w:t>
      </w:r>
    </w:p>
    <w:p w14:paraId="7A9F6777" w14:textId="1A20C39A" w:rsidR="00FB54BB" w:rsidRPr="00E70FD8" w:rsidRDefault="00FB54BB" w:rsidP="00E70FD8">
      <w:pPr>
        <w:pStyle w:val="ListParagraph"/>
        <w:numPr>
          <w:ilvl w:val="0"/>
          <w:numId w:val="168"/>
        </w:numPr>
        <w:ind w:left="360"/>
        <w:contextualSpacing w:val="0"/>
        <w:rPr>
          <w:sz w:val="28"/>
        </w:rPr>
      </w:pPr>
      <w:r w:rsidRPr="007826F3">
        <w:t>The district should ensure that all teachers provide effective instruction that challenges and supports all students.</w:t>
      </w:r>
    </w:p>
    <w:p w14:paraId="23947A66" w14:textId="77777777" w:rsidR="006D183D" w:rsidRPr="00E70FD8" w:rsidRDefault="006D183D" w:rsidP="00E70FD8">
      <w:pPr>
        <w:pStyle w:val="ListParagraph"/>
        <w:numPr>
          <w:ilvl w:val="0"/>
          <w:numId w:val="168"/>
        </w:numPr>
        <w:tabs>
          <w:tab w:val="left" w:pos="360"/>
          <w:tab w:val="left" w:pos="720"/>
          <w:tab w:val="left" w:pos="1080"/>
          <w:tab w:val="left" w:pos="1440"/>
        </w:tabs>
        <w:ind w:left="360"/>
        <w:contextualSpacing w:val="0"/>
      </w:pPr>
      <w:r w:rsidRPr="00E70FD8">
        <w:t>District leaders should build educators’ capacity to analyze and use data to improve teaching and learning and provide timely and effective information to families about their students’ progress toward attaining grade-level standards.</w:t>
      </w:r>
    </w:p>
    <w:p w14:paraId="4E3FC93D" w14:textId="77777777" w:rsidR="009C430A" w:rsidRPr="00E70FD8" w:rsidRDefault="009C430A" w:rsidP="00E70FD8">
      <w:pPr>
        <w:pStyle w:val="ListParagraph"/>
        <w:numPr>
          <w:ilvl w:val="6"/>
          <w:numId w:val="168"/>
        </w:numPr>
        <w:tabs>
          <w:tab w:val="left" w:pos="360"/>
          <w:tab w:val="left" w:pos="720"/>
          <w:tab w:val="left" w:pos="1080"/>
          <w:tab w:val="left" w:pos="1440"/>
          <w:tab w:val="left" w:pos="1800"/>
        </w:tabs>
        <w:ind w:left="360"/>
        <w:contextualSpacing w:val="0"/>
        <w:rPr>
          <w:i/>
        </w:rPr>
      </w:pPr>
      <w:r w:rsidRPr="00E70FD8">
        <w:t xml:space="preserve">The district should promote educators’ growth by fully implementing all components of the educator evaluation system, with a particular emphasis on ensuring that all educators receive high-quality feedback.  </w:t>
      </w:r>
    </w:p>
    <w:p w14:paraId="0E0884DE" w14:textId="45169D3C" w:rsidR="00251B42" w:rsidRPr="00E70FD8" w:rsidRDefault="00251B42" w:rsidP="00E70FD8">
      <w:pPr>
        <w:pStyle w:val="ListParagraph"/>
        <w:numPr>
          <w:ilvl w:val="2"/>
          <w:numId w:val="168"/>
        </w:numPr>
        <w:tabs>
          <w:tab w:val="left" w:pos="0"/>
          <w:tab w:val="left" w:pos="360"/>
          <w:tab w:val="left" w:pos="1080"/>
          <w:tab w:val="left" w:pos="1440"/>
          <w:tab w:val="left" w:pos="1800"/>
          <w:tab w:val="left" w:pos="2160"/>
        </w:tabs>
        <w:ind w:left="360"/>
        <w:contextualSpacing w:val="0"/>
      </w:pPr>
      <w:r w:rsidRPr="00E70FD8">
        <w:t>The district</w:t>
      </w:r>
      <w:r w:rsidR="00C35C6D">
        <w:t xml:space="preserve"> should develop a</w:t>
      </w:r>
      <w:r w:rsidRPr="00E70FD8">
        <w:t xml:space="preserve"> professional development program </w:t>
      </w:r>
      <w:r w:rsidR="00C35C6D">
        <w:t>that is</w:t>
      </w:r>
      <w:r w:rsidRPr="00E70FD8">
        <w:t xml:space="preserve"> informed by data and </w:t>
      </w:r>
      <w:r w:rsidR="00C35C6D">
        <w:t xml:space="preserve">that </w:t>
      </w:r>
      <w:r w:rsidRPr="00E70FD8">
        <w:t>include</w:t>
      </w:r>
      <w:r w:rsidR="00C35C6D">
        <w:t>s</w:t>
      </w:r>
      <w:r w:rsidRPr="00E70FD8">
        <w:t xml:space="preserve"> measurable goals and objectives aligned with district, school, and educator goals. </w:t>
      </w:r>
    </w:p>
    <w:p w14:paraId="2EADAD0C" w14:textId="77777777" w:rsidR="004069E3" w:rsidRPr="00E70FD8" w:rsidRDefault="004069E3" w:rsidP="00E70FD8">
      <w:pPr>
        <w:pStyle w:val="ListParagraph"/>
        <w:numPr>
          <w:ilvl w:val="6"/>
          <w:numId w:val="168"/>
        </w:numPr>
        <w:tabs>
          <w:tab w:val="left" w:pos="0"/>
          <w:tab w:val="left" w:pos="360"/>
          <w:tab w:val="left" w:pos="1080"/>
          <w:tab w:val="left" w:pos="1440"/>
          <w:tab w:val="left" w:pos="1620"/>
        </w:tabs>
        <w:ind w:left="360"/>
        <w:contextualSpacing w:val="0"/>
      </w:pPr>
      <w:r w:rsidRPr="00E70FD8">
        <w:t xml:space="preserve">The district should ensure that it sufficiently supports teachers in implementing its initiatives to increase student engagement. </w:t>
      </w:r>
    </w:p>
    <w:p w14:paraId="479BA4CD" w14:textId="77777777" w:rsidR="00D81834" w:rsidRPr="00E70FD8" w:rsidRDefault="00D81834" w:rsidP="00E70FD8">
      <w:pPr>
        <w:pStyle w:val="ListParagraph"/>
        <w:numPr>
          <w:ilvl w:val="1"/>
          <w:numId w:val="169"/>
        </w:numPr>
        <w:tabs>
          <w:tab w:val="left" w:pos="360"/>
          <w:tab w:val="left" w:pos="720"/>
          <w:tab w:val="left" w:pos="1080"/>
          <w:tab w:val="left" w:pos="1440"/>
          <w:tab w:val="left" w:pos="1800"/>
        </w:tabs>
        <w:ind w:left="360"/>
        <w:contextualSpacing w:val="0"/>
        <w:rPr>
          <w:i/>
        </w:rPr>
      </w:pPr>
      <w:r w:rsidRPr="00E70FD8">
        <w:t>District leaders and town officials should continue to work strategically and collaboratively to improve all students’ performance, opportunities, and outcomes.</w:t>
      </w:r>
    </w:p>
    <w:p w14:paraId="16425A0B" w14:textId="77777777" w:rsidR="007826F3" w:rsidRPr="00E70FD8" w:rsidRDefault="00F10B7B" w:rsidP="00E70FD8">
      <w:pPr>
        <w:pStyle w:val="ListParagraph"/>
        <w:numPr>
          <w:ilvl w:val="0"/>
          <w:numId w:val="168"/>
        </w:numPr>
        <w:ind w:left="360"/>
        <w:contextualSpacing w:val="0"/>
        <w:rPr>
          <w:sz w:val="28"/>
        </w:rPr>
      </w:pPr>
      <w:r w:rsidRPr="00E70FD8">
        <w:t xml:space="preserve">The district should continue its efforts to maintain and improve the high school to provide the learning environment and support academic opportunities that all students deserve. </w:t>
      </w:r>
      <w:r w:rsidR="007826F3" w:rsidRPr="007826F3">
        <w:rPr>
          <w:b/>
        </w:rPr>
        <w:t xml:space="preserve"> </w:t>
      </w:r>
    </w:p>
    <w:p w14:paraId="75FCA0F7" w14:textId="1E191E0A" w:rsidR="006D183D" w:rsidRPr="007826F3" w:rsidRDefault="007826F3" w:rsidP="00FD2106">
      <w:pPr>
        <w:pStyle w:val="ListParagraph"/>
        <w:numPr>
          <w:ilvl w:val="0"/>
          <w:numId w:val="168"/>
        </w:numPr>
        <w:ind w:left="360"/>
        <w:contextualSpacing w:val="0"/>
        <w:rPr>
          <w:sz w:val="28"/>
        </w:rPr>
      </w:pPr>
      <w:r w:rsidRPr="007826F3">
        <w:t xml:space="preserve">The </w:t>
      </w:r>
      <w:r w:rsidRPr="00F50444">
        <w:t>district should develop a budget document that is clear</w:t>
      </w:r>
      <w:r w:rsidR="00C35C6D">
        <w:t xml:space="preserve"> and</w:t>
      </w:r>
      <w:r w:rsidRPr="00F50444">
        <w:t xml:space="preserve"> comprehensive, detail</w:t>
      </w:r>
      <w:r w:rsidR="00C35C6D">
        <w:t>ing</w:t>
      </w:r>
      <w:r w:rsidRPr="00F50444">
        <w:t xml:space="preserve"> how the budget supports district and school goals and </w:t>
      </w:r>
      <w:r w:rsidRPr="007826F3">
        <w:t>priorities, how much programs cost, and how outside funds are used.</w:t>
      </w:r>
      <w:r w:rsidR="00FD2106" w:rsidRPr="007826F3">
        <w:rPr>
          <w:sz w:val="28"/>
        </w:rPr>
        <w:t xml:space="preserve"> </w:t>
      </w:r>
    </w:p>
    <w:p w14:paraId="2E739E77" w14:textId="5B416CF9" w:rsidR="008E314D" w:rsidRDefault="00F97BEA" w:rsidP="008E314D">
      <w:pPr>
        <w:pStyle w:val="Section"/>
        <w:tabs>
          <w:tab w:val="left" w:pos="360"/>
          <w:tab w:val="left" w:pos="720"/>
          <w:tab w:val="left" w:pos="1080"/>
          <w:tab w:val="left" w:pos="1440"/>
          <w:tab w:val="left" w:pos="1800"/>
          <w:tab w:val="left" w:pos="2160"/>
          <w:tab w:val="left" w:pos="2520"/>
          <w:tab w:val="left" w:pos="2880"/>
        </w:tabs>
        <w:outlineLvl w:val="0"/>
      </w:pPr>
      <w:bookmarkStart w:id="3" w:name="_Toc5193484"/>
      <w:r>
        <w:lastRenderedPageBreak/>
        <w:t>Athol-Royalston</w:t>
      </w:r>
      <w:r w:rsidR="008E314D" w:rsidRPr="00E93DC7">
        <w:t xml:space="preserve"> </w:t>
      </w:r>
      <w:r>
        <w:t xml:space="preserve">RSD </w:t>
      </w:r>
      <w:r w:rsidR="008E314D" w:rsidRPr="00E93DC7">
        <w:t>District Review Overview</w:t>
      </w:r>
      <w:bookmarkEnd w:id="2"/>
      <w:bookmarkEnd w:id="3"/>
    </w:p>
    <w:p w14:paraId="249305F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4" w:name="_Toc273777149"/>
      <w:bookmarkStart w:id="5" w:name="_Toc277066412"/>
      <w:bookmarkStart w:id="6" w:name="_Toc338665638"/>
      <w:r w:rsidRPr="00C7256A">
        <w:t>Purpose</w:t>
      </w:r>
      <w:bookmarkEnd w:id="4"/>
      <w:bookmarkEnd w:id="5"/>
      <w:bookmarkEnd w:id="6"/>
    </w:p>
    <w:p w14:paraId="77649960" w14:textId="68BDCBC2" w:rsidR="009D1DD6" w:rsidRDefault="009D1DD6" w:rsidP="009D1DD6">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comprehensive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 xml:space="preserve">, with reference to the </w:t>
      </w:r>
      <w:r w:rsidRPr="00E06B74">
        <w:t>six district standards</w:t>
      </w:r>
      <w:r>
        <w:t xml:space="preserve"> used by the Department of Elementary and Secondary Education (</w:t>
      </w:r>
      <w:r w:rsidR="00B10E53">
        <w:t>D</w:t>
      </w:r>
      <w:r>
        <w:t>ESE)</w:t>
      </w:r>
      <w:r w:rsidRPr="00E06B74">
        <w:t>:</w:t>
      </w:r>
      <w:r>
        <w:t xml:space="preserve"> 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t xml:space="preserve"> Reviews</w:t>
      </w:r>
      <w:r w:rsidRPr="00E06B74">
        <w:t xml:space="preserve"> identify systems and practices that may be impeding improvement as well as those most likely to be contributi</w:t>
      </w:r>
      <w:r>
        <w:t xml:space="preserve">ng to positive results. In addition to providing information to each district reviewed, </w:t>
      </w:r>
      <w:r w:rsidR="00B10E53">
        <w:t>D</w:t>
      </w:r>
      <w:r>
        <w:t xml:space="preserve">ESE uses review reports to identify resources and/or technical assistance to provide to the district. </w:t>
      </w:r>
    </w:p>
    <w:p w14:paraId="695CE75E" w14:textId="77777777" w:rsidR="009D1DD6" w:rsidRDefault="009D1DD6" w:rsidP="009D1DD6">
      <w:pPr>
        <w:pStyle w:val="Subsection"/>
        <w:tabs>
          <w:tab w:val="left" w:pos="360"/>
          <w:tab w:val="left" w:pos="720"/>
          <w:tab w:val="left" w:pos="1080"/>
          <w:tab w:val="left" w:pos="1440"/>
          <w:tab w:val="left" w:pos="1800"/>
          <w:tab w:val="left" w:pos="2160"/>
          <w:tab w:val="left" w:pos="2520"/>
          <w:tab w:val="left" w:pos="2880"/>
        </w:tabs>
        <w:spacing w:before="0"/>
      </w:pPr>
      <w:bookmarkStart w:id="7" w:name="_Toc273777151"/>
      <w:bookmarkStart w:id="8" w:name="_Toc277066413"/>
      <w:bookmarkStart w:id="9" w:name="_Toc338665639"/>
      <w:r w:rsidRPr="00C7256A">
        <w:t>Methodology</w:t>
      </w:r>
      <w:bookmarkEnd w:id="7"/>
      <w:bookmarkEnd w:id="8"/>
      <w:bookmarkEnd w:id="9"/>
    </w:p>
    <w:p w14:paraId="4A38CFDB" w14:textId="31FC9E78" w:rsidR="00F75D73" w:rsidRDefault="009D1DD6" w:rsidP="009D1DD6">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t>above</w:t>
      </w:r>
      <w:r w:rsidRPr="00E06B74">
        <w:t>.</w:t>
      </w:r>
      <w:r>
        <w:t xml:space="preserve"> A</w:t>
      </w:r>
      <w:r w:rsidRPr="00E06B74">
        <w:t xml:space="preserve"> district review team consist</w:t>
      </w:r>
      <w:r>
        <w:t>ing</w:t>
      </w:r>
      <w:r w:rsidRPr="00E06B74">
        <w:t xml:space="preserve"> of independent consultants with expertise in each of the district standards review</w:t>
      </w:r>
      <w:r>
        <w:t>s 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students</w:t>
      </w:r>
      <w:r>
        <w:t>, and students’ families</w:t>
      </w:r>
      <w:r w:rsidRPr="00E06B74">
        <w:t xml:space="preserve">. Team members also observe </w:t>
      </w:r>
      <w:r>
        <w:t>classroom instruction</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 xml:space="preserve">to </w:t>
      </w:r>
      <w:r w:rsidR="00B10E53">
        <w:t>D</w:t>
      </w:r>
      <w:r w:rsidRPr="0031064A">
        <w:t>ESE</w:t>
      </w:r>
      <w:r w:rsidRPr="0031064A">
        <w:rPr>
          <w:color w:val="000080"/>
        </w:rPr>
        <w:t>.</w:t>
      </w:r>
      <w:r>
        <w:rPr>
          <w:color w:val="000080"/>
        </w:rPr>
        <w:t xml:space="preserve"> </w:t>
      </w:r>
      <w:r w:rsidR="00B10E53">
        <w:rPr>
          <w:color w:val="000080"/>
        </w:rPr>
        <w:t>D</w:t>
      </w:r>
      <w:r w:rsidRPr="00C44D92">
        <w:t>ESE edits and fact-checks the draft report and sends it to the district</w:t>
      </w:r>
      <w:r>
        <w:t xml:space="preserve"> for factual review before publishing it on the </w:t>
      </w:r>
      <w:r w:rsidR="00B10E53">
        <w:t>D</w:t>
      </w:r>
      <w:r>
        <w:t>ESE website.</w:t>
      </w:r>
      <w:r w:rsidRPr="00C44D92">
        <w:t xml:space="preserve"> </w:t>
      </w:r>
    </w:p>
    <w:p w14:paraId="008AE392"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6B4917CD" w14:textId="4B1C9448"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F97BEA">
        <w:t>Athol-Royalston</w:t>
      </w:r>
      <w:r w:rsidRPr="00E06B74">
        <w:t xml:space="preserve"> </w:t>
      </w:r>
      <w:r w:rsidR="00F97BEA">
        <w:t xml:space="preserve">Regional School District </w:t>
      </w:r>
      <w:r w:rsidRPr="00E06B74">
        <w:t xml:space="preserve">was conducted from </w:t>
      </w:r>
      <w:r w:rsidR="00F97BEA">
        <w:t>January 14–17, 2019</w:t>
      </w:r>
      <w:r w:rsidR="00B10E53">
        <w:t>.</w:t>
      </w:r>
      <w:r w:rsidR="00BA1CF9">
        <w:t xml:space="preserve"> The site visit included 42</w:t>
      </w:r>
      <w:r w:rsidRPr="00E06B74">
        <w:t xml:space="preserve"> hours of interviews and focus groups with </w:t>
      </w:r>
      <w:r>
        <w:t>approximately</w:t>
      </w:r>
      <w:r w:rsidR="0037688A">
        <w:t xml:space="preserve"> </w:t>
      </w:r>
      <w:r w:rsidR="00BA1CF9">
        <w:t>173</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Pr="00BA1CF9">
        <w:t>students</w:t>
      </w:r>
      <w:r w:rsidR="004809CF" w:rsidRPr="00BA1CF9">
        <w:t>,</w:t>
      </w:r>
      <w:r w:rsidR="00383EE1" w:rsidRPr="00BA1CF9">
        <w:t xml:space="preserve"> students’ families</w:t>
      </w:r>
      <w:r w:rsidRPr="00BA1CF9">
        <w:t xml:space="preserve">, and teachers’ association representatives. The review team conducted </w:t>
      </w:r>
      <w:r w:rsidR="00B10E53">
        <w:t>3</w:t>
      </w:r>
      <w:r w:rsidR="00B10E53" w:rsidRPr="00BA1CF9">
        <w:t xml:space="preserve"> </w:t>
      </w:r>
      <w:r w:rsidR="00BA1CF9" w:rsidRPr="00BA1CF9">
        <w:t>teacher focus groups,</w:t>
      </w:r>
      <w:r w:rsidRPr="00BA1CF9">
        <w:t xml:space="preserve"> with </w:t>
      </w:r>
      <w:r w:rsidR="00BA1CF9" w:rsidRPr="00BA1CF9">
        <w:t>45</w:t>
      </w:r>
      <w:r w:rsidR="000128B0" w:rsidRPr="00BA1CF9">
        <w:t xml:space="preserve"> </w:t>
      </w:r>
      <w:r w:rsidR="00B439E0" w:rsidRPr="00BA1CF9">
        <w:t>elementary-</w:t>
      </w:r>
      <w:r w:rsidRPr="00BA1CF9">
        <w:t xml:space="preserve">school teachers, </w:t>
      </w:r>
      <w:r w:rsidR="00BA1CF9" w:rsidRPr="00BA1CF9">
        <w:t>25</w:t>
      </w:r>
      <w:r w:rsidRPr="00BA1CF9">
        <w:t xml:space="preserve"> </w:t>
      </w:r>
      <w:r w:rsidR="00B439E0" w:rsidRPr="00BA1CF9">
        <w:t>middle-</w:t>
      </w:r>
      <w:r w:rsidRPr="00BA1CF9">
        <w:t>school teachers</w:t>
      </w:r>
      <w:r w:rsidRPr="00E06B74">
        <w:t xml:space="preserve">, and </w:t>
      </w:r>
      <w:r w:rsidR="00BA1CF9">
        <w:t>28</w:t>
      </w:r>
      <w:r w:rsidRPr="00E06B74">
        <w:t xml:space="preserve"> </w:t>
      </w:r>
      <w:r w:rsidR="00B439E0" w:rsidRPr="00B439E0">
        <w:t>high</w:t>
      </w:r>
      <w:r w:rsidR="00B439E0">
        <w:t>-</w:t>
      </w:r>
      <w:r w:rsidRPr="00B439E0">
        <w:t>school</w:t>
      </w:r>
      <w:r w:rsidRPr="00E06B74">
        <w:t xml:space="preserve"> teachers. </w:t>
      </w:r>
    </w:p>
    <w:p w14:paraId="6E23036A" w14:textId="0E1EF04E"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383EE1">
        <w:t>attendance</w:t>
      </w:r>
      <w:r>
        <w:t>, and e</w:t>
      </w:r>
      <w:r w:rsidRPr="00F872D5">
        <w:t>xpenditures</w:t>
      </w:r>
      <w:r>
        <w:t xml:space="preserve">. </w:t>
      </w:r>
      <w:r w:rsidRPr="00E06B74">
        <w:t xml:space="preserve">The team </w:t>
      </w:r>
      <w:r>
        <w:t>observed classroom instruction in</w:t>
      </w:r>
      <w:r w:rsidR="00F75D73">
        <w:t xml:space="preserve"> </w:t>
      </w:r>
      <w:r w:rsidR="005E5821">
        <w:t xml:space="preserve">51 </w:t>
      </w:r>
      <w:r>
        <w:t xml:space="preserve">classrooms in </w:t>
      </w:r>
      <w:r w:rsidR="00BA1CF9">
        <w:t xml:space="preserve">all </w:t>
      </w:r>
      <w:r w:rsidR="00B10E53">
        <w:t>4</w:t>
      </w:r>
      <w:r w:rsidR="00B10E53" w:rsidRPr="00E06B74">
        <w:t xml:space="preserve"> </w:t>
      </w:r>
      <w:r w:rsidRPr="00E06B74">
        <w:t xml:space="preserve">schools. </w:t>
      </w:r>
      <w:r>
        <w:t xml:space="preserve">The team collected data using </w:t>
      </w:r>
      <w:r w:rsidR="00F97BEA">
        <w:t>D</w:t>
      </w:r>
      <w:r w:rsidR="00383EE1">
        <w:t>ESE’s I</w:t>
      </w:r>
      <w:r w:rsidR="00383EE1" w:rsidRPr="00AE2098">
        <w:t xml:space="preserve">nstructional </w:t>
      </w:r>
      <w:r w:rsidR="00383EE1">
        <w:t>I</w:t>
      </w:r>
      <w:r w:rsidR="00383EE1"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r w:rsidR="00AE01F7">
        <w:t>.</w:t>
      </w:r>
    </w:p>
    <w:p w14:paraId="26657468" w14:textId="238C4514" w:rsidR="00AE01F7" w:rsidRDefault="00AE01F7" w:rsidP="008E314D">
      <w:pPr>
        <w:tabs>
          <w:tab w:val="left" w:pos="360"/>
          <w:tab w:val="left" w:pos="720"/>
          <w:tab w:val="left" w:pos="1080"/>
          <w:tab w:val="left" w:pos="1440"/>
          <w:tab w:val="left" w:pos="1800"/>
          <w:tab w:val="left" w:pos="2160"/>
          <w:tab w:val="left" w:pos="2520"/>
          <w:tab w:val="left" w:pos="2880"/>
        </w:tabs>
      </w:pPr>
    </w:p>
    <w:p w14:paraId="5742D366" w14:textId="77777777" w:rsidR="00533D2F" w:rsidRDefault="00533D2F" w:rsidP="008E314D">
      <w:pPr>
        <w:tabs>
          <w:tab w:val="left" w:pos="360"/>
          <w:tab w:val="left" w:pos="720"/>
          <w:tab w:val="left" w:pos="1080"/>
          <w:tab w:val="left" w:pos="1440"/>
          <w:tab w:val="left" w:pos="1800"/>
          <w:tab w:val="left" w:pos="2160"/>
          <w:tab w:val="left" w:pos="2520"/>
          <w:tab w:val="left" w:pos="2880"/>
        </w:tabs>
      </w:pPr>
    </w:p>
    <w:p w14:paraId="5046ED1F" w14:textId="2EFBF7F0"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14:paraId="77B75DE8" w14:textId="55F61262" w:rsidR="00F02B5E" w:rsidRDefault="00F02B5E" w:rsidP="00F02B5E">
      <w:pPr>
        <w:tabs>
          <w:tab w:val="left" w:pos="720"/>
          <w:tab w:val="left" w:pos="1080"/>
          <w:tab w:val="left" w:pos="1440"/>
          <w:tab w:val="left" w:pos="1800"/>
        </w:tabs>
      </w:pPr>
      <w:r>
        <w:t>The Athol-Royalston Regional School District was formed in 1956.  The district has four school</w:t>
      </w:r>
      <w:r w:rsidR="004279D6">
        <w:t>s</w:t>
      </w:r>
      <w:r>
        <w:t>, down from s</w:t>
      </w:r>
      <w:r w:rsidR="0057466D">
        <w:t>ix</w:t>
      </w:r>
      <w:r>
        <w:t xml:space="preserve"> </w:t>
      </w:r>
      <w:r w:rsidR="005875BF">
        <w:t>in 2011–2012</w:t>
      </w:r>
      <w:r>
        <w:t>.</w:t>
      </w:r>
      <w:r w:rsidR="005875BF">
        <w:rPr>
          <w:rStyle w:val="FootnoteReference"/>
        </w:rPr>
        <w:footnoteReference w:id="2"/>
      </w:r>
      <w:r>
        <w:t xml:space="preserve">  One </w:t>
      </w:r>
      <w:r w:rsidR="00A007BC">
        <w:t xml:space="preserve">town-owned </w:t>
      </w:r>
      <w:r>
        <w:t xml:space="preserve">elementary school is located in Royalston and the other three schools </w:t>
      </w:r>
      <w:r w:rsidR="004279D6">
        <w:t xml:space="preserve">are </w:t>
      </w:r>
      <w:r>
        <w:t>in Athol:  one town-owned elementary</w:t>
      </w:r>
      <w:r w:rsidR="004279D6">
        <w:t xml:space="preserve"> school</w:t>
      </w:r>
      <w:r>
        <w:t xml:space="preserve">, the regional middle school, and the regional high school. </w:t>
      </w:r>
    </w:p>
    <w:p w14:paraId="4C03A297" w14:textId="1261E537" w:rsidR="008E314D" w:rsidRDefault="00BA1CF9" w:rsidP="008E314D">
      <w:pPr>
        <w:tabs>
          <w:tab w:val="left" w:pos="360"/>
          <w:tab w:val="left" w:pos="720"/>
          <w:tab w:val="left" w:pos="1080"/>
          <w:tab w:val="left" w:pos="1440"/>
          <w:tab w:val="left" w:pos="1800"/>
          <w:tab w:val="left" w:pos="2160"/>
          <w:tab w:val="left" w:pos="2520"/>
          <w:tab w:val="left" w:pos="2880"/>
        </w:tabs>
      </w:pPr>
      <w:r>
        <w:t xml:space="preserve">Athol and </w:t>
      </w:r>
      <w:r w:rsidR="00F97BEA">
        <w:t>Royalston</w:t>
      </w:r>
      <w:r>
        <w:t xml:space="preserve"> each have a town manager</w:t>
      </w:r>
      <w:r w:rsidR="008E314D" w:rsidRPr="00E06B74">
        <w:t xml:space="preserve"> form of government. The</w:t>
      </w:r>
      <w:r>
        <w:t xml:space="preserve"> </w:t>
      </w:r>
      <w:r w:rsidR="00BC021F">
        <w:t xml:space="preserve">regional school district’s </w:t>
      </w:r>
      <w:r w:rsidR="008E314D">
        <w:t>school committee</w:t>
      </w:r>
      <w:r w:rsidR="00B10E53">
        <w:t xml:space="preserve"> has 10 members</w:t>
      </w:r>
      <w:r>
        <w:t xml:space="preserve">, </w:t>
      </w:r>
      <w:r w:rsidR="00B10E53">
        <w:t xml:space="preserve">7 </w:t>
      </w:r>
      <w:r>
        <w:t xml:space="preserve">from Athol and </w:t>
      </w:r>
      <w:r w:rsidR="00B10E53">
        <w:t xml:space="preserve">3 </w:t>
      </w:r>
      <w:r>
        <w:t>from Royalston; the school committee</w:t>
      </w:r>
      <w:r w:rsidR="008E314D">
        <w:t xml:space="preserve"> </w:t>
      </w:r>
      <w:r w:rsidR="008E314D" w:rsidRPr="00E06B74">
        <w:t>meet</w:t>
      </w:r>
      <w:r>
        <w:t>s monthly</w:t>
      </w:r>
      <w:r w:rsidR="008E314D" w:rsidRPr="00E06B74">
        <w:t xml:space="preserve">. </w:t>
      </w:r>
    </w:p>
    <w:p w14:paraId="42815D03" w14:textId="2899B694"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superintendent </w:t>
      </w:r>
      <w:r>
        <w:t>has been</w:t>
      </w:r>
      <w:r w:rsidRPr="00E06B74">
        <w:t xml:space="preserve"> in the position since </w:t>
      </w:r>
      <w:r w:rsidR="00BA1CF9">
        <w:t>July 201</w:t>
      </w:r>
      <w:r w:rsidR="00733DEE">
        <w:t>7</w:t>
      </w:r>
      <w:r w:rsidRPr="00E06B74">
        <w:t>. The district leadership team include</w:t>
      </w:r>
      <w:r>
        <w:t>s</w:t>
      </w:r>
      <w:r w:rsidR="00AF34D8">
        <w:t xml:space="preserve"> the curriculum </w:t>
      </w:r>
      <w:r w:rsidR="00A56DF5">
        <w:t xml:space="preserve">director, the director of </w:t>
      </w:r>
      <w:r w:rsidR="00AF34D8">
        <w:t>pupil services</w:t>
      </w:r>
      <w:r w:rsidR="00A56DF5">
        <w:t>,</w:t>
      </w:r>
      <w:r w:rsidR="00AF34D8">
        <w:t xml:space="preserve"> and the business manager</w:t>
      </w:r>
      <w:r w:rsidRPr="00E06B74">
        <w:t xml:space="preserve">. Central office positions </w:t>
      </w:r>
      <w:r>
        <w:t xml:space="preserve">have been </w:t>
      </w:r>
      <w:r w:rsidRPr="00AF34D8">
        <w:t>mostly stable</w:t>
      </w:r>
      <w:r w:rsidR="00F75D73" w:rsidRPr="00AF34D8">
        <w:t xml:space="preserve"> </w:t>
      </w:r>
      <w:r w:rsidRPr="00AF34D8">
        <w:t>in number</w:t>
      </w:r>
      <w:r w:rsidR="00AF34D8" w:rsidRPr="00AF34D8">
        <w:t xml:space="preserve"> </w:t>
      </w:r>
      <w:r w:rsidR="00B10E53">
        <w:t xml:space="preserve">in recent </w:t>
      </w:r>
      <w:r w:rsidRPr="00E06B74">
        <w:t xml:space="preserve">years. The district </w:t>
      </w:r>
      <w:r>
        <w:t>has</w:t>
      </w:r>
      <w:r w:rsidR="00F75D73">
        <w:t xml:space="preserve"> </w:t>
      </w:r>
      <w:r w:rsidR="00BA1CF9">
        <w:t>four</w:t>
      </w:r>
      <w:r w:rsidRPr="00E06B74">
        <w:t xml:space="preserve"> principals </w:t>
      </w:r>
      <w:r>
        <w:t>leading</w:t>
      </w:r>
      <w:r w:rsidR="00F75D73">
        <w:t xml:space="preserve"> </w:t>
      </w:r>
      <w:r w:rsidR="00BA1CF9">
        <w:t>four</w:t>
      </w:r>
      <w:r w:rsidRPr="00E06B74">
        <w:t xml:space="preserve"> schools</w:t>
      </w:r>
      <w:r w:rsidR="00B10E53">
        <w:t>,</w:t>
      </w:r>
      <w:r w:rsidR="00B10E53" w:rsidRPr="00E06B74">
        <w:t xml:space="preserve"> </w:t>
      </w:r>
      <w:r w:rsidR="005F1C17">
        <w:t>three assistant principals</w:t>
      </w:r>
      <w:r w:rsidR="00B10E53">
        <w:t>,</w:t>
      </w:r>
      <w:r w:rsidR="005F1C17">
        <w:t xml:space="preserve"> and an early education director</w:t>
      </w:r>
      <w:r w:rsidRPr="00E06B74">
        <w:t xml:space="preserve">. </w:t>
      </w:r>
      <w:r w:rsidR="00F75D73">
        <w:t xml:space="preserve">In the </w:t>
      </w:r>
      <w:r w:rsidR="005D7AE1">
        <w:t>201</w:t>
      </w:r>
      <w:r w:rsidR="00383EE1">
        <w:t>7</w:t>
      </w:r>
      <w:r w:rsidR="005D7AE1">
        <w:t>–201</w:t>
      </w:r>
      <w:r w:rsidR="00383EE1">
        <w:t xml:space="preserve">8 </w:t>
      </w:r>
      <w:r w:rsidR="00F75D73">
        <w:t>school year, t</w:t>
      </w:r>
      <w:r w:rsidR="00F75D73" w:rsidRPr="00E06B74">
        <w:t xml:space="preserve">here </w:t>
      </w:r>
      <w:r w:rsidR="00F75D73">
        <w:t>were</w:t>
      </w:r>
      <w:r w:rsidR="00F75D73" w:rsidRPr="00E06B74">
        <w:t xml:space="preserve"> </w:t>
      </w:r>
      <w:r w:rsidR="006C6BC6">
        <w:t>109.5</w:t>
      </w:r>
      <w:r w:rsidRPr="00E06B74">
        <w:t xml:space="preserve"> teachers in the district.</w:t>
      </w:r>
    </w:p>
    <w:p w14:paraId="77DA13FA" w14:textId="4DD920CB"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383EE1">
        <w:t>2017</w:t>
      </w:r>
      <w:r w:rsidR="005D7AE1">
        <w:t>–</w:t>
      </w:r>
      <w:r w:rsidR="00383EE1">
        <w:t xml:space="preserve">2018 </w:t>
      </w:r>
      <w:r>
        <w:t>school year,</w:t>
      </w:r>
      <w:r w:rsidR="0060543B">
        <w:t xml:space="preserve"> </w:t>
      </w:r>
      <w:r w:rsidR="005F1C17">
        <w:t>1</w:t>
      </w:r>
      <w:r w:rsidR="00B10E53">
        <w:t>,</w:t>
      </w:r>
      <w:r w:rsidR="005F1C17">
        <w:t>500</w:t>
      </w:r>
      <w:r w:rsidR="008E314D">
        <w:t xml:space="preserve"> s</w:t>
      </w:r>
      <w:r w:rsidR="008E314D" w:rsidRPr="00E06B74">
        <w:t>tudent</w:t>
      </w:r>
      <w:r w:rsidR="008E314D">
        <w:t>s</w:t>
      </w:r>
      <w:r w:rsidR="00CC4C53">
        <w:t xml:space="preserve"> </w:t>
      </w:r>
      <w:r w:rsidR="008E314D">
        <w:t>were enrolled in the district’s schools:</w:t>
      </w:r>
    </w:p>
    <w:p w14:paraId="043D6080" w14:textId="056194ED"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F97BEA">
        <w:rPr>
          <w:rFonts w:ascii="Calibri" w:eastAsia="Calibri" w:hAnsi="Calibri" w:cs="Times New Roman"/>
          <w:b/>
          <w:sz w:val="20"/>
        </w:rPr>
        <w:t>Athol-Royalston Regional School District</w:t>
      </w:r>
    </w:p>
    <w:p w14:paraId="41ABB996" w14:textId="1DCBFB47"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B10E53">
        <w:rPr>
          <w:rFonts w:ascii="Calibri" w:eastAsia="Calibri" w:hAnsi="Calibri" w:cs="Times New Roman"/>
          <w:b/>
          <w:sz w:val="20"/>
        </w:rPr>
        <w:t>,</w:t>
      </w:r>
      <w:r w:rsidR="00C96E5A">
        <w:rPr>
          <w:rFonts w:ascii="Calibri" w:eastAsia="Calibri" w:hAnsi="Calibri" w:cs="Times New Roman"/>
          <w:b/>
          <w:sz w:val="20"/>
        </w:rPr>
        <w:t xml:space="preserve">* </w:t>
      </w:r>
      <w:r w:rsidR="00383EE1">
        <w:rPr>
          <w:rFonts w:ascii="Calibri" w:eastAsia="Calibri" w:hAnsi="Calibri" w:cs="Times New Roman"/>
          <w:b/>
          <w:sz w:val="20"/>
        </w:rPr>
        <w:t>2017</w:t>
      </w:r>
      <w:r w:rsidR="005D7AE1">
        <w:rPr>
          <w:rFonts w:ascii="Calibri" w:eastAsia="Calibri" w:hAnsi="Calibri" w:cs="Times New Roman"/>
          <w:b/>
          <w:sz w:val="20"/>
        </w:rPr>
        <w:t>–</w:t>
      </w:r>
      <w:r w:rsidR="00383EE1">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14:paraId="5F4745D1" w14:textId="77777777"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73FB73F9" w14:textId="4E52ABAF" w:rsidR="008E314D" w:rsidRDefault="008E314D" w:rsidP="000A6E79">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109D1869" w14:textId="549130B0"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75BE3ED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E7DE85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5C3EE4AF" w14:textId="77777777" w:rsidTr="00350132">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C4E5890" w14:textId="2B17CF2D" w:rsidR="008E314D" w:rsidRPr="005C07DA" w:rsidRDefault="002D7E20" w:rsidP="00775D9A">
            <w:pPr>
              <w:tabs>
                <w:tab w:val="left" w:pos="360"/>
                <w:tab w:val="left" w:pos="720"/>
                <w:tab w:val="left" w:pos="1080"/>
                <w:tab w:val="left" w:pos="1440"/>
                <w:tab w:val="left" w:pos="1800"/>
                <w:tab w:val="left" w:pos="2160"/>
                <w:tab w:val="left" w:pos="2520"/>
                <w:tab w:val="left" w:pos="2880"/>
              </w:tabs>
              <w:rPr>
                <w:bCs/>
                <w:sz w:val="20"/>
                <w:szCs w:val="20"/>
              </w:rPr>
            </w:pPr>
            <w:r w:rsidRPr="005C07DA">
              <w:rPr>
                <w:bCs/>
                <w:sz w:val="20"/>
                <w:szCs w:val="20"/>
              </w:rPr>
              <w:t>Athol Community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4A86CE4" w14:textId="625EC210" w:rsidR="008E314D" w:rsidRPr="005C07DA" w:rsidRDefault="002D7E20" w:rsidP="00E70F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E70FD8">
              <w:rPr>
                <w:color w:val="000000"/>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7C666C32" w14:textId="33F15555" w:rsidR="008E314D" w:rsidRPr="005C07DA" w:rsidRDefault="002D7E20" w:rsidP="00C77EF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C07DA">
              <w:rPr>
                <w:color w:val="000000"/>
                <w:sz w:val="20"/>
                <w:szCs w:val="20"/>
              </w:rPr>
              <w:t>Pre-K–4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051C6A9" w14:textId="4C6371CC" w:rsidR="008E314D" w:rsidRPr="005C07DA" w:rsidRDefault="002D7E20" w:rsidP="00A0006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C07DA">
              <w:rPr>
                <w:color w:val="000000"/>
                <w:sz w:val="20"/>
                <w:szCs w:val="20"/>
              </w:rPr>
              <w:t>602</w:t>
            </w:r>
          </w:p>
        </w:tc>
      </w:tr>
      <w:tr w:rsidR="008E314D" w:rsidRPr="00AA1E10" w14:paraId="5F44887C"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3D7FC9E" w14:textId="4BF01C6D" w:rsidR="008E314D" w:rsidRPr="005C07DA" w:rsidRDefault="002D7E20"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5C07DA">
              <w:rPr>
                <w:color w:val="000000"/>
                <w:sz w:val="20"/>
                <w:szCs w:val="20"/>
              </w:rPr>
              <w:t>Royalston Community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00328F8" w14:textId="260FCE80" w:rsidR="008E314D" w:rsidRPr="005C07DA" w:rsidRDefault="002D7E20" w:rsidP="00E70F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C07DA">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4477767" w14:textId="0EE19EFC" w:rsidR="008E314D" w:rsidRPr="005C07DA" w:rsidRDefault="002D7E20" w:rsidP="00E70F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C07DA">
              <w:rPr>
                <w:color w:val="000000"/>
                <w:sz w:val="20"/>
                <w:szCs w:val="20"/>
              </w:rPr>
              <w:t>K–6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54BC84EE" w14:textId="2817C3D2" w:rsidR="008E314D" w:rsidRPr="005C07DA" w:rsidRDefault="002D7E20" w:rsidP="00E70F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C07DA">
              <w:rPr>
                <w:color w:val="000000"/>
                <w:sz w:val="20"/>
                <w:szCs w:val="20"/>
              </w:rPr>
              <w:t>139</w:t>
            </w:r>
          </w:p>
        </w:tc>
      </w:tr>
      <w:tr w:rsidR="008E314D" w:rsidRPr="00AA1E10" w14:paraId="3FB65415"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6334D7B5" w14:textId="5961AD7A" w:rsidR="008E314D" w:rsidRPr="005C07DA" w:rsidRDefault="002D7E20"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5C07DA">
              <w:rPr>
                <w:color w:val="000000"/>
                <w:sz w:val="20"/>
                <w:szCs w:val="20"/>
              </w:rPr>
              <w:t>Athol-Royalston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7D4432B6" w14:textId="198B8DE9" w:rsidR="008E314D" w:rsidRPr="005C07DA" w:rsidRDefault="002D7E20" w:rsidP="00E70F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C07DA">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3C5A68E7" w14:textId="0B17A9BA" w:rsidR="008E314D" w:rsidRPr="005C07DA" w:rsidRDefault="002D7E20" w:rsidP="00E70F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C07DA">
              <w:rPr>
                <w:color w:val="000000"/>
                <w:sz w:val="20"/>
                <w:szCs w:val="20"/>
              </w:rPr>
              <w:t>5–8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3773843" w14:textId="533E8682" w:rsidR="008E314D" w:rsidRPr="005C07DA" w:rsidRDefault="002D7E20" w:rsidP="00E70F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C07DA">
              <w:rPr>
                <w:color w:val="000000"/>
                <w:sz w:val="20"/>
                <w:szCs w:val="20"/>
              </w:rPr>
              <w:t>391</w:t>
            </w:r>
          </w:p>
        </w:tc>
      </w:tr>
      <w:tr w:rsidR="008E314D" w:rsidRPr="00AA1E10" w14:paraId="0736817D"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50C47947" w14:textId="674A314D" w:rsidR="008E314D" w:rsidRPr="005C07DA" w:rsidRDefault="002D7E20" w:rsidP="00350132">
            <w:pPr>
              <w:tabs>
                <w:tab w:val="left" w:pos="360"/>
                <w:tab w:val="left" w:pos="720"/>
                <w:tab w:val="left" w:pos="1080"/>
                <w:tab w:val="left" w:pos="1440"/>
                <w:tab w:val="left" w:pos="1800"/>
                <w:tab w:val="left" w:pos="2160"/>
                <w:tab w:val="left" w:pos="2520"/>
                <w:tab w:val="left" w:pos="2880"/>
              </w:tabs>
              <w:rPr>
                <w:color w:val="000000"/>
                <w:sz w:val="20"/>
                <w:szCs w:val="20"/>
              </w:rPr>
            </w:pPr>
            <w:r w:rsidRPr="005C07DA">
              <w:rPr>
                <w:color w:val="000000"/>
                <w:sz w:val="20"/>
                <w:szCs w:val="20"/>
              </w:rPr>
              <w:t>Athol High</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1C6D75DB" w14:textId="177E33E4" w:rsidR="008E314D" w:rsidRPr="005C07DA" w:rsidRDefault="002D7E20" w:rsidP="00E70F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C07DA">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2E4F1CF7" w14:textId="3AD94A37" w:rsidR="008E314D" w:rsidRPr="005C07DA" w:rsidRDefault="002D7E20" w:rsidP="00E70F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C07DA">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C16F15F" w14:textId="2E83BD68" w:rsidR="008E314D" w:rsidRPr="005C07DA" w:rsidRDefault="002D7E20" w:rsidP="00E70FD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sidRPr="005C07DA">
              <w:rPr>
                <w:color w:val="000000"/>
                <w:sz w:val="20"/>
                <w:szCs w:val="20"/>
              </w:rPr>
              <w:t>368</w:t>
            </w:r>
          </w:p>
        </w:tc>
      </w:tr>
      <w:tr w:rsidR="008E314D" w:rsidRPr="00AA1E10" w14:paraId="798E229F"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7A9E9F4" w14:textId="77777777" w:rsidR="008E314D" w:rsidRPr="005C07DA"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sidRPr="005C07DA">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C811014" w14:textId="1E1189BC" w:rsidR="008E314D" w:rsidRPr="005C07DA" w:rsidRDefault="002D7E20" w:rsidP="008A68C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5C07DA">
              <w:rPr>
                <w:b/>
                <w:bCs/>
                <w:color w:val="000000"/>
                <w:sz w:val="20"/>
                <w:szCs w:val="20"/>
              </w:rPr>
              <w:t xml:space="preserve">4 </w:t>
            </w:r>
            <w:r w:rsidR="008E314D" w:rsidRPr="005C07DA">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E52B252" w14:textId="0A119DC5" w:rsidR="008E314D" w:rsidRPr="005C07DA" w:rsidRDefault="002D7E20" w:rsidP="008A68C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5C07DA">
              <w:rPr>
                <w:b/>
                <w:bCs/>
                <w:color w:val="000000"/>
                <w:sz w:val="20"/>
                <w:szCs w:val="20"/>
              </w:rPr>
              <w:t>Pre-K–12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58FD294" w14:textId="60DE44BD" w:rsidR="008E314D" w:rsidRPr="005C07DA" w:rsidRDefault="002D7E20" w:rsidP="008A68C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5C07DA">
              <w:rPr>
                <w:b/>
                <w:bCs/>
                <w:color w:val="000000"/>
                <w:sz w:val="20"/>
                <w:szCs w:val="20"/>
              </w:rPr>
              <w:t>1,500</w:t>
            </w:r>
          </w:p>
        </w:tc>
      </w:tr>
      <w:tr w:rsidR="008E314D" w:rsidRPr="00AA1E10" w14:paraId="2C01B534"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5CD32A11" w14:textId="09025CD2" w:rsidR="008E314D" w:rsidRDefault="008E314D" w:rsidP="00383EE1">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383EE1">
              <w:rPr>
                <w:color w:val="000000"/>
                <w:sz w:val="20"/>
                <w:szCs w:val="20"/>
              </w:rPr>
              <w:t>2017</w:t>
            </w:r>
          </w:p>
        </w:tc>
      </w:tr>
    </w:tbl>
    <w:p w14:paraId="58915C5D"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5B9138C5" w14:textId="7A346A92" w:rsidR="008E314D" w:rsidRDefault="0058168A" w:rsidP="008E314D">
      <w:pPr>
        <w:tabs>
          <w:tab w:val="left" w:pos="360"/>
          <w:tab w:val="left" w:pos="720"/>
          <w:tab w:val="left" w:pos="1080"/>
          <w:tab w:val="left" w:pos="1440"/>
          <w:tab w:val="left" w:pos="1800"/>
          <w:tab w:val="left" w:pos="2160"/>
          <w:tab w:val="left" w:pos="2520"/>
          <w:tab w:val="left" w:pos="2880"/>
        </w:tabs>
      </w:pPr>
      <w:r>
        <w:t xml:space="preserve">Between </w:t>
      </w:r>
      <w:r w:rsidR="005D7AE1">
        <w:t>201</w:t>
      </w:r>
      <w:r w:rsidR="00383EE1">
        <w:t>4</w:t>
      </w:r>
      <w:r w:rsidR="00E0459A">
        <w:t xml:space="preserve"> </w:t>
      </w:r>
      <w:r w:rsidR="00235976">
        <w:t xml:space="preserve">and </w:t>
      </w:r>
      <w:r w:rsidR="005D7AE1">
        <w:t>201</w:t>
      </w:r>
      <w:r w:rsidR="00F97BEA">
        <w:t>8</w:t>
      </w:r>
      <w:r w:rsidR="00775D9A">
        <w:t xml:space="preserve"> </w:t>
      </w:r>
      <w:r w:rsidR="008E314D">
        <w:t xml:space="preserve">overall student enrollment </w:t>
      </w:r>
      <w:r w:rsidR="005F1C17">
        <w:t>increased</w:t>
      </w:r>
      <w:r w:rsidR="008E314D">
        <w:t xml:space="preserve"> </w:t>
      </w:r>
      <w:r w:rsidR="008E314D" w:rsidRPr="005F1C17">
        <w:t xml:space="preserve">by </w:t>
      </w:r>
      <w:r w:rsidR="005A5298">
        <w:t xml:space="preserve">4.4 </w:t>
      </w:r>
      <w:r w:rsidR="005F1C17" w:rsidRPr="005F1C17">
        <w:t>percent</w:t>
      </w:r>
      <w:r w:rsidR="008E314D" w:rsidRPr="005F1C17">
        <w:t>. Enrollment</w:t>
      </w:r>
      <w:r w:rsidR="008E314D" w:rsidRPr="00AE2098">
        <w:t xml:space="preserve"> figures by race/ethnicity and high needs populations (i.e., students with disabilities, </w:t>
      </w:r>
      <w:r w:rsidR="00BC074D">
        <w:t xml:space="preserve">economically disadvantaged </w:t>
      </w:r>
      <w:r w:rsidR="008E314D" w:rsidRPr="00AE2098">
        <w:t xml:space="preserve">students, and </w:t>
      </w:r>
      <w:r w:rsidR="008E314D">
        <w:t>English learners (</w:t>
      </w:r>
      <w:r w:rsidR="008E314D" w:rsidRPr="00AE2098">
        <w:t>EL</w:t>
      </w:r>
      <w:r w:rsidR="008E314D">
        <w:t>s)</w:t>
      </w:r>
      <w:r w:rsidR="008E314D" w:rsidRPr="00AE2098">
        <w:t xml:space="preserve"> and </w:t>
      </w:r>
      <w:r w:rsidR="008E314D">
        <w:t>f</w:t>
      </w:r>
      <w:r w:rsidR="008E314D" w:rsidRPr="00AE2098">
        <w:t>ormer EL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6D3BC75D" w14:textId="39414E8A" w:rsidR="008E314D" w:rsidRDefault="001F03D5" w:rsidP="008E314D">
      <w:pPr>
        <w:tabs>
          <w:tab w:val="left" w:pos="360"/>
          <w:tab w:val="left" w:pos="720"/>
          <w:tab w:val="left" w:pos="1080"/>
          <w:tab w:val="left" w:pos="1440"/>
          <w:tab w:val="left" w:pos="1800"/>
          <w:tab w:val="left" w:pos="2160"/>
          <w:tab w:val="left" w:pos="2520"/>
          <w:tab w:val="left" w:pos="2880"/>
        </w:tabs>
      </w:pPr>
      <w:r>
        <w:t xml:space="preserve">The total </w:t>
      </w:r>
      <w:r w:rsidR="008E314D">
        <w:t>in-district per-pupil expenditure</w:t>
      </w:r>
      <w:r>
        <w:t xml:space="preserve"> was </w:t>
      </w:r>
      <w:r w:rsidR="00274551" w:rsidRPr="00E70FD8">
        <w:t>higher than</w:t>
      </w:r>
      <w:r w:rsidR="00274551" w:rsidRPr="00B03CD1">
        <w:t xml:space="preserve"> </w:t>
      </w:r>
      <w:r w:rsidR="008E314D" w:rsidRPr="00B03CD1">
        <w:t xml:space="preserve">the median in-district </w:t>
      </w:r>
      <w:r w:rsidR="00383EE1" w:rsidRPr="00B03CD1">
        <w:t>per-</w:t>
      </w:r>
      <w:r w:rsidR="008E314D" w:rsidRPr="00B03CD1">
        <w:t xml:space="preserve">pupil expenditure for </w:t>
      </w:r>
      <w:r w:rsidR="002D7E20" w:rsidRPr="00E70FD8">
        <w:t xml:space="preserve">48 </w:t>
      </w:r>
      <w:r w:rsidR="00274551" w:rsidRPr="00E70FD8">
        <w:t>district</w:t>
      </w:r>
      <w:r w:rsidR="002D7E20" w:rsidRPr="00B03CD1">
        <w:t>s</w:t>
      </w:r>
      <w:r w:rsidR="008E314D" w:rsidRPr="00B03CD1">
        <w:t xml:space="preserve"> of similar size </w:t>
      </w:r>
      <w:r w:rsidR="002D7E20" w:rsidRPr="00B03CD1">
        <w:t xml:space="preserve">(1,000–1,999 students) </w:t>
      </w:r>
      <w:r w:rsidR="008E314D" w:rsidRPr="00B03CD1">
        <w:t xml:space="preserve">in fiscal year </w:t>
      </w:r>
      <w:r w:rsidR="00274551" w:rsidRPr="00B03CD1">
        <w:t>2017;</w:t>
      </w:r>
      <w:r w:rsidR="008E314D" w:rsidRPr="00B03CD1">
        <w:t xml:space="preserve"> </w:t>
      </w:r>
      <w:r w:rsidR="00274551" w:rsidRPr="00B03CD1">
        <w:t>$14,634</w:t>
      </w:r>
      <w:r w:rsidR="008E314D" w:rsidRPr="00B03CD1">
        <w:t xml:space="preserve"> as compared with </w:t>
      </w:r>
      <w:r w:rsidR="00274551" w:rsidRPr="00E70FD8">
        <w:t>$14,233</w:t>
      </w:r>
      <w:r w:rsidR="008E314D" w:rsidRPr="00B03CD1">
        <w:t xml:space="preserve"> (see</w:t>
      </w:r>
      <w:r w:rsidR="00F734DF" w:rsidRPr="00B03CD1">
        <w:t xml:space="preserve"> </w:t>
      </w:r>
      <w:hyperlink r:id="rId22" w:history="1">
        <w:r w:rsidR="00F734DF" w:rsidRPr="00B03CD1">
          <w:rPr>
            <w:rStyle w:val="Hyperlink"/>
          </w:rPr>
          <w:t>District Analysis and Review Tool Detail: Staffing &amp; Finance</w:t>
        </w:r>
      </w:hyperlink>
      <w:r w:rsidR="005716A0">
        <w:t xml:space="preserve"> </w:t>
      </w:r>
      <w:r w:rsidR="008E314D">
        <w:t xml:space="preserve">). Actual net school spending </w:t>
      </w:r>
      <w:r w:rsidR="008E314D">
        <w:lastRenderedPageBreak/>
        <w:t xml:space="preserve">has </w:t>
      </w:r>
      <w:r w:rsidR="008E314D" w:rsidRPr="00274551">
        <w:t xml:space="preserve">been </w:t>
      </w:r>
      <w:r w:rsidR="00274551" w:rsidRPr="00274551">
        <w:t xml:space="preserve">above </w:t>
      </w:r>
      <w:r w:rsidR="008E314D" w:rsidRPr="00274551">
        <w:t>what</w:t>
      </w:r>
      <w:r w:rsidR="008E314D">
        <w:t xml:space="preserve"> is required </w:t>
      </w:r>
      <w:r w:rsidR="00C96E5A">
        <w:t>by the Chapter 70 state education aid program</w:t>
      </w:r>
      <w:r w:rsidR="008E314D">
        <w:t xml:space="preserve">, as shown in Table </w:t>
      </w:r>
      <w:r w:rsidR="00383EE1">
        <w:t xml:space="preserve">B3 </w:t>
      </w:r>
      <w:r w:rsidR="008E314D">
        <w:t>in Appendix B.</w:t>
      </w:r>
    </w:p>
    <w:p w14:paraId="295C26E9" w14:textId="29BFC45A"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14:paraId="49F49C25" w14:textId="4E7CDD29" w:rsidR="007C7519" w:rsidRPr="007C7519" w:rsidRDefault="007C7519" w:rsidP="007C7519">
      <w:pPr>
        <w:spacing w:after="0"/>
        <w:rPr>
          <w:rFonts w:cs="Times New Roman"/>
        </w:rPr>
      </w:pPr>
      <w:r w:rsidRPr="007C7519">
        <w:rPr>
          <w:rFonts w:cs="Times New Roman"/>
          <w:b/>
        </w:rPr>
        <w:t>Note:</w:t>
      </w:r>
      <w:r w:rsidRPr="007C7519">
        <w:rPr>
          <w:rFonts w:cs="Times New Roman"/>
        </w:rPr>
        <w:t xml:space="preserve"> The Next-Generation MCAS assessment is administered to grades 3</w:t>
      </w:r>
      <w:r w:rsidR="00745885">
        <w:rPr>
          <w:rFonts w:cs="Times New Roman"/>
        </w:rPr>
        <w:t>–</w:t>
      </w:r>
      <w:r w:rsidRPr="007C7519">
        <w:rPr>
          <w:rFonts w:cs="Times New Roman"/>
        </w:rPr>
        <w:t xml:space="preserve">8 in English language arts (ELA) and mathematics; it was administered for the first time in 2017. (For more information, see </w:t>
      </w:r>
      <w:hyperlink r:id="rId23" w:history="1">
        <w:r w:rsidRPr="007C7519">
          <w:rPr>
            <w:rFonts w:cs="Times New Roman"/>
            <w:u w:val="single"/>
          </w:rPr>
          <w:t>http://www.doe.mass.edu/mcas/parents/results-faq.html</w:t>
        </w:r>
      </w:hyperlink>
      <w:r w:rsidRPr="007C7519">
        <w:rPr>
          <w:rFonts w:cs="Times New Roman"/>
        </w:rPr>
        <w:t>.) The MCAS is administered to grades 5 and 8 in science and to grade 10 in ELA, math, and science. Data from the two assessments are presented separately because the tests are different and cannot be compared.</w:t>
      </w:r>
    </w:p>
    <w:p w14:paraId="48171ADF" w14:textId="77777777" w:rsidR="007C7519" w:rsidRPr="007C7519" w:rsidRDefault="007C7519" w:rsidP="007C7519">
      <w:pPr>
        <w:spacing w:after="0"/>
        <w:rPr>
          <w:rFonts w:cs="Times New Roman"/>
        </w:rPr>
      </w:pPr>
    </w:p>
    <w:tbl>
      <w:tblPr>
        <w:tblStyle w:val="TableGrid5"/>
        <w:tblW w:w="9576" w:type="dxa"/>
        <w:jc w:val="center"/>
        <w:tblLayout w:type="fixed"/>
        <w:tblLook w:val="00A0" w:firstRow="1" w:lastRow="0" w:firstColumn="1" w:lastColumn="0" w:noHBand="0" w:noVBand="0"/>
      </w:tblPr>
      <w:tblGrid>
        <w:gridCol w:w="2088"/>
        <w:gridCol w:w="1422"/>
        <w:gridCol w:w="1188"/>
        <w:gridCol w:w="2250"/>
        <w:gridCol w:w="2628"/>
      </w:tblGrid>
      <w:tr w:rsidR="007C7519" w:rsidRPr="007C7519" w14:paraId="08A0EBF7" w14:textId="77777777" w:rsidTr="00745885">
        <w:trPr>
          <w:jc w:val="center"/>
        </w:trPr>
        <w:tc>
          <w:tcPr>
            <w:tcW w:w="9576" w:type="dxa"/>
            <w:gridSpan w:val="5"/>
            <w:tcBorders>
              <w:top w:val="nil"/>
              <w:left w:val="nil"/>
              <w:right w:val="nil"/>
            </w:tcBorders>
          </w:tcPr>
          <w:p w14:paraId="396EB846" w14:textId="13289C76"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Table 2: Athol-Royalston R</w:t>
            </w:r>
            <w:r w:rsidR="00D81774">
              <w:rPr>
                <w:rFonts w:cs="Times New Roman"/>
                <w:b/>
                <w:sz w:val="20"/>
                <w:szCs w:val="20"/>
              </w:rPr>
              <w:t xml:space="preserve">egional </w:t>
            </w:r>
            <w:r w:rsidRPr="007C7519">
              <w:rPr>
                <w:rFonts w:cs="Times New Roman"/>
                <w:b/>
                <w:sz w:val="20"/>
                <w:szCs w:val="20"/>
              </w:rPr>
              <w:t>S</w:t>
            </w:r>
            <w:r w:rsidR="00D81774">
              <w:rPr>
                <w:rFonts w:cs="Times New Roman"/>
                <w:b/>
                <w:sz w:val="20"/>
                <w:szCs w:val="20"/>
              </w:rPr>
              <w:t xml:space="preserve">chool </w:t>
            </w:r>
            <w:r w:rsidRPr="007C7519">
              <w:rPr>
                <w:rFonts w:cs="Times New Roman"/>
                <w:b/>
                <w:sz w:val="20"/>
                <w:szCs w:val="20"/>
              </w:rPr>
              <w:t>D</w:t>
            </w:r>
            <w:r w:rsidR="00D81774">
              <w:rPr>
                <w:rFonts w:cs="Times New Roman"/>
                <w:b/>
                <w:sz w:val="20"/>
                <w:szCs w:val="20"/>
              </w:rPr>
              <w:t>istrict</w:t>
            </w:r>
          </w:p>
          <w:p w14:paraId="67A03868" w14:textId="77777777" w:rsidR="007C7519" w:rsidRPr="007C7519" w:rsidRDefault="007C7519" w:rsidP="007C7519">
            <w:pPr>
              <w:spacing w:after="0" w:line="240" w:lineRule="auto"/>
              <w:jc w:val="center"/>
              <w:rPr>
                <w:rFonts w:cs="Times New Roman"/>
              </w:rPr>
            </w:pPr>
            <w:r w:rsidRPr="007C7519">
              <w:rPr>
                <w:rFonts w:cs="Times New Roman"/>
                <w:b/>
                <w:sz w:val="20"/>
                <w:szCs w:val="20"/>
              </w:rPr>
              <w:t>Accountability Percentile, Criterion Reference Target (CRT) Percentage, Reason for Classification</w:t>
            </w:r>
          </w:p>
        </w:tc>
      </w:tr>
      <w:tr w:rsidR="007C7519" w:rsidRPr="007C7519" w14:paraId="3DA2C1AF" w14:textId="77777777" w:rsidTr="00745885">
        <w:trPr>
          <w:jc w:val="center"/>
        </w:trPr>
        <w:tc>
          <w:tcPr>
            <w:tcW w:w="2088" w:type="dxa"/>
            <w:shd w:val="clear" w:color="auto" w:fill="BFBFBF" w:themeFill="background1" w:themeFillShade="BF"/>
            <w:vAlign w:val="center"/>
          </w:tcPr>
          <w:p w14:paraId="208911B6" w14:textId="77777777" w:rsidR="007C7519" w:rsidRPr="007C7519" w:rsidRDefault="007C7519" w:rsidP="00E70FD8">
            <w:pPr>
              <w:spacing w:after="0" w:line="240" w:lineRule="auto"/>
              <w:rPr>
                <w:rFonts w:cs="Times New Roman"/>
                <w:b/>
                <w:sz w:val="20"/>
                <w:szCs w:val="20"/>
              </w:rPr>
            </w:pPr>
            <w:r w:rsidRPr="007C7519">
              <w:rPr>
                <w:rFonts w:cs="Times New Roman"/>
                <w:b/>
                <w:sz w:val="20"/>
                <w:szCs w:val="20"/>
              </w:rPr>
              <w:t>School</w:t>
            </w:r>
          </w:p>
        </w:tc>
        <w:tc>
          <w:tcPr>
            <w:tcW w:w="1422" w:type="dxa"/>
            <w:shd w:val="clear" w:color="auto" w:fill="BFBFBF" w:themeFill="background1" w:themeFillShade="BF"/>
            <w:vAlign w:val="center"/>
          </w:tcPr>
          <w:p w14:paraId="457948AF"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Accountability Percentile</w:t>
            </w:r>
          </w:p>
        </w:tc>
        <w:tc>
          <w:tcPr>
            <w:tcW w:w="1188" w:type="dxa"/>
            <w:shd w:val="clear" w:color="auto" w:fill="BFBFBF" w:themeFill="background1" w:themeFillShade="BF"/>
            <w:vAlign w:val="center"/>
          </w:tcPr>
          <w:p w14:paraId="58E64C0C"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CRT Percentage</w:t>
            </w:r>
          </w:p>
        </w:tc>
        <w:tc>
          <w:tcPr>
            <w:tcW w:w="2250" w:type="dxa"/>
            <w:shd w:val="clear" w:color="auto" w:fill="BFBFBF" w:themeFill="background1" w:themeFillShade="BF"/>
            <w:vAlign w:val="center"/>
          </w:tcPr>
          <w:p w14:paraId="16004679"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Overall Classification</w:t>
            </w:r>
          </w:p>
        </w:tc>
        <w:tc>
          <w:tcPr>
            <w:tcW w:w="2628" w:type="dxa"/>
            <w:shd w:val="clear" w:color="auto" w:fill="BFBFBF" w:themeFill="background1" w:themeFillShade="BF"/>
            <w:vAlign w:val="center"/>
          </w:tcPr>
          <w:p w14:paraId="239C48D4"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Reason For Classification</w:t>
            </w:r>
          </w:p>
        </w:tc>
      </w:tr>
      <w:tr w:rsidR="007C7519" w:rsidRPr="007C7519" w14:paraId="457E2A54" w14:textId="77777777" w:rsidTr="00745885">
        <w:trPr>
          <w:jc w:val="center"/>
        </w:trPr>
        <w:tc>
          <w:tcPr>
            <w:tcW w:w="2088" w:type="dxa"/>
            <w:vAlign w:val="center"/>
          </w:tcPr>
          <w:p w14:paraId="27ED3A28"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Athol Community Elementary School</w:t>
            </w:r>
          </w:p>
        </w:tc>
        <w:tc>
          <w:tcPr>
            <w:tcW w:w="1422" w:type="dxa"/>
            <w:vAlign w:val="center"/>
          </w:tcPr>
          <w:p w14:paraId="52DCD35E"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4</w:t>
            </w:r>
          </w:p>
        </w:tc>
        <w:tc>
          <w:tcPr>
            <w:tcW w:w="1188" w:type="dxa"/>
            <w:vAlign w:val="center"/>
          </w:tcPr>
          <w:p w14:paraId="7CA597E2"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71%</w:t>
            </w:r>
          </w:p>
        </w:tc>
        <w:tc>
          <w:tcPr>
            <w:tcW w:w="2250" w:type="dxa"/>
            <w:vAlign w:val="center"/>
          </w:tcPr>
          <w:p w14:paraId="77C0B807"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Requiring assistance or intervention</w:t>
            </w:r>
          </w:p>
        </w:tc>
        <w:tc>
          <w:tcPr>
            <w:tcW w:w="2628" w:type="dxa"/>
            <w:vAlign w:val="center"/>
          </w:tcPr>
          <w:p w14:paraId="3760D95B"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In need of broad/comprehensive support: Underperforming school.</w:t>
            </w:r>
          </w:p>
          <w:p w14:paraId="197F58CB"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Low subgroup performance for White, economically disadvantaged, and high needs students</w:t>
            </w:r>
          </w:p>
        </w:tc>
      </w:tr>
      <w:tr w:rsidR="007C7519" w:rsidRPr="007C7519" w14:paraId="7E4A0432" w14:textId="77777777" w:rsidTr="00745885">
        <w:trPr>
          <w:jc w:val="center"/>
        </w:trPr>
        <w:tc>
          <w:tcPr>
            <w:tcW w:w="2088" w:type="dxa"/>
            <w:shd w:val="clear" w:color="auto" w:fill="BFBFBF" w:themeFill="background1" w:themeFillShade="BF"/>
            <w:vAlign w:val="center"/>
          </w:tcPr>
          <w:p w14:paraId="142AB667" w14:textId="77777777" w:rsidR="007C7519" w:rsidRPr="007C7519" w:rsidRDefault="007C7519" w:rsidP="007C7519">
            <w:pPr>
              <w:spacing w:after="0" w:line="240" w:lineRule="auto"/>
              <w:rPr>
                <w:sz w:val="20"/>
                <w:szCs w:val="20"/>
              </w:rPr>
            </w:pPr>
            <w:r w:rsidRPr="007C7519">
              <w:rPr>
                <w:sz w:val="20"/>
                <w:szCs w:val="20"/>
              </w:rPr>
              <w:t>Royalston Community School</w:t>
            </w:r>
          </w:p>
        </w:tc>
        <w:tc>
          <w:tcPr>
            <w:tcW w:w="1422" w:type="dxa"/>
            <w:shd w:val="clear" w:color="auto" w:fill="BFBFBF" w:themeFill="background1" w:themeFillShade="BF"/>
            <w:vAlign w:val="center"/>
          </w:tcPr>
          <w:p w14:paraId="45A457BF"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56</w:t>
            </w:r>
          </w:p>
        </w:tc>
        <w:tc>
          <w:tcPr>
            <w:tcW w:w="1188" w:type="dxa"/>
            <w:shd w:val="clear" w:color="auto" w:fill="BFBFBF" w:themeFill="background1" w:themeFillShade="BF"/>
            <w:vAlign w:val="center"/>
          </w:tcPr>
          <w:p w14:paraId="4CC71B6B"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96%</w:t>
            </w:r>
          </w:p>
        </w:tc>
        <w:tc>
          <w:tcPr>
            <w:tcW w:w="2250" w:type="dxa"/>
            <w:shd w:val="clear" w:color="auto" w:fill="BFBFBF" w:themeFill="background1" w:themeFillShade="BF"/>
            <w:vAlign w:val="center"/>
          </w:tcPr>
          <w:p w14:paraId="0D73BA55"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Not requiring assistance or intervention</w:t>
            </w:r>
          </w:p>
        </w:tc>
        <w:tc>
          <w:tcPr>
            <w:tcW w:w="2628" w:type="dxa"/>
            <w:shd w:val="clear" w:color="auto" w:fill="BFBFBF" w:themeFill="background1" w:themeFillShade="BF"/>
            <w:vAlign w:val="center"/>
          </w:tcPr>
          <w:p w14:paraId="2BBFF5EB"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School of Recognition: High Growth-Exceeding Targets</w:t>
            </w:r>
          </w:p>
        </w:tc>
      </w:tr>
      <w:tr w:rsidR="007C7519" w:rsidRPr="007C7519" w14:paraId="4FAD7A35" w14:textId="77777777" w:rsidTr="00745885">
        <w:trPr>
          <w:jc w:val="center"/>
        </w:trPr>
        <w:tc>
          <w:tcPr>
            <w:tcW w:w="2088" w:type="dxa"/>
            <w:vAlign w:val="center"/>
          </w:tcPr>
          <w:p w14:paraId="788FEB78" w14:textId="77777777" w:rsidR="007C7519" w:rsidRPr="007C7519" w:rsidRDefault="007C7519" w:rsidP="007C7519">
            <w:pPr>
              <w:spacing w:after="0" w:line="240" w:lineRule="auto"/>
              <w:rPr>
                <w:sz w:val="20"/>
                <w:szCs w:val="20"/>
              </w:rPr>
            </w:pPr>
            <w:r w:rsidRPr="007C7519">
              <w:rPr>
                <w:sz w:val="20"/>
                <w:szCs w:val="20"/>
              </w:rPr>
              <w:t>Athol-Royalston Middle School</w:t>
            </w:r>
          </w:p>
        </w:tc>
        <w:tc>
          <w:tcPr>
            <w:tcW w:w="1422" w:type="dxa"/>
            <w:vAlign w:val="center"/>
          </w:tcPr>
          <w:p w14:paraId="44495DCB"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20</w:t>
            </w:r>
          </w:p>
        </w:tc>
        <w:tc>
          <w:tcPr>
            <w:tcW w:w="1188" w:type="dxa"/>
            <w:vAlign w:val="center"/>
          </w:tcPr>
          <w:p w14:paraId="4DA010AF"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48%</w:t>
            </w:r>
          </w:p>
        </w:tc>
        <w:tc>
          <w:tcPr>
            <w:tcW w:w="2250" w:type="dxa"/>
            <w:vAlign w:val="center"/>
          </w:tcPr>
          <w:p w14:paraId="10ACDE8C"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Not requiring assistance or intervention</w:t>
            </w:r>
          </w:p>
        </w:tc>
        <w:tc>
          <w:tcPr>
            <w:tcW w:w="2628" w:type="dxa"/>
            <w:vAlign w:val="center"/>
          </w:tcPr>
          <w:p w14:paraId="52E25396"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Partially meeting targets</w:t>
            </w:r>
          </w:p>
        </w:tc>
      </w:tr>
      <w:tr w:rsidR="007C7519" w:rsidRPr="007C7519" w14:paraId="00EAE13C" w14:textId="77777777" w:rsidTr="00745885">
        <w:trPr>
          <w:jc w:val="center"/>
        </w:trPr>
        <w:tc>
          <w:tcPr>
            <w:tcW w:w="2088" w:type="dxa"/>
            <w:shd w:val="clear" w:color="auto" w:fill="BFBFBF" w:themeFill="background1" w:themeFillShade="BF"/>
            <w:vAlign w:val="center"/>
          </w:tcPr>
          <w:p w14:paraId="4D361F7D" w14:textId="77777777" w:rsidR="007C7519" w:rsidRPr="007C7519" w:rsidRDefault="007C7519" w:rsidP="007C7519">
            <w:pPr>
              <w:spacing w:after="0" w:line="240" w:lineRule="auto"/>
              <w:rPr>
                <w:sz w:val="20"/>
                <w:szCs w:val="20"/>
              </w:rPr>
            </w:pPr>
            <w:r w:rsidRPr="007C7519">
              <w:rPr>
                <w:sz w:val="20"/>
                <w:szCs w:val="20"/>
              </w:rPr>
              <w:t>Athol High</w:t>
            </w:r>
          </w:p>
        </w:tc>
        <w:tc>
          <w:tcPr>
            <w:tcW w:w="1422" w:type="dxa"/>
            <w:shd w:val="clear" w:color="auto" w:fill="BFBFBF" w:themeFill="background1" w:themeFillShade="BF"/>
            <w:vAlign w:val="center"/>
          </w:tcPr>
          <w:p w14:paraId="3062EF41"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11</w:t>
            </w:r>
          </w:p>
        </w:tc>
        <w:tc>
          <w:tcPr>
            <w:tcW w:w="1188" w:type="dxa"/>
            <w:shd w:val="clear" w:color="auto" w:fill="BFBFBF" w:themeFill="background1" w:themeFillShade="BF"/>
            <w:vAlign w:val="center"/>
          </w:tcPr>
          <w:p w14:paraId="5E815938"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63%</w:t>
            </w:r>
          </w:p>
        </w:tc>
        <w:tc>
          <w:tcPr>
            <w:tcW w:w="2250" w:type="dxa"/>
            <w:shd w:val="clear" w:color="auto" w:fill="BFBFBF" w:themeFill="background1" w:themeFillShade="BF"/>
            <w:vAlign w:val="center"/>
          </w:tcPr>
          <w:p w14:paraId="2348938F" w14:textId="77777777" w:rsidR="007C7519" w:rsidRPr="007C7519" w:rsidRDefault="007C7519" w:rsidP="007C7519">
            <w:pPr>
              <w:spacing w:after="0" w:line="240" w:lineRule="auto"/>
              <w:jc w:val="center"/>
              <w:rPr>
                <w:sz w:val="20"/>
                <w:szCs w:val="20"/>
              </w:rPr>
            </w:pPr>
            <w:r w:rsidRPr="007C7519">
              <w:rPr>
                <w:sz w:val="20"/>
                <w:szCs w:val="20"/>
              </w:rPr>
              <w:t>Requiring assistance or intervention</w:t>
            </w:r>
          </w:p>
        </w:tc>
        <w:tc>
          <w:tcPr>
            <w:tcW w:w="2628" w:type="dxa"/>
            <w:shd w:val="clear" w:color="auto" w:fill="BFBFBF" w:themeFill="background1" w:themeFillShade="BF"/>
            <w:vAlign w:val="center"/>
          </w:tcPr>
          <w:p w14:paraId="3251A31A" w14:textId="77777777" w:rsidR="007C7519" w:rsidRPr="007C7519" w:rsidRDefault="007C7519" w:rsidP="007C7519">
            <w:pPr>
              <w:spacing w:after="0" w:line="240" w:lineRule="auto"/>
              <w:jc w:val="center"/>
              <w:rPr>
                <w:sz w:val="20"/>
                <w:szCs w:val="20"/>
              </w:rPr>
            </w:pPr>
            <w:r w:rsidRPr="007C7519">
              <w:rPr>
                <w:sz w:val="20"/>
                <w:szCs w:val="20"/>
              </w:rPr>
              <w:t>In need of focused/targeted support: Low subgroup performance for White and high needs students</w:t>
            </w:r>
          </w:p>
        </w:tc>
      </w:tr>
      <w:tr w:rsidR="007C7519" w:rsidRPr="007C7519" w14:paraId="29A268FF" w14:textId="77777777" w:rsidTr="00745885">
        <w:trPr>
          <w:jc w:val="center"/>
        </w:trPr>
        <w:tc>
          <w:tcPr>
            <w:tcW w:w="2088" w:type="dxa"/>
            <w:vAlign w:val="center"/>
          </w:tcPr>
          <w:p w14:paraId="4DCF6488" w14:textId="77777777" w:rsidR="007C7519" w:rsidRPr="007C7519" w:rsidRDefault="007C7519" w:rsidP="007C7519">
            <w:pPr>
              <w:spacing w:after="0" w:line="240" w:lineRule="auto"/>
              <w:rPr>
                <w:sz w:val="20"/>
                <w:szCs w:val="20"/>
              </w:rPr>
            </w:pPr>
            <w:r w:rsidRPr="007C7519">
              <w:rPr>
                <w:sz w:val="20"/>
                <w:szCs w:val="20"/>
              </w:rPr>
              <w:t>Athol-Royalston (District)</w:t>
            </w:r>
          </w:p>
        </w:tc>
        <w:tc>
          <w:tcPr>
            <w:tcW w:w="1422" w:type="dxa"/>
            <w:vAlign w:val="center"/>
          </w:tcPr>
          <w:p w14:paraId="285095EB"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w:t>
            </w:r>
          </w:p>
        </w:tc>
        <w:tc>
          <w:tcPr>
            <w:tcW w:w="1188" w:type="dxa"/>
            <w:vAlign w:val="center"/>
          </w:tcPr>
          <w:p w14:paraId="36941583"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76%</w:t>
            </w:r>
          </w:p>
        </w:tc>
        <w:tc>
          <w:tcPr>
            <w:tcW w:w="2250" w:type="dxa"/>
            <w:vAlign w:val="center"/>
          </w:tcPr>
          <w:p w14:paraId="6A0A24D2" w14:textId="77777777" w:rsidR="007C7519" w:rsidRPr="007C7519" w:rsidRDefault="007C7519" w:rsidP="007C7519">
            <w:pPr>
              <w:spacing w:after="0" w:line="240" w:lineRule="auto"/>
              <w:jc w:val="center"/>
              <w:rPr>
                <w:sz w:val="20"/>
                <w:szCs w:val="20"/>
              </w:rPr>
            </w:pPr>
            <w:r w:rsidRPr="007C7519">
              <w:rPr>
                <w:sz w:val="20"/>
                <w:szCs w:val="20"/>
              </w:rPr>
              <w:t>Not requiring assistance or intervention</w:t>
            </w:r>
          </w:p>
        </w:tc>
        <w:tc>
          <w:tcPr>
            <w:tcW w:w="2628" w:type="dxa"/>
            <w:vAlign w:val="center"/>
          </w:tcPr>
          <w:p w14:paraId="22336B27" w14:textId="77777777" w:rsidR="007C7519" w:rsidRPr="007C7519" w:rsidRDefault="007C7519" w:rsidP="007C7519">
            <w:pPr>
              <w:spacing w:after="0" w:line="240" w:lineRule="auto"/>
              <w:jc w:val="center"/>
              <w:rPr>
                <w:sz w:val="20"/>
                <w:szCs w:val="20"/>
              </w:rPr>
            </w:pPr>
            <w:r w:rsidRPr="007C7519">
              <w:rPr>
                <w:sz w:val="20"/>
                <w:szCs w:val="20"/>
              </w:rPr>
              <w:t>Meeting targets</w:t>
            </w:r>
          </w:p>
        </w:tc>
      </w:tr>
    </w:tbl>
    <w:p w14:paraId="56A2D075" w14:textId="77777777" w:rsidR="007C7519" w:rsidRPr="007C7519" w:rsidRDefault="007C7519" w:rsidP="007C7519">
      <w:pPr>
        <w:spacing w:after="0"/>
        <w:rPr>
          <w:rFonts w:cs="Times New Roman"/>
        </w:rPr>
      </w:pPr>
    </w:p>
    <w:tbl>
      <w:tblPr>
        <w:tblStyle w:val="TableGrid5"/>
        <w:tblW w:w="0" w:type="auto"/>
        <w:tblLook w:val="00A0" w:firstRow="1" w:lastRow="0" w:firstColumn="1" w:lastColumn="0" w:noHBand="0" w:noVBand="0"/>
      </w:tblPr>
      <w:tblGrid>
        <w:gridCol w:w="2134"/>
        <w:gridCol w:w="25"/>
        <w:gridCol w:w="1149"/>
        <w:gridCol w:w="20"/>
        <w:gridCol w:w="1155"/>
        <w:gridCol w:w="15"/>
        <w:gridCol w:w="1160"/>
        <w:gridCol w:w="10"/>
        <w:gridCol w:w="1082"/>
        <w:gridCol w:w="1258"/>
        <w:gridCol w:w="1352"/>
      </w:tblGrid>
      <w:tr w:rsidR="007C7519" w:rsidRPr="007C7519" w14:paraId="0423404A" w14:textId="77777777" w:rsidTr="00745885">
        <w:tc>
          <w:tcPr>
            <w:tcW w:w="9360" w:type="dxa"/>
            <w:gridSpan w:val="11"/>
            <w:tcBorders>
              <w:top w:val="nil"/>
              <w:left w:val="nil"/>
              <w:right w:val="nil"/>
            </w:tcBorders>
          </w:tcPr>
          <w:p w14:paraId="3F23FFD5" w14:textId="6D4A24DE"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Table 3: Athol-Royalston R</w:t>
            </w:r>
            <w:r w:rsidR="00D81774">
              <w:rPr>
                <w:rFonts w:cs="Times New Roman"/>
                <w:b/>
                <w:sz w:val="20"/>
                <w:szCs w:val="20"/>
              </w:rPr>
              <w:t xml:space="preserve">egional </w:t>
            </w:r>
            <w:r w:rsidRPr="007C7519">
              <w:rPr>
                <w:rFonts w:cs="Times New Roman"/>
                <w:b/>
                <w:sz w:val="20"/>
                <w:szCs w:val="20"/>
              </w:rPr>
              <w:t>S</w:t>
            </w:r>
            <w:r w:rsidR="00D81774">
              <w:rPr>
                <w:rFonts w:cs="Times New Roman"/>
                <w:b/>
                <w:sz w:val="20"/>
                <w:szCs w:val="20"/>
              </w:rPr>
              <w:t xml:space="preserve">chool </w:t>
            </w:r>
            <w:r w:rsidRPr="007C7519">
              <w:rPr>
                <w:rFonts w:cs="Times New Roman"/>
                <w:b/>
                <w:sz w:val="20"/>
                <w:szCs w:val="20"/>
              </w:rPr>
              <w:t>D</w:t>
            </w:r>
            <w:r w:rsidR="00D81774">
              <w:rPr>
                <w:rFonts w:cs="Times New Roman"/>
                <w:b/>
                <w:sz w:val="20"/>
                <w:szCs w:val="20"/>
              </w:rPr>
              <w:t>istrict</w:t>
            </w:r>
          </w:p>
          <w:p w14:paraId="631A545C" w14:textId="772EEF5C" w:rsidR="007C7519" w:rsidRPr="007C7519" w:rsidRDefault="007C7519" w:rsidP="00745885">
            <w:pPr>
              <w:spacing w:after="0" w:line="240" w:lineRule="auto"/>
              <w:jc w:val="center"/>
              <w:rPr>
                <w:rFonts w:cs="Times New Roman"/>
              </w:rPr>
            </w:pPr>
            <w:r w:rsidRPr="007C7519">
              <w:rPr>
                <w:rFonts w:cs="Times New Roman"/>
                <w:b/>
                <w:sz w:val="20"/>
                <w:szCs w:val="20"/>
              </w:rPr>
              <w:t>Next-Generation MCAS ELA Scaled Scores grades 3</w:t>
            </w:r>
            <w:r w:rsidR="00745885">
              <w:rPr>
                <w:rFonts w:cs="Times New Roman"/>
                <w:b/>
                <w:sz w:val="20"/>
                <w:szCs w:val="20"/>
              </w:rPr>
              <w:t>–</w:t>
            </w:r>
            <w:r w:rsidRPr="007C7519">
              <w:rPr>
                <w:rFonts w:cs="Times New Roman"/>
                <w:b/>
                <w:sz w:val="20"/>
                <w:szCs w:val="20"/>
              </w:rPr>
              <w:t>8, 2017</w:t>
            </w:r>
            <w:r w:rsidR="00745885">
              <w:rPr>
                <w:rFonts w:cs="Times New Roman"/>
                <w:b/>
                <w:sz w:val="20"/>
                <w:szCs w:val="20"/>
              </w:rPr>
              <w:t>–</w:t>
            </w:r>
            <w:r w:rsidRPr="007C7519">
              <w:rPr>
                <w:rFonts w:cs="Times New Roman"/>
                <w:b/>
                <w:sz w:val="20"/>
                <w:szCs w:val="20"/>
              </w:rPr>
              <w:t>2018</w:t>
            </w:r>
          </w:p>
        </w:tc>
      </w:tr>
      <w:tr w:rsidR="007C7519" w:rsidRPr="007C7519" w14:paraId="3249FC49" w14:textId="77777777" w:rsidTr="00745885">
        <w:tc>
          <w:tcPr>
            <w:tcW w:w="2134" w:type="dxa"/>
            <w:shd w:val="clear" w:color="auto" w:fill="BFBFBF" w:themeFill="background1" w:themeFillShade="BF"/>
          </w:tcPr>
          <w:p w14:paraId="57661BD1" w14:textId="77777777" w:rsidR="007C7519" w:rsidRPr="007C7519" w:rsidRDefault="007C7519" w:rsidP="00E70FD8">
            <w:pPr>
              <w:spacing w:after="0" w:line="240" w:lineRule="auto"/>
              <w:rPr>
                <w:rFonts w:cs="Times New Roman"/>
                <w:b/>
                <w:sz w:val="20"/>
                <w:szCs w:val="20"/>
              </w:rPr>
            </w:pPr>
            <w:r w:rsidRPr="007C7519">
              <w:rPr>
                <w:rFonts w:cs="Times New Roman"/>
                <w:b/>
                <w:sz w:val="20"/>
                <w:szCs w:val="20"/>
              </w:rPr>
              <w:t>Group</w:t>
            </w:r>
          </w:p>
        </w:tc>
        <w:tc>
          <w:tcPr>
            <w:tcW w:w="1174" w:type="dxa"/>
            <w:gridSpan w:val="2"/>
            <w:shd w:val="clear" w:color="auto" w:fill="BFBFBF" w:themeFill="background1" w:themeFillShade="BF"/>
            <w:vAlign w:val="center"/>
          </w:tcPr>
          <w:p w14:paraId="0345FEF7"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N (2018)</w:t>
            </w:r>
          </w:p>
        </w:tc>
        <w:tc>
          <w:tcPr>
            <w:tcW w:w="1175" w:type="dxa"/>
            <w:gridSpan w:val="2"/>
            <w:shd w:val="clear" w:color="auto" w:fill="BFBFBF" w:themeFill="background1" w:themeFillShade="BF"/>
            <w:vAlign w:val="center"/>
          </w:tcPr>
          <w:p w14:paraId="2F52FBA2"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2017</w:t>
            </w:r>
          </w:p>
        </w:tc>
        <w:tc>
          <w:tcPr>
            <w:tcW w:w="1175" w:type="dxa"/>
            <w:gridSpan w:val="2"/>
            <w:shd w:val="clear" w:color="auto" w:fill="BFBFBF" w:themeFill="background1" w:themeFillShade="BF"/>
            <w:vAlign w:val="center"/>
          </w:tcPr>
          <w:p w14:paraId="1D8C4EA5"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2018</w:t>
            </w:r>
          </w:p>
        </w:tc>
        <w:tc>
          <w:tcPr>
            <w:tcW w:w="1092" w:type="dxa"/>
            <w:gridSpan w:val="2"/>
            <w:shd w:val="clear" w:color="auto" w:fill="BFBFBF" w:themeFill="background1" w:themeFillShade="BF"/>
            <w:vAlign w:val="center"/>
          </w:tcPr>
          <w:p w14:paraId="2AB1E3CA"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Change</w:t>
            </w:r>
          </w:p>
        </w:tc>
        <w:tc>
          <w:tcPr>
            <w:tcW w:w="1258" w:type="dxa"/>
            <w:shd w:val="clear" w:color="auto" w:fill="BFBFBF" w:themeFill="background1" w:themeFillShade="BF"/>
            <w:vAlign w:val="center"/>
          </w:tcPr>
          <w:p w14:paraId="057C79AE"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State (2018)</w:t>
            </w:r>
          </w:p>
        </w:tc>
        <w:tc>
          <w:tcPr>
            <w:tcW w:w="1352" w:type="dxa"/>
            <w:shd w:val="clear" w:color="auto" w:fill="BFBFBF" w:themeFill="background1" w:themeFillShade="BF"/>
            <w:vAlign w:val="center"/>
          </w:tcPr>
          <w:p w14:paraId="1354ABA8"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Above/Below</w:t>
            </w:r>
          </w:p>
        </w:tc>
      </w:tr>
      <w:tr w:rsidR="007C7519" w:rsidRPr="007C7519" w14:paraId="78C18BDF" w14:textId="77777777" w:rsidTr="00745885">
        <w:tc>
          <w:tcPr>
            <w:tcW w:w="2134" w:type="dxa"/>
          </w:tcPr>
          <w:p w14:paraId="5B605575" w14:textId="77777777" w:rsidR="007C7519" w:rsidRPr="007C7519" w:rsidRDefault="007C7519" w:rsidP="007C7519">
            <w:pPr>
              <w:spacing w:after="0" w:line="240" w:lineRule="auto"/>
              <w:rPr>
                <w:sz w:val="20"/>
                <w:szCs w:val="20"/>
              </w:rPr>
            </w:pPr>
            <w:r w:rsidRPr="007C7519">
              <w:rPr>
                <w:sz w:val="20"/>
                <w:szCs w:val="20"/>
              </w:rPr>
              <w:t>African American/Black</w:t>
            </w:r>
          </w:p>
        </w:tc>
        <w:tc>
          <w:tcPr>
            <w:tcW w:w="1174" w:type="dxa"/>
            <w:gridSpan w:val="2"/>
          </w:tcPr>
          <w:p w14:paraId="19BB5AA6" w14:textId="77777777" w:rsidR="007C7519" w:rsidRPr="007C7519" w:rsidRDefault="007C7519" w:rsidP="007C7519">
            <w:pPr>
              <w:spacing w:after="0" w:line="240" w:lineRule="auto"/>
              <w:jc w:val="center"/>
              <w:rPr>
                <w:sz w:val="20"/>
                <w:szCs w:val="20"/>
              </w:rPr>
            </w:pPr>
            <w:r w:rsidRPr="007C7519">
              <w:rPr>
                <w:sz w:val="20"/>
                <w:szCs w:val="20"/>
              </w:rPr>
              <w:t>9</w:t>
            </w:r>
          </w:p>
        </w:tc>
        <w:tc>
          <w:tcPr>
            <w:tcW w:w="1175" w:type="dxa"/>
            <w:gridSpan w:val="2"/>
          </w:tcPr>
          <w:p w14:paraId="4391506C" w14:textId="77777777" w:rsidR="007C7519" w:rsidRPr="007C7519" w:rsidRDefault="007C7519" w:rsidP="007C7519">
            <w:pPr>
              <w:spacing w:after="0" w:line="240" w:lineRule="auto"/>
              <w:jc w:val="center"/>
              <w:rPr>
                <w:sz w:val="20"/>
                <w:szCs w:val="20"/>
              </w:rPr>
            </w:pPr>
            <w:r w:rsidRPr="007C7519">
              <w:rPr>
                <w:sz w:val="20"/>
                <w:szCs w:val="20"/>
              </w:rPr>
              <w:t>--</w:t>
            </w:r>
          </w:p>
        </w:tc>
        <w:tc>
          <w:tcPr>
            <w:tcW w:w="1175" w:type="dxa"/>
            <w:gridSpan w:val="2"/>
          </w:tcPr>
          <w:p w14:paraId="38C708F7" w14:textId="77777777" w:rsidR="007C7519" w:rsidRPr="007C7519" w:rsidRDefault="007C7519" w:rsidP="007C7519">
            <w:pPr>
              <w:spacing w:after="0" w:line="240" w:lineRule="auto"/>
              <w:jc w:val="center"/>
              <w:rPr>
                <w:sz w:val="20"/>
                <w:szCs w:val="20"/>
              </w:rPr>
            </w:pPr>
            <w:r w:rsidRPr="007C7519">
              <w:rPr>
                <w:sz w:val="20"/>
                <w:szCs w:val="20"/>
              </w:rPr>
              <w:t>--</w:t>
            </w:r>
          </w:p>
        </w:tc>
        <w:tc>
          <w:tcPr>
            <w:tcW w:w="1092" w:type="dxa"/>
            <w:gridSpan w:val="2"/>
          </w:tcPr>
          <w:p w14:paraId="46AFBB61"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tcPr>
          <w:p w14:paraId="5EB4554C" w14:textId="77777777" w:rsidR="007C7519" w:rsidRPr="007C7519" w:rsidRDefault="007C7519" w:rsidP="007C7519">
            <w:pPr>
              <w:spacing w:after="0" w:line="240" w:lineRule="auto"/>
              <w:jc w:val="center"/>
              <w:rPr>
                <w:sz w:val="20"/>
                <w:szCs w:val="20"/>
              </w:rPr>
            </w:pPr>
            <w:r w:rsidRPr="007C7519">
              <w:rPr>
                <w:sz w:val="20"/>
                <w:szCs w:val="20"/>
              </w:rPr>
              <w:t>490.3</w:t>
            </w:r>
          </w:p>
        </w:tc>
        <w:tc>
          <w:tcPr>
            <w:tcW w:w="1352" w:type="dxa"/>
          </w:tcPr>
          <w:p w14:paraId="47393560"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7A62F4A8" w14:textId="77777777" w:rsidTr="00745885">
        <w:tc>
          <w:tcPr>
            <w:tcW w:w="2134" w:type="dxa"/>
            <w:shd w:val="clear" w:color="auto" w:fill="BFBFBF" w:themeFill="background1" w:themeFillShade="BF"/>
          </w:tcPr>
          <w:p w14:paraId="341FEEB6" w14:textId="77777777" w:rsidR="007C7519" w:rsidRPr="007C7519" w:rsidRDefault="007C7519" w:rsidP="007C7519">
            <w:pPr>
              <w:spacing w:after="0" w:line="240" w:lineRule="auto"/>
              <w:rPr>
                <w:sz w:val="20"/>
                <w:szCs w:val="20"/>
              </w:rPr>
            </w:pPr>
            <w:r w:rsidRPr="007C7519">
              <w:rPr>
                <w:sz w:val="20"/>
                <w:szCs w:val="20"/>
              </w:rPr>
              <w:t>Asian</w:t>
            </w:r>
          </w:p>
        </w:tc>
        <w:tc>
          <w:tcPr>
            <w:tcW w:w="1174" w:type="dxa"/>
            <w:gridSpan w:val="2"/>
            <w:shd w:val="clear" w:color="auto" w:fill="BFBFBF" w:themeFill="background1" w:themeFillShade="BF"/>
          </w:tcPr>
          <w:p w14:paraId="481589F8" w14:textId="77777777" w:rsidR="007C7519" w:rsidRPr="007C7519" w:rsidRDefault="007C7519" w:rsidP="007C7519">
            <w:pPr>
              <w:spacing w:after="0" w:line="240" w:lineRule="auto"/>
              <w:jc w:val="center"/>
              <w:rPr>
                <w:sz w:val="20"/>
                <w:szCs w:val="20"/>
              </w:rPr>
            </w:pPr>
            <w:r w:rsidRPr="007C7519">
              <w:rPr>
                <w:sz w:val="20"/>
                <w:szCs w:val="20"/>
              </w:rPr>
              <w:t>6</w:t>
            </w:r>
          </w:p>
        </w:tc>
        <w:tc>
          <w:tcPr>
            <w:tcW w:w="1175" w:type="dxa"/>
            <w:gridSpan w:val="2"/>
            <w:shd w:val="clear" w:color="auto" w:fill="BFBFBF" w:themeFill="background1" w:themeFillShade="BF"/>
          </w:tcPr>
          <w:p w14:paraId="7D5ABE5D" w14:textId="77777777" w:rsidR="007C7519" w:rsidRPr="007C7519" w:rsidRDefault="007C7519" w:rsidP="007C7519">
            <w:pPr>
              <w:spacing w:after="0" w:line="240" w:lineRule="auto"/>
              <w:jc w:val="center"/>
              <w:rPr>
                <w:sz w:val="20"/>
                <w:szCs w:val="20"/>
              </w:rPr>
            </w:pPr>
            <w:r w:rsidRPr="007C7519">
              <w:rPr>
                <w:sz w:val="20"/>
                <w:szCs w:val="20"/>
              </w:rPr>
              <w:t>--</w:t>
            </w:r>
          </w:p>
        </w:tc>
        <w:tc>
          <w:tcPr>
            <w:tcW w:w="1175" w:type="dxa"/>
            <w:gridSpan w:val="2"/>
            <w:shd w:val="clear" w:color="auto" w:fill="BFBFBF" w:themeFill="background1" w:themeFillShade="BF"/>
          </w:tcPr>
          <w:p w14:paraId="1D45FCBC" w14:textId="77777777" w:rsidR="007C7519" w:rsidRPr="007C7519" w:rsidRDefault="007C7519" w:rsidP="007C7519">
            <w:pPr>
              <w:spacing w:after="0" w:line="240" w:lineRule="auto"/>
              <w:jc w:val="center"/>
              <w:rPr>
                <w:sz w:val="20"/>
                <w:szCs w:val="20"/>
              </w:rPr>
            </w:pPr>
            <w:r w:rsidRPr="007C7519">
              <w:rPr>
                <w:sz w:val="20"/>
                <w:szCs w:val="20"/>
              </w:rPr>
              <w:t>--</w:t>
            </w:r>
          </w:p>
        </w:tc>
        <w:tc>
          <w:tcPr>
            <w:tcW w:w="1092" w:type="dxa"/>
            <w:gridSpan w:val="2"/>
            <w:shd w:val="clear" w:color="auto" w:fill="BFBFBF" w:themeFill="background1" w:themeFillShade="BF"/>
          </w:tcPr>
          <w:p w14:paraId="20FD7105"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shd w:val="clear" w:color="auto" w:fill="BFBFBF" w:themeFill="background1" w:themeFillShade="BF"/>
          </w:tcPr>
          <w:p w14:paraId="35E5938D" w14:textId="77777777" w:rsidR="007C7519" w:rsidRPr="007C7519" w:rsidRDefault="007C7519" w:rsidP="007C7519">
            <w:pPr>
              <w:spacing w:after="0" w:line="240" w:lineRule="auto"/>
              <w:jc w:val="center"/>
              <w:rPr>
                <w:sz w:val="20"/>
                <w:szCs w:val="20"/>
              </w:rPr>
            </w:pPr>
            <w:r w:rsidRPr="007C7519">
              <w:rPr>
                <w:sz w:val="20"/>
                <w:szCs w:val="20"/>
              </w:rPr>
              <w:t>511.6</w:t>
            </w:r>
          </w:p>
        </w:tc>
        <w:tc>
          <w:tcPr>
            <w:tcW w:w="1352" w:type="dxa"/>
            <w:shd w:val="clear" w:color="auto" w:fill="BFBFBF" w:themeFill="background1" w:themeFillShade="BF"/>
          </w:tcPr>
          <w:p w14:paraId="435A4DAE"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6FB53554" w14:textId="77777777" w:rsidTr="00745885">
        <w:tc>
          <w:tcPr>
            <w:tcW w:w="2134" w:type="dxa"/>
          </w:tcPr>
          <w:p w14:paraId="4150D92D" w14:textId="77777777" w:rsidR="007C7519" w:rsidRPr="007C7519" w:rsidRDefault="007C7519" w:rsidP="007C7519">
            <w:pPr>
              <w:spacing w:after="0" w:line="240" w:lineRule="auto"/>
              <w:rPr>
                <w:sz w:val="20"/>
                <w:szCs w:val="20"/>
              </w:rPr>
            </w:pPr>
            <w:r w:rsidRPr="007C7519">
              <w:rPr>
                <w:sz w:val="20"/>
                <w:szCs w:val="20"/>
              </w:rPr>
              <w:t>Hispanic or Latino</w:t>
            </w:r>
          </w:p>
        </w:tc>
        <w:tc>
          <w:tcPr>
            <w:tcW w:w="1174" w:type="dxa"/>
            <w:gridSpan w:val="2"/>
          </w:tcPr>
          <w:p w14:paraId="55A86ED6" w14:textId="77777777" w:rsidR="007C7519" w:rsidRPr="007C7519" w:rsidRDefault="007C7519" w:rsidP="007C7519">
            <w:pPr>
              <w:spacing w:after="0" w:line="240" w:lineRule="auto"/>
              <w:jc w:val="center"/>
              <w:rPr>
                <w:sz w:val="20"/>
                <w:szCs w:val="20"/>
              </w:rPr>
            </w:pPr>
            <w:r w:rsidRPr="007C7519">
              <w:rPr>
                <w:sz w:val="20"/>
                <w:szCs w:val="20"/>
              </w:rPr>
              <w:t>63</w:t>
            </w:r>
          </w:p>
        </w:tc>
        <w:tc>
          <w:tcPr>
            <w:tcW w:w="1175" w:type="dxa"/>
            <w:gridSpan w:val="2"/>
          </w:tcPr>
          <w:p w14:paraId="39B0D944" w14:textId="77777777" w:rsidR="007C7519" w:rsidRPr="007C7519" w:rsidRDefault="007C7519" w:rsidP="007C7519">
            <w:pPr>
              <w:spacing w:after="0" w:line="240" w:lineRule="auto"/>
              <w:jc w:val="center"/>
              <w:rPr>
                <w:sz w:val="20"/>
                <w:szCs w:val="20"/>
              </w:rPr>
            </w:pPr>
            <w:r w:rsidRPr="007C7519">
              <w:rPr>
                <w:sz w:val="20"/>
                <w:szCs w:val="20"/>
              </w:rPr>
              <w:t>481.3</w:t>
            </w:r>
          </w:p>
        </w:tc>
        <w:tc>
          <w:tcPr>
            <w:tcW w:w="1175" w:type="dxa"/>
            <w:gridSpan w:val="2"/>
          </w:tcPr>
          <w:p w14:paraId="508BD128" w14:textId="77777777" w:rsidR="007C7519" w:rsidRPr="007C7519" w:rsidRDefault="007C7519" w:rsidP="007C7519">
            <w:pPr>
              <w:spacing w:after="0" w:line="240" w:lineRule="auto"/>
              <w:jc w:val="center"/>
              <w:rPr>
                <w:sz w:val="20"/>
                <w:szCs w:val="20"/>
              </w:rPr>
            </w:pPr>
            <w:r w:rsidRPr="007C7519">
              <w:rPr>
                <w:sz w:val="20"/>
                <w:szCs w:val="20"/>
              </w:rPr>
              <w:t>491.7</w:t>
            </w:r>
          </w:p>
        </w:tc>
        <w:tc>
          <w:tcPr>
            <w:tcW w:w="1092" w:type="dxa"/>
            <w:gridSpan w:val="2"/>
          </w:tcPr>
          <w:p w14:paraId="1EE3C200" w14:textId="77777777" w:rsidR="007C7519" w:rsidRPr="007C7519" w:rsidRDefault="007C7519" w:rsidP="007C7519">
            <w:pPr>
              <w:spacing w:after="0" w:line="240" w:lineRule="auto"/>
              <w:jc w:val="center"/>
              <w:rPr>
                <w:sz w:val="20"/>
                <w:szCs w:val="20"/>
              </w:rPr>
            </w:pPr>
            <w:r w:rsidRPr="007C7519">
              <w:rPr>
                <w:sz w:val="20"/>
                <w:szCs w:val="20"/>
              </w:rPr>
              <w:t>10.4</w:t>
            </w:r>
          </w:p>
        </w:tc>
        <w:tc>
          <w:tcPr>
            <w:tcW w:w="1258" w:type="dxa"/>
          </w:tcPr>
          <w:p w14:paraId="22964501" w14:textId="77777777" w:rsidR="007C7519" w:rsidRPr="007C7519" w:rsidRDefault="007C7519" w:rsidP="007C7519">
            <w:pPr>
              <w:spacing w:after="0" w:line="240" w:lineRule="auto"/>
              <w:jc w:val="center"/>
              <w:rPr>
                <w:sz w:val="20"/>
                <w:szCs w:val="20"/>
              </w:rPr>
            </w:pPr>
            <w:r w:rsidRPr="007C7519">
              <w:rPr>
                <w:sz w:val="20"/>
                <w:szCs w:val="20"/>
              </w:rPr>
              <w:t>489.7</w:t>
            </w:r>
          </w:p>
        </w:tc>
        <w:tc>
          <w:tcPr>
            <w:tcW w:w="1352" w:type="dxa"/>
          </w:tcPr>
          <w:p w14:paraId="79E20A61" w14:textId="77777777" w:rsidR="007C7519" w:rsidRPr="007C7519" w:rsidRDefault="007C7519" w:rsidP="007C7519">
            <w:pPr>
              <w:spacing w:after="0" w:line="240" w:lineRule="auto"/>
              <w:jc w:val="center"/>
              <w:rPr>
                <w:sz w:val="20"/>
                <w:szCs w:val="20"/>
              </w:rPr>
            </w:pPr>
            <w:r w:rsidRPr="007C7519">
              <w:rPr>
                <w:sz w:val="20"/>
                <w:szCs w:val="20"/>
              </w:rPr>
              <w:t>2.0</w:t>
            </w:r>
          </w:p>
        </w:tc>
      </w:tr>
      <w:tr w:rsidR="007C7519" w:rsidRPr="007C7519" w14:paraId="2AF658E2" w14:textId="77777777" w:rsidTr="00745885">
        <w:tc>
          <w:tcPr>
            <w:tcW w:w="2134" w:type="dxa"/>
            <w:shd w:val="clear" w:color="auto" w:fill="BFBFBF" w:themeFill="background1" w:themeFillShade="BF"/>
          </w:tcPr>
          <w:p w14:paraId="15CBCEBB" w14:textId="77777777" w:rsidR="007C7519" w:rsidRPr="007C7519" w:rsidRDefault="007C7519" w:rsidP="007C7519">
            <w:pPr>
              <w:spacing w:after="0" w:line="240" w:lineRule="auto"/>
              <w:rPr>
                <w:sz w:val="20"/>
                <w:szCs w:val="20"/>
              </w:rPr>
            </w:pPr>
            <w:r w:rsidRPr="007C7519">
              <w:rPr>
                <w:sz w:val="20"/>
                <w:szCs w:val="20"/>
              </w:rPr>
              <w:t>Multi-Race</w:t>
            </w:r>
          </w:p>
        </w:tc>
        <w:tc>
          <w:tcPr>
            <w:tcW w:w="1174" w:type="dxa"/>
            <w:gridSpan w:val="2"/>
            <w:shd w:val="clear" w:color="auto" w:fill="BFBFBF" w:themeFill="background1" w:themeFillShade="BF"/>
          </w:tcPr>
          <w:p w14:paraId="46C68F1C" w14:textId="77777777" w:rsidR="007C7519" w:rsidRPr="007C7519" w:rsidRDefault="007C7519" w:rsidP="007C7519">
            <w:pPr>
              <w:spacing w:after="0" w:line="240" w:lineRule="auto"/>
              <w:jc w:val="center"/>
              <w:rPr>
                <w:sz w:val="20"/>
                <w:szCs w:val="20"/>
              </w:rPr>
            </w:pPr>
            <w:r w:rsidRPr="007C7519">
              <w:rPr>
                <w:sz w:val="20"/>
                <w:szCs w:val="20"/>
              </w:rPr>
              <w:t>28</w:t>
            </w:r>
          </w:p>
        </w:tc>
        <w:tc>
          <w:tcPr>
            <w:tcW w:w="1175" w:type="dxa"/>
            <w:gridSpan w:val="2"/>
            <w:shd w:val="clear" w:color="auto" w:fill="BFBFBF" w:themeFill="background1" w:themeFillShade="BF"/>
          </w:tcPr>
          <w:p w14:paraId="4A6D0155" w14:textId="77777777" w:rsidR="007C7519" w:rsidRPr="007C7519" w:rsidRDefault="007C7519" w:rsidP="007C7519">
            <w:pPr>
              <w:spacing w:after="0" w:line="240" w:lineRule="auto"/>
              <w:jc w:val="center"/>
              <w:rPr>
                <w:sz w:val="20"/>
                <w:szCs w:val="20"/>
              </w:rPr>
            </w:pPr>
            <w:r w:rsidRPr="007C7519">
              <w:rPr>
                <w:sz w:val="20"/>
                <w:szCs w:val="20"/>
              </w:rPr>
              <w:t>480.5</w:t>
            </w:r>
          </w:p>
        </w:tc>
        <w:tc>
          <w:tcPr>
            <w:tcW w:w="1175" w:type="dxa"/>
            <w:gridSpan w:val="2"/>
            <w:shd w:val="clear" w:color="auto" w:fill="BFBFBF" w:themeFill="background1" w:themeFillShade="BF"/>
          </w:tcPr>
          <w:p w14:paraId="52D903C0" w14:textId="77777777" w:rsidR="007C7519" w:rsidRPr="007C7519" w:rsidRDefault="007C7519" w:rsidP="007C7519">
            <w:pPr>
              <w:spacing w:after="0" w:line="240" w:lineRule="auto"/>
              <w:jc w:val="center"/>
              <w:rPr>
                <w:sz w:val="20"/>
                <w:szCs w:val="20"/>
              </w:rPr>
            </w:pPr>
            <w:r w:rsidRPr="007C7519">
              <w:rPr>
                <w:sz w:val="20"/>
                <w:szCs w:val="20"/>
              </w:rPr>
              <w:t>486.5</w:t>
            </w:r>
          </w:p>
        </w:tc>
        <w:tc>
          <w:tcPr>
            <w:tcW w:w="1092" w:type="dxa"/>
            <w:gridSpan w:val="2"/>
            <w:shd w:val="clear" w:color="auto" w:fill="BFBFBF" w:themeFill="background1" w:themeFillShade="BF"/>
          </w:tcPr>
          <w:p w14:paraId="6A71CFD6" w14:textId="77777777" w:rsidR="007C7519" w:rsidRPr="007C7519" w:rsidRDefault="007C7519" w:rsidP="007C7519">
            <w:pPr>
              <w:spacing w:after="0" w:line="240" w:lineRule="auto"/>
              <w:jc w:val="center"/>
              <w:rPr>
                <w:sz w:val="20"/>
                <w:szCs w:val="20"/>
              </w:rPr>
            </w:pPr>
            <w:r w:rsidRPr="007C7519">
              <w:rPr>
                <w:sz w:val="20"/>
                <w:szCs w:val="20"/>
              </w:rPr>
              <w:t>6.0</w:t>
            </w:r>
          </w:p>
        </w:tc>
        <w:tc>
          <w:tcPr>
            <w:tcW w:w="1258" w:type="dxa"/>
            <w:shd w:val="clear" w:color="auto" w:fill="BFBFBF" w:themeFill="background1" w:themeFillShade="BF"/>
          </w:tcPr>
          <w:p w14:paraId="2B3F44F2" w14:textId="77777777" w:rsidR="007C7519" w:rsidRPr="007C7519" w:rsidRDefault="007C7519" w:rsidP="007C7519">
            <w:pPr>
              <w:spacing w:after="0" w:line="240" w:lineRule="auto"/>
              <w:jc w:val="center"/>
              <w:rPr>
                <w:sz w:val="20"/>
                <w:szCs w:val="20"/>
              </w:rPr>
            </w:pPr>
            <w:r w:rsidRPr="007C7519">
              <w:rPr>
                <w:sz w:val="20"/>
                <w:szCs w:val="20"/>
              </w:rPr>
              <w:t>502.8</w:t>
            </w:r>
          </w:p>
        </w:tc>
        <w:tc>
          <w:tcPr>
            <w:tcW w:w="1352" w:type="dxa"/>
            <w:shd w:val="clear" w:color="auto" w:fill="BFBFBF" w:themeFill="background1" w:themeFillShade="BF"/>
          </w:tcPr>
          <w:p w14:paraId="3544C996" w14:textId="77777777" w:rsidR="007C7519" w:rsidRPr="007C7519" w:rsidRDefault="007C7519" w:rsidP="007C7519">
            <w:pPr>
              <w:spacing w:after="0" w:line="240" w:lineRule="auto"/>
              <w:jc w:val="center"/>
              <w:rPr>
                <w:sz w:val="20"/>
                <w:szCs w:val="20"/>
              </w:rPr>
            </w:pPr>
            <w:r w:rsidRPr="007C7519">
              <w:rPr>
                <w:sz w:val="20"/>
                <w:szCs w:val="20"/>
              </w:rPr>
              <w:t>-16.3</w:t>
            </w:r>
          </w:p>
        </w:tc>
      </w:tr>
      <w:tr w:rsidR="007C7519" w:rsidRPr="007C7519" w14:paraId="15B84819" w14:textId="77777777" w:rsidTr="00745885">
        <w:tc>
          <w:tcPr>
            <w:tcW w:w="2134" w:type="dxa"/>
          </w:tcPr>
          <w:p w14:paraId="47BCA454" w14:textId="77777777" w:rsidR="007C7519" w:rsidRPr="007C7519" w:rsidRDefault="007C7519" w:rsidP="007C7519">
            <w:pPr>
              <w:spacing w:after="0" w:line="240" w:lineRule="auto"/>
              <w:rPr>
                <w:sz w:val="20"/>
                <w:szCs w:val="20"/>
              </w:rPr>
            </w:pPr>
            <w:r w:rsidRPr="007C7519">
              <w:rPr>
                <w:sz w:val="20"/>
                <w:szCs w:val="20"/>
              </w:rPr>
              <w:t>White</w:t>
            </w:r>
          </w:p>
        </w:tc>
        <w:tc>
          <w:tcPr>
            <w:tcW w:w="1174" w:type="dxa"/>
            <w:gridSpan w:val="2"/>
          </w:tcPr>
          <w:p w14:paraId="2AF8F645" w14:textId="77777777" w:rsidR="007C7519" w:rsidRPr="007C7519" w:rsidRDefault="007C7519" w:rsidP="007C7519">
            <w:pPr>
              <w:spacing w:after="0" w:line="240" w:lineRule="auto"/>
              <w:jc w:val="center"/>
              <w:rPr>
                <w:sz w:val="20"/>
                <w:szCs w:val="20"/>
              </w:rPr>
            </w:pPr>
            <w:r w:rsidRPr="007C7519">
              <w:rPr>
                <w:sz w:val="20"/>
                <w:szCs w:val="20"/>
              </w:rPr>
              <w:t>563</w:t>
            </w:r>
          </w:p>
        </w:tc>
        <w:tc>
          <w:tcPr>
            <w:tcW w:w="1175" w:type="dxa"/>
            <w:gridSpan w:val="2"/>
          </w:tcPr>
          <w:p w14:paraId="2C0C810C" w14:textId="77777777" w:rsidR="007C7519" w:rsidRPr="007C7519" w:rsidRDefault="007C7519" w:rsidP="007C7519">
            <w:pPr>
              <w:spacing w:after="0" w:line="240" w:lineRule="auto"/>
              <w:jc w:val="center"/>
              <w:rPr>
                <w:sz w:val="20"/>
                <w:szCs w:val="20"/>
              </w:rPr>
            </w:pPr>
            <w:r w:rsidRPr="007C7519">
              <w:rPr>
                <w:sz w:val="20"/>
                <w:szCs w:val="20"/>
              </w:rPr>
              <w:t>488.0</w:t>
            </w:r>
          </w:p>
        </w:tc>
        <w:tc>
          <w:tcPr>
            <w:tcW w:w="1175" w:type="dxa"/>
            <w:gridSpan w:val="2"/>
          </w:tcPr>
          <w:p w14:paraId="76BF63E0" w14:textId="77777777" w:rsidR="007C7519" w:rsidRPr="007C7519" w:rsidRDefault="007C7519" w:rsidP="007C7519">
            <w:pPr>
              <w:spacing w:after="0" w:line="240" w:lineRule="auto"/>
              <w:jc w:val="center"/>
              <w:rPr>
                <w:sz w:val="20"/>
                <w:szCs w:val="20"/>
              </w:rPr>
            </w:pPr>
            <w:r w:rsidRPr="007C7519">
              <w:rPr>
                <w:sz w:val="20"/>
                <w:szCs w:val="20"/>
              </w:rPr>
              <w:t>492.6</w:t>
            </w:r>
          </w:p>
        </w:tc>
        <w:tc>
          <w:tcPr>
            <w:tcW w:w="1092" w:type="dxa"/>
            <w:gridSpan w:val="2"/>
          </w:tcPr>
          <w:p w14:paraId="27678342" w14:textId="77777777" w:rsidR="007C7519" w:rsidRPr="007C7519" w:rsidRDefault="007C7519" w:rsidP="007C7519">
            <w:pPr>
              <w:spacing w:after="0" w:line="240" w:lineRule="auto"/>
              <w:jc w:val="center"/>
              <w:rPr>
                <w:sz w:val="20"/>
                <w:szCs w:val="20"/>
              </w:rPr>
            </w:pPr>
            <w:r w:rsidRPr="007C7519">
              <w:rPr>
                <w:sz w:val="20"/>
                <w:szCs w:val="20"/>
              </w:rPr>
              <w:t>4.6</w:t>
            </w:r>
          </w:p>
        </w:tc>
        <w:tc>
          <w:tcPr>
            <w:tcW w:w="1258" w:type="dxa"/>
          </w:tcPr>
          <w:p w14:paraId="4923509F" w14:textId="77777777" w:rsidR="007C7519" w:rsidRPr="007C7519" w:rsidRDefault="007C7519" w:rsidP="007C7519">
            <w:pPr>
              <w:spacing w:after="0" w:line="240" w:lineRule="auto"/>
              <w:jc w:val="center"/>
              <w:rPr>
                <w:sz w:val="20"/>
                <w:szCs w:val="20"/>
              </w:rPr>
            </w:pPr>
            <w:r w:rsidRPr="007C7519">
              <w:rPr>
                <w:sz w:val="20"/>
                <w:szCs w:val="20"/>
              </w:rPr>
              <w:t>504.2</w:t>
            </w:r>
          </w:p>
        </w:tc>
        <w:tc>
          <w:tcPr>
            <w:tcW w:w="1352" w:type="dxa"/>
          </w:tcPr>
          <w:p w14:paraId="6AD8AED6" w14:textId="77777777" w:rsidR="007C7519" w:rsidRPr="007C7519" w:rsidRDefault="007C7519" w:rsidP="007C7519">
            <w:pPr>
              <w:spacing w:after="0" w:line="240" w:lineRule="auto"/>
              <w:jc w:val="center"/>
              <w:rPr>
                <w:sz w:val="20"/>
                <w:szCs w:val="20"/>
              </w:rPr>
            </w:pPr>
            <w:r w:rsidRPr="007C7519">
              <w:rPr>
                <w:sz w:val="20"/>
                <w:szCs w:val="20"/>
              </w:rPr>
              <w:t>-11.6</w:t>
            </w:r>
          </w:p>
        </w:tc>
      </w:tr>
      <w:tr w:rsidR="007C7519" w:rsidRPr="007C7519" w14:paraId="608FAC36" w14:textId="77777777" w:rsidTr="00745885">
        <w:trPr>
          <w:trHeight w:val="215"/>
        </w:trPr>
        <w:tc>
          <w:tcPr>
            <w:tcW w:w="2134" w:type="dxa"/>
            <w:shd w:val="clear" w:color="auto" w:fill="BFBFBF" w:themeFill="background1" w:themeFillShade="BF"/>
            <w:vAlign w:val="center"/>
          </w:tcPr>
          <w:p w14:paraId="59B2A067"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High Needs</w:t>
            </w:r>
          </w:p>
        </w:tc>
        <w:tc>
          <w:tcPr>
            <w:tcW w:w="1174" w:type="dxa"/>
            <w:gridSpan w:val="2"/>
            <w:shd w:val="clear" w:color="auto" w:fill="BFBFBF" w:themeFill="background1" w:themeFillShade="BF"/>
          </w:tcPr>
          <w:p w14:paraId="34C06789" w14:textId="77777777" w:rsidR="007C7519" w:rsidRPr="007C7519" w:rsidRDefault="007C7519" w:rsidP="007C7519">
            <w:pPr>
              <w:spacing w:after="0" w:line="240" w:lineRule="auto"/>
              <w:jc w:val="center"/>
              <w:rPr>
                <w:sz w:val="20"/>
                <w:szCs w:val="20"/>
              </w:rPr>
            </w:pPr>
            <w:r w:rsidRPr="007C7519">
              <w:rPr>
                <w:sz w:val="20"/>
                <w:szCs w:val="20"/>
              </w:rPr>
              <w:t>428</w:t>
            </w:r>
          </w:p>
        </w:tc>
        <w:tc>
          <w:tcPr>
            <w:tcW w:w="1175" w:type="dxa"/>
            <w:gridSpan w:val="2"/>
            <w:shd w:val="clear" w:color="auto" w:fill="BFBFBF" w:themeFill="background1" w:themeFillShade="BF"/>
          </w:tcPr>
          <w:p w14:paraId="5450BD9F" w14:textId="77777777" w:rsidR="007C7519" w:rsidRPr="007C7519" w:rsidRDefault="007C7519" w:rsidP="007C7519">
            <w:pPr>
              <w:spacing w:after="0" w:line="240" w:lineRule="auto"/>
              <w:jc w:val="center"/>
              <w:rPr>
                <w:sz w:val="20"/>
                <w:szCs w:val="20"/>
              </w:rPr>
            </w:pPr>
            <w:r w:rsidRPr="007C7519">
              <w:rPr>
                <w:sz w:val="20"/>
                <w:szCs w:val="20"/>
              </w:rPr>
              <w:t>480.9</w:t>
            </w:r>
          </w:p>
        </w:tc>
        <w:tc>
          <w:tcPr>
            <w:tcW w:w="1175" w:type="dxa"/>
            <w:gridSpan w:val="2"/>
            <w:shd w:val="clear" w:color="auto" w:fill="BFBFBF" w:themeFill="background1" w:themeFillShade="BF"/>
          </w:tcPr>
          <w:p w14:paraId="38876836" w14:textId="77777777" w:rsidR="007C7519" w:rsidRPr="007C7519" w:rsidRDefault="007C7519" w:rsidP="007C7519">
            <w:pPr>
              <w:spacing w:after="0" w:line="240" w:lineRule="auto"/>
              <w:jc w:val="center"/>
              <w:rPr>
                <w:sz w:val="20"/>
                <w:szCs w:val="20"/>
              </w:rPr>
            </w:pPr>
            <w:r w:rsidRPr="007C7519">
              <w:rPr>
                <w:sz w:val="20"/>
                <w:szCs w:val="20"/>
              </w:rPr>
              <w:t>486.4</w:t>
            </w:r>
          </w:p>
        </w:tc>
        <w:tc>
          <w:tcPr>
            <w:tcW w:w="1092" w:type="dxa"/>
            <w:gridSpan w:val="2"/>
            <w:shd w:val="clear" w:color="auto" w:fill="BFBFBF" w:themeFill="background1" w:themeFillShade="BF"/>
          </w:tcPr>
          <w:p w14:paraId="3DB5A53A" w14:textId="77777777" w:rsidR="007C7519" w:rsidRPr="007C7519" w:rsidRDefault="007C7519" w:rsidP="007C7519">
            <w:pPr>
              <w:spacing w:after="0" w:line="240" w:lineRule="auto"/>
              <w:jc w:val="center"/>
              <w:rPr>
                <w:sz w:val="20"/>
                <w:szCs w:val="20"/>
              </w:rPr>
            </w:pPr>
            <w:r w:rsidRPr="007C7519">
              <w:rPr>
                <w:sz w:val="20"/>
                <w:szCs w:val="20"/>
              </w:rPr>
              <w:t>5.5</w:t>
            </w:r>
          </w:p>
        </w:tc>
        <w:tc>
          <w:tcPr>
            <w:tcW w:w="1258" w:type="dxa"/>
            <w:shd w:val="clear" w:color="auto" w:fill="BFBFBF" w:themeFill="background1" w:themeFillShade="BF"/>
          </w:tcPr>
          <w:p w14:paraId="7C907217" w14:textId="77777777" w:rsidR="007C7519" w:rsidRPr="007C7519" w:rsidRDefault="007C7519" w:rsidP="007C7519">
            <w:pPr>
              <w:spacing w:after="0" w:line="240" w:lineRule="auto"/>
              <w:jc w:val="center"/>
              <w:rPr>
                <w:sz w:val="20"/>
                <w:szCs w:val="20"/>
              </w:rPr>
            </w:pPr>
            <w:r w:rsidRPr="007C7519">
              <w:rPr>
                <w:sz w:val="20"/>
                <w:szCs w:val="20"/>
              </w:rPr>
              <w:t>490.1</w:t>
            </w:r>
          </w:p>
        </w:tc>
        <w:tc>
          <w:tcPr>
            <w:tcW w:w="1352" w:type="dxa"/>
            <w:shd w:val="clear" w:color="auto" w:fill="BFBFBF" w:themeFill="background1" w:themeFillShade="BF"/>
          </w:tcPr>
          <w:p w14:paraId="4C75DC42" w14:textId="77777777" w:rsidR="007C7519" w:rsidRPr="007C7519" w:rsidRDefault="007C7519" w:rsidP="007C7519">
            <w:pPr>
              <w:spacing w:after="0" w:line="240" w:lineRule="auto"/>
              <w:jc w:val="center"/>
              <w:rPr>
                <w:sz w:val="20"/>
                <w:szCs w:val="20"/>
              </w:rPr>
            </w:pPr>
            <w:r w:rsidRPr="007C7519">
              <w:rPr>
                <w:sz w:val="20"/>
                <w:szCs w:val="20"/>
              </w:rPr>
              <w:t>-3.7</w:t>
            </w:r>
          </w:p>
        </w:tc>
      </w:tr>
      <w:tr w:rsidR="007C7519" w:rsidRPr="007C7519" w14:paraId="36D4E8AE" w14:textId="77777777" w:rsidTr="00745885">
        <w:tc>
          <w:tcPr>
            <w:tcW w:w="2134" w:type="dxa"/>
          </w:tcPr>
          <w:p w14:paraId="02CE8477"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Econ. Dis.</w:t>
            </w:r>
          </w:p>
        </w:tc>
        <w:tc>
          <w:tcPr>
            <w:tcW w:w="1174" w:type="dxa"/>
            <w:gridSpan w:val="2"/>
          </w:tcPr>
          <w:p w14:paraId="47BC6B79" w14:textId="77777777" w:rsidR="007C7519" w:rsidRPr="007C7519" w:rsidRDefault="007C7519" w:rsidP="007C7519">
            <w:pPr>
              <w:spacing w:after="0" w:line="240" w:lineRule="auto"/>
              <w:jc w:val="center"/>
              <w:rPr>
                <w:sz w:val="20"/>
                <w:szCs w:val="20"/>
              </w:rPr>
            </w:pPr>
            <w:r w:rsidRPr="007C7519">
              <w:rPr>
                <w:sz w:val="20"/>
                <w:szCs w:val="20"/>
              </w:rPr>
              <w:t>359</w:t>
            </w:r>
          </w:p>
        </w:tc>
        <w:tc>
          <w:tcPr>
            <w:tcW w:w="1175" w:type="dxa"/>
            <w:gridSpan w:val="2"/>
          </w:tcPr>
          <w:p w14:paraId="2273DB2D" w14:textId="77777777" w:rsidR="007C7519" w:rsidRPr="007C7519" w:rsidRDefault="007C7519" w:rsidP="007C7519">
            <w:pPr>
              <w:spacing w:after="0" w:line="240" w:lineRule="auto"/>
              <w:jc w:val="center"/>
              <w:rPr>
                <w:sz w:val="20"/>
                <w:szCs w:val="20"/>
              </w:rPr>
            </w:pPr>
            <w:r w:rsidRPr="007C7519">
              <w:rPr>
                <w:sz w:val="20"/>
                <w:szCs w:val="20"/>
              </w:rPr>
              <w:t>482.2</w:t>
            </w:r>
          </w:p>
        </w:tc>
        <w:tc>
          <w:tcPr>
            <w:tcW w:w="1175" w:type="dxa"/>
            <w:gridSpan w:val="2"/>
          </w:tcPr>
          <w:p w14:paraId="51AC0C23" w14:textId="77777777" w:rsidR="007C7519" w:rsidRPr="007C7519" w:rsidRDefault="007C7519" w:rsidP="007C7519">
            <w:pPr>
              <w:spacing w:after="0" w:line="240" w:lineRule="auto"/>
              <w:jc w:val="center"/>
              <w:rPr>
                <w:sz w:val="20"/>
                <w:szCs w:val="20"/>
              </w:rPr>
            </w:pPr>
            <w:r w:rsidRPr="007C7519">
              <w:rPr>
                <w:sz w:val="20"/>
                <w:szCs w:val="20"/>
              </w:rPr>
              <w:t>487.6</w:t>
            </w:r>
          </w:p>
        </w:tc>
        <w:tc>
          <w:tcPr>
            <w:tcW w:w="1092" w:type="dxa"/>
            <w:gridSpan w:val="2"/>
          </w:tcPr>
          <w:p w14:paraId="505A7CCC" w14:textId="77777777" w:rsidR="007C7519" w:rsidRPr="007C7519" w:rsidRDefault="007C7519" w:rsidP="007C7519">
            <w:pPr>
              <w:spacing w:after="0" w:line="240" w:lineRule="auto"/>
              <w:jc w:val="center"/>
              <w:rPr>
                <w:sz w:val="20"/>
                <w:szCs w:val="20"/>
              </w:rPr>
            </w:pPr>
            <w:r w:rsidRPr="007C7519">
              <w:rPr>
                <w:sz w:val="20"/>
                <w:szCs w:val="20"/>
              </w:rPr>
              <w:t>5.4</w:t>
            </w:r>
          </w:p>
        </w:tc>
        <w:tc>
          <w:tcPr>
            <w:tcW w:w="1258" w:type="dxa"/>
          </w:tcPr>
          <w:p w14:paraId="3A726F08" w14:textId="77777777" w:rsidR="007C7519" w:rsidRPr="007C7519" w:rsidRDefault="007C7519" w:rsidP="007C7519">
            <w:pPr>
              <w:spacing w:after="0" w:line="240" w:lineRule="auto"/>
              <w:jc w:val="center"/>
              <w:rPr>
                <w:sz w:val="20"/>
                <w:szCs w:val="20"/>
              </w:rPr>
            </w:pPr>
            <w:r w:rsidRPr="007C7519">
              <w:rPr>
                <w:sz w:val="20"/>
                <w:szCs w:val="20"/>
              </w:rPr>
              <w:t>490.2</w:t>
            </w:r>
          </w:p>
        </w:tc>
        <w:tc>
          <w:tcPr>
            <w:tcW w:w="1352" w:type="dxa"/>
          </w:tcPr>
          <w:p w14:paraId="531A6657" w14:textId="77777777" w:rsidR="007C7519" w:rsidRPr="007C7519" w:rsidRDefault="007C7519" w:rsidP="007C7519">
            <w:pPr>
              <w:spacing w:after="0" w:line="240" w:lineRule="auto"/>
              <w:jc w:val="center"/>
              <w:rPr>
                <w:sz w:val="20"/>
                <w:szCs w:val="20"/>
              </w:rPr>
            </w:pPr>
            <w:r w:rsidRPr="007C7519">
              <w:rPr>
                <w:sz w:val="20"/>
                <w:szCs w:val="20"/>
              </w:rPr>
              <w:t>-2.6</w:t>
            </w:r>
          </w:p>
        </w:tc>
      </w:tr>
      <w:tr w:rsidR="007C7519" w:rsidRPr="007C7519" w14:paraId="31DBC6C6" w14:textId="77777777" w:rsidTr="00745885">
        <w:tc>
          <w:tcPr>
            <w:tcW w:w="2134" w:type="dxa"/>
            <w:shd w:val="clear" w:color="auto" w:fill="BFBFBF" w:themeFill="background1" w:themeFillShade="BF"/>
          </w:tcPr>
          <w:p w14:paraId="20EF2338"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SWD</w:t>
            </w:r>
          </w:p>
        </w:tc>
        <w:tc>
          <w:tcPr>
            <w:tcW w:w="1174" w:type="dxa"/>
            <w:gridSpan w:val="2"/>
            <w:shd w:val="clear" w:color="auto" w:fill="BFBFBF" w:themeFill="background1" w:themeFillShade="BF"/>
          </w:tcPr>
          <w:p w14:paraId="1126E42D" w14:textId="77777777" w:rsidR="007C7519" w:rsidRPr="007C7519" w:rsidRDefault="007C7519" w:rsidP="007C7519">
            <w:pPr>
              <w:spacing w:after="0" w:line="240" w:lineRule="auto"/>
              <w:jc w:val="center"/>
              <w:rPr>
                <w:sz w:val="20"/>
                <w:szCs w:val="20"/>
              </w:rPr>
            </w:pPr>
            <w:r w:rsidRPr="007C7519">
              <w:rPr>
                <w:sz w:val="20"/>
                <w:szCs w:val="20"/>
              </w:rPr>
              <w:t>176</w:t>
            </w:r>
          </w:p>
        </w:tc>
        <w:tc>
          <w:tcPr>
            <w:tcW w:w="1175" w:type="dxa"/>
            <w:gridSpan w:val="2"/>
            <w:shd w:val="clear" w:color="auto" w:fill="BFBFBF" w:themeFill="background1" w:themeFillShade="BF"/>
          </w:tcPr>
          <w:p w14:paraId="1C0C5B1B" w14:textId="77777777" w:rsidR="007C7519" w:rsidRPr="007C7519" w:rsidRDefault="007C7519" w:rsidP="007C7519">
            <w:pPr>
              <w:spacing w:after="0" w:line="240" w:lineRule="auto"/>
              <w:jc w:val="center"/>
              <w:rPr>
                <w:sz w:val="20"/>
                <w:szCs w:val="20"/>
              </w:rPr>
            </w:pPr>
            <w:r w:rsidRPr="007C7519">
              <w:rPr>
                <w:sz w:val="20"/>
                <w:szCs w:val="20"/>
              </w:rPr>
              <w:t>470.8</w:t>
            </w:r>
          </w:p>
        </w:tc>
        <w:tc>
          <w:tcPr>
            <w:tcW w:w="1175" w:type="dxa"/>
            <w:gridSpan w:val="2"/>
            <w:shd w:val="clear" w:color="auto" w:fill="BFBFBF" w:themeFill="background1" w:themeFillShade="BF"/>
          </w:tcPr>
          <w:p w14:paraId="210FDC99" w14:textId="77777777" w:rsidR="007C7519" w:rsidRPr="007C7519" w:rsidRDefault="007C7519" w:rsidP="007C7519">
            <w:pPr>
              <w:spacing w:after="0" w:line="240" w:lineRule="auto"/>
              <w:jc w:val="center"/>
              <w:rPr>
                <w:sz w:val="20"/>
                <w:szCs w:val="20"/>
              </w:rPr>
            </w:pPr>
            <w:r w:rsidRPr="007C7519">
              <w:rPr>
                <w:sz w:val="20"/>
                <w:szCs w:val="20"/>
              </w:rPr>
              <w:t>475.2</w:t>
            </w:r>
          </w:p>
        </w:tc>
        <w:tc>
          <w:tcPr>
            <w:tcW w:w="1092" w:type="dxa"/>
            <w:gridSpan w:val="2"/>
            <w:shd w:val="clear" w:color="auto" w:fill="BFBFBF" w:themeFill="background1" w:themeFillShade="BF"/>
          </w:tcPr>
          <w:p w14:paraId="788E9F7D" w14:textId="77777777" w:rsidR="007C7519" w:rsidRPr="007C7519" w:rsidRDefault="007C7519" w:rsidP="007C7519">
            <w:pPr>
              <w:spacing w:after="0" w:line="240" w:lineRule="auto"/>
              <w:jc w:val="center"/>
              <w:rPr>
                <w:sz w:val="20"/>
                <w:szCs w:val="20"/>
              </w:rPr>
            </w:pPr>
            <w:r w:rsidRPr="007C7519">
              <w:rPr>
                <w:sz w:val="20"/>
                <w:szCs w:val="20"/>
              </w:rPr>
              <w:t>4.4</w:t>
            </w:r>
          </w:p>
        </w:tc>
        <w:tc>
          <w:tcPr>
            <w:tcW w:w="1258" w:type="dxa"/>
            <w:shd w:val="clear" w:color="auto" w:fill="BFBFBF" w:themeFill="background1" w:themeFillShade="BF"/>
          </w:tcPr>
          <w:p w14:paraId="12896A4F" w14:textId="77777777" w:rsidR="007C7519" w:rsidRPr="007C7519" w:rsidRDefault="007C7519" w:rsidP="007C7519">
            <w:pPr>
              <w:spacing w:after="0" w:line="240" w:lineRule="auto"/>
              <w:jc w:val="center"/>
              <w:rPr>
                <w:sz w:val="20"/>
                <w:szCs w:val="20"/>
              </w:rPr>
            </w:pPr>
            <w:r w:rsidRPr="007C7519">
              <w:rPr>
                <w:sz w:val="20"/>
                <w:szCs w:val="20"/>
              </w:rPr>
              <w:t>480.8</w:t>
            </w:r>
          </w:p>
        </w:tc>
        <w:tc>
          <w:tcPr>
            <w:tcW w:w="1352" w:type="dxa"/>
            <w:shd w:val="clear" w:color="auto" w:fill="BFBFBF" w:themeFill="background1" w:themeFillShade="BF"/>
          </w:tcPr>
          <w:p w14:paraId="3CC021C1" w14:textId="77777777" w:rsidR="007C7519" w:rsidRPr="007C7519" w:rsidRDefault="007C7519" w:rsidP="007C7519">
            <w:pPr>
              <w:spacing w:after="0" w:line="240" w:lineRule="auto"/>
              <w:jc w:val="center"/>
              <w:rPr>
                <w:sz w:val="20"/>
                <w:szCs w:val="20"/>
              </w:rPr>
            </w:pPr>
            <w:r w:rsidRPr="007C7519">
              <w:rPr>
                <w:sz w:val="20"/>
                <w:szCs w:val="20"/>
              </w:rPr>
              <w:t>-5.6</w:t>
            </w:r>
          </w:p>
        </w:tc>
      </w:tr>
      <w:tr w:rsidR="007C7519" w:rsidRPr="007C7519" w14:paraId="63140791" w14:textId="77777777" w:rsidTr="00745885">
        <w:tc>
          <w:tcPr>
            <w:tcW w:w="2134" w:type="dxa"/>
          </w:tcPr>
          <w:p w14:paraId="576575B7" w14:textId="5EA191D5" w:rsidR="007C7519" w:rsidRPr="007C7519" w:rsidRDefault="007C7519" w:rsidP="00745885">
            <w:pPr>
              <w:spacing w:after="0" w:line="240" w:lineRule="auto"/>
              <w:rPr>
                <w:rFonts w:cs="Times New Roman"/>
                <w:sz w:val="20"/>
                <w:szCs w:val="20"/>
              </w:rPr>
            </w:pPr>
            <w:r w:rsidRPr="007C7519">
              <w:rPr>
                <w:rFonts w:cs="Times New Roman"/>
                <w:sz w:val="20"/>
                <w:szCs w:val="20"/>
              </w:rPr>
              <w:t>EL</w:t>
            </w:r>
          </w:p>
        </w:tc>
        <w:tc>
          <w:tcPr>
            <w:tcW w:w="1174" w:type="dxa"/>
            <w:gridSpan w:val="2"/>
          </w:tcPr>
          <w:p w14:paraId="6A61DAE0" w14:textId="77777777" w:rsidR="007C7519" w:rsidRPr="007C7519" w:rsidRDefault="007C7519" w:rsidP="007C7519">
            <w:pPr>
              <w:spacing w:after="0" w:line="240" w:lineRule="auto"/>
              <w:jc w:val="center"/>
              <w:rPr>
                <w:sz w:val="20"/>
                <w:szCs w:val="20"/>
              </w:rPr>
            </w:pPr>
            <w:r w:rsidRPr="007C7519">
              <w:rPr>
                <w:sz w:val="20"/>
                <w:szCs w:val="20"/>
              </w:rPr>
              <w:t>26</w:t>
            </w:r>
          </w:p>
        </w:tc>
        <w:tc>
          <w:tcPr>
            <w:tcW w:w="1175" w:type="dxa"/>
            <w:gridSpan w:val="2"/>
          </w:tcPr>
          <w:p w14:paraId="4716A4B5" w14:textId="77777777" w:rsidR="007C7519" w:rsidRPr="007C7519" w:rsidRDefault="007C7519" w:rsidP="007C7519">
            <w:pPr>
              <w:spacing w:after="0" w:line="240" w:lineRule="auto"/>
              <w:jc w:val="center"/>
              <w:rPr>
                <w:sz w:val="20"/>
                <w:szCs w:val="20"/>
              </w:rPr>
            </w:pPr>
            <w:r w:rsidRPr="007C7519">
              <w:rPr>
                <w:sz w:val="20"/>
                <w:szCs w:val="20"/>
              </w:rPr>
              <w:t>477.9</w:t>
            </w:r>
          </w:p>
        </w:tc>
        <w:tc>
          <w:tcPr>
            <w:tcW w:w="1175" w:type="dxa"/>
            <w:gridSpan w:val="2"/>
          </w:tcPr>
          <w:p w14:paraId="4AB98BB8" w14:textId="77777777" w:rsidR="007C7519" w:rsidRPr="007C7519" w:rsidRDefault="007C7519" w:rsidP="007C7519">
            <w:pPr>
              <w:spacing w:after="0" w:line="240" w:lineRule="auto"/>
              <w:jc w:val="center"/>
              <w:rPr>
                <w:sz w:val="20"/>
                <w:szCs w:val="20"/>
              </w:rPr>
            </w:pPr>
            <w:r w:rsidRPr="007C7519">
              <w:rPr>
                <w:sz w:val="20"/>
                <w:szCs w:val="20"/>
              </w:rPr>
              <w:t>492.6</w:t>
            </w:r>
          </w:p>
        </w:tc>
        <w:tc>
          <w:tcPr>
            <w:tcW w:w="1092" w:type="dxa"/>
            <w:gridSpan w:val="2"/>
          </w:tcPr>
          <w:p w14:paraId="4B31F520" w14:textId="77777777" w:rsidR="007C7519" w:rsidRPr="007C7519" w:rsidRDefault="007C7519" w:rsidP="007C7519">
            <w:pPr>
              <w:spacing w:after="0" w:line="240" w:lineRule="auto"/>
              <w:jc w:val="center"/>
              <w:rPr>
                <w:sz w:val="20"/>
                <w:szCs w:val="20"/>
              </w:rPr>
            </w:pPr>
            <w:r w:rsidRPr="007C7519">
              <w:rPr>
                <w:sz w:val="20"/>
                <w:szCs w:val="20"/>
              </w:rPr>
              <w:t>14.7</w:t>
            </w:r>
          </w:p>
        </w:tc>
        <w:tc>
          <w:tcPr>
            <w:tcW w:w="1258" w:type="dxa"/>
          </w:tcPr>
          <w:p w14:paraId="569599F3" w14:textId="77777777" w:rsidR="007C7519" w:rsidRPr="007C7519" w:rsidRDefault="007C7519" w:rsidP="007C7519">
            <w:pPr>
              <w:spacing w:after="0" w:line="240" w:lineRule="auto"/>
              <w:jc w:val="center"/>
              <w:rPr>
                <w:sz w:val="20"/>
                <w:szCs w:val="20"/>
              </w:rPr>
            </w:pPr>
            <w:r w:rsidRPr="007C7519">
              <w:rPr>
                <w:sz w:val="20"/>
                <w:szCs w:val="20"/>
              </w:rPr>
              <w:t>488.4</w:t>
            </w:r>
          </w:p>
        </w:tc>
        <w:tc>
          <w:tcPr>
            <w:tcW w:w="1352" w:type="dxa"/>
          </w:tcPr>
          <w:p w14:paraId="443FEA80" w14:textId="77777777" w:rsidR="007C7519" w:rsidRPr="007C7519" w:rsidRDefault="007C7519" w:rsidP="007C7519">
            <w:pPr>
              <w:spacing w:after="0" w:line="240" w:lineRule="auto"/>
              <w:jc w:val="center"/>
              <w:rPr>
                <w:sz w:val="20"/>
                <w:szCs w:val="20"/>
              </w:rPr>
            </w:pPr>
            <w:r w:rsidRPr="007C7519">
              <w:rPr>
                <w:sz w:val="20"/>
                <w:szCs w:val="20"/>
              </w:rPr>
              <w:t>4.2</w:t>
            </w:r>
          </w:p>
        </w:tc>
      </w:tr>
      <w:tr w:rsidR="007C7519" w:rsidRPr="007C7519" w14:paraId="4230769F" w14:textId="77777777" w:rsidTr="00745885">
        <w:tc>
          <w:tcPr>
            <w:tcW w:w="2134" w:type="dxa"/>
            <w:tcBorders>
              <w:bottom w:val="single" w:sz="4" w:space="0" w:color="auto"/>
            </w:tcBorders>
            <w:shd w:val="clear" w:color="auto" w:fill="BFBFBF" w:themeFill="background1" w:themeFillShade="BF"/>
          </w:tcPr>
          <w:p w14:paraId="12732211"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All</w:t>
            </w:r>
          </w:p>
        </w:tc>
        <w:tc>
          <w:tcPr>
            <w:tcW w:w="1174" w:type="dxa"/>
            <w:gridSpan w:val="2"/>
            <w:tcBorders>
              <w:bottom w:val="single" w:sz="4" w:space="0" w:color="auto"/>
            </w:tcBorders>
            <w:shd w:val="clear" w:color="auto" w:fill="BFBFBF" w:themeFill="background1" w:themeFillShade="BF"/>
          </w:tcPr>
          <w:p w14:paraId="65EE983A" w14:textId="77777777" w:rsidR="007C7519" w:rsidRPr="007C7519" w:rsidRDefault="007C7519" w:rsidP="007C7519">
            <w:pPr>
              <w:spacing w:after="0" w:line="240" w:lineRule="auto"/>
              <w:jc w:val="center"/>
              <w:rPr>
                <w:sz w:val="20"/>
                <w:szCs w:val="20"/>
              </w:rPr>
            </w:pPr>
            <w:r w:rsidRPr="007C7519">
              <w:rPr>
                <w:sz w:val="20"/>
                <w:szCs w:val="20"/>
              </w:rPr>
              <w:t>669</w:t>
            </w:r>
          </w:p>
        </w:tc>
        <w:tc>
          <w:tcPr>
            <w:tcW w:w="1175" w:type="dxa"/>
            <w:gridSpan w:val="2"/>
            <w:tcBorders>
              <w:bottom w:val="single" w:sz="4" w:space="0" w:color="auto"/>
            </w:tcBorders>
            <w:shd w:val="clear" w:color="auto" w:fill="BFBFBF" w:themeFill="background1" w:themeFillShade="BF"/>
          </w:tcPr>
          <w:p w14:paraId="0D52CFCD" w14:textId="77777777" w:rsidR="007C7519" w:rsidRPr="007C7519" w:rsidRDefault="007C7519" w:rsidP="007C7519">
            <w:pPr>
              <w:spacing w:after="0" w:line="240" w:lineRule="auto"/>
              <w:jc w:val="center"/>
              <w:rPr>
                <w:sz w:val="20"/>
                <w:szCs w:val="20"/>
              </w:rPr>
            </w:pPr>
            <w:r w:rsidRPr="007C7519">
              <w:rPr>
                <w:sz w:val="20"/>
                <w:szCs w:val="20"/>
              </w:rPr>
              <w:t>487.2</w:t>
            </w:r>
          </w:p>
        </w:tc>
        <w:tc>
          <w:tcPr>
            <w:tcW w:w="1175" w:type="dxa"/>
            <w:gridSpan w:val="2"/>
            <w:tcBorders>
              <w:bottom w:val="single" w:sz="4" w:space="0" w:color="auto"/>
            </w:tcBorders>
            <w:shd w:val="clear" w:color="auto" w:fill="BFBFBF" w:themeFill="background1" w:themeFillShade="BF"/>
          </w:tcPr>
          <w:p w14:paraId="3CFAA013" w14:textId="77777777" w:rsidR="007C7519" w:rsidRPr="007C7519" w:rsidRDefault="007C7519" w:rsidP="007C7519">
            <w:pPr>
              <w:spacing w:after="0" w:line="240" w:lineRule="auto"/>
              <w:jc w:val="center"/>
              <w:rPr>
                <w:sz w:val="20"/>
                <w:szCs w:val="20"/>
              </w:rPr>
            </w:pPr>
            <w:r w:rsidRPr="007C7519">
              <w:rPr>
                <w:sz w:val="20"/>
                <w:szCs w:val="20"/>
              </w:rPr>
              <w:t>492.4</w:t>
            </w:r>
          </w:p>
        </w:tc>
        <w:tc>
          <w:tcPr>
            <w:tcW w:w="1092" w:type="dxa"/>
            <w:gridSpan w:val="2"/>
            <w:tcBorders>
              <w:bottom w:val="single" w:sz="4" w:space="0" w:color="auto"/>
            </w:tcBorders>
            <w:shd w:val="clear" w:color="auto" w:fill="BFBFBF" w:themeFill="background1" w:themeFillShade="BF"/>
          </w:tcPr>
          <w:p w14:paraId="75DBC002" w14:textId="77777777" w:rsidR="007C7519" w:rsidRPr="007C7519" w:rsidRDefault="007C7519" w:rsidP="007C7519">
            <w:pPr>
              <w:spacing w:after="0" w:line="240" w:lineRule="auto"/>
              <w:jc w:val="center"/>
              <w:rPr>
                <w:sz w:val="20"/>
                <w:szCs w:val="20"/>
              </w:rPr>
            </w:pPr>
            <w:r w:rsidRPr="007C7519">
              <w:rPr>
                <w:sz w:val="20"/>
                <w:szCs w:val="20"/>
              </w:rPr>
              <w:t>5.2</w:t>
            </w:r>
          </w:p>
        </w:tc>
        <w:tc>
          <w:tcPr>
            <w:tcW w:w="1258" w:type="dxa"/>
            <w:tcBorders>
              <w:bottom w:val="single" w:sz="4" w:space="0" w:color="auto"/>
            </w:tcBorders>
            <w:shd w:val="clear" w:color="auto" w:fill="BFBFBF" w:themeFill="background1" w:themeFillShade="BF"/>
          </w:tcPr>
          <w:p w14:paraId="0A61F508" w14:textId="77777777" w:rsidR="007C7519" w:rsidRPr="007C7519" w:rsidRDefault="007C7519" w:rsidP="007C7519">
            <w:pPr>
              <w:spacing w:after="0" w:line="240" w:lineRule="auto"/>
              <w:jc w:val="center"/>
              <w:rPr>
                <w:sz w:val="20"/>
                <w:szCs w:val="20"/>
              </w:rPr>
            </w:pPr>
            <w:r w:rsidRPr="007C7519">
              <w:rPr>
                <w:sz w:val="20"/>
                <w:szCs w:val="20"/>
              </w:rPr>
              <w:t>500.5</w:t>
            </w:r>
          </w:p>
        </w:tc>
        <w:tc>
          <w:tcPr>
            <w:tcW w:w="1352" w:type="dxa"/>
            <w:tcBorders>
              <w:bottom w:val="single" w:sz="4" w:space="0" w:color="auto"/>
            </w:tcBorders>
            <w:shd w:val="clear" w:color="auto" w:fill="BFBFBF" w:themeFill="background1" w:themeFillShade="BF"/>
          </w:tcPr>
          <w:p w14:paraId="6B01E163" w14:textId="77777777" w:rsidR="007C7519" w:rsidRPr="007C7519" w:rsidRDefault="007C7519" w:rsidP="007C7519">
            <w:pPr>
              <w:spacing w:after="0" w:line="240" w:lineRule="auto"/>
              <w:jc w:val="center"/>
              <w:rPr>
                <w:sz w:val="20"/>
                <w:szCs w:val="20"/>
              </w:rPr>
            </w:pPr>
            <w:r w:rsidRPr="007C7519">
              <w:rPr>
                <w:sz w:val="20"/>
                <w:szCs w:val="20"/>
              </w:rPr>
              <w:t>-8.1</w:t>
            </w:r>
          </w:p>
        </w:tc>
      </w:tr>
      <w:tr w:rsidR="007C7519" w:rsidRPr="007C7519" w14:paraId="2FEE0009" w14:textId="77777777" w:rsidTr="00745885">
        <w:tc>
          <w:tcPr>
            <w:tcW w:w="9360" w:type="dxa"/>
            <w:gridSpan w:val="11"/>
            <w:tcBorders>
              <w:left w:val="nil"/>
              <w:bottom w:val="nil"/>
              <w:right w:val="nil"/>
            </w:tcBorders>
          </w:tcPr>
          <w:p w14:paraId="701C96AE" w14:textId="15227822" w:rsidR="007C7519" w:rsidRDefault="007C7519" w:rsidP="00E70FD8">
            <w:pPr>
              <w:spacing w:before="60" w:after="0" w:line="240" w:lineRule="auto"/>
              <w:rPr>
                <w:rFonts w:ascii="Calibri" w:hAnsi="Calibri"/>
                <w:sz w:val="18"/>
                <w:szCs w:val="18"/>
              </w:rPr>
            </w:pPr>
            <w:r w:rsidRPr="007C7519">
              <w:rPr>
                <w:rFonts w:ascii="Calibri" w:hAnsi="Calibri"/>
                <w:sz w:val="18"/>
                <w:szCs w:val="18"/>
              </w:rPr>
              <w:t>Next Generation MCAS Achievement Levels: 440</w:t>
            </w:r>
            <w:r w:rsidR="00745885">
              <w:rPr>
                <w:rFonts w:ascii="Calibri" w:hAnsi="Calibri"/>
                <w:sz w:val="18"/>
                <w:szCs w:val="18"/>
              </w:rPr>
              <w:t>–</w:t>
            </w:r>
            <w:r w:rsidRPr="007C7519">
              <w:rPr>
                <w:rFonts w:ascii="Calibri" w:hAnsi="Calibri"/>
                <w:sz w:val="18"/>
                <w:szCs w:val="18"/>
              </w:rPr>
              <w:t>470 Not Meeting Expectations; 470</w:t>
            </w:r>
            <w:r w:rsidR="00745885">
              <w:rPr>
                <w:rFonts w:ascii="Calibri" w:hAnsi="Calibri"/>
                <w:sz w:val="18"/>
                <w:szCs w:val="18"/>
              </w:rPr>
              <w:t>–</w:t>
            </w:r>
            <w:r w:rsidRPr="007C7519">
              <w:rPr>
                <w:rFonts w:ascii="Calibri" w:hAnsi="Calibri"/>
                <w:sz w:val="18"/>
                <w:szCs w:val="18"/>
              </w:rPr>
              <w:t>500 Partially Meeting Expectations; 500</w:t>
            </w:r>
            <w:r w:rsidR="00745885">
              <w:rPr>
                <w:rFonts w:ascii="Calibri" w:hAnsi="Calibri"/>
                <w:sz w:val="18"/>
                <w:szCs w:val="18"/>
              </w:rPr>
              <w:t>–</w:t>
            </w:r>
            <w:r w:rsidRPr="007C7519">
              <w:rPr>
                <w:rFonts w:ascii="Calibri" w:hAnsi="Calibri"/>
                <w:sz w:val="18"/>
                <w:szCs w:val="18"/>
              </w:rPr>
              <w:t>530 Meeting Expectations; 530</w:t>
            </w:r>
            <w:r w:rsidR="00745885">
              <w:rPr>
                <w:rFonts w:ascii="Calibri" w:hAnsi="Calibri"/>
                <w:sz w:val="18"/>
                <w:szCs w:val="18"/>
              </w:rPr>
              <w:t>–</w:t>
            </w:r>
            <w:r w:rsidRPr="007C7519">
              <w:rPr>
                <w:rFonts w:ascii="Calibri" w:hAnsi="Calibri"/>
                <w:sz w:val="18"/>
                <w:szCs w:val="18"/>
              </w:rPr>
              <w:t>560 Exceeding Expectations</w:t>
            </w:r>
          </w:p>
          <w:p w14:paraId="58437BB7" w14:textId="354340E0" w:rsidR="00B67E23" w:rsidRPr="007C7519" w:rsidRDefault="00B67E23" w:rsidP="00B67E23">
            <w:pPr>
              <w:spacing w:before="60" w:after="0" w:line="240" w:lineRule="auto"/>
              <w:rPr>
                <w:rFonts w:cs="Times New Roman"/>
              </w:rPr>
            </w:pPr>
          </w:p>
        </w:tc>
      </w:tr>
      <w:tr w:rsidR="007C7519" w:rsidRPr="007C7519" w14:paraId="2D159A16" w14:textId="77777777" w:rsidTr="00745885">
        <w:tc>
          <w:tcPr>
            <w:tcW w:w="9360" w:type="dxa"/>
            <w:gridSpan w:val="11"/>
            <w:tcBorders>
              <w:top w:val="nil"/>
              <w:left w:val="nil"/>
              <w:right w:val="nil"/>
            </w:tcBorders>
          </w:tcPr>
          <w:p w14:paraId="3D93F357" w14:textId="3FD79DE3"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lastRenderedPageBreak/>
              <w:t>Table 4: Athol-Royalston R</w:t>
            </w:r>
            <w:r w:rsidR="00D81774">
              <w:rPr>
                <w:rFonts w:cs="Times New Roman"/>
                <w:b/>
                <w:sz w:val="20"/>
                <w:szCs w:val="20"/>
              </w:rPr>
              <w:t xml:space="preserve">egional </w:t>
            </w:r>
            <w:r w:rsidRPr="007C7519">
              <w:rPr>
                <w:rFonts w:cs="Times New Roman"/>
                <w:b/>
                <w:sz w:val="20"/>
                <w:szCs w:val="20"/>
              </w:rPr>
              <w:t>S</w:t>
            </w:r>
            <w:r w:rsidR="00D81774">
              <w:rPr>
                <w:rFonts w:cs="Times New Roman"/>
                <w:b/>
                <w:sz w:val="20"/>
                <w:szCs w:val="20"/>
              </w:rPr>
              <w:t xml:space="preserve">chool </w:t>
            </w:r>
            <w:r w:rsidRPr="007C7519">
              <w:rPr>
                <w:rFonts w:cs="Times New Roman"/>
                <w:b/>
                <w:sz w:val="20"/>
                <w:szCs w:val="20"/>
              </w:rPr>
              <w:t>D</w:t>
            </w:r>
            <w:r w:rsidR="00D81774">
              <w:rPr>
                <w:rFonts w:cs="Times New Roman"/>
                <w:b/>
                <w:sz w:val="20"/>
                <w:szCs w:val="20"/>
              </w:rPr>
              <w:t>istrict</w:t>
            </w:r>
          </w:p>
          <w:p w14:paraId="6FEB3322" w14:textId="2B5020F1" w:rsidR="007C7519" w:rsidRPr="007C7519" w:rsidRDefault="007C7519" w:rsidP="007E115D">
            <w:pPr>
              <w:spacing w:after="0" w:line="240" w:lineRule="auto"/>
              <w:jc w:val="center"/>
              <w:rPr>
                <w:rFonts w:cs="Times New Roman"/>
              </w:rPr>
            </w:pPr>
            <w:r w:rsidRPr="007C7519">
              <w:rPr>
                <w:rFonts w:cs="Times New Roman"/>
                <w:b/>
                <w:sz w:val="20"/>
                <w:szCs w:val="20"/>
              </w:rPr>
              <w:t>Next-Generation MCAS Math Scaled Scores grades 3</w:t>
            </w:r>
            <w:r w:rsidR="007E115D">
              <w:rPr>
                <w:rFonts w:cs="Times New Roman"/>
                <w:b/>
                <w:sz w:val="20"/>
                <w:szCs w:val="20"/>
              </w:rPr>
              <w:t>–</w:t>
            </w:r>
            <w:r w:rsidRPr="007C7519">
              <w:rPr>
                <w:rFonts w:cs="Times New Roman"/>
                <w:b/>
                <w:sz w:val="20"/>
                <w:szCs w:val="20"/>
              </w:rPr>
              <w:t>8, 2017</w:t>
            </w:r>
            <w:r w:rsidR="007E115D">
              <w:rPr>
                <w:rFonts w:cs="Times New Roman"/>
                <w:b/>
                <w:sz w:val="20"/>
                <w:szCs w:val="20"/>
              </w:rPr>
              <w:t>–</w:t>
            </w:r>
            <w:r w:rsidRPr="007C7519">
              <w:rPr>
                <w:rFonts w:cs="Times New Roman"/>
                <w:b/>
                <w:sz w:val="20"/>
                <w:szCs w:val="20"/>
              </w:rPr>
              <w:t>2018</w:t>
            </w:r>
          </w:p>
        </w:tc>
      </w:tr>
      <w:tr w:rsidR="007C7519" w:rsidRPr="007C7519" w14:paraId="5543BF55" w14:textId="77777777" w:rsidTr="00745885">
        <w:tc>
          <w:tcPr>
            <w:tcW w:w="2159" w:type="dxa"/>
            <w:gridSpan w:val="2"/>
            <w:shd w:val="clear" w:color="auto" w:fill="BFBFBF" w:themeFill="background1" w:themeFillShade="BF"/>
          </w:tcPr>
          <w:p w14:paraId="30C505DA" w14:textId="77777777" w:rsidR="007C7519" w:rsidRPr="007C7519" w:rsidRDefault="007C7519" w:rsidP="00E70FD8">
            <w:pPr>
              <w:spacing w:after="0" w:line="240" w:lineRule="auto"/>
              <w:rPr>
                <w:rFonts w:cs="Times New Roman"/>
                <w:b/>
                <w:sz w:val="20"/>
                <w:szCs w:val="20"/>
              </w:rPr>
            </w:pPr>
            <w:r w:rsidRPr="007C7519">
              <w:rPr>
                <w:rFonts w:cs="Times New Roman"/>
                <w:b/>
                <w:sz w:val="20"/>
                <w:szCs w:val="20"/>
              </w:rPr>
              <w:t>Group</w:t>
            </w:r>
          </w:p>
        </w:tc>
        <w:tc>
          <w:tcPr>
            <w:tcW w:w="1169" w:type="dxa"/>
            <w:gridSpan w:val="2"/>
            <w:shd w:val="clear" w:color="auto" w:fill="BFBFBF" w:themeFill="background1" w:themeFillShade="BF"/>
            <w:vAlign w:val="center"/>
          </w:tcPr>
          <w:p w14:paraId="117E3718"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N (2018)</w:t>
            </w:r>
          </w:p>
        </w:tc>
        <w:tc>
          <w:tcPr>
            <w:tcW w:w="1170" w:type="dxa"/>
            <w:gridSpan w:val="2"/>
            <w:shd w:val="clear" w:color="auto" w:fill="BFBFBF" w:themeFill="background1" w:themeFillShade="BF"/>
            <w:vAlign w:val="center"/>
          </w:tcPr>
          <w:p w14:paraId="32143E5B"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2017</w:t>
            </w:r>
          </w:p>
        </w:tc>
        <w:tc>
          <w:tcPr>
            <w:tcW w:w="1170" w:type="dxa"/>
            <w:gridSpan w:val="2"/>
            <w:shd w:val="clear" w:color="auto" w:fill="BFBFBF" w:themeFill="background1" w:themeFillShade="BF"/>
            <w:vAlign w:val="center"/>
          </w:tcPr>
          <w:p w14:paraId="4DA8EA19"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2018</w:t>
            </w:r>
          </w:p>
        </w:tc>
        <w:tc>
          <w:tcPr>
            <w:tcW w:w="1082" w:type="dxa"/>
            <w:shd w:val="clear" w:color="auto" w:fill="BFBFBF" w:themeFill="background1" w:themeFillShade="BF"/>
            <w:vAlign w:val="center"/>
          </w:tcPr>
          <w:p w14:paraId="64298E08"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Change</w:t>
            </w:r>
          </w:p>
        </w:tc>
        <w:tc>
          <w:tcPr>
            <w:tcW w:w="1258" w:type="dxa"/>
            <w:shd w:val="clear" w:color="auto" w:fill="BFBFBF" w:themeFill="background1" w:themeFillShade="BF"/>
            <w:vAlign w:val="center"/>
          </w:tcPr>
          <w:p w14:paraId="293AB7A7"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State (2018)</w:t>
            </w:r>
          </w:p>
        </w:tc>
        <w:tc>
          <w:tcPr>
            <w:tcW w:w="1352" w:type="dxa"/>
            <w:shd w:val="clear" w:color="auto" w:fill="BFBFBF" w:themeFill="background1" w:themeFillShade="BF"/>
            <w:vAlign w:val="center"/>
          </w:tcPr>
          <w:p w14:paraId="4CA446FA"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Above/Below</w:t>
            </w:r>
          </w:p>
        </w:tc>
      </w:tr>
      <w:tr w:rsidR="007C7519" w:rsidRPr="007C7519" w14:paraId="518958E4" w14:textId="77777777" w:rsidTr="00745885">
        <w:tc>
          <w:tcPr>
            <w:tcW w:w="2159" w:type="dxa"/>
            <w:gridSpan w:val="2"/>
            <w:vAlign w:val="center"/>
          </w:tcPr>
          <w:p w14:paraId="231009E8" w14:textId="77777777" w:rsidR="007C7519" w:rsidRPr="007C7519" w:rsidRDefault="007C7519" w:rsidP="007C7519">
            <w:pPr>
              <w:spacing w:after="0" w:line="240" w:lineRule="auto"/>
              <w:rPr>
                <w:sz w:val="20"/>
                <w:szCs w:val="20"/>
              </w:rPr>
            </w:pPr>
            <w:r w:rsidRPr="007C7519">
              <w:rPr>
                <w:sz w:val="20"/>
                <w:szCs w:val="20"/>
              </w:rPr>
              <w:t>African American/Black</w:t>
            </w:r>
          </w:p>
        </w:tc>
        <w:tc>
          <w:tcPr>
            <w:tcW w:w="1169" w:type="dxa"/>
            <w:gridSpan w:val="2"/>
          </w:tcPr>
          <w:p w14:paraId="3958BD95" w14:textId="77777777" w:rsidR="007C7519" w:rsidRPr="007C7519" w:rsidRDefault="007C7519" w:rsidP="007C7519">
            <w:pPr>
              <w:spacing w:after="0" w:line="240" w:lineRule="auto"/>
              <w:jc w:val="center"/>
              <w:rPr>
                <w:sz w:val="20"/>
                <w:szCs w:val="20"/>
              </w:rPr>
            </w:pPr>
            <w:r w:rsidRPr="007C7519">
              <w:rPr>
                <w:sz w:val="20"/>
                <w:szCs w:val="20"/>
              </w:rPr>
              <w:t>9</w:t>
            </w:r>
          </w:p>
        </w:tc>
        <w:tc>
          <w:tcPr>
            <w:tcW w:w="1170" w:type="dxa"/>
            <w:gridSpan w:val="2"/>
          </w:tcPr>
          <w:p w14:paraId="1C6DCEBA" w14:textId="77777777" w:rsidR="007C7519" w:rsidRPr="007C7519" w:rsidRDefault="007C7519" w:rsidP="007C7519">
            <w:pPr>
              <w:spacing w:after="0" w:line="240" w:lineRule="auto"/>
              <w:jc w:val="center"/>
              <w:rPr>
                <w:sz w:val="20"/>
                <w:szCs w:val="20"/>
              </w:rPr>
            </w:pPr>
            <w:r w:rsidRPr="007C7519">
              <w:rPr>
                <w:sz w:val="20"/>
                <w:szCs w:val="20"/>
              </w:rPr>
              <w:t>--</w:t>
            </w:r>
          </w:p>
        </w:tc>
        <w:tc>
          <w:tcPr>
            <w:tcW w:w="1170" w:type="dxa"/>
            <w:gridSpan w:val="2"/>
          </w:tcPr>
          <w:p w14:paraId="3BA087FE" w14:textId="77777777" w:rsidR="007C7519" w:rsidRPr="007C7519" w:rsidRDefault="007C7519" w:rsidP="007C7519">
            <w:pPr>
              <w:spacing w:after="0" w:line="240" w:lineRule="auto"/>
              <w:jc w:val="center"/>
              <w:rPr>
                <w:sz w:val="20"/>
                <w:szCs w:val="20"/>
              </w:rPr>
            </w:pPr>
            <w:r w:rsidRPr="007C7519">
              <w:rPr>
                <w:sz w:val="20"/>
                <w:szCs w:val="20"/>
              </w:rPr>
              <w:t>--</w:t>
            </w:r>
          </w:p>
        </w:tc>
        <w:tc>
          <w:tcPr>
            <w:tcW w:w="1082" w:type="dxa"/>
          </w:tcPr>
          <w:p w14:paraId="188DED9F"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tcPr>
          <w:p w14:paraId="17E1B824" w14:textId="77777777" w:rsidR="007C7519" w:rsidRPr="007C7519" w:rsidRDefault="007C7519" w:rsidP="007C7519">
            <w:pPr>
              <w:spacing w:after="0" w:line="240" w:lineRule="auto"/>
              <w:jc w:val="center"/>
              <w:rPr>
                <w:sz w:val="20"/>
                <w:szCs w:val="20"/>
              </w:rPr>
            </w:pPr>
            <w:r w:rsidRPr="007C7519">
              <w:rPr>
                <w:sz w:val="20"/>
                <w:szCs w:val="20"/>
              </w:rPr>
              <w:t>486.9</w:t>
            </w:r>
          </w:p>
        </w:tc>
        <w:tc>
          <w:tcPr>
            <w:tcW w:w="1352" w:type="dxa"/>
          </w:tcPr>
          <w:p w14:paraId="49620C94"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6B7BD3D0" w14:textId="77777777" w:rsidTr="00745885">
        <w:tc>
          <w:tcPr>
            <w:tcW w:w="2159" w:type="dxa"/>
            <w:gridSpan w:val="2"/>
            <w:shd w:val="clear" w:color="auto" w:fill="BFBFBF" w:themeFill="background1" w:themeFillShade="BF"/>
            <w:vAlign w:val="center"/>
          </w:tcPr>
          <w:p w14:paraId="1D23F57A" w14:textId="77777777" w:rsidR="007C7519" w:rsidRPr="007C7519" w:rsidRDefault="007C7519" w:rsidP="007C7519">
            <w:pPr>
              <w:spacing w:after="0" w:line="240" w:lineRule="auto"/>
              <w:rPr>
                <w:sz w:val="20"/>
                <w:szCs w:val="20"/>
              </w:rPr>
            </w:pPr>
            <w:r w:rsidRPr="007C7519">
              <w:rPr>
                <w:sz w:val="20"/>
                <w:szCs w:val="20"/>
              </w:rPr>
              <w:t>Asian</w:t>
            </w:r>
          </w:p>
        </w:tc>
        <w:tc>
          <w:tcPr>
            <w:tcW w:w="1169" w:type="dxa"/>
            <w:gridSpan w:val="2"/>
            <w:shd w:val="clear" w:color="auto" w:fill="BFBFBF" w:themeFill="background1" w:themeFillShade="BF"/>
          </w:tcPr>
          <w:p w14:paraId="078D0A36" w14:textId="77777777" w:rsidR="007C7519" w:rsidRPr="007C7519" w:rsidRDefault="007C7519" w:rsidP="007C7519">
            <w:pPr>
              <w:spacing w:after="0" w:line="240" w:lineRule="auto"/>
              <w:jc w:val="center"/>
              <w:rPr>
                <w:sz w:val="20"/>
                <w:szCs w:val="20"/>
              </w:rPr>
            </w:pPr>
            <w:r w:rsidRPr="007C7519">
              <w:rPr>
                <w:sz w:val="20"/>
                <w:szCs w:val="20"/>
              </w:rPr>
              <w:t>6</w:t>
            </w:r>
          </w:p>
        </w:tc>
        <w:tc>
          <w:tcPr>
            <w:tcW w:w="1170" w:type="dxa"/>
            <w:gridSpan w:val="2"/>
            <w:shd w:val="clear" w:color="auto" w:fill="BFBFBF" w:themeFill="background1" w:themeFillShade="BF"/>
          </w:tcPr>
          <w:p w14:paraId="48CD78A2" w14:textId="77777777" w:rsidR="007C7519" w:rsidRPr="007C7519" w:rsidRDefault="007C7519" w:rsidP="007C7519">
            <w:pPr>
              <w:spacing w:after="0" w:line="240" w:lineRule="auto"/>
              <w:jc w:val="center"/>
              <w:rPr>
                <w:sz w:val="20"/>
                <w:szCs w:val="20"/>
              </w:rPr>
            </w:pPr>
            <w:r w:rsidRPr="007C7519">
              <w:rPr>
                <w:sz w:val="20"/>
                <w:szCs w:val="20"/>
              </w:rPr>
              <w:t>--</w:t>
            </w:r>
          </w:p>
        </w:tc>
        <w:tc>
          <w:tcPr>
            <w:tcW w:w="1170" w:type="dxa"/>
            <w:gridSpan w:val="2"/>
            <w:shd w:val="clear" w:color="auto" w:fill="BFBFBF" w:themeFill="background1" w:themeFillShade="BF"/>
          </w:tcPr>
          <w:p w14:paraId="0D99AF7A" w14:textId="77777777" w:rsidR="007C7519" w:rsidRPr="007C7519" w:rsidRDefault="007C7519" w:rsidP="007C7519">
            <w:pPr>
              <w:spacing w:after="0" w:line="240" w:lineRule="auto"/>
              <w:jc w:val="center"/>
              <w:rPr>
                <w:sz w:val="20"/>
                <w:szCs w:val="20"/>
              </w:rPr>
            </w:pPr>
            <w:r w:rsidRPr="007C7519">
              <w:rPr>
                <w:sz w:val="20"/>
                <w:szCs w:val="20"/>
              </w:rPr>
              <w:t>--</w:t>
            </w:r>
          </w:p>
        </w:tc>
        <w:tc>
          <w:tcPr>
            <w:tcW w:w="1082" w:type="dxa"/>
            <w:shd w:val="clear" w:color="auto" w:fill="BFBFBF" w:themeFill="background1" w:themeFillShade="BF"/>
          </w:tcPr>
          <w:p w14:paraId="5BED9FE1"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shd w:val="clear" w:color="auto" w:fill="BFBFBF" w:themeFill="background1" w:themeFillShade="BF"/>
          </w:tcPr>
          <w:p w14:paraId="461B5C4B" w14:textId="77777777" w:rsidR="007C7519" w:rsidRPr="007C7519" w:rsidRDefault="007C7519" w:rsidP="007C7519">
            <w:pPr>
              <w:spacing w:after="0" w:line="240" w:lineRule="auto"/>
              <w:jc w:val="center"/>
              <w:rPr>
                <w:sz w:val="20"/>
                <w:szCs w:val="20"/>
              </w:rPr>
            </w:pPr>
            <w:r w:rsidRPr="007C7519">
              <w:rPr>
                <w:sz w:val="20"/>
                <w:szCs w:val="20"/>
              </w:rPr>
              <w:t>514.3</w:t>
            </w:r>
          </w:p>
        </w:tc>
        <w:tc>
          <w:tcPr>
            <w:tcW w:w="1352" w:type="dxa"/>
            <w:shd w:val="clear" w:color="auto" w:fill="BFBFBF" w:themeFill="background1" w:themeFillShade="BF"/>
          </w:tcPr>
          <w:p w14:paraId="22B0961E"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53BF0753" w14:textId="77777777" w:rsidTr="00745885">
        <w:tc>
          <w:tcPr>
            <w:tcW w:w="2159" w:type="dxa"/>
            <w:gridSpan w:val="2"/>
            <w:vAlign w:val="center"/>
          </w:tcPr>
          <w:p w14:paraId="0879C761" w14:textId="77777777" w:rsidR="007C7519" w:rsidRPr="007C7519" w:rsidRDefault="007C7519" w:rsidP="007C7519">
            <w:pPr>
              <w:spacing w:after="0" w:line="240" w:lineRule="auto"/>
              <w:rPr>
                <w:sz w:val="20"/>
                <w:szCs w:val="20"/>
              </w:rPr>
            </w:pPr>
            <w:r w:rsidRPr="007C7519">
              <w:rPr>
                <w:sz w:val="20"/>
                <w:szCs w:val="20"/>
              </w:rPr>
              <w:t>Hispanic or Latino</w:t>
            </w:r>
          </w:p>
        </w:tc>
        <w:tc>
          <w:tcPr>
            <w:tcW w:w="1169" w:type="dxa"/>
            <w:gridSpan w:val="2"/>
          </w:tcPr>
          <w:p w14:paraId="42E28E9C" w14:textId="77777777" w:rsidR="007C7519" w:rsidRPr="007C7519" w:rsidRDefault="007C7519" w:rsidP="007C7519">
            <w:pPr>
              <w:spacing w:after="0" w:line="240" w:lineRule="auto"/>
              <w:jc w:val="center"/>
              <w:rPr>
                <w:sz w:val="20"/>
                <w:szCs w:val="20"/>
              </w:rPr>
            </w:pPr>
            <w:r w:rsidRPr="007C7519">
              <w:rPr>
                <w:sz w:val="20"/>
                <w:szCs w:val="20"/>
              </w:rPr>
              <w:t>64</w:t>
            </w:r>
          </w:p>
        </w:tc>
        <w:tc>
          <w:tcPr>
            <w:tcW w:w="1170" w:type="dxa"/>
            <w:gridSpan w:val="2"/>
          </w:tcPr>
          <w:p w14:paraId="0885BD42" w14:textId="77777777" w:rsidR="007C7519" w:rsidRPr="007C7519" w:rsidRDefault="007C7519" w:rsidP="007C7519">
            <w:pPr>
              <w:spacing w:after="0" w:line="240" w:lineRule="auto"/>
              <w:jc w:val="center"/>
              <w:rPr>
                <w:sz w:val="20"/>
                <w:szCs w:val="20"/>
              </w:rPr>
            </w:pPr>
            <w:r w:rsidRPr="007C7519">
              <w:rPr>
                <w:sz w:val="20"/>
                <w:szCs w:val="20"/>
              </w:rPr>
              <w:t>480.1</w:t>
            </w:r>
          </w:p>
        </w:tc>
        <w:tc>
          <w:tcPr>
            <w:tcW w:w="1170" w:type="dxa"/>
            <w:gridSpan w:val="2"/>
          </w:tcPr>
          <w:p w14:paraId="0DBA4480" w14:textId="77777777" w:rsidR="007C7519" w:rsidRPr="007C7519" w:rsidRDefault="007C7519" w:rsidP="007C7519">
            <w:pPr>
              <w:spacing w:after="0" w:line="240" w:lineRule="auto"/>
              <w:jc w:val="center"/>
              <w:rPr>
                <w:sz w:val="20"/>
                <w:szCs w:val="20"/>
              </w:rPr>
            </w:pPr>
            <w:r w:rsidRPr="007C7519">
              <w:rPr>
                <w:sz w:val="20"/>
                <w:szCs w:val="20"/>
              </w:rPr>
              <w:t>486.2</w:t>
            </w:r>
          </w:p>
        </w:tc>
        <w:tc>
          <w:tcPr>
            <w:tcW w:w="1082" w:type="dxa"/>
          </w:tcPr>
          <w:p w14:paraId="3DE2ACD4" w14:textId="77777777" w:rsidR="007C7519" w:rsidRPr="007C7519" w:rsidRDefault="007C7519" w:rsidP="007C7519">
            <w:pPr>
              <w:spacing w:after="0" w:line="240" w:lineRule="auto"/>
              <w:jc w:val="center"/>
              <w:rPr>
                <w:sz w:val="20"/>
                <w:szCs w:val="20"/>
              </w:rPr>
            </w:pPr>
            <w:r w:rsidRPr="007C7519">
              <w:rPr>
                <w:sz w:val="20"/>
                <w:szCs w:val="20"/>
              </w:rPr>
              <w:t>6.1</w:t>
            </w:r>
          </w:p>
        </w:tc>
        <w:tc>
          <w:tcPr>
            <w:tcW w:w="1258" w:type="dxa"/>
          </w:tcPr>
          <w:p w14:paraId="3C0D220C" w14:textId="77777777" w:rsidR="007C7519" w:rsidRPr="007C7519" w:rsidRDefault="007C7519" w:rsidP="007C7519">
            <w:pPr>
              <w:spacing w:after="0" w:line="240" w:lineRule="auto"/>
              <w:jc w:val="center"/>
              <w:rPr>
                <w:sz w:val="20"/>
                <w:szCs w:val="20"/>
              </w:rPr>
            </w:pPr>
            <w:r w:rsidRPr="007C7519">
              <w:rPr>
                <w:sz w:val="20"/>
                <w:szCs w:val="20"/>
              </w:rPr>
              <w:t>487.4</w:t>
            </w:r>
          </w:p>
        </w:tc>
        <w:tc>
          <w:tcPr>
            <w:tcW w:w="1352" w:type="dxa"/>
          </w:tcPr>
          <w:p w14:paraId="5EE008D0" w14:textId="77777777" w:rsidR="007C7519" w:rsidRPr="007C7519" w:rsidRDefault="007C7519" w:rsidP="007C7519">
            <w:pPr>
              <w:spacing w:after="0" w:line="240" w:lineRule="auto"/>
              <w:jc w:val="center"/>
              <w:rPr>
                <w:sz w:val="20"/>
                <w:szCs w:val="20"/>
              </w:rPr>
            </w:pPr>
            <w:r w:rsidRPr="007C7519">
              <w:rPr>
                <w:sz w:val="20"/>
                <w:szCs w:val="20"/>
              </w:rPr>
              <w:t>-1.2</w:t>
            </w:r>
          </w:p>
        </w:tc>
      </w:tr>
      <w:tr w:rsidR="007C7519" w:rsidRPr="007C7519" w14:paraId="20CD7020" w14:textId="77777777" w:rsidTr="00745885">
        <w:tc>
          <w:tcPr>
            <w:tcW w:w="2159" w:type="dxa"/>
            <w:gridSpan w:val="2"/>
            <w:shd w:val="clear" w:color="auto" w:fill="BFBFBF" w:themeFill="background1" w:themeFillShade="BF"/>
            <w:vAlign w:val="center"/>
          </w:tcPr>
          <w:p w14:paraId="6288ED57" w14:textId="77777777" w:rsidR="007C7519" w:rsidRPr="007C7519" w:rsidRDefault="007C7519" w:rsidP="007C7519">
            <w:pPr>
              <w:spacing w:after="0" w:line="240" w:lineRule="auto"/>
              <w:rPr>
                <w:sz w:val="20"/>
                <w:szCs w:val="20"/>
              </w:rPr>
            </w:pPr>
            <w:r w:rsidRPr="007C7519">
              <w:rPr>
                <w:sz w:val="20"/>
                <w:szCs w:val="20"/>
              </w:rPr>
              <w:t>Multi-Race</w:t>
            </w:r>
          </w:p>
        </w:tc>
        <w:tc>
          <w:tcPr>
            <w:tcW w:w="1169" w:type="dxa"/>
            <w:gridSpan w:val="2"/>
            <w:shd w:val="clear" w:color="auto" w:fill="BFBFBF" w:themeFill="background1" w:themeFillShade="BF"/>
          </w:tcPr>
          <w:p w14:paraId="3A061BEA" w14:textId="77777777" w:rsidR="007C7519" w:rsidRPr="007C7519" w:rsidRDefault="007C7519" w:rsidP="007C7519">
            <w:pPr>
              <w:spacing w:after="0" w:line="240" w:lineRule="auto"/>
              <w:jc w:val="center"/>
              <w:rPr>
                <w:sz w:val="20"/>
                <w:szCs w:val="20"/>
              </w:rPr>
            </w:pPr>
            <w:r w:rsidRPr="007C7519">
              <w:rPr>
                <w:sz w:val="20"/>
                <w:szCs w:val="20"/>
              </w:rPr>
              <w:t>28</w:t>
            </w:r>
          </w:p>
        </w:tc>
        <w:tc>
          <w:tcPr>
            <w:tcW w:w="1170" w:type="dxa"/>
            <w:gridSpan w:val="2"/>
            <w:shd w:val="clear" w:color="auto" w:fill="BFBFBF" w:themeFill="background1" w:themeFillShade="BF"/>
          </w:tcPr>
          <w:p w14:paraId="1769BCC6" w14:textId="77777777" w:rsidR="007C7519" w:rsidRPr="007C7519" w:rsidRDefault="007C7519" w:rsidP="007C7519">
            <w:pPr>
              <w:spacing w:after="0" w:line="240" w:lineRule="auto"/>
              <w:jc w:val="center"/>
              <w:rPr>
                <w:sz w:val="20"/>
                <w:szCs w:val="20"/>
              </w:rPr>
            </w:pPr>
            <w:r w:rsidRPr="007C7519">
              <w:rPr>
                <w:sz w:val="20"/>
                <w:szCs w:val="20"/>
              </w:rPr>
              <w:t>480.5</w:t>
            </w:r>
          </w:p>
        </w:tc>
        <w:tc>
          <w:tcPr>
            <w:tcW w:w="1170" w:type="dxa"/>
            <w:gridSpan w:val="2"/>
            <w:shd w:val="clear" w:color="auto" w:fill="BFBFBF" w:themeFill="background1" w:themeFillShade="BF"/>
          </w:tcPr>
          <w:p w14:paraId="4E7BA676" w14:textId="77777777" w:rsidR="007C7519" w:rsidRPr="007C7519" w:rsidRDefault="007C7519" w:rsidP="007C7519">
            <w:pPr>
              <w:spacing w:after="0" w:line="240" w:lineRule="auto"/>
              <w:jc w:val="center"/>
              <w:rPr>
                <w:sz w:val="20"/>
                <w:szCs w:val="20"/>
              </w:rPr>
            </w:pPr>
            <w:r w:rsidRPr="007C7519">
              <w:rPr>
                <w:sz w:val="20"/>
                <w:szCs w:val="20"/>
              </w:rPr>
              <w:t>480.3</w:t>
            </w:r>
          </w:p>
        </w:tc>
        <w:tc>
          <w:tcPr>
            <w:tcW w:w="1082" w:type="dxa"/>
            <w:shd w:val="clear" w:color="auto" w:fill="BFBFBF" w:themeFill="background1" w:themeFillShade="BF"/>
          </w:tcPr>
          <w:p w14:paraId="78ADCEFC" w14:textId="77777777" w:rsidR="007C7519" w:rsidRPr="007C7519" w:rsidRDefault="007C7519" w:rsidP="007C7519">
            <w:pPr>
              <w:spacing w:after="0" w:line="240" w:lineRule="auto"/>
              <w:jc w:val="center"/>
              <w:rPr>
                <w:sz w:val="20"/>
                <w:szCs w:val="20"/>
              </w:rPr>
            </w:pPr>
            <w:r w:rsidRPr="007C7519">
              <w:rPr>
                <w:sz w:val="20"/>
                <w:szCs w:val="20"/>
              </w:rPr>
              <w:t>-0.2</w:t>
            </w:r>
          </w:p>
        </w:tc>
        <w:tc>
          <w:tcPr>
            <w:tcW w:w="1258" w:type="dxa"/>
            <w:shd w:val="clear" w:color="auto" w:fill="BFBFBF" w:themeFill="background1" w:themeFillShade="BF"/>
          </w:tcPr>
          <w:p w14:paraId="3EEA9CBF" w14:textId="77777777" w:rsidR="007C7519" w:rsidRPr="007C7519" w:rsidRDefault="007C7519" w:rsidP="007C7519">
            <w:pPr>
              <w:spacing w:after="0" w:line="240" w:lineRule="auto"/>
              <w:jc w:val="center"/>
              <w:rPr>
                <w:sz w:val="20"/>
                <w:szCs w:val="20"/>
              </w:rPr>
            </w:pPr>
            <w:r w:rsidRPr="007C7519">
              <w:rPr>
                <w:sz w:val="20"/>
                <w:szCs w:val="20"/>
              </w:rPr>
              <w:t>499.7</w:t>
            </w:r>
          </w:p>
        </w:tc>
        <w:tc>
          <w:tcPr>
            <w:tcW w:w="1352" w:type="dxa"/>
            <w:shd w:val="clear" w:color="auto" w:fill="BFBFBF" w:themeFill="background1" w:themeFillShade="BF"/>
          </w:tcPr>
          <w:p w14:paraId="498C2753" w14:textId="77777777" w:rsidR="007C7519" w:rsidRPr="007C7519" w:rsidRDefault="007C7519" w:rsidP="007C7519">
            <w:pPr>
              <w:spacing w:after="0" w:line="240" w:lineRule="auto"/>
              <w:jc w:val="center"/>
              <w:rPr>
                <w:sz w:val="20"/>
                <w:szCs w:val="20"/>
              </w:rPr>
            </w:pPr>
            <w:r w:rsidRPr="007C7519">
              <w:rPr>
                <w:sz w:val="20"/>
                <w:szCs w:val="20"/>
              </w:rPr>
              <w:t>-19.4</w:t>
            </w:r>
          </w:p>
        </w:tc>
      </w:tr>
      <w:tr w:rsidR="007C7519" w:rsidRPr="007C7519" w14:paraId="2F47EFB7" w14:textId="77777777" w:rsidTr="00745885">
        <w:tc>
          <w:tcPr>
            <w:tcW w:w="2159" w:type="dxa"/>
            <w:gridSpan w:val="2"/>
            <w:vAlign w:val="center"/>
          </w:tcPr>
          <w:p w14:paraId="04532E5B" w14:textId="77777777" w:rsidR="007C7519" w:rsidRPr="007C7519" w:rsidRDefault="007C7519" w:rsidP="007C7519">
            <w:pPr>
              <w:spacing w:after="0" w:line="240" w:lineRule="auto"/>
              <w:rPr>
                <w:sz w:val="20"/>
                <w:szCs w:val="20"/>
              </w:rPr>
            </w:pPr>
            <w:r w:rsidRPr="007C7519">
              <w:rPr>
                <w:sz w:val="20"/>
                <w:szCs w:val="20"/>
              </w:rPr>
              <w:t>White</w:t>
            </w:r>
          </w:p>
        </w:tc>
        <w:tc>
          <w:tcPr>
            <w:tcW w:w="1169" w:type="dxa"/>
            <w:gridSpan w:val="2"/>
          </w:tcPr>
          <w:p w14:paraId="06260B6A" w14:textId="77777777" w:rsidR="007C7519" w:rsidRPr="007C7519" w:rsidRDefault="007C7519" w:rsidP="007C7519">
            <w:pPr>
              <w:spacing w:after="0" w:line="240" w:lineRule="auto"/>
              <w:jc w:val="center"/>
              <w:rPr>
                <w:sz w:val="20"/>
                <w:szCs w:val="20"/>
              </w:rPr>
            </w:pPr>
            <w:r w:rsidRPr="007C7519">
              <w:rPr>
                <w:sz w:val="20"/>
                <w:szCs w:val="20"/>
              </w:rPr>
              <w:t>562</w:t>
            </w:r>
          </w:p>
        </w:tc>
        <w:tc>
          <w:tcPr>
            <w:tcW w:w="1170" w:type="dxa"/>
            <w:gridSpan w:val="2"/>
          </w:tcPr>
          <w:p w14:paraId="7C909761" w14:textId="77777777" w:rsidR="007C7519" w:rsidRPr="007C7519" w:rsidRDefault="007C7519" w:rsidP="007C7519">
            <w:pPr>
              <w:spacing w:after="0" w:line="240" w:lineRule="auto"/>
              <w:jc w:val="center"/>
              <w:rPr>
                <w:sz w:val="20"/>
                <w:szCs w:val="20"/>
              </w:rPr>
            </w:pPr>
            <w:r w:rsidRPr="007C7519">
              <w:rPr>
                <w:sz w:val="20"/>
                <w:szCs w:val="20"/>
              </w:rPr>
              <w:t>487.6</w:t>
            </w:r>
          </w:p>
        </w:tc>
        <w:tc>
          <w:tcPr>
            <w:tcW w:w="1170" w:type="dxa"/>
            <w:gridSpan w:val="2"/>
          </w:tcPr>
          <w:p w14:paraId="520C5514" w14:textId="77777777" w:rsidR="007C7519" w:rsidRPr="007C7519" w:rsidRDefault="007C7519" w:rsidP="007C7519">
            <w:pPr>
              <w:spacing w:after="0" w:line="240" w:lineRule="auto"/>
              <w:jc w:val="center"/>
              <w:rPr>
                <w:sz w:val="20"/>
                <w:szCs w:val="20"/>
              </w:rPr>
            </w:pPr>
            <w:r w:rsidRPr="007C7519">
              <w:rPr>
                <w:sz w:val="20"/>
                <w:szCs w:val="20"/>
              </w:rPr>
              <w:t>490.8</w:t>
            </w:r>
          </w:p>
        </w:tc>
        <w:tc>
          <w:tcPr>
            <w:tcW w:w="1082" w:type="dxa"/>
          </w:tcPr>
          <w:p w14:paraId="3E28CF62" w14:textId="77777777" w:rsidR="007C7519" w:rsidRPr="007C7519" w:rsidRDefault="007C7519" w:rsidP="007C7519">
            <w:pPr>
              <w:spacing w:after="0" w:line="240" w:lineRule="auto"/>
              <w:jc w:val="center"/>
              <w:rPr>
                <w:sz w:val="20"/>
                <w:szCs w:val="20"/>
              </w:rPr>
            </w:pPr>
            <w:r w:rsidRPr="007C7519">
              <w:rPr>
                <w:sz w:val="20"/>
                <w:szCs w:val="20"/>
              </w:rPr>
              <w:t>3.2</w:t>
            </w:r>
          </w:p>
        </w:tc>
        <w:tc>
          <w:tcPr>
            <w:tcW w:w="1258" w:type="dxa"/>
          </w:tcPr>
          <w:p w14:paraId="3EA8CAC1" w14:textId="77777777" w:rsidR="007C7519" w:rsidRPr="007C7519" w:rsidRDefault="007C7519" w:rsidP="007C7519">
            <w:pPr>
              <w:spacing w:after="0" w:line="240" w:lineRule="auto"/>
              <w:jc w:val="center"/>
              <w:rPr>
                <w:sz w:val="20"/>
                <w:szCs w:val="20"/>
              </w:rPr>
            </w:pPr>
            <w:r w:rsidRPr="007C7519">
              <w:rPr>
                <w:sz w:val="20"/>
                <w:szCs w:val="20"/>
              </w:rPr>
              <w:t>501.8</w:t>
            </w:r>
          </w:p>
        </w:tc>
        <w:tc>
          <w:tcPr>
            <w:tcW w:w="1352" w:type="dxa"/>
          </w:tcPr>
          <w:p w14:paraId="6C771405" w14:textId="77777777" w:rsidR="007C7519" w:rsidRPr="007C7519" w:rsidRDefault="007C7519" w:rsidP="007C7519">
            <w:pPr>
              <w:spacing w:after="0" w:line="240" w:lineRule="auto"/>
              <w:jc w:val="center"/>
              <w:rPr>
                <w:sz w:val="20"/>
                <w:szCs w:val="20"/>
              </w:rPr>
            </w:pPr>
            <w:r w:rsidRPr="007C7519">
              <w:rPr>
                <w:sz w:val="20"/>
                <w:szCs w:val="20"/>
              </w:rPr>
              <w:t>-11.0</w:t>
            </w:r>
          </w:p>
        </w:tc>
      </w:tr>
      <w:tr w:rsidR="007C7519" w:rsidRPr="007C7519" w14:paraId="3B8C9D8A" w14:textId="77777777" w:rsidTr="00745885">
        <w:tc>
          <w:tcPr>
            <w:tcW w:w="2159" w:type="dxa"/>
            <w:gridSpan w:val="2"/>
            <w:shd w:val="clear" w:color="auto" w:fill="BFBFBF" w:themeFill="background1" w:themeFillShade="BF"/>
          </w:tcPr>
          <w:p w14:paraId="75C40888"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High Needs</w:t>
            </w:r>
          </w:p>
        </w:tc>
        <w:tc>
          <w:tcPr>
            <w:tcW w:w="1169" w:type="dxa"/>
            <w:gridSpan w:val="2"/>
            <w:shd w:val="clear" w:color="auto" w:fill="BFBFBF" w:themeFill="background1" w:themeFillShade="BF"/>
          </w:tcPr>
          <w:p w14:paraId="7C884D6D" w14:textId="77777777" w:rsidR="007C7519" w:rsidRPr="007C7519" w:rsidRDefault="007C7519" w:rsidP="007C7519">
            <w:pPr>
              <w:spacing w:after="0" w:line="240" w:lineRule="auto"/>
              <w:jc w:val="center"/>
              <w:rPr>
                <w:sz w:val="20"/>
                <w:szCs w:val="20"/>
              </w:rPr>
            </w:pPr>
            <w:r w:rsidRPr="007C7519">
              <w:rPr>
                <w:sz w:val="20"/>
                <w:szCs w:val="20"/>
              </w:rPr>
              <w:t>429</w:t>
            </w:r>
          </w:p>
        </w:tc>
        <w:tc>
          <w:tcPr>
            <w:tcW w:w="1170" w:type="dxa"/>
            <w:gridSpan w:val="2"/>
            <w:shd w:val="clear" w:color="auto" w:fill="BFBFBF" w:themeFill="background1" w:themeFillShade="BF"/>
          </w:tcPr>
          <w:p w14:paraId="140F50E7" w14:textId="77777777" w:rsidR="007C7519" w:rsidRPr="007C7519" w:rsidRDefault="007C7519" w:rsidP="007C7519">
            <w:pPr>
              <w:spacing w:after="0" w:line="240" w:lineRule="auto"/>
              <w:jc w:val="center"/>
              <w:rPr>
                <w:sz w:val="20"/>
                <w:szCs w:val="20"/>
              </w:rPr>
            </w:pPr>
            <w:r w:rsidRPr="007C7519">
              <w:rPr>
                <w:sz w:val="20"/>
                <w:szCs w:val="20"/>
              </w:rPr>
              <w:t>481.2</w:t>
            </w:r>
          </w:p>
        </w:tc>
        <w:tc>
          <w:tcPr>
            <w:tcW w:w="1170" w:type="dxa"/>
            <w:gridSpan w:val="2"/>
            <w:shd w:val="clear" w:color="auto" w:fill="BFBFBF" w:themeFill="background1" w:themeFillShade="BF"/>
          </w:tcPr>
          <w:p w14:paraId="2A9F5C9A" w14:textId="77777777" w:rsidR="007C7519" w:rsidRPr="007C7519" w:rsidRDefault="007C7519" w:rsidP="007C7519">
            <w:pPr>
              <w:spacing w:after="0" w:line="240" w:lineRule="auto"/>
              <w:jc w:val="center"/>
              <w:rPr>
                <w:sz w:val="20"/>
                <w:szCs w:val="20"/>
              </w:rPr>
            </w:pPr>
            <w:r w:rsidRPr="007C7519">
              <w:rPr>
                <w:sz w:val="20"/>
                <w:szCs w:val="20"/>
              </w:rPr>
              <w:t>484.2</w:t>
            </w:r>
          </w:p>
        </w:tc>
        <w:tc>
          <w:tcPr>
            <w:tcW w:w="1082" w:type="dxa"/>
            <w:shd w:val="clear" w:color="auto" w:fill="BFBFBF" w:themeFill="background1" w:themeFillShade="BF"/>
          </w:tcPr>
          <w:p w14:paraId="3EB039A4" w14:textId="77777777" w:rsidR="007C7519" w:rsidRPr="007C7519" w:rsidRDefault="007C7519" w:rsidP="007C7519">
            <w:pPr>
              <w:spacing w:after="0" w:line="240" w:lineRule="auto"/>
              <w:jc w:val="center"/>
              <w:rPr>
                <w:sz w:val="20"/>
                <w:szCs w:val="20"/>
              </w:rPr>
            </w:pPr>
            <w:r w:rsidRPr="007C7519">
              <w:rPr>
                <w:sz w:val="20"/>
                <w:szCs w:val="20"/>
              </w:rPr>
              <w:t>3.0</w:t>
            </w:r>
          </w:p>
        </w:tc>
        <w:tc>
          <w:tcPr>
            <w:tcW w:w="1258" w:type="dxa"/>
            <w:shd w:val="clear" w:color="auto" w:fill="BFBFBF" w:themeFill="background1" w:themeFillShade="BF"/>
          </w:tcPr>
          <w:p w14:paraId="09A01D2D" w14:textId="77777777" w:rsidR="007C7519" w:rsidRPr="007C7519" w:rsidRDefault="007C7519" w:rsidP="007C7519">
            <w:pPr>
              <w:spacing w:after="0" w:line="240" w:lineRule="auto"/>
              <w:jc w:val="center"/>
              <w:rPr>
                <w:sz w:val="20"/>
                <w:szCs w:val="20"/>
              </w:rPr>
            </w:pPr>
            <w:r w:rsidRPr="007C7519">
              <w:rPr>
                <w:sz w:val="20"/>
                <w:szCs w:val="20"/>
              </w:rPr>
              <w:t>488.2</w:t>
            </w:r>
          </w:p>
        </w:tc>
        <w:tc>
          <w:tcPr>
            <w:tcW w:w="1352" w:type="dxa"/>
            <w:shd w:val="clear" w:color="auto" w:fill="BFBFBF" w:themeFill="background1" w:themeFillShade="BF"/>
          </w:tcPr>
          <w:p w14:paraId="5E8BFD98" w14:textId="77777777" w:rsidR="007C7519" w:rsidRPr="007C7519" w:rsidRDefault="007C7519" w:rsidP="007C7519">
            <w:pPr>
              <w:spacing w:after="0" w:line="240" w:lineRule="auto"/>
              <w:jc w:val="center"/>
              <w:rPr>
                <w:sz w:val="20"/>
                <w:szCs w:val="20"/>
              </w:rPr>
            </w:pPr>
            <w:r w:rsidRPr="007C7519">
              <w:rPr>
                <w:sz w:val="20"/>
                <w:szCs w:val="20"/>
              </w:rPr>
              <w:t>-4.0</w:t>
            </w:r>
          </w:p>
        </w:tc>
      </w:tr>
      <w:tr w:rsidR="007C7519" w:rsidRPr="007C7519" w14:paraId="047AA34C" w14:textId="77777777" w:rsidTr="00745885">
        <w:tc>
          <w:tcPr>
            <w:tcW w:w="2159" w:type="dxa"/>
            <w:gridSpan w:val="2"/>
          </w:tcPr>
          <w:p w14:paraId="1C849180"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Econ. Dis.</w:t>
            </w:r>
          </w:p>
        </w:tc>
        <w:tc>
          <w:tcPr>
            <w:tcW w:w="1169" w:type="dxa"/>
            <w:gridSpan w:val="2"/>
          </w:tcPr>
          <w:p w14:paraId="24CE913A" w14:textId="77777777" w:rsidR="007C7519" w:rsidRPr="007C7519" w:rsidRDefault="007C7519" w:rsidP="007C7519">
            <w:pPr>
              <w:spacing w:after="0" w:line="240" w:lineRule="auto"/>
              <w:jc w:val="center"/>
              <w:rPr>
                <w:sz w:val="20"/>
                <w:szCs w:val="20"/>
              </w:rPr>
            </w:pPr>
            <w:r w:rsidRPr="007C7519">
              <w:rPr>
                <w:sz w:val="20"/>
                <w:szCs w:val="20"/>
              </w:rPr>
              <w:t>360</w:t>
            </w:r>
          </w:p>
        </w:tc>
        <w:tc>
          <w:tcPr>
            <w:tcW w:w="1170" w:type="dxa"/>
            <w:gridSpan w:val="2"/>
          </w:tcPr>
          <w:p w14:paraId="23A61A9D" w14:textId="77777777" w:rsidR="007C7519" w:rsidRPr="007C7519" w:rsidRDefault="007C7519" w:rsidP="007C7519">
            <w:pPr>
              <w:spacing w:after="0" w:line="240" w:lineRule="auto"/>
              <w:jc w:val="center"/>
              <w:rPr>
                <w:sz w:val="20"/>
                <w:szCs w:val="20"/>
              </w:rPr>
            </w:pPr>
            <w:r w:rsidRPr="007C7519">
              <w:rPr>
                <w:sz w:val="20"/>
                <w:szCs w:val="20"/>
              </w:rPr>
              <w:t>481.7</w:t>
            </w:r>
          </w:p>
        </w:tc>
        <w:tc>
          <w:tcPr>
            <w:tcW w:w="1170" w:type="dxa"/>
            <w:gridSpan w:val="2"/>
          </w:tcPr>
          <w:p w14:paraId="3657C9E2" w14:textId="77777777" w:rsidR="007C7519" w:rsidRPr="007C7519" w:rsidRDefault="007C7519" w:rsidP="007C7519">
            <w:pPr>
              <w:spacing w:after="0" w:line="240" w:lineRule="auto"/>
              <w:jc w:val="center"/>
              <w:rPr>
                <w:sz w:val="20"/>
                <w:szCs w:val="20"/>
              </w:rPr>
            </w:pPr>
            <w:r w:rsidRPr="007C7519">
              <w:rPr>
                <w:sz w:val="20"/>
                <w:szCs w:val="20"/>
              </w:rPr>
              <w:t>484.9</w:t>
            </w:r>
          </w:p>
        </w:tc>
        <w:tc>
          <w:tcPr>
            <w:tcW w:w="1082" w:type="dxa"/>
          </w:tcPr>
          <w:p w14:paraId="60E8BC90" w14:textId="77777777" w:rsidR="007C7519" w:rsidRPr="007C7519" w:rsidRDefault="007C7519" w:rsidP="007C7519">
            <w:pPr>
              <w:spacing w:after="0" w:line="240" w:lineRule="auto"/>
              <w:jc w:val="center"/>
              <w:rPr>
                <w:sz w:val="20"/>
                <w:szCs w:val="20"/>
              </w:rPr>
            </w:pPr>
            <w:r w:rsidRPr="007C7519">
              <w:rPr>
                <w:sz w:val="20"/>
                <w:szCs w:val="20"/>
              </w:rPr>
              <w:t>3.2</w:t>
            </w:r>
          </w:p>
        </w:tc>
        <w:tc>
          <w:tcPr>
            <w:tcW w:w="1258" w:type="dxa"/>
          </w:tcPr>
          <w:p w14:paraId="5B96DBDE" w14:textId="77777777" w:rsidR="007C7519" w:rsidRPr="007C7519" w:rsidRDefault="007C7519" w:rsidP="007C7519">
            <w:pPr>
              <w:spacing w:after="0" w:line="240" w:lineRule="auto"/>
              <w:jc w:val="center"/>
              <w:rPr>
                <w:sz w:val="20"/>
                <w:szCs w:val="20"/>
              </w:rPr>
            </w:pPr>
            <w:r w:rsidRPr="007C7519">
              <w:rPr>
                <w:sz w:val="20"/>
                <w:szCs w:val="20"/>
              </w:rPr>
              <w:t>487.7</w:t>
            </w:r>
          </w:p>
        </w:tc>
        <w:tc>
          <w:tcPr>
            <w:tcW w:w="1352" w:type="dxa"/>
          </w:tcPr>
          <w:p w14:paraId="457DC1A5" w14:textId="77777777" w:rsidR="007C7519" w:rsidRPr="007C7519" w:rsidRDefault="007C7519" w:rsidP="007C7519">
            <w:pPr>
              <w:spacing w:after="0" w:line="240" w:lineRule="auto"/>
              <w:jc w:val="center"/>
              <w:rPr>
                <w:sz w:val="20"/>
                <w:szCs w:val="20"/>
              </w:rPr>
            </w:pPr>
            <w:r w:rsidRPr="007C7519">
              <w:rPr>
                <w:sz w:val="20"/>
                <w:szCs w:val="20"/>
              </w:rPr>
              <w:t>-2.8</w:t>
            </w:r>
          </w:p>
        </w:tc>
      </w:tr>
      <w:tr w:rsidR="007C7519" w:rsidRPr="007C7519" w14:paraId="18F96195" w14:textId="77777777" w:rsidTr="00745885">
        <w:tc>
          <w:tcPr>
            <w:tcW w:w="2159" w:type="dxa"/>
            <w:gridSpan w:val="2"/>
            <w:shd w:val="clear" w:color="auto" w:fill="BFBFBF" w:themeFill="background1" w:themeFillShade="BF"/>
          </w:tcPr>
          <w:p w14:paraId="6FD7519B"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SWD</w:t>
            </w:r>
          </w:p>
        </w:tc>
        <w:tc>
          <w:tcPr>
            <w:tcW w:w="1169" w:type="dxa"/>
            <w:gridSpan w:val="2"/>
            <w:shd w:val="clear" w:color="auto" w:fill="BFBFBF" w:themeFill="background1" w:themeFillShade="BF"/>
          </w:tcPr>
          <w:p w14:paraId="32628D96" w14:textId="77777777" w:rsidR="007C7519" w:rsidRPr="007C7519" w:rsidRDefault="007C7519" w:rsidP="007C7519">
            <w:pPr>
              <w:spacing w:after="0" w:line="240" w:lineRule="auto"/>
              <w:jc w:val="center"/>
              <w:rPr>
                <w:sz w:val="20"/>
                <w:szCs w:val="20"/>
              </w:rPr>
            </w:pPr>
            <w:r w:rsidRPr="007C7519">
              <w:rPr>
                <w:sz w:val="20"/>
                <w:szCs w:val="20"/>
              </w:rPr>
              <w:t>177</w:t>
            </w:r>
          </w:p>
        </w:tc>
        <w:tc>
          <w:tcPr>
            <w:tcW w:w="1170" w:type="dxa"/>
            <w:gridSpan w:val="2"/>
            <w:shd w:val="clear" w:color="auto" w:fill="BFBFBF" w:themeFill="background1" w:themeFillShade="BF"/>
          </w:tcPr>
          <w:p w14:paraId="09DE8B16" w14:textId="77777777" w:rsidR="007C7519" w:rsidRPr="007C7519" w:rsidRDefault="007C7519" w:rsidP="007C7519">
            <w:pPr>
              <w:spacing w:after="0" w:line="240" w:lineRule="auto"/>
              <w:jc w:val="center"/>
              <w:rPr>
                <w:sz w:val="20"/>
                <w:szCs w:val="20"/>
              </w:rPr>
            </w:pPr>
            <w:r w:rsidRPr="007C7519">
              <w:rPr>
                <w:sz w:val="20"/>
                <w:szCs w:val="20"/>
              </w:rPr>
              <w:t>471.7</w:t>
            </w:r>
          </w:p>
        </w:tc>
        <w:tc>
          <w:tcPr>
            <w:tcW w:w="1170" w:type="dxa"/>
            <w:gridSpan w:val="2"/>
            <w:shd w:val="clear" w:color="auto" w:fill="BFBFBF" w:themeFill="background1" w:themeFillShade="BF"/>
          </w:tcPr>
          <w:p w14:paraId="398A8B6E" w14:textId="77777777" w:rsidR="007C7519" w:rsidRPr="007C7519" w:rsidRDefault="007C7519" w:rsidP="007C7519">
            <w:pPr>
              <w:spacing w:after="0" w:line="240" w:lineRule="auto"/>
              <w:jc w:val="center"/>
              <w:rPr>
                <w:sz w:val="20"/>
                <w:szCs w:val="20"/>
              </w:rPr>
            </w:pPr>
            <w:r w:rsidRPr="007C7519">
              <w:rPr>
                <w:sz w:val="20"/>
                <w:szCs w:val="20"/>
              </w:rPr>
              <w:t>474.4</w:t>
            </w:r>
          </w:p>
        </w:tc>
        <w:tc>
          <w:tcPr>
            <w:tcW w:w="1082" w:type="dxa"/>
            <w:shd w:val="clear" w:color="auto" w:fill="BFBFBF" w:themeFill="background1" w:themeFillShade="BF"/>
          </w:tcPr>
          <w:p w14:paraId="1313DCE5" w14:textId="77777777" w:rsidR="007C7519" w:rsidRPr="007C7519" w:rsidRDefault="007C7519" w:rsidP="007C7519">
            <w:pPr>
              <w:spacing w:after="0" w:line="240" w:lineRule="auto"/>
              <w:jc w:val="center"/>
              <w:rPr>
                <w:sz w:val="20"/>
                <w:szCs w:val="20"/>
              </w:rPr>
            </w:pPr>
            <w:r w:rsidRPr="007C7519">
              <w:rPr>
                <w:sz w:val="20"/>
                <w:szCs w:val="20"/>
              </w:rPr>
              <w:t>2.7</w:t>
            </w:r>
          </w:p>
        </w:tc>
        <w:tc>
          <w:tcPr>
            <w:tcW w:w="1258" w:type="dxa"/>
            <w:shd w:val="clear" w:color="auto" w:fill="BFBFBF" w:themeFill="background1" w:themeFillShade="BF"/>
          </w:tcPr>
          <w:p w14:paraId="7C0E002D" w14:textId="77777777" w:rsidR="007C7519" w:rsidRPr="007C7519" w:rsidRDefault="007C7519" w:rsidP="007C7519">
            <w:pPr>
              <w:spacing w:after="0" w:line="240" w:lineRule="auto"/>
              <w:jc w:val="center"/>
              <w:rPr>
                <w:sz w:val="20"/>
                <w:szCs w:val="20"/>
              </w:rPr>
            </w:pPr>
            <w:r w:rsidRPr="007C7519">
              <w:rPr>
                <w:sz w:val="20"/>
                <w:szCs w:val="20"/>
              </w:rPr>
              <w:t>479.2</w:t>
            </w:r>
          </w:p>
        </w:tc>
        <w:tc>
          <w:tcPr>
            <w:tcW w:w="1352" w:type="dxa"/>
            <w:shd w:val="clear" w:color="auto" w:fill="BFBFBF" w:themeFill="background1" w:themeFillShade="BF"/>
          </w:tcPr>
          <w:p w14:paraId="4029A706" w14:textId="77777777" w:rsidR="007C7519" w:rsidRPr="007C7519" w:rsidRDefault="007C7519" w:rsidP="007C7519">
            <w:pPr>
              <w:spacing w:after="0" w:line="240" w:lineRule="auto"/>
              <w:jc w:val="center"/>
              <w:rPr>
                <w:sz w:val="20"/>
                <w:szCs w:val="20"/>
              </w:rPr>
            </w:pPr>
            <w:r w:rsidRPr="007C7519">
              <w:rPr>
                <w:sz w:val="20"/>
                <w:szCs w:val="20"/>
              </w:rPr>
              <w:t>-4.8</w:t>
            </w:r>
          </w:p>
        </w:tc>
      </w:tr>
      <w:tr w:rsidR="007C7519" w:rsidRPr="007C7519" w14:paraId="1C069B0D" w14:textId="77777777" w:rsidTr="00745885">
        <w:tc>
          <w:tcPr>
            <w:tcW w:w="2159" w:type="dxa"/>
            <w:gridSpan w:val="2"/>
          </w:tcPr>
          <w:p w14:paraId="322140C9" w14:textId="3C0C907F" w:rsidR="007C7519" w:rsidRPr="007C7519" w:rsidRDefault="007C7519" w:rsidP="007E115D">
            <w:pPr>
              <w:spacing w:after="0" w:line="240" w:lineRule="auto"/>
              <w:rPr>
                <w:rFonts w:cs="Times New Roman"/>
                <w:sz w:val="20"/>
                <w:szCs w:val="20"/>
              </w:rPr>
            </w:pPr>
            <w:r w:rsidRPr="007C7519">
              <w:rPr>
                <w:rFonts w:cs="Times New Roman"/>
                <w:sz w:val="20"/>
                <w:szCs w:val="20"/>
              </w:rPr>
              <w:t>EL</w:t>
            </w:r>
          </w:p>
        </w:tc>
        <w:tc>
          <w:tcPr>
            <w:tcW w:w="1169" w:type="dxa"/>
            <w:gridSpan w:val="2"/>
          </w:tcPr>
          <w:p w14:paraId="40BF2694" w14:textId="77777777" w:rsidR="007C7519" w:rsidRPr="007C7519" w:rsidRDefault="007C7519" w:rsidP="007C7519">
            <w:pPr>
              <w:spacing w:after="0" w:line="240" w:lineRule="auto"/>
              <w:jc w:val="center"/>
              <w:rPr>
                <w:sz w:val="20"/>
                <w:szCs w:val="20"/>
              </w:rPr>
            </w:pPr>
            <w:r w:rsidRPr="007C7519">
              <w:rPr>
                <w:sz w:val="20"/>
                <w:szCs w:val="20"/>
              </w:rPr>
              <w:t>26</w:t>
            </w:r>
          </w:p>
        </w:tc>
        <w:tc>
          <w:tcPr>
            <w:tcW w:w="1170" w:type="dxa"/>
            <w:gridSpan w:val="2"/>
          </w:tcPr>
          <w:p w14:paraId="0037C127" w14:textId="77777777" w:rsidR="007C7519" w:rsidRPr="007C7519" w:rsidRDefault="007C7519" w:rsidP="007C7519">
            <w:pPr>
              <w:spacing w:after="0" w:line="240" w:lineRule="auto"/>
              <w:jc w:val="center"/>
              <w:rPr>
                <w:sz w:val="20"/>
                <w:szCs w:val="20"/>
              </w:rPr>
            </w:pPr>
            <w:r w:rsidRPr="007C7519">
              <w:rPr>
                <w:sz w:val="20"/>
                <w:szCs w:val="20"/>
              </w:rPr>
              <w:t>476.0</w:t>
            </w:r>
          </w:p>
        </w:tc>
        <w:tc>
          <w:tcPr>
            <w:tcW w:w="1170" w:type="dxa"/>
            <w:gridSpan w:val="2"/>
          </w:tcPr>
          <w:p w14:paraId="75F9B049" w14:textId="77777777" w:rsidR="007C7519" w:rsidRPr="007C7519" w:rsidRDefault="007C7519" w:rsidP="007C7519">
            <w:pPr>
              <w:spacing w:after="0" w:line="240" w:lineRule="auto"/>
              <w:jc w:val="center"/>
              <w:rPr>
                <w:sz w:val="20"/>
                <w:szCs w:val="20"/>
              </w:rPr>
            </w:pPr>
            <w:r w:rsidRPr="007C7519">
              <w:rPr>
                <w:sz w:val="20"/>
                <w:szCs w:val="20"/>
              </w:rPr>
              <w:t>486.7</w:t>
            </w:r>
          </w:p>
        </w:tc>
        <w:tc>
          <w:tcPr>
            <w:tcW w:w="1082" w:type="dxa"/>
          </w:tcPr>
          <w:p w14:paraId="06ECC66D" w14:textId="77777777" w:rsidR="007C7519" w:rsidRPr="007C7519" w:rsidRDefault="007C7519" w:rsidP="007C7519">
            <w:pPr>
              <w:spacing w:after="0" w:line="240" w:lineRule="auto"/>
              <w:jc w:val="center"/>
              <w:rPr>
                <w:sz w:val="20"/>
                <w:szCs w:val="20"/>
              </w:rPr>
            </w:pPr>
            <w:r w:rsidRPr="007C7519">
              <w:rPr>
                <w:sz w:val="20"/>
                <w:szCs w:val="20"/>
              </w:rPr>
              <w:t>10.7</w:t>
            </w:r>
          </w:p>
        </w:tc>
        <w:tc>
          <w:tcPr>
            <w:tcW w:w="1258" w:type="dxa"/>
          </w:tcPr>
          <w:p w14:paraId="448506A9" w14:textId="77777777" w:rsidR="007C7519" w:rsidRPr="007C7519" w:rsidRDefault="007C7519" w:rsidP="007C7519">
            <w:pPr>
              <w:spacing w:after="0" w:line="240" w:lineRule="auto"/>
              <w:jc w:val="center"/>
              <w:rPr>
                <w:sz w:val="20"/>
                <w:szCs w:val="20"/>
              </w:rPr>
            </w:pPr>
            <w:r w:rsidRPr="007C7519">
              <w:rPr>
                <w:sz w:val="20"/>
                <w:szCs w:val="20"/>
              </w:rPr>
              <w:t>488.5</w:t>
            </w:r>
          </w:p>
        </w:tc>
        <w:tc>
          <w:tcPr>
            <w:tcW w:w="1352" w:type="dxa"/>
          </w:tcPr>
          <w:p w14:paraId="3E5D4AAD" w14:textId="77777777" w:rsidR="007C7519" w:rsidRPr="007C7519" w:rsidRDefault="007C7519" w:rsidP="007C7519">
            <w:pPr>
              <w:spacing w:after="0" w:line="240" w:lineRule="auto"/>
              <w:jc w:val="center"/>
              <w:rPr>
                <w:sz w:val="20"/>
                <w:szCs w:val="20"/>
              </w:rPr>
            </w:pPr>
            <w:r w:rsidRPr="007C7519">
              <w:rPr>
                <w:sz w:val="20"/>
                <w:szCs w:val="20"/>
              </w:rPr>
              <w:t>-1.8</w:t>
            </w:r>
          </w:p>
        </w:tc>
      </w:tr>
      <w:tr w:rsidR="007C7519" w:rsidRPr="007C7519" w14:paraId="4FB3FBE8" w14:textId="77777777" w:rsidTr="00745885">
        <w:tc>
          <w:tcPr>
            <w:tcW w:w="2159" w:type="dxa"/>
            <w:gridSpan w:val="2"/>
            <w:tcBorders>
              <w:bottom w:val="single" w:sz="4" w:space="0" w:color="auto"/>
            </w:tcBorders>
            <w:shd w:val="clear" w:color="auto" w:fill="BFBFBF" w:themeFill="background1" w:themeFillShade="BF"/>
          </w:tcPr>
          <w:p w14:paraId="44771126"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All</w:t>
            </w:r>
          </w:p>
        </w:tc>
        <w:tc>
          <w:tcPr>
            <w:tcW w:w="1169" w:type="dxa"/>
            <w:gridSpan w:val="2"/>
            <w:tcBorders>
              <w:bottom w:val="single" w:sz="4" w:space="0" w:color="auto"/>
            </w:tcBorders>
            <w:shd w:val="clear" w:color="auto" w:fill="BFBFBF" w:themeFill="background1" w:themeFillShade="BF"/>
          </w:tcPr>
          <w:p w14:paraId="26D9A6F6" w14:textId="77777777" w:rsidR="007C7519" w:rsidRPr="007C7519" w:rsidRDefault="007C7519" w:rsidP="007C7519">
            <w:pPr>
              <w:spacing w:after="0" w:line="240" w:lineRule="auto"/>
              <w:jc w:val="center"/>
              <w:rPr>
                <w:sz w:val="20"/>
                <w:szCs w:val="20"/>
              </w:rPr>
            </w:pPr>
            <w:r w:rsidRPr="007C7519">
              <w:rPr>
                <w:sz w:val="20"/>
                <w:szCs w:val="20"/>
              </w:rPr>
              <w:t>669</w:t>
            </w:r>
          </w:p>
        </w:tc>
        <w:tc>
          <w:tcPr>
            <w:tcW w:w="1170" w:type="dxa"/>
            <w:gridSpan w:val="2"/>
            <w:tcBorders>
              <w:bottom w:val="single" w:sz="4" w:space="0" w:color="auto"/>
            </w:tcBorders>
            <w:shd w:val="clear" w:color="auto" w:fill="BFBFBF" w:themeFill="background1" w:themeFillShade="BF"/>
          </w:tcPr>
          <w:p w14:paraId="06E70223" w14:textId="77777777" w:rsidR="007C7519" w:rsidRPr="007C7519" w:rsidRDefault="007C7519" w:rsidP="007C7519">
            <w:pPr>
              <w:spacing w:after="0" w:line="240" w:lineRule="auto"/>
              <w:jc w:val="center"/>
              <w:rPr>
                <w:sz w:val="20"/>
                <w:szCs w:val="20"/>
              </w:rPr>
            </w:pPr>
            <w:r w:rsidRPr="007C7519">
              <w:rPr>
                <w:sz w:val="20"/>
                <w:szCs w:val="20"/>
              </w:rPr>
              <w:t>486.7</w:t>
            </w:r>
          </w:p>
        </w:tc>
        <w:tc>
          <w:tcPr>
            <w:tcW w:w="1170" w:type="dxa"/>
            <w:gridSpan w:val="2"/>
            <w:tcBorders>
              <w:bottom w:val="single" w:sz="4" w:space="0" w:color="auto"/>
            </w:tcBorders>
            <w:shd w:val="clear" w:color="auto" w:fill="BFBFBF" w:themeFill="background1" w:themeFillShade="BF"/>
          </w:tcPr>
          <w:p w14:paraId="6749B93A" w14:textId="77777777" w:rsidR="007C7519" w:rsidRPr="007C7519" w:rsidRDefault="007C7519" w:rsidP="007C7519">
            <w:pPr>
              <w:spacing w:after="0" w:line="240" w:lineRule="auto"/>
              <w:jc w:val="center"/>
              <w:rPr>
                <w:sz w:val="20"/>
                <w:szCs w:val="20"/>
              </w:rPr>
            </w:pPr>
            <w:r w:rsidRPr="007C7519">
              <w:rPr>
                <w:sz w:val="20"/>
                <w:szCs w:val="20"/>
              </w:rPr>
              <w:t>490.0</w:t>
            </w:r>
          </w:p>
        </w:tc>
        <w:tc>
          <w:tcPr>
            <w:tcW w:w="1082" w:type="dxa"/>
            <w:tcBorders>
              <w:bottom w:val="single" w:sz="4" w:space="0" w:color="auto"/>
            </w:tcBorders>
            <w:shd w:val="clear" w:color="auto" w:fill="BFBFBF" w:themeFill="background1" w:themeFillShade="BF"/>
          </w:tcPr>
          <w:p w14:paraId="1253CEF9" w14:textId="77777777" w:rsidR="007C7519" w:rsidRPr="007C7519" w:rsidRDefault="007C7519" w:rsidP="007C7519">
            <w:pPr>
              <w:spacing w:after="0" w:line="240" w:lineRule="auto"/>
              <w:jc w:val="center"/>
              <w:rPr>
                <w:sz w:val="20"/>
                <w:szCs w:val="20"/>
              </w:rPr>
            </w:pPr>
            <w:r w:rsidRPr="007C7519">
              <w:rPr>
                <w:sz w:val="20"/>
                <w:szCs w:val="20"/>
              </w:rPr>
              <w:t>3.3</w:t>
            </w:r>
          </w:p>
        </w:tc>
        <w:tc>
          <w:tcPr>
            <w:tcW w:w="1258" w:type="dxa"/>
            <w:tcBorders>
              <w:bottom w:val="single" w:sz="4" w:space="0" w:color="auto"/>
            </w:tcBorders>
            <w:shd w:val="clear" w:color="auto" w:fill="BFBFBF" w:themeFill="background1" w:themeFillShade="BF"/>
          </w:tcPr>
          <w:p w14:paraId="3437E553" w14:textId="77777777" w:rsidR="007C7519" w:rsidRPr="007C7519" w:rsidRDefault="007C7519" w:rsidP="007C7519">
            <w:pPr>
              <w:spacing w:after="0" w:line="240" w:lineRule="auto"/>
              <w:jc w:val="center"/>
              <w:rPr>
                <w:sz w:val="20"/>
                <w:szCs w:val="20"/>
              </w:rPr>
            </w:pPr>
            <w:r w:rsidRPr="007C7519">
              <w:rPr>
                <w:sz w:val="20"/>
                <w:szCs w:val="20"/>
              </w:rPr>
              <w:t>498.4</w:t>
            </w:r>
          </w:p>
        </w:tc>
        <w:tc>
          <w:tcPr>
            <w:tcW w:w="1352" w:type="dxa"/>
            <w:tcBorders>
              <w:bottom w:val="single" w:sz="4" w:space="0" w:color="auto"/>
            </w:tcBorders>
            <w:shd w:val="clear" w:color="auto" w:fill="BFBFBF" w:themeFill="background1" w:themeFillShade="BF"/>
          </w:tcPr>
          <w:p w14:paraId="5F6563D6" w14:textId="77777777" w:rsidR="007C7519" w:rsidRPr="007C7519" w:rsidRDefault="007C7519" w:rsidP="007C7519">
            <w:pPr>
              <w:spacing w:after="0" w:line="240" w:lineRule="auto"/>
              <w:jc w:val="center"/>
              <w:rPr>
                <w:sz w:val="20"/>
                <w:szCs w:val="20"/>
              </w:rPr>
            </w:pPr>
            <w:r w:rsidRPr="007C7519">
              <w:rPr>
                <w:sz w:val="20"/>
                <w:szCs w:val="20"/>
              </w:rPr>
              <w:t>-8.4</w:t>
            </w:r>
          </w:p>
        </w:tc>
      </w:tr>
      <w:tr w:rsidR="007C7519" w:rsidRPr="007C7519" w14:paraId="477C43E8" w14:textId="77777777" w:rsidTr="00745885">
        <w:tc>
          <w:tcPr>
            <w:tcW w:w="9360" w:type="dxa"/>
            <w:gridSpan w:val="11"/>
            <w:tcBorders>
              <w:left w:val="nil"/>
              <w:bottom w:val="nil"/>
              <w:right w:val="nil"/>
            </w:tcBorders>
          </w:tcPr>
          <w:p w14:paraId="46D3D417" w14:textId="5437BD64" w:rsidR="007C7519" w:rsidRPr="007C7519" w:rsidRDefault="007C7519" w:rsidP="00E70FD8">
            <w:pPr>
              <w:spacing w:before="60" w:after="0" w:line="240" w:lineRule="auto"/>
              <w:rPr>
                <w:rFonts w:cs="Times New Roman"/>
              </w:rPr>
            </w:pPr>
            <w:r w:rsidRPr="007C7519">
              <w:rPr>
                <w:rFonts w:ascii="Calibri" w:hAnsi="Calibri"/>
                <w:sz w:val="18"/>
                <w:szCs w:val="18"/>
              </w:rPr>
              <w:t>Next Generation MCAS Achievement Levels: 440</w:t>
            </w:r>
            <w:r w:rsidR="007E115D">
              <w:rPr>
                <w:rFonts w:ascii="Calibri" w:hAnsi="Calibri"/>
                <w:sz w:val="18"/>
                <w:szCs w:val="18"/>
              </w:rPr>
              <w:t>–</w:t>
            </w:r>
            <w:r w:rsidRPr="007C7519">
              <w:rPr>
                <w:rFonts w:ascii="Calibri" w:hAnsi="Calibri"/>
                <w:sz w:val="18"/>
                <w:szCs w:val="18"/>
              </w:rPr>
              <w:t>470 Not Meeting Expectations; 470</w:t>
            </w:r>
            <w:r w:rsidR="007E115D">
              <w:rPr>
                <w:rFonts w:ascii="Calibri" w:hAnsi="Calibri"/>
                <w:sz w:val="18"/>
                <w:szCs w:val="18"/>
              </w:rPr>
              <w:t>–</w:t>
            </w:r>
            <w:r w:rsidRPr="007C7519">
              <w:rPr>
                <w:rFonts w:ascii="Calibri" w:hAnsi="Calibri"/>
                <w:sz w:val="18"/>
                <w:szCs w:val="18"/>
              </w:rPr>
              <w:t>500 Partially Meeting Expectations; 500</w:t>
            </w:r>
            <w:r w:rsidR="007E115D">
              <w:rPr>
                <w:rFonts w:ascii="Calibri" w:hAnsi="Calibri"/>
                <w:sz w:val="18"/>
                <w:szCs w:val="18"/>
              </w:rPr>
              <w:t>–</w:t>
            </w:r>
            <w:r w:rsidRPr="007C7519">
              <w:rPr>
                <w:rFonts w:ascii="Calibri" w:hAnsi="Calibri"/>
                <w:sz w:val="18"/>
                <w:szCs w:val="18"/>
              </w:rPr>
              <w:t>530 Meeting Expectations; 530</w:t>
            </w:r>
            <w:r w:rsidR="007E115D">
              <w:rPr>
                <w:rFonts w:ascii="Calibri" w:hAnsi="Calibri"/>
                <w:sz w:val="18"/>
                <w:szCs w:val="18"/>
              </w:rPr>
              <w:t>–</w:t>
            </w:r>
            <w:r w:rsidRPr="007C7519">
              <w:rPr>
                <w:rFonts w:ascii="Calibri" w:hAnsi="Calibri"/>
                <w:sz w:val="18"/>
                <w:szCs w:val="18"/>
              </w:rPr>
              <w:t>560 Exceeding Expectations</w:t>
            </w:r>
          </w:p>
        </w:tc>
      </w:tr>
    </w:tbl>
    <w:p w14:paraId="0545F50D" w14:textId="77777777" w:rsidR="007C7519" w:rsidRPr="007C7519" w:rsidRDefault="007C7519" w:rsidP="007C7519">
      <w:pPr>
        <w:spacing w:after="0"/>
        <w:rPr>
          <w:rFonts w:cs="Times New Roman"/>
        </w:rPr>
      </w:pPr>
    </w:p>
    <w:tbl>
      <w:tblPr>
        <w:tblStyle w:val="TableGrid5"/>
        <w:tblW w:w="0" w:type="auto"/>
        <w:tblLook w:val="00A0" w:firstRow="1" w:lastRow="0" w:firstColumn="1" w:lastColumn="0" w:noHBand="0" w:noVBand="0"/>
      </w:tblPr>
      <w:tblGrid>
        <w:gridCol w:w="2159"/>
        <w:gridCol w:w="1169"/>
        <w:gridCol w:w="1170"/>
        <w:gridCol w:w="1170"/>
        <w:gridCol w:w="1082"/>
        <w:gridCol w:w="1258"/>
        <w:gridCol w:w="1352"/>
      </w:tblGrid>
      <w:tr w:rsidR="007C7519" w:rsidRPr="007C7519" w14:paraId="114BED02" w14:textId="77777777" w:rsidTr="00745885">
        <w:tc>
          <w:tcPr>
            <w:tcW w:w="9360" w:type="dxa"/>
            <w:gridSpan w:val="7"/>
            <w:tcBorders>
              <w:top w:val="nil"/>
              <w:left w:val="nil"/>
              <w:right w:val="nil"/>
            </w:tcBorders>
          </w:tcPr>
          <w:p w14:paraId="67D69810" w14:textId="2A916EAE"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Table 5: Athol-Royalston R</w:t>
            </w:r>
            <w:r w:rsidR="00D81774">
              <w:rPr>
                <w:rFonts w:cs="Times New Roman"/>
                <w:b/>
                <w:sz w:val="20"/>
                <w:szCs w:val="20"/>
              </w:rPr>
              <w:t xml:space="preserve">egional </w:t>
            </w:r>
            <w:r w:rsidRPr="007C7519">
              <w:rPr>
                <w:rFonts w:cs="Times New Roman"/>
                <w:b/>
                <w:sz w:val="20"/>
                <w:szCs w:val="20"/>
              </w:rPr>
              <w:t>S</w:t>
            </w:r>
            <w:r w:rsidR="00D81774">
              <w:rPr>
                <w:rFonts w:cs="Times New Roman"/>
                <w:b/>
                <w:sz w:val="20"/>
                <w:szCs w:val="20"/>
              </w:rPr>
              <w:t xml:space="preserve">chool </w:t>
            </w:r>
            <w:r w:rsidRPr="007C7519">
              <w:rPr>
                <w:rFonts w:cs="Times New Roman"/>
                <w:b/>
                <w:sz w:val="20"/>
                <w:szCs w:val="20"/>
              </w:rPr>
              <w:t>D</w:t>
            </w:r>
            <w:r w:rsidR="00D81774">
              <w:rPr>
                <w:rFonts w:cs="Times New Roman"/>
                <w:b/>
                <w:sz w:val="20"/>
                <w:szCs w:val="20"/>
              </w:rPr>
              <w:t>istrict</w:t>
            </w:r>
          </w:p>
          <w:p w14:paraId="2E947B53" w14:textId="5F8E02CD" w:rsidR="007C7519" w:rsidRPr="007C7519" w:rsidRDefault="007C7519" w:rsidP="007E115D">
            <w:pPr>
              <w:spacing w:after="0" w:line="240" w:lineRule="auto"/>
              <w:jc w:val="center"/>
              <w:rPr>
                <w:rFonts w:cs="Times New Roman"/>
              </w:rPr>
            </w:pPr>
            <w:r w:rsidRPr="007C7519">
              <w:rPr>
                <w:rFonts w:cs="Times New Roman"/>
                <w:b/>
                <w:sz w:val="20"/>
                <w:szCs w:val="20"/>
              </w:rPr>
              <w:t>Next-Generation MCAS ELA Percent Meeting or Exceeding Expectations Grades 3</w:t>
            </w:r>
            <w:r w:rsidR="007E115D">
              <w:rPr>
                <w:rFonts w:cs="Times New Roman"/>
                <w:b/>
                <w:sz w:val="20"/>
                <w:szCs w:val="20"/>
              </w:rPr>
              <w:t>–</w:t>
            </w:r>
            <w:r w:rsidRPr="007C7519">
              <w:rPr>
                <w:rFonts w:cs="Times New Roman"/>
                <w:b/>
                <w:sz w:val="20"/>
                <w:szCs w:val="20"/>
              </w:rPr>
              <w:t>8, 2017</w:t>
            </w:r>
            <w:r w:rsidR="007E115D">
              <w:rPr>
                <w:rFonts w:cs="Times New Roman"/>
                <w:b/>
                <w:sz w:val="20"/>
                <w:szCs w:val="20"/>
              </w:rPr>
              <w:t>–</w:t>
            </w:r>
            <w:r w:rsidRPr="007C7519">
              <w:rPr>
                <w:rFonts w:cs="Times New Roman"/>
                <w:b/>
                <w:sz w:val="20"/>
                <w:szCs w:val="20"/>
              </w:rPr>
              <w:t>2018</w:t>
            </w:r>
          </w:p>
        </w:tc>
      </w:tr>
      <w:tr w:rsidR="007C7519" w:rsidRPr="007C7519" w14:paraId="01270C85" w14:textId="77777777" w:rsidTr="00745885">
        <w:tc>
          <w:tcPr>
            <w:tcW w:w="2159" w:type="dxa"/>
            <w:shd w:val="clear" w:color="auto" w:fill="BFBFBF" w:themeFill="background1" w:themeFillShade="BF"/>
          </w:tcPr>
          <w:p w14:paraId="28D00EA4" w14:textId="77777777" w:rsidR="007C7519" w:rsidRPr="007C7519" w:rsidRDefault="007C7519" w:rsidP="00E70FD8">
            <w:pPr>
              <w:spacing w:after="0" w:line="240" w:lineRule="auto"/>
              <w:rPr>
                <w:rFonts w:cs="Times New Roman"/>
                <w:b/>
                <w:sz w:val="20"/>
                <w:szCs w:val="20"/>
              </w:rPr>
            </w:pPr>
            <w:r w:rsidRPr="007C7519">
              <w:rPr>
                <w:rFonts w:cs="Times New Roman"/>
                <w:b/>
                <w:sz w:val="20"/>
                <w:szCs w:val="20"/>
              </w:rPr>
              <w:t>Group</w:t>
            </w:r>
          </w:p>
        </w:tc>
        <w:tc>
          <w:tcPr>
            <w:tcW w:w="1169" w:type="dxa"/>
            <w:shd w:val="clear" w:color="auto" w:fill="BFBFBF" w:themeFill="background1" w:themeFillShade="BF"/>
            <w:vAlign w:val="center"/>
          </w:tcPr>
          <w:p w14:paraId="50CE63CC"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N (2018)</w:t>
            </w:r>
          </w:p>
        </w:tc>
        <w:tc>
          <w:tcPr>
            <w:tcW w:w="1170" w:type="dxa"/>
            <w:shd w:val="clear" w:color="auto" w:fill="BFBFBF" w:themeFill="background1" w:themeFillShade="BF"/>
            <w:vAlign w:val="center"/>
          </w:tcPr>
          <w:p w14:paraId="18D7681F"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2017</w:t>
            </w:r>
          </w:p>
        </w:tc>
        <w:tc>
          <w:tcPr>
            <w:tcW w:w="1170" w:type="dxa"/>
            <w:shd w:val="clear" w:color="auto" w:fill="BFBFBF" w:themeFill="background1" w:themeFillShade="BF"/>
            <w:vAlign w:val="center"/>
          </w:tcPr>
          <w:p w14:paraId="1AC22D07"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2018</w:t>
            </w:r>
          </w:p>
        </w:tc>
        <w:tc>
          <w:tcPr>
            <w:tcW w:w="1082" w:type="dxa"/>
            <w:shd w:val="clear" w:color="auto" w:fill="BFBFBF" w:themeFill="background1" w:themeFillShade="BF"/>
            <w:vAlign w:val="center"/>
          </w:tcPr>
          <w:p w14:paraId="26462F20"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Change</w:t>
            </w:r>
          </w:p>
        </w:tc>
        <w:tc>
          <w:tcPr>
            <w:tcW w:w="1258" w:type="dxa"/>
            <w:shd w:val="clear" w:color="auto" w:fill="BFBFBF" w:themeFill="background1" w:themeFillShade="BF"/>
            <w:vAlign w:val="center"/>
          </w:tcPr>
          <w:p w14:paraId="6D8AA056"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State (2018)</w:t>
            </w:r>
          </w:p>
        </w:tc>
        <w:tc>
          <w:tcPr>
            <w:tcW w:w="1352" w:type="dxa"/>
            <w:shd w:val="clear" w:color="auto" w:fill="BFBFBF" w:themeFill="background1" w:themeFillShade="BF"/>
            <w:vAlign w:val="center"/>
          </w:tcPr>
          <w:p w14:paraId="7A35E88B"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Above/Below</w:t>
            </w:r>
          </w:p>
        </w:tc>
      </w:tr>
      <w:tr w:rsidR="007C7519" w:rsidRPr="007C7519" w14:paraId="3AB300AB" w14:textId="77777777" w:rsidTr="00745885">
        <w:tc>
          <w:tcPr>
            <w:tcW w:w="2159" w:type="dxa"/>
          </w:tcPr>
          <w:p w14:paraId="5217ECB5" w14:textId="77777777" w:rsidR="007C7519" w:rsidRPr="007C7519" w:rsidRDefault="007C7519" w:rsidP="007C7519">
            <w:pPr>
              <w:spacing w:after="0" w:line="240" w:lineRule="auto"/>
              <w:rPr>
                <w:sz w:val="20"/>
                <w:szCs w:val="20"/>
              </w:rPr>
            </w:pPr>
            <w:r w:rsidRPr="007C7519">
              <w:rPr>
                <w:sz w:val="20"/>
                <w:szCs w:val="20"/>
              </w:rPr>
              <w:t>African American/Black</w:t>
            </w:r>
          </w:p>
        </w:tc>
        <w:tc>
          <w:tcPr>
            <w:tcW w:w="1169" w:type="dxa"/>
          </w:tcPr>
          <w:p w14:paraId="7AE0C3E7" w14:textId="77777777" w:rsidR="007C7519" w:rsidRPr="007C7519" w:rsidRDefault="007C7519" w:rsidP="007C7519">
            <w:pPr>
              <w:spacing w:after="0" w:line="240" w:lineRule="auto"/>
              <w:jc w:val="center"/>
              <w:rPr>
                <w:sz w:val="20"/>
                <w:szCs w:val="20"/>
              </w:rPr>
            </w:pPr>
            <w:r w:rsidRPr="007C7519">
              <w:rPr>
                <w:sz w:val="20"/>
                <w:szCs w:val="20"/>
              </w:rPr>
              <w:t>9</w:t>
            </w:r>
          </w:p>
        </w:tc>
        <w:tc>
          <w:tcPr>
            <w:tcW w:w="1170" w:type="dxa"/>
          </w:tcPr>
          <w:p w14:paraId="1BC86CA8" w14:textId="77777777" w:rsidR="007C7519" w:rsidRPr="007C7519" w:rsidRDefault="007C7519" w:rsidP="007C7519">
            <w:pPr>
              <w:spacing w:after="0" w:line="240" w:lineRule="auto"/>
              <w:jc w:val="center"/>
              <w:rPr>
                <w:sz w:val="20"/>
                <w:szCs w:val="20"/>
              </w:rPr>
            </w:pPr>
            <w:r w:rsidRPr="007C7519">
              <w:rPr>
                <w:sz w:val="20"/>
                <w:szCs w:val="20"/>
              </w:rPr>
              <w:t>--</w:t>
            </w:r>
          </w:p>
        </w:tc>
        <w:tc>
          <w:tcPr>
            <w:tcW w:w="1170" w:type="dxa"/>
          </w:tcPr>
          <w:p w14:paraId="72FD26B2" w14:textId="77777777" w:rsidR="007C7519" w:rsidRPr="007C7519" w:rsidRDefault="007C7519" w:rsidP="007C7519">
            <w:pPr>
              <w:spacing w:after="0" w:line="240" w:lineRule="auto"/>
              <w:jc w:val="center"/>
              <w:rPr>
                <w:sz w:val="20"/>
                <w:szCs w:val="20"/>
              </w:rPr>
            </w:pPr>
            <w:r w:rsidRPr="007C7519">
              <w:rPr>
                <w:sz w:val="20"/>
                <w:szCs w:val="20"/>
              </w:rPr>
              <w:t>--</w:t>
            </w:r>
          </w:p>
        </w:tc>
        <w:tc>
          <w:tcPr>
            <w:tcW w:w="1082" w:type="dxa"/>
          </w:tcPr>
          <w:p w14:paraId="74C2674F"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tcPr>
          <w:p w14:paraId="61022A39" w14:textId="77777777" w:rsidR="007C7519" w:rsidRPr="007C7519" w:rsidRDefault="007C7519" w:rsidP="007C7519">
            <w:pPr>
              <w:spacing w:after="0" w:line="240" w:lineRule="auto"/>
              <w:jc w:val="center"/>
              <w:rPr>
                <w:sz w:val="20"/>
                <w:szCs w:val="20"/>
              </w:rPr>
            </w:pPr>
            <w:r w:rsidRPr="007C7519">
              <w:rPr>
                <w:sz w:val="20"/>
                <w:szCs w:val="20"/>
              </w:rPr>
              <w:t>31%</w:t>
            </w:r>
          </w:p>
        </w:tc>
        <w:tc>
          <w:tcPr>
            <w:tcW w:w="1352" w:type="dxa"/>
          </w:tcPr>
          <w:p w14:paraId="2B1AB589"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4CFAAD5F" w14:textId="77777777" w:rsidTr="00745885">
        <w:tc>
          <w:tcPr>
            <w:tcW w:w="2159" w:type="dxa"/>
            <w:shd w:val="clear" w:color="auto" w:fill="BFBFBF" w:themeFill="background1" w:themeFillShade="BF"/>
          </w:tcPr>
          <w:p w14:paraId="002D66EF" w14:textId="77777777" w:rsidR="007C7519" w:rsidRPr="007C7519" w:rsidRDefault="007C7519" w:rsidP="007C7519">
            <w:pPr>
              <w:spacing w:after="0" w:line="240" w:lineRule="auto"/>
              <w:rPr>
                <w:sz w:val="20"/>
                <w:szCs w:val="20"/>
              </w:rPr>
            </w:pPr>
            <w:r w:rsidRPr="007C7519">
              <w:rPr>
                <w:sz w:val="20"/>
                <w:szCs w:val="20"/>
              </w:rPr>
              <w:t>Asian</w:t>
            </w:r>
          </w:p>
        </w:tc>
        <w:tc>
          <w:tcPr>
            <w:tcW w:w="1169" w:type="dxa"/>
            <w:shd w:val="clear" w:color="auto" w:fill="BFBFBF" w:themeFill="background1" w:themeFillShade="BF"/>
          </w:tcPr>
          <w:p w14:paraId="68D284E3" w14:textId="77777777" w:rsidR="007C7519" w:rsidRPr="007C7519" w:rsidRDefault="007C7519" w:rsidP="007C7519">
            <w:pPr>
              <w:spacing w:after="0" w:line="240" w:lineRule="auto"/>
              <w:jc w:val="center"/>
              <w:rPr>
                <w:sz w:val="20"/>
                <w:szCs w:val="20"/>
              </w:rPr>
            </w:pPr>
            <w:r w:rsidRPr="007C7519">
              <w:rPr>
                <w:sz w:val="20"/>
                <w:szCs w:val="20"/>
              </w:rPr>
              <w:t>6</w:t>
            </w:r>
          </w:p>
        </w:tc>
        <w:tc>
          <w:tcPr>
            <w:tcW w:w="1170" w:type="dxa"/>
            <w:shd w:val="clear" w:color="auto" w:fill="BFBFBF" w:themeFill="background1" w:themeFillShade="BF"/>
          </w:tcPr>
          <w:p w14:paraId="6F40DCCB" w14:textId="77777777" w:rsidR="007C7519" w:rsidRPr="007C7519" w:rsidRDefault="007C7519" w:rsidP="007C7519">
            <w:pPr>
              <w:spacing w:after="0" w:line="240" w:lineRule="auto"/>
              <w:jc w:val="center"/>
              <w:rPr>
                <w:sz w:val="20"/>
                <w:szCs w:val="20"/>
              </w:rPr>
            </w:pPr>
            <w:r w:rsidRPr="007C7519">
              <w:rPr>
                <w:sz w:val="20"/>
                <w:szCs w:val="20"/>
              </w:rPr>
              <w:t>--</w:t>
            </w:r>
          </w:p>
        </w:tc>
        <w:tc>
          <w:tcPr>
            <w:tcW w:w="1170" w:type="dxa"/>
            <w:shd w:val="clear" w:color="auto" w:fill="BFBFBF" w:themeFill="background1" w:themeFillShade="BF"/>
          </w:tcPr>
          <w:p w14:paraId="2663484A" w14:textId="77777777" w:rsidR="007C7519" w:rsidRPr="007C7519" w:rsidRDefault="007C7519" w:rsidP="007C7519">
            <w:pPr>
              <w:spacing w:after="0" w:line="240" w:lineRule="auto"/>
              <w:jc w:val="center"/>
              <w:rPr>
                <w:sz w:val="20"/>
                <w:szCs w:val="20"/>
              </w:rPr>
            </w:pPr>
            <w:r w:rsidRPr="007C7519">
              <w:rPr>
                <w:sz w:val="20"/>
                <w:szCs w:val="20"/>
              </w:rPr>
              <w:t>--</w:t>
            </w:r>
          </w:p>
        </w:tc>
        <w:tc>
          <w:tcPr>
            <w:tcW w:w="1082" w:type="dxa"/>
            <w:shd w:val="clear" w:color="auto" w:fill="BFBFBF" w:themeFill="background1" w:themeFillShade="BF"/>
          </w:tcPr>
          <w:p w14:paraId="49D91221"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shd w:val="clear" w:color="auto" w:fill="BFBFBF" w:themeFill="background1" w:themeFillShade="BF"/>
          </w:tcPr>
          <w:p w14:paraId="27994E43" w14:textId="77777777" w:rsidR="007C7519" w:rsidRPr="007C7519" w:rsidRDefault="007C7519" w:rsidP="007C7519">
            <w:pPr>
              <w:spacing w:after="0" w:line="240" w:lineRule="auto"/>
              <w:jc w:val="center"/>
              <w:rPr>
                <w:sz w:val="20"/>
                <w:szCs w:val="20"/>
              </w:rPr>
            </w:pPr>
            <w:r w:rsidRPr="007C7519">
              <w:rPr>
                <w:sz w:val="20"/>
                <w:szCs w:val="20"/>
              </w:rPr>
              <w:t>71%</w:t>
            </w:r>
          </w:p>
        </w:tc>
        <w:tc>
          <w:tcPr>
            <w:tcW w:w="1352" w:type="dxa"/>
            <w:shd w:val="clear" w:color="auto" w:fill="BFBFBF" w:themeFill="background1" w:themeFillShade="BF"/>
          </w:tcPr>
          <w:p w14:paraId="3F5C24C0"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319D9D2C" w14:textId="77777777" w:rsidTr="00745885">
        <w:tc>
          <w:tcPr>
            <w:tcW w:w="2159" w:type="dxa"/>
          </w:tcPr>
          <w:p w14:paraId="47D9E443" w14:textId="77777777" w:rsidR="007C7519" w:rsidRPr="007C7519" w:rsidRDefault="007C7519" w:rsidP="007C7519">
            <w:pPr>
              <w:spacing w:after="0" w:line="240" w:lineRule="auto"/>
              <w:rPr>
                <w:sz w:val="20"/>
                <w:szCs w:val="20"/>
              </w:rPr>
            </w:pPr>
            <w:r w:rsidRPr="007C7519">
              <w:rPr>
                <w:sz w:val="20"/>
                <w:szCs w:val="20"/>
              </w:rPr>
              <w:t>Hispanic or Latino</w:t>
            </w:r>
          </w:p>
        </w:tc>
        <w:tc>
          <w:tcPr>
            <w:tcW w:w="1169" w:type="dxa"/>
          </w:tcPr>
          <w:p w14:paraId="0D16B483" w14:textId="77777777" w:rsidR="007C7519" w:rsidRPr="007C7519" w:rsidRDefault="007C7519" w:rsidP="007C7519">
            <w:pPr>
              <w:spacing w:after="0" w:line="240" w:lineRule="auto"/>
              <w:jc w:val="center"/>
              <w:rPr>
                <w:sz w:val="20"/>
                <w:szCs w:val="20"/>
              </w:rPr>
            </w:pPr>
            <w:r w:rsidRPr="007C7519">
              <w:rPr>
                <w:sz w:val="20"/>
                <w:szCs w:val="20"/>
              </w:rPr>
              <w:t>63</w:t>
            </w:r>
          </w:p>
        </w:tc>
        <w:tc>
          <w:tcPr>
            <w:tcW w:w="1170" w:type="dxa"/>
          </w:tcPr>
          <w:p w14:paraId="3B17B4B8" w14:textId="77777777" w:rsidR="007C7519" w:rsidRPr="007C7519" w:rsidRDefault="007C7519" w:rsidP="007C7519">
            <w:pPr>
              <w:spacing w:after="0" w:line="240" w:lineRule="auto"/>
              <w:jc w:val="center"/>
              <w:rPr>
                <w:sz w:val="20"/>
                <w:szCs w:val="20"/>
              </w:rPr>
            </w:pPr>
            <w:r w:rsidRPr="007C7519">
              <w:rPr>
                <w:sz w:val="20"/>
                <w:szCs w:val="20"/>
              </w:rPr>
              <w:t>14%</w:t>
            </w:r>
          </w:p>
        </w:tc>
        <w:tc>
          <w:tcPr>
            <w:tcW w:w="1170" w:type="dxa"/>
          </w:tcPr>
          <w:p w14:paraId="177CDA5A" w14:textId="77777777" w:rsidR="007C7519" w:rsidRPr="007C7519" w:rsidRDefault="007C7519" w:rsidP="007C7519">
            <w:pPr>
              <w:spacing w:after="0" w:line="240" w:lineRule="auto"/>
              <w:jc w:val="center"/>
              <w:rPr>
                <w:sz w:val="20"/>
                <w:szCs w:val="20"/>
              </w:rPr>
            </w:pPr>
            <w:r w:rsidRPr="007C7519">
              <w:rPr>
                <w:sz w:val="20"/>
                <w:szCs w:val="20"/>
              </w:rPr>
              <w:t>25%</w:t>
            </w:r>
          </w:p>
        </w:tc>
        <w:tc>
          <w:tcPr>
            <w:tcW w:w="1082" w:type="dxa"/>
          </w:tcPr>
          <w:p w14:paraId="2BD16A91" w14:textId="77777777" w:rsidR="007C7519" w:rsidRPr="007C7519" w:rsidRDefault="007C7519" w:rsidP="007C7519">
            <w:pPr>
              <w:spacing w:after="0" w:line="240" w:lineRule="auto"/>
              <w:jc w:val="center"/>
              <w:rPr>
                <w:sz w:val="20"/>
                <w:szCs w:val="20"/>
              </w:rPr>
            </w:pPr>
            <w:r w:rsidRPr="007C7519">
              <w:rPr>
                <w:sz w:val="20"/>
                <w:szCs w:val="20"/>
              </w:rPr>
              <w:t>11%</w:t>
            </w:r>
          </w:p>
        </w:tc>
        <w:tc>
          <w:tcPr>
            <w:tcW w:w="1258" w:type="dxa"/>
          </w:tcPr>
          <w:p w14:paraId="1BF1F52D" w14:textId="77777777" w:rsidR="007C7519" w:rsidRPr="007C7519" w:rsidRDefault="007C7519" w:rsidP="007C7519">
            <w:pPr>
              <w:spacing w:after="0" w:line="240" w:lineRule="auto"/>
              <w:jc w:val="center"/>
              <w:rPr>
                <w:sz w:val="20"/>
                <w:szCs w:val="20"/>
              </w:rPr>
            </w:pPr>
            <w:r w:rsidRPr="007C7519">
              <w:rPr>
                <w:sz w:val="20"/>
                <w:szCs w:val="20"/>
              </w:rPr>
              <w:t>31%</w:t>
            </w:r>
          </w:p>
        </w:tc>
        <w:tc>
          <w:tcPr>
            <w:tcW w:w="1352" w:type="dxa"/>
          </w:tcPr>
          <w:p w14:paraId="2C57712D" w14:textId="77777777" w:rsidR="007C7519" w:rsidRPr="007C7519" w:rsidRDefault="007C7519" w:rsidP="007C7519">
            <w:pPr>
              <w:spacing w:after="0" w:line="240" w:lineRule="auto"/>
              <w:jc w:val="center"/>
              <w:rPr>
                <w:sz w:val="20"/>
                <w:szCs w:val="20"/>
              </w:rPr>
            </w:pPr>
            <w:r w:rsidRPr="007C7519">
              <w:rPr>
                <w:sz w:val="20"/>
                <w:szCs w:val="20"/>
              </w:rPr>
              <w:t>-6%</w:t>
            </w:r>
          </w:p>
        </w:tc>
      </w:tr>
      <w:tr w:rsidR="007C7519" w:rsidRPr="007C7519" w14:paraId="346C1B3F" w14:textId="77777777" w:rsidTr="00745885">
        <w:tc>
          <w:tcPr>
            <w:tcW w:w="2159" w:type="dxa"/>
            <w:shd w:val="clear" w:color="auto" w:fill="BFBFBF" w:themeFill="background1" w:themeFillShade="BF"/>
          </w:tcPr>
          <w:p w14:paraId="06A361F3" w14:textId="77777777" w:rsidR="007C7519" w:rsidRPr="007C7519" w:rsidRDefault="007C7519" w:rsidP="007C7519">
            <w:pPr>
              <w:spacing w:after="0" w:line="240" w:lineRule="auto"/>
              <w:rPr>
                <w:sz w:val="20"/>
                <w:szCs w:val="20"/>
              </w:rPr>
            </w:pPr>
            <w:r w:rsidRPr="007C7519">
              <w:rPr>
                <w:sz w:val="20"/>
                <w:szCs w:val="20"/>
              </w:rPr>
              <w:t>Multi-Race</w:t>
            </w:r>
          </w:p>
        </w:tc>
        <w:tc>
          <w:tcPr>
            <w:tcW w:w="1169" w:type="dxa"/>
            <w:shd w:val="clear" w:color="auto" w:fill="BFBFBF" w:themeFill="background1" w:themeFillShade="BF"/>
          </w:tcPr>
          <w:p w14:paraId="44F16D43" w14:textId="77777777" w:rsidR="007C7519" w:rsidRPr="007C7519" w:rsidRDefault="007C7519" w:rsidP="007C7519">
            <w:pPr>
              <w:spacing w:after="0" w:line="240" w:lineRule="auto"/>
              <w:jc w:val="center"/>
              <w:rPr>
                <w:sz w:val="20"/>
                <w:szCs w:val="20"/>
              </w:rPr>
            </w:pPr>
            <w:r w:rsidRPr="007C7519">
              <w:rPr>
                <w:sz w:val="20"/>
                <w:szCs w:val="20"/>
              </w:rPr>
              <w:t>28</w:t>
            </w:r>
          </w:p>
        </w:tc>
        <w:tc>
          <w:tcPr>
            <w:tcW w:w="1170" w:type="dxa"/>
            <w:shd w:val="clear" w:color="auto" w:fill="BFBFBF" w:themeFill="background1" w:themeFillShade="BF"/>
          </w:tcPr>
          <w:p w14:paraId="7CF96FD7" w14:textId="77777777" w:rsidR="007C7519" w:rsidRPr="007C7519" w:rsidRDefault="007C7519" w:rsidP="007C7519">
            <w:pPr>
              <w:spacing w:after="0" w:line="240" w:lineRule="auto"/>
              <w:jc w:val="center"/>
              <w:rPr>
                <w:sz w:val="20"/>
                <w:szCs w:val="20"/>
              </w:rPr>
            </w:pPr>
            <w:r w:rsidRPr="007C7519">
              <w:rPr>
                <w:sz w:val="20"/>
                <w:szCs w:val="20"/>
              </w:rPr>
              <w:t>27%</w:t>
            </w:r>
          </w:p>
        </w:tc>
        <w:tc>
          <w:tcPr>
            <w:tcW w:w="1170" w:type="dxa"/>
            <w:shd w:val="clear" w:color="auto" w:fill="BFBFBF" w:themeFill="background1" w:themeFillShade="BF"/>
          </w:tcPr>
          <w:p w14:paraId="08447668" w14:textId="77777777" w:rsidR="007C7519" w:rsidRPr="007C7519" w:rsidRDefault="007C7519" w:rsidP="007C7519">
            <w:pPr>
              <w:spacing w:after="0" w:line="240" w:lineRule="auto"/>
              <w:jc w:val="center"/>
              <w:rPr>
                <w:sz w:val="20"/>
                <w:szCs w:val="20"/>
              </w:rPr>
            </w:pPr>
            <w:r w:rsidRPr="007C7519">
              <w:rPr>
                <w:sz w:val="20"/>
                <w:szCs w:val="20"/>
              </w:rPr>
              <w:t>18%</w:t>
            </w:r>
          </w:p>
        </w:tc>
        <w:tc>
          <w:tcPr>
            <w:tcW w:w="1082" w:type="dxa"/>
            <w:shd w:val="clear" w:color="auto" w:fill="BFBFBF" w:themeFill="background1" w:themeFillShade="BF"/>
          </w:tcPr>
          <w:p w14:paraId="457F2B74" w14:textId="77777777" w:rsidR="007C7519" w:rsidRPr="007C7519" w:rsidRDefault="007C7519" w:rsidP="007C7519">
            <w:pPr>
              <w:spacing w:after="0" w:line="240" w:lineRule="auto"/>
              <w:jc w:val="center"/>
              <w:rPr>
                <w:sz w:val="20"/>
                <w:szCs w:val="20"/>
              </w:rPr>
            </w:pPr>
            <w:r w:rsidRPr="007C7519">
              <w:rPr>
                <w:sz w:val="20"/>
                <w:szCs w:val="20"/>
              </w:rPr>
              <w:t>-9%</w:t>
            </w:r>
          </w:p>
        </w:tc>
        <w:tc>
          <w:tcPr>
            <w:tcW w:w="1258" w:type="dxa"/>
            <w:shd w:val="clear" w:color="auto" w:fill="BFBFBF" w:themeFill="background1" w:themeFillShade="BF"/>
          </w:tcPr>
          <w:p w14:paraId="3AB2D968" w14:textId="77777777" w:rsidR="007C7519" w:rsidRPr="007C7519" w:rsidRDefault="007C7519" w:rsidP="007C7519">
            <w:pPr>
              <w:spacing w:after="0" w:line="240" w:lineRule="auto"/>
              <w:jc w:val="center"/>
              <w:rPr>
                <w:sz w:val="20"/>
                <w:szCs w:val="20"/>
              </w:rPr>
            </w:pPr>
            <w:r w:rsidRPr="007C7519">
              <w:rPr>
                <w:sz w:val="20"/>
                <w:szCs w:val="20"/>
              </w:rPr>
              <w:t>54%</w:t>
            </w:r>
          </w:p>
        </w:tc>
        <w:tc>
          <w:tcPr>
            <w:tcW w:w="1352" w:type="dxa"/>
            <w:shd w:val="clear" w:color="auto" w:fill="BFBFBF" w:themeFill="background1" w:themeFillShade="BF"/>
          </w:tcPr>
          <w:p w14:paraId="7A4B4391" w14:textId="77777777" w:rsidR="007C7519" w:rsidRPr="007C7519" w:rsidRDefault="007C7519" w:rsidP="007C7519">
            <w:pPr>
              <w:spacing w:after="0" w:line="240" w:lineRule="auto"/>
              <w:jc w:val="center"/>
              <w:rPr>
                <w:sz w:val="20"/>
                <w:szCs w:val="20"/>
              </w:rPr>
            </w:pPr>
            <w:r w:rsidRPr="007C7519">
              <w:rPr>
                <w:sz w:val="20"/>
                <w:szCs w:val="20"/>
              </w:rPr>
              <w:t>-36%</w:t>
            </w:r>
          </w:p>
        </w:tc>
      </w:tr>
      <w:tr w:rsidR="007C7519" w:rsidRPr="007C7519" w14:paraId="70AD0FA7" w14:textId="77777777" w:rsidTr="00745885">
        <w:tc>
          <w:tcPr>
            <w:tcW w:w="2159" w:type="dxa"/>
          </w:tcPr>
          <w:p w14:paraId="325E063F" w14:textId="77777777" w:rsidR="007C7519" w:rsidRPr="007C7519" w:rsidRDefault="007C7519" w:rsidP="007C7519">
            <w:pPr>
              <w:spacing w:after="0" w:line="240" w:lineRule="auto"/>
              <w:rPr>
                <w:sz w:val="20"/>
                <w:szCs w:val="20"/>
              </w:rPr>
            </w:pPr>
            <w:r w:rsidRPr="007C7519">
              <w:rPr>
                <w:sz w:val="20"/>
                <w:szCs w:val="20"/>
              </w:rPr>
              <w:t>White</w:t>
            </w:r>
          </w:p>
        </w:tc>
        <w:tc>
          <w:tcPr>
            <w:tcW w:w="1169" w:type="dxa"/>
          </w:tcPr>
          <w:p w14:paraId="5C2267DE" w14:textId="77777777" w:rsidR="007C7519" w:rsidRPr="007C7519" w:rsidRDefault="007C7519" w:rsidP="007C7519">
            <w:pPr>
              <w:spacing w:after="0" w:line="240" w:lineRule="auto"/>
              <w:jc w:val="center"/>
              <w:rPr>
                <w:sz w:val="20"/>
                <w:szCs w:val="20"/>
              </w:rPr>
            </w:pPr>
            <w:r w:rsidRPr="007C7519">
              <w:rPr>
                <w:sz w:val="20"/>
                <w:szCs w:val="20"/>
              </w:rPr>
              <w:t>563</w:t>
            </w:r>
          </w:p>
        </w:tc>
        <w:tc>
          <w:tcPr>
            <w:tcW w:w="1170" w:type="dxa"/>
          </w:tcPr>
          <w:p w14:paraId="2EF78658" w14:textId="77777777" w:rsidR="007C7519" w:rsidRPr="007C7519" w:rsidRDefault="007C7519" w:rsidP="007C7519">
            <w:pPr>
              <w:spacing w:after="0" w:line="240" w:lineRule="auto"/>
              <w:jc w:val="center"/>
              <w:rPr>
                <w:sz w:val="20"/>
                <w:szCs w:val="20"/>
              </w:rPr>
            </w:pPr>
            <w:r w:rsidRPr="007C7519">
              <w:rPr>
                <w:sz w:val="20"/>
                <w:szCs w:val="20"/>
              </w:rPr>
              <w:t>27%</w:t>
            </w:r>
          </w:p>
        </w:tc>
        <w:tc>
          <w:tcPr>
            <w:tcW w:w="1170" w:type="dxa"/>
          </w:tcPr>
          <w:p w14:paraId="68E99783" w14:textId="77777777" w:rsidR="007C7519" w:rsidRPr="007C7519" w:rsidRDefault="007C7519" w:rsidP="007C7519">
            <w:pPr>
              <w:spacing w:after="0" w:line="240" w:lineRule="auto"/>
              <w:jc w:val="center"/>
              <w:rPr>
                <w:sz w:val="20"/>
                <w:szCs w:val="20"/>
              </w:rPr>
            </w:pPr>
            <w:r w:rsidRPr="007C7519">
              <w:rPr>
                <w:sz w:val="20"/>
                <w:szCs w:val="20"/>
              </w:rPr>
              <w:t>38%</w:t>
            </w:r>
          </w:p>
        </w:tc>
        <w:tc>
          <w:tcPr>
            <w:tcW w:w="1082" w:type="dxa"/>
          </w:tcPr>
          <w:p w14:paraId="6466699C" w14:textId="77777777" w:rsidR="007C7519" w:rsidRPr="007C7519" w:rsidRDefault="007C7519" w:rsidP="007C7519">
            <w:pPr>
              <w:spacing w:after="0" w:line="240" w:lineRule="auto"/>
              <w:jc w:val="center"/>
              <w:rPr>
                <w:sz w:val="20"/>
                <w:szCs w:val="20"/>
              </w:rPr>
            </w:pPr>
            <w:r w:rsidRPr="007C7519">
              <w:rPr>
                <w:sz w:val="20"/>
                <w:szCs w:val="20"/>
              </w:rPr>
              <w:t>11%</w:t>
            </w:r>
          </w:p>
        </w:tc>
        <w:tc>
          <w:tcPr>
            <w:tcW w:w="1258" w:type="dxa"/>
          </w:tcPr>
          <w:p w14:paraId="47EE6A86" w14:textId="77777777" w:rsidR="007C7519" w:rsidRPr="007C7519" w:rsidRDefault="007C7519" w:rsidP="007C7519">
            <w:pPr>
              <w:spacing w:after="0" w:line="240" w:lineRule="auto"/>
              <w:jc w:val="center"/>
              <w:rPr>
                <w:sz w:val="20"/>
                <w:szCs w:val="20"/>
              </w:rPr>
            </w:pPr>
            <w:r w:rsidRPr="007C7519">
              <w:rPr>
                <w:sz w:val="20"/>
                <w:szCs w:val="20"/>
              </w:rPr>
              <w:t>58%</w:t>
            </w:r>
          </w:p>
        </w:tc>
        <w:tc>
          <w:tcPr>
            <w:tcW w:w="1352" w:type="dxa"/>
          </w:tcPr>
          <w:p w14:paraId="20798341" w14:textId="77777777" w:rsidR="007C7519" w:rsidRPr="007C7519" w:rsidRDefault="007C7519" w:rsidP="007C7519">
            <w:pPr>
              <w:spacing w:after="0" w:line="240" w:lineRule="auto"/>
              <w:jc w:val="center"/>
              <w:rPr>
                <w:sz w:val="20"/>
                <w:szCs w:val="20"/>
              </w:rPr>
            </w:pPr>
            <w:r w:rsidRPr="007C7519">
              <w:rPr>
                <w:sz w:val="20"/>
                <w:szCs w:val="20"/>
              </w:rPr>
              <w:t>-20%</w:t>
            </w:r>
          </w:p>
        </w:tc>
      </w:tr>
      <w:tr w:rsidR="007C7519" w:rsidRPr="007C7519" w14:paraId="7A6AAC9F" w14:textId="77777777" w:rsidTr="00745885">
        <w:tc>
          <w:tcPr>
            <w:tcW w:w="2159" w:type="dxa"/>
            <w:shd w:val="clear" w:color="auto" w:fill="BFBFBF" w:themeFill="background1" w:themeFillShade="BF"/>
          </w:tcPr>
          <w:p w14:paraId="3A3E7EF7"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High Needs</w:t>
            </w:r>
          </w:p>
        </w:tc>
        <w:tc>
          <w:tcPr>
            <w:tcW w:w="1169" w:type="dxa"/>
            <w:shd w:val="clear" w:color="auto" w:fill="BFBFBF" w:themeFill="background1" w:themeFillShade="BF"/>
          </w:tcPr>
          <w:p w14:paraId="0A99A8F8" w14:textId="77777777" w:rsidR="007C7519" w:rsidRPr="007C7519" w:rsidRDefault="007C7519" w:rsidP="007C7519">
            <w:pPr>
              <w:spacing w:after="0" w:line="240" w:lineRule="auto"/>
              <w:jc w:val="center"/>
              <w:rPr>
                <w:sz w:val="20"/>
                <w:szCs w:val="20"/>
              </w:rPr>
            </w:pPr>
            <w:r w:rsidRPr="007C7519">
              <w:rPr>
                <w:sz w:val="20"/>
                <w:szCs w:val="20"/>
              </w:rPr>
              <w:t>428</w:t>
            </w:r>
          </w:p>
        </w:tc>
        <w:tc>
          <w:tcPr>
            <w:tcW w:w="1170" w:type="dxa"/>
            <w:shd w:val="clear" w:color="auto" w:fill="BFBFBF" w:themeFill="background1" w:themeFillShade="BF"/>
          </w:tcPr>
          <w:p w14:paraId="43F3E066" w14:textId="77777777" w:rsidR="007C7519" w:rsidRPr="007C7519" w:rsidRDefault="007C7519" w:rsidP="007C7519">
            <w:pPr>
              <w:spacing w:after="0" w:line="240" w:lineRule="auto"/>
              <w:jc w:val="center"/>
              <w:rPr>
                <w:sz w:val="20"/>
                <w:szCs w:val="20"/>
              </w:rPr>
            </w:pPr>
            <w:r w:rsidRPr="007C7519">
              <w:rPr>
                <w:sz w:val="20"/>
                <w:szCs w:val="20"/>
              </w:rPr>
              <w:t>16%</w:t>
            </w:r>
          </w:p>
        </w:tc>
        <w:tc>
          <w:tcPr>
            <w:tcW w:w="1170" w:type="dxa"/>
            <w:shd w:val="clear" w:color="auto" w:fill="BFBFBF" w:themeFill="background1" w:themeFillShade="BF"/>
          </w:tcPr>
          <w:p w14:paraId="7DF48CA2" w14:textId="77777777" w:rsidR="007C7519" w:rsidRPr="007C7519" w:rsidRDefault="007C7519" w:rsidP="007C7519">
            <w:pPr>
              <w:spacing w:after="0" w:line="240" w:lineRule="auto"/>
              <w:jc w:val="center"/>
              <w:rPr>
                <w:sz w:val="20"/>
                <w:szCs w:val="20"/>
              </w:rPr>
            </w:pPr>
            <w:r w:rsidRPr="007C7519">
              <w:rPr>
                <w:sz w:val="20"/>
                <w:szCs w:val="20"/>
              </w:rPr>
              <w:t>26%</w:t>
            </w:r>
          </w:p>
        </w:tc>
        <w:tc>
          <w:tcPr>
            <w:tcW w:w="1082" w:type="dxa"/>
            <w:shd w:val="clear" w:color="auto" w:fill="BFBFBF" w:themeFill="background1" w:themeFillShade="BF"/>
          </w:tcPr>
          <w:p w14:paraId="29C40C0D" w14:textId="77777777" w:rsidR="007C7519" w:rsidRPr="007C7519" w:rsidRDefault="007C7519" w:rsidP="007C7519">
            <w:pPr>
              <w:spacing w:after="0" w:line="240" w:lineRule="auto"/>
              <w:jc w:val="center"/>
              <w:rPr>
                <w:sz w:val="20"/>
                <w:szCs w:val="20"/>
              </w:rPr>
            </w:pPr>
            <w:r w:rsidRPr="007C7519">
              <w:rPr>
                <w:sz w:val="20"/>
                <w:szCs w:val="20"/>
              </w:rPr>
              <w:t>10%</w:t>
            </w:r>
          </w:p>
        </w:tc>
        <w:tc>
          <w:tcPr>
            <w:tcW w:w="1258" w:type="dxa"/>
            <w:shd w:val="clear" w:color="auto" w:fill="BFBFBF" w:themeFill="background1" w:themeFillShade="BF"/>
          </w:tcPr>
          <w:p w14:paraId="610F2976" w14:textId="77777777" w:rsidR="007C7519" w:rsidRPr="007C7519" w:rsidRDefault="007C7519" w:rsidP="007C7519">
            <w:pPr>
              <w:spacing w:after="0" w:line="240" w:lineRule="auto"/>
              <w:jc w:val="center"/>
              <w:rPr>
                <w:sz w:val="20"/>
                <w:szCs w:val="20"/>
              </w:rPr>
            </w:pPr>
            <w:r w:rsidRPr="007C7519">
              <w:rPr>
                <w:sz w:val="20"/>
                <w:szCs w:val="20"/>
              </w:rPr>
              <w:t>31%</w:t>
            </w:r>
          </w:p>
        </w:tc>
        <w:tc>
          <w:tcPr>
            <w:tcW w:w="1352" w:type="dxa"/>
            <w:shd w:val="clear" w:color="auto" w:fill="BFBFBF" w:themeFill="background1" w:themeFillShade="BF"/>
          </w:tcPr>
          <w:p w14:paraId="1DB66C6F" w14:textId="77777777" w:rsidR="007C7519" w:rsidRPr="007C7519" w:rsidRDefault="007C7519" w:rsidP="007C7519">
            <w:pPr>
              <w:spacing w:after="0" w:line="240" w:lineRule="auto"/>
              <w:jc w:val="center"/>
              <w:rPr>
                <w:sz w:val="20"/>
                <w:szCs w:val="20"/>
              </w:rPr>
            </w:pPr>
            <w:r w:rsidRPr="007C7519">
              <w:rPr>
                <w:sz w:val="20"/>
                <w:szCs w:val="20"/>
              </w:rPr>
              <w:t>-5%</w:t>
            </w:r>
          </w:p>
        </w:tc>
      </w:tr>
      <w:tr w:rsidR="007C7519" w:rsidRPr="007C7519" w14:paraId="6B43CA1F" w14:textId="77777777" w:rsidTr="00745885">
        <w:tc>
          <w:tcPr>
            <w:tcW w:w="2159" w:type="dxa"/>
          </w:tcPr>
          <w:p w14:paraId="696D48D8"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Econ. Dis.</w:t>
            </w:r>
          </w:p>
        </w:tc>
        <w:tc>
          <w:tcPr>
            <w:tcW w:w="1169" w:type="dxa"/>
          </w:tcPr>
          <w:p w14:paraId="209074B1" w14:textId="77777777" w:rsidR="007C7519" w:rsidRPr="007C7519" w:rsidRDefault="007C7519" w:rsidP="007C7519">
            <w:pPr>
              <w:spacing w:after="0" w:line="240" w:lineRule="auto"/>
              <w:jc w:val="center"/>
              <w:rPr>
                <w:sz w:val="20"/>
                <w:szCs w:val="20"/>
              </w:rPr>
            </w:pPr>
            <w:r w:rsidRPr="007C7519">
              <w:rPr>
                <w:sz w:val="20"/>
                <w:szCs w:val="20"/>
              </w:rPr>
              <w:t>359</w:t>
            </w:r>
          </w:p>
        </w:tc>
        <w:tc>
          <w:tcPr>
            <w:tcW w:w="1170" w:type="dxa"/>
          </w:tcPr>
          <w:p w14:paraId="60D96531" w14:textId="77777777" w:rsidR="007C7519" w:rsidRPr="007C7519" w:rsidRDefault="007C7519" w:rsidP="007C7519">
            <w:pPr>
              <w:spacing w:after="0" w:line="240" w:lineRule="auto"/>
              <w:jc w:val="center"/>
              <w:rPr>
                <w:sz w:val="20"/>
                <w:szCs w:val="20"/>
              </w:rPr>
            </w:pPr>
            <w:r w:rsidRPr="007C7519">
              <w:rPr>
                <w:sz w:val="20"/>
                <w:szCs w:val="20"/>
              </w:rPr>
              <w:t>18%</w:t>
            </w:r>
          </w:p>
        </w:tc>
        <w:tc>
          <w:tcPr>
            <w:tcW w:w="1170" w:type="dxa"/>
          </w:tcPr>
          <w:p w14:paraId="0F0C002A" w14:textId="77777777" w:rsidR="007C7519" w:rsidRPr="007C7519" w:rsidRDefault="007C7519" w:rsidP="007C7519">
            <w:pPr>
              <w:spacing w:after="0" w:line="240" w:lineRule="auto"/>
              <w:jc w:val="center"/>
              <w:rPr>
                <w:sz w:val="20"/>
                <w:szCs w:val="20"/>
              </w:rPr>
            </w:pPr>
            <w:r w:rsidRPr="007C7519">
              <w:rPr>
                <w:sz w:val="20"/>
                <w:szCs w:val="20"/>
              </w:rPr>
              <w:t>27%</w:t>
            </w:r>
          </w:p>
        </w:tc>
        <w:tc>
          <w:tcPr>
            <w:tcW w:w="1082" w:type="dxa"/>
          </w:tcPr>
          <w:p w14:paraId="5A6F0C4B" w14:textId="77777777" w:rsidR="007C7519" w:rsidRPr="007C7519" w:rsidRDefault="007C7519" w:rsidP="007C7519">
            <w:pPr>
              <w:spacing w:after="0" w:line="240" w:lineRule="auto"/>
              <w:jc w:val="center"/>
              <w:rPr>
                <w:sz w:val="20"/>
                <w:szCs w:val="20"/>
              </w:rPr>
            </w:pPr>
            <w:r w:rsidRPr="007C7519">
              <w:rPr>
                <w:sz w:val="20"/>
                <w:szCs w:val="20"/>
              </w:rPr>
              <w:t>9%</w:t>
            </w:r>
          </w:p>
        </w:tc>
        <w:tc>
          <w:tcPr>
            <w:tcW w:w="1258" w:type="dxa"/>
          </w:tcPr>
          <w:p w14:paraId="71378C8F" w14:textId="77777777" w:rsidR="007C7519" w:rsidRPr="007C7519" w:rsidRDefault="007C7519" w:rsidP="007C7519">
            <w:pPr>
              <w:spacing w:after="0" w:line="240" w:lineRule="auto"/>
              <w:jc w:val="center"/>
              <w:rPr>
                <w:sz w:val="20"/>
                <w:szCs w:val="20"/>
              </w:rPr>
            </w:pPr>
            <w:r w:rsidRPr="007C7519">
              <w:rPr>
                <w:sz w:val="20"/>
                <w:szCs w:val="20"/>
              </w:rPr>
              <w:t>32%</w:t>
            </w:r>
          </w:p>
        </w:tc>
        <w:tc>
          <w:tcPr>
            <w:tcW w:w="1352" w:type="dxa"/>
          </w:tcPr>
          <w:p w14:paraId="7B1838B1" w14:textId="77777777" w:rsidR="007C7519" w:rsidRPr="007C7519" w:rsidRDefault="007C7519" w:rsidP="007C7519">
            <w:pPr>
              <w:spacing w:after="0" w:line="240" w:lineRule="auto"/>
              <w:jc w:val="center"/>
              <w:rPr>
                <w:sz w:val="20"/>
                <w:szCs w:val="20"/>
              </w:rPr>
            </w:pPr>
            <w:r w:rsidRPr="007C7519">
              <w:rPr>
                <w:sz w:val="20"/>
                <w:szCs w:val="20"/>
              </w:rPr>
              <w:t>-5%</w:t>
            </w:r>
          </w:p>
        </w:tc>
      </w:tr>
      <w:tr w:rsidR="007C7519" w:rsidRPr="007C7519" w14:paraId="04BFCFA0" w14:textId="77777777" w:rsidTr="00745885">
        <w:tc>
          <w:tcPr>
            <w:tcW w:w="2159" w:type="dxa"/>
            <w:shd w:val="clear" w:color="auto" w:fill="BFBFBF" w:themeFill="background1" w:themeFillShade="BF"/>
          </w:tcPr>
          <w:p w14:paraId="22ADEFCA"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SWD</w:t>
            </w:r>
          </w:p>
        </w:tc>
        <w:tc>
          <w:tcPr>
            <w:tcW w:w="1169" w:type="dxa"/>
            <w:shd w:val="clear" w:color="auto" w:fill="BFBFBF" w:themeFill="background1" w:themeFillShade="BF"/>
          </w:tcPr>
          <w:p w14:paraId="05D4DAD9" w14:textId="77777777" w:rsidR="007C7519" w:rsidRPr="007C7519" w:rsidRDefault="007C7519" w:rsidP="007C7519">
            <w:pPr>
              <w:spacing w:after="0" w:line="240" w:lineRule="auto"/>
              <w:jc w:val="center"/>
              <w:rPr>
                <w:sz w:val="20"/>
                <w:szCs w:val="20"/>
              </w:rPr>
            </w:pPr>
            <w:r w:rsidRPr="007C7519">
              <w:rPr>
                <w:sz w:val="20"/>
                <w:szCs w:val="20"/>
              </w:rPr>
              <w:t>176</w:t>
            </w:r>
          </w:p>
        </w:tc>
        <w:tc>
          <w:tcPr>
            <w:tcW w:w="1170" w:type="dxa"/>
            <w:shd w:val="clear" w:color="auto" w:fill="BFBFBF" w:themeFill="background1" w:themeFillShade="BF"/>
          </w:tcPr>
          <w:p w14:paraId="51DC6EBA" w14:textId="77777777" w:rsidR="007C7519" w:rsidRPr="007C7519" w:rsidRDefault="007C7519" w:rsidP="007C7519">
            <w:pPr>
              <w:spacing w:after="0" w:line="240" w:lineRule="auto"/>
              <w:jc w:val="center"/>
              <w:rPr>
                <w:sz w:val="20"/>
                <w:szCs w:val="20"/>
              </w:rPr>
            </w:pPr>
            <w:r w:rsidRPr="007C7519">
              <w:rPr>
                <w:sz w:val="20"/>
                <w:szCs w:val="20"/>
              </w:rPr>
              <w:t>5%</w:t>
            </w:r>
          </w:p>
        </w:tc>
        <w:tc>
          <w:tcPr>
            <w:tcW w:w="1170" w:type="dxa"/>
            <w:shd w:val="clear" w:color="auto" w:fill="BFBFBF" w:themeFill="background1" w:themeFillShade="BF"/>
          </w:tcPr>
          <w:p w14:paraId="1090C2BE" w14:textId="77777777" w:rsidR="007C7519" w:rsidRPr="007C7519" w:rsidRDefault="007C7519" w:rsidP="007C7519">
            <w:pPr>
              <w:spacing w:after="0" w:line="240" w:lineRule="auto"/>
              <w:jc w:val="center"/>
              <w:rPr>
                <w:sz w:val="20"/>
                <w:szCs w:val="20"/>
              </w:rPr>
            </w:pPr>
            <w:r w:rsidRPr="007C7519">
              <w:rPr>
                <w:sz w:val="20"/>
                <w:szCs w:val="20"/>
              </w:rPr>
              <w:t>11%</w:t>
            </w:r>
          </w:p>
        </w:tc>
        <w:tc>
          <w:tcPr>
            <w:tcW w:w="1082" w:type="dxa"/>
            <w:shd w:val="clear" w:color="auto" w:fill="BFBFBF" w:themeFill="background1" w:themeFillShade="BF"/>
          </w:tcPr>
          <w:p w14:paraId="1C8BBF74" w14:textId="77777777" w:rsidR="007C7519" w:rsidRPr="007C7519" w:rsidRDefault="007C7519" w:rsidP="007C7519">
            <w:pPr>
              <w:spacing w:after="0" w:line="240" w:lineRule="auto"/>
              <w:jc w:val="center"/>
              <w:rPr>
                <w:sz w:val="20"/>
                <w:szCs w:val="20"/>
              </w:rPr>
            </w:pPr>
            <w:r w:rsidRPr="007C7519">
              <w:rPr>
                <w:sz w:val="20"/>
                <w:szCs w:val="20"/>
              </w:rPr>
              <w:t>6%</w:t>
            </w:r>
          </w:p>
        </w:tc>
        <w:tc>
          <w:tcPr>
            <w:tcW w:w="1258" w:type="dxa"/>
            <w:shd w:val="clear" w:color="auto" w:fill="BFBFBF" w:themeFill="background1" w:themeFillShade="BF"/>
          </w:tcPr>
          <w:p w14:paraId="383C831B" w14:textId="77777777" w:rsidR="007C7519" w:rsidRPr="007C7519" w:rsidRDefault="007C7519" w:rsidP="007C7519">
            <w:pPr>
              <w:spacing w:after="0" w:line="240" w:lineRule="auto"/>
              <w:jc w:val="center"/>
              <w:rPr>
                <w:sz w:val="20"/>
                <w:szCs w:val="20"/>
              </w:rPr>
            </w:pPr>
            <w:r w:rsidRPr="007C7519">
              <w:rPr>
                <w:sz w:val="20"/>
                <w:szCs w:val="20"/>
              </w:rPr>
              <w:t>14%</w:t>
            </w:r>
          </w:p>
        </w:tc>
        <w:tc>
          <w:tcPr>
            <w:tcW w:w="1352" w:type="dxa"/>
            <w:shd w:val="clear" w:color="auto" w:fill="BFBFBF" w:themeFill="background1" w:themeFillShade="BF"/>
          </w:tcPr>
          <w:p w14:paraId="047E84F8" w14:textId="77777777" w:rsidR="007C7519" w:rsidRPr="007C7519" w:rsidRDefault="007C7519" w:rsidP="007C7519">
            <w:pPr>
              <w:spacing w:after="0" w:line="240" w:lineRule="auto"/>
              <w:jc w:val="center"/>
              <w:rPr>
                <w:sz w:val="20"/>
                <w:szCs w:val="20"/>
              </w:rPr>
            </w:pPr>
            <w:r w:rsidRPr="007C7519">
              <w:rPr>
                <w:sz w:val="20"/>
                <w:szCs w:val="20"/>
              </w:rPr>
              <w:t>-3%</w:t>
            </w:r>
          </w:p>
        </w:tc>
      </w:tr>
      <w:tr w:rsidR="007C7519" w:rsidRPr="007C7519" w14:paraId="53D36A80" w14:textId="77777777" w:rsidTr="00745885">
        <w:tc>
          <w:tcPr>
            <w:tcW w:w="2159" w:type="dxa"/>
          </w:tcPr>
          <w:p w14:paraId="4D8CE313" w14:textId="660E4FC2" w:rsidR="007C7519" w:rsidRPr="007C7519" w:rsidRDefault="007C7519" w:rsidP="007E115D">
            <w:pPr>
              <w:spacing w:after="0" w:line="240" w:lineRule="auto"/>
              <w:rPr>
                <w:rFonts w:cs="Times New Roman"/>
                <w:sz w:val="20"/>
                <w:szCs w:val="20"/>
              </w:rPr>
            </w:pPr>
            <w:r w:rsidRPr="007C7519">
              <w:rPr>
                <w:rFonts w:cs="Times New Roman"/>
                <w:sz w:val="20"/>
                <w:szCs w:val="20"/>
              </w:rPr>
              <w:t>EL</w:t>
            </w:r>
          </w:p>
        </w:tc>
        <w:tc>
          <w:tcPr>
            <w:tcW w:w="1169" w:type="dxa"/>
          </w:tcPr>
          <w:p w14:paraId="30F0215A" w14:textId="77777777" w:rsidR="007C7519" w:rsidRPr="007C7519" w:rsidRDefault="007C7519" w:rsidP="007C7519">
            <w:pPr>
              <w:spacing w:after="0" w:line="240" w:lineRule="auto"/>
              <w:jc w:val="center"/>
              <w:rPr>
                <w:sz w:val="20"/>
                <w:szCs w:val="20"/>
              </w:rPr>
            </w:pPr>
            <w:r w:rsidRPr="007C7519">
              <w:rPr>
                <w:sz w:val="20"/>
                <w:szCs w:val="20"/>
              </w:rPr>
              <w:t>26</w:t>
            </w:r>
          </w:p>
        </w:tc>
        <w:tc>
          <w:tcPr>
            <w:tcW w:w="1170" w:type="dxa"/>
          </w:tcPr>
          <w:p w14:paraId="073C3E2F" w14:textId="77777777" w:rsidR="007C7519" w:rsidRPr="007C7519" w:rsidRDefault="007C7519" w:rsidP="007C7519">
            <w:pPr>
              <w:spacing w:after="0" w:line="240" w:lineRule="auto"/>
              <w:jc w:val="center"/>
              <w:rPr>
                <w:sz w:val="20"/>
                <w:szCs w:val="20"/>
              </w:rPr>
            </w:pPr>
            <w:r w:rsidRPr="007C7519">
              <w:rPr>
                <w:sz w:val="20"/>
                <w:szCs w:val="20"/>
              </w:rPr>
              <w:t>15%</w:t>
            </w:r>
          </w:p>
        </w:tc>
        <w:tc>
          <w:tcPr>
            <w:tcW w:w="1170" w:type="dxa"/>
          </w:tcPr>
          <w:p w14:paraId="2D2A454D" w14:textId="77777777" w:rsidR="007C7519" w:rsidRPr="007C7519" w:rsidRDefault="007C7519" w:rsidP="007C7519">
            <w:pPr>
              <w:spacing w:after="0" w:line="240" w:lineRule="auto"/>
              <w:jc w:val="center"/>
              <w:rPr>
                <w:sz w:val="20"/>
                <w:szCs w:val="20"/>
              </w:rPr>
            </w:pPr>
            <w:r w:rsidRPr="007C7519">
              <w:rPr>
                <w:sz w:val="20"/>
                <w:szCs w:val="20"/>
              </w:rPr>
              <w:t>31%</w:t>
            </w:r>
          </w:p>
        </w:tc>
        <w:tc>
          <w:tcPr>
            <w:tcW w:w="1082" w:type="dxa"/>
          </w:tcPr>
          <w:p w14:paraId="49B1659A" w14:textId="77777777" w:rsidR="007C7519" w:rsidRPr="007C7519" w:rsidRDefault="007C7519" w:rsidP="007C7519">
            <w:pPr>
              <w:spacing w:after="0" w:line="240" w:lineRule="auto"/>
              <w:jc w:val="center"/>
              <w:rPr>
                <w:sz w:val="20"/>
                <w:szCs w:val="20"/>
              </w:rPr>
            </w:pPr>
            <w:r w:rsidRPr="007C7519">
              <w:rPr>
                <w:sz w:val="20"/>
                <w:szCs w:val="20"/>
              </w:rPr>
              <w:t>16%</w:t>
            </w:r>
          </w:p>
        </w:tc>
        <w:tc>
          <w:tcPr>
            <w:tcW w:w="1258" w:type="dxa"/>
          </w:tcPr>
          <w:p w14:paraId="35939B7D" w14:textId="77777777" w:rsidR="007C7519" w:rsidRPr="007C7519" w:rsidRDefault="007C7519" w:rsidP="007C7519">
            <w:pPr>
              <w:spacing w:after="0" w:line="240" w:lineRule="auto"/>
              <w:jc w:val="center"/>
              <w:rPr>
                <w:sz w:val="20"/>
                <w:szCs w:val="20"/>
              </w:rPr>
            </w:pPr>
            <w:r w:rsidRPr="007C7519">
              <w:rPr>
                <w:sz w:val="20"/>
                <w:szCs w:val="20"/>
              </w:rPr>
              <w:t>30%</w:t>
            </w:r>
          </w:p>
        </w:tc>
        <w:tc>
          <w:tcPr>
            <w:tcW w:w="1352" w:type="dxa"/>
          </w:tcPr>
          <w:p w14:paraId="7AC0DC61" w14:textId="77777777" w:rsidR="007C7519" w:rsidRPr="007C7519" w:rsidRDefault="007C7519" w:rsidP="007C7519">
            <w:pPr>
              <w:spacing w:after="0" w:line="240" w:lineRule="auto"/>
              <w:jc w:val="center"/>
              <w:rPr>
                <w:sz w:val="20"/>
                <w:szCs w:val="20"/>
              </w:rPr>
            </w:pPr>
            <w:r w:rsidRPr="007C7519">
              <w:rPr>
                <w:sz w:val="20"/>
                <w:szCs w:val="20"/>
              </w:rPr>
              <w:t>1%</w:t>
            </w:r>
          </w:p>
        </w:tc>
      </w:tr>
      <w:tr w:rsidR="007C7519" w:rsidRPr="007C7519" w14:paraId="7A7CADEE" w14:textId="77777777" w:rsidTr="00745885">
        <w:tc>
          <w:tcPr>
            <w:tcW w:w="2159" w:type="dxa"/>
            <w:shd w:val="clear" w:color="auto" w:fill="BFBFBF" w:themeFill="background1" w:themeFillShade="BF"/>
          </w:tcPr>
          <w:p w14:paraId="70A994AD"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All</w:t>
            </w:r>
          </w:p>
        </w:tc>
        <w:tc>
          <w:tcPr>
            <w:tcW w:w="1169" w:type="dxa"/>
            <w:shd w:val="clear" w:color="auto" w:fill="BFBFBF" w:themeFill="background1" w:themeFillShade="BF"/>
          </w:tcPr>
          <w:p w14:paraId="34B9AB6E" w14:textId="77777777" w:rsidR="007C7519" w:rsidRPr="007C7519" w:rsidRDefault="007C7519" w:rsidP="007C7519">
            <w:pPr>
              <w:spacing w:after="0" w:line="240" w:lineRule="auto"/>
              <w:jc w:val="center"/>
              <w:rPr>
                <w:sz w:val="20"/>
                <w:szCs w:val="20"/>
              </w:rPr>
            </w:pPr>
            <w:r w:rsidRPr="007C7519">
              <w:rPr>
                <w:sz w:val="20"/>
                <w:szCs w:val="20"/>
              </w:rPr>
              <w:t>669</w:t>
            </w:r>
          </w:p>
        </w:tc>
        <w:tc>
          <w:tcPr>
            <w:tcW w:w="1170" w:type="dxa"/>
            <w:shd w:val="clear" w:color="auto" w:fill="BFBFBF" w:themeFill="background1" w:themeFillShade="BF"/>
          </w:tcPr>
          <w:p w14:paraId="51F27B18" w14:textId="77777777" w:rsidR="007C7519" w:rsidRPr="007C7519" w:rsidRDefault="007C7519" w:rsidP="007C7519">
            <w:pPr>
              <w:spacing w:after="0" w:line="240" w:lineRule="auto"/>
              <w:jc w:val="center"/>
              <w:rPr>
                <w:sz w:val="20"/>
                <w:szCs w:val="20"/>
              </w:rPr>
            </w:pPr>
            <w:r w:rsidRPr="007C7519">
              <w:rPr>
                <w:sz w:val="20"/>
                <w:szCs w:val="20"/>
              </w:rPr>
              <w:t>26%</w:t>
            </w:r>
          </w:p>
        </w:tc>
        <w:tc>
          <w:tcPr>
            <w:tcW w:w="1170" w:type="dxa"/>
            <w:shd w:val="clear" w:color="auto" w:fill="BFBFBF" w:themeFill="background1" w:themeFillShade="BF"/>
          </w:tcPr>
          <w:p w14:paraId="5E692348" w14:textId="77777777" w:rsidR="007C7519" w:rsidRPr="007C7519" w:rsidRDefault="007C7519" w:rsidP="007C7519">
            <w:pPr>
              <w:spacing w:after="0" w:line="240" w:lineRule="auto"/>
              <w:jc w:val="center"/>
              <w:rPr>
                <w:sz w:val="20"/>
                <w:szCs w:val="20"/>
              </w:rPr>
            </w:pPr>
            <w:r w:rsidRPr="007C7519">
              <w:rPr>
                <w:sz w:val="20"/>
                <w:szCs w:val="20"/>
              </w:rPr>
              <w:t>36%</w:t>
            </w:r>
          </w:p>
        </w:tc>
        <w:tc>
          <w:tcPr>
            <w:tcW w:w="1082" w:type="dxa"/>
            <w:shd w:val="clear" w:color="auto" w:fill="BFBFBF" w:themeFill="background1" w:themeFillShade="BF"/>
          </w:tcPr>
          <w:p w14:paraId="027B59A7" w14:textId="77777777" w:rsidR="007C7519" w:rsidRPr="007C7519" w:rsidRDefault="007C7519" w:rsidP="007C7519">
            <w:pPr>
              <w:spacing w:after="0" w:line="240" w:lineRule="auto"/>
              <w:jc w:val="center"/>
              <w:rPr>
                <w:sz w:val="20"/>
                <w:szCs w:val="20"/>
              </w:rPr>
            </w:pPr>
            <w:r w:rsidRPr="007C7519">
              <w:rPr>
                <w:sz w:val="20"/>
                <w:szCs w:val="20"/>
              </w:rPr>
              <w:t>10%</w:t>
            </w:r>
          </w:p>
        </w:tc>
        <w:tc>
          <w:tcPr>
            <w:tcW w:w="1258" w:type="dxa"/>
            <w:shd w:val="clear" w:color="auto" w:fill="BFBFBF" w:themeFill="background1" w:themeFillShade="BF"/>
          </w:tcPr>
          <w:p w14:paraId="512AFCA3" w14:textId="77777777" w:rsidR="007C7519" w:rsidRPr="007C7519" w:rsidRDefault="007C7519" w:rsidP="007C7519">
            <w:pPr>
              <w:spacing w:after="0" w:line="240" w:lineRule="auto"/>
              <w:jc w:val="center"/>
              <w:rPr>
                <w:sz w:val="20"/>
                <w:szCs w:val="20"/>
              </w:rPr>
            </w:pPr>
            <w:r w:rsidRPr="007C7519">
              <w:rPr>
                <w:sz w:val="20"/>
                <w:szCs w:val="20"/>
              </w:rPr>
              <w:t>51%</w:t>
            </w:r>
          </w:p>
        </w:tc>
        <w:tc>
          <w:tcPr>
            <w:tcW w:w="1352" w:type="dxa"/>
            <w:shd w:val="clear" w:color="auto" w:fill="BFBFBF" w:themeFill="background1" w:themeFillShade="BF"/>
          </w:tcPr>
          <w:p w14:paraId="792AD00E" w14:textId="77777777" w:rsidR="007C7519" w:rsidRPr="007C7519" w:rsidRDefault="007C7519" w:rsidP="007C7519">
            <w:pPr>
              <w:spacing w:after="0" w:line="240" w:lineRule="auto"/>
              <w:jc w:val="center"/>
              <w:rPr>
                <w:sz w:val="20"/>
                <w:szCs w:val="20"/>
              </w:rPr>
            </w:pPr>
            <w:r w:rsidRPr="007C7519">
              <w:rPr>
                <w:sz w:val="20"/>
                <w:szCs w:val="20"/>
              </w:rPr>
              <w:t>-15%</w:t>
            </w:r>
          </w:p>
        </w:tc>
      </w:tr>
    </w:tbl>
    <w:p w14:paraId="1C29859D" w14:textId="77777777" w:rsidR="007C7519" w:rsidRPr="007C7519" w:rsidRDefault="007C7519" w:rsidP="007C7519">
      <w:pPr>
        <w:spacing w:after="0"/>
        <w:rPr>
          <w:rFonts w:cs="Times New Roman"/>
        </w:rPr>
      </w:pPr>
    </w:p>
    <w:tbl>
      <w:tblPr>
        <w:tblStyle w:val="TableGrid5"/>
        <w:tblW w:w="0" w:type="auto"/>
        <w:tblLook w:val="00A0" w:firstRow="1" w:lastRow="0" w:firstColumn="1" w:lastColumn="0" w:noHBand="0" w:noVBand="0"/>
      </w:tblPr>
      <w:tblGrid>
        <w:gridCol w:w="2159"/>
        <w:gridCol w:w="1169"/>
        <w:gridCol w:w="1170"/>
        <w:gridCol w:w="1170"/>
        <w:gridCol w:w="1082"/>
        <w:gridCol w:w="1258"/>
        <w:gridCol w:w="1352"/>
      </w:tblGrid>
      <w:tr w:rsidR="007C7519" w:rsidRPr="007C7519" w14:paraId="12FE2D16" w14:textId="77777777" w:rsidTr="00745885">
        <w:tc>
          <w:tcPr>
            <w:tcW w:w="9360" w:type="dxa"/>
            <w:gridSpan w:val="7"/>
            <w:tcBorders>
              <w:top w:val="nil"/>
              <w:left w:val="nil"/>
              <w:right w:val="nil"/>
            </w:tcBorders>
          </w:tcPr>
          <w:p w14:paraId="7FF79F23" w14:textId="2BD06965"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Table 6: Athol-Royalston R</w:t>
            </w:r>
            <w:r w:rsidR="0034765B">
              <w:rPr>
                <w:rFonts w:cs="Times New Roman"/>
                <w:b/>
                <w:sz w:val="20"/>
                <w:szCs w:val="20"/>
              </w:rPr>
              <w:t xml:space="preserve">egional </w:t>
            </w:r>
            <w:r w:rsidRPr="007C7519">
              <w:rPr>
                <w:rFonts w:cs="Times New Roman"/>
                <w:b/>
                <w:sz w:val="20"/>
                <w:szCs w:val="20"/>
              </w:rPr>
              <w:t>S</w:t>
            </w:r>
            <w:r w:rsidR="0034765B">
              <w:rPr>
                <w:rFonts w:cs="Times New Roman"/>
                <w:b/>
                <w:sz w:val="20"/>
                <w:szCs w:val="20"/>
              </w:rPr>
              <w:t xml:space="preserve">chool </w:t>
            </w:r>
            <w:r w:rsidRPr="007C7519">
              <w:rPr>
                <w:rFonts w:cs="Times New Roman"/>
                <w:b/>
                <w:sz w:val="20"/>
                <w:szCs w:val="20"/>
              </w:rPr>
              <w:t>D</w:t>
            </w:r>
            <w:r w:rsidR="0034765B">
              <w:rPr>
                <w:rFonts w:cs="Times New Roman"/>
                <w:b/>
                <w:sz w:val="20"/>
                <w:szCs w:val="20"/>
              </w:rPr>
              <w:t>istrict</w:t>
            </w:r>
          </w:p>
          <w:p w14:paraId="59A11061" w14:textId="3DB9A27E" w:rsidR="007C7519" w:rsidRPr="007C7519" w:rsidRDefault="007C7519" w:rsidP="007E44F4">
            <w:pPr>
              <w:spacing w:after="0" w:line="240" w:lineRule="auto"/>
              <w:jc w:val="center"/>
              <w:rPr>
                <w:rFonts w:cs="Times New Roman"/>
              </w:rPr>
            </w:pPr>
            <w:r w:rsidRPr="007C7519">
              <w:rPr>
                <w:rFonts w:cs="Times New Roman"/>
                <w:b/>
                <w:sz w:val="20"/>
                <w:szCs w:val="20"/>
              </w:rPr>
              <w:t xml:space="preserve">Next-Generation MCAS </w:t>
            </w:r>
            <w:r w:rsidR="006B620C">
              <w:rPr>
                <w:rFonts w:cs="Times New Roman"/>
                <w:b/>
                <w:sz w:val="20"/>
                <w:szCs w:val="20"/>
              </w:rPr>
              <w:t>M</w:t>
            </w:r>
            <w:r w:rsidR="006B620C" w:rsidRPr="007C7519">
              <w:rPr>
                <w:rFonts w:cs="Times New Roman"/>
                <w:b/>
                <w:sz w:val="20"/>
                <w:szCs w:val="20"/>
              </w:rPr>
              <w:t xml:space="preserve">ath </w:t>
            </w:r>
            <w:r w:rsidRPr="007C7519">
              <w:rPr>
                <w:rFonts w:cs="Times New Roman"/>
                <w:b/>
                <w:sz w:val="20"/>
                <w:szCs w:val="20"/>
              </w:rPr>
              <w:t>Percent Meeting or Exceeding Expectations Grades 3</w:t>
            </w:r>
            <w:r w:rsidR="007E115D">
              <w:rPr>
                <w:rFonts w:cs="Times New Roman"/>
                <w:b/>
                <w:sz w:val="20"/>
                <w:szCs w:val="20"/>
              </w:rPr>
              <w:t>–</w:t>
            </w:r>
            <w:r w:rsidRPr="007C7519">
              <w:rPr>
                <w:rFonts w:cs="Times New Roman"/>
                <w:b/>
                <w:sz w:val="20"/>
                <w:szCs w:val="20"/>
              </w:rPr>
              <w:t>8, 2017</w:t>
            </w:r>
            <w:r w:rsidR="007E115D">
              <w:rPr>
                <w:rFonts w:cs="Times New Roman"/>
                <w:b/>
                <w:sz w:val="20"/>
                <w:szCs w:val="20"/>
              </w:rPr>
              <w:t>–</w:t>
            </w:r>
            <w:r w:rsidRPr="007C7519">
              <w:rPr>
                <w:rFonts w:cs="Times New Roman"/>
                <w:b/>
                <w:sz w:val="20"/>
                <w:szCs w:val="20"/>
              </w:rPr>
              <w:t>2018</w:t>
            </w:r>
          </w:p>
        </w:tc>
      </w:tr>
      <w:tr w:rsidR="007C7519" w:rsidRPr="007C7519" w14:paraId="6BEDF42C" w14:textId="77777777" w:rsidTr="00745885">
        <w:tc>
          <w:tcPr>
            <w:tcW w:w="2159" w:type="dxa"/>
            <w:shd w:val="clear" w:color="auto" w:fill="BFBFBF" w:themeFill="background1" w:themeFillShade="BF"/>
          </w:tcPr>
          <w:p w14:paraId="3C146249" w14:textId="77777777" w:rsidR="007C7519" w:rsidRPr="007C7519" w:rsidRDefault="007C7519" w:rsidP="00E70FD8">
            <w:pPr>
              <w:spacing w:after="0" w:line="240" w:lineRule="auto"/>
              <w:rPr>
                <w:rFonts w:cs="Times New Roman"/>
                <w:b/>
                <w:sz w:val="20"/>
                <w:szCs w:val="20"/>
              </w:rPr>
            </w:pPr>
            <w:r w:rsidRPr="007C7519">
              <w:rPr>
                <w:rFonts w:cs="Times New Roman"/>
                <w:b/>
                <w:sz w:val="20"/>
                <w:szCs w:val="20"/>
              </w:rPr>
              <w:t>Group</w:t>
            </w:r>
          </w:p>
        </w:tc>
        <w:tc>
          <w:tcPr>
            <w:tcW w:w="1169" w:type="dxa"/>
            <w:shd w:val="clear" w:color="auto" w:fill="BFBFBF" w:themeFill="background1" w:themeFillShade="BF"/>
            <w:vAlign w:val="center"/>
          </w:tcPr>
          <w:p w14:paraId="750B5452"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N (2018)</w:t>
            </w:r>
          </w:p>
        </w:tc>
        <w:tc>
          <w:tcPr>
            <w:tcW w:w="1170" w:type="dxa"/>
            <w:shd w:val="clear" w:color="auto" w:fill="BFBFBF" w:themeFill="background1" w:themeFillShade="BF"/>
            <w:vAlign w:val="center"/>
          </w:tcPr>
          <w:p w14:paraId="4EAECAC5"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2017</w:t>
            </w:r>
          </w:p>
        </w:tc>
        <w:tc>
          <w:tcPr>
            <w:tcW w:w="1170" w:type="dxa"/>
            <w:shd w:val="clear" w:color="auto" w:fill="BFBFBF" w:themeFill="background1" w:themeFillShade="BF"/>
            <w:vAlign w:val="center"/>
          </w:tcPr>
          <w:p w14:paraId="22A5C082"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2018</w:t>
            </w:r>
          </w:p>
        </w:tc>
        <w:tc>
          <w:tcPr>
            <w:tcW w:w="1082" w:type="dxa"/>
            <w:shd w:val="clear" w:color="auto" w:fill="BFBFBF" w:themeFill="background1" w:themeFillShade="BF"/>
            <w:vAlign w:val="center"/>
          </w:tcPr>
          <w:p w14:paraId="4BD70601"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Change</w:t>
            </w:r>
          </w:p>
        </w:tc>
        <w:tc>
          <w:tcPr>
            <w:tcW w:w="1258" w:type="dxa"/>
            <w:shd w:val="clear" w:color="auto" w:fill="BFBFBF" w:themeFill="background1" w:themeFillShade="BF"/>
            <w:vAlign w:val="center"/>
          </w:tcPr>
          <w:p w14:paraId="130E38D8"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State (2018)</w:t>
            </w:r>
          </w:p>
        </w:tc>
        <w:tc>
          <w:tcPr>
            <w:tcW w:w="1352" w:type="dxa"/>
            <w:shd w:val="clear" w:color="auto" w:fill="BFBFBF" w:themeFill="background1" w:themeFillShade="BF"/>
            <w:vAlign w:val="center"/>
          </w:tcPr>
          <w:p w14:paraId="23A78033"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Above/Below</w:t>
            </w:r>
          </w:p>
        </w:tc>
      </w:tr>
      <w:tr w:rsidR="007C7519" w:rsidRPr="007C7519" w14:paraId="72D47958" w14:textId="77777777" w:rsidTr="00745885">
        <w:tc>
          <w:tcPr>
            <w:tcW w:w="2159" w:type="dxa"/>
          </w:tcPr>
          <w:p w14:paraId="22BD3F69" w14:textId="77777777" w:rsidR="007C7519" w:rsidRPr="007C7519" w:rsidRDefault="007C7519" w:rsidP="007C7519">
            <w:pPr>
              <w:spacing w:after="0" w:line="240" w:lineRule="auto"/>
              <w:rPr>
                <w:sz w:val="20"/>
                <w:szCs w:val="20"/>
              </w:rPr>
            </w:pPr>
            <w:r w:rsidRPr="007C7519">
              <w:rPr>
                <w:sz w:val="20"/>
                <w:szCs w:val="20"/>
              </w:rPr>
              <w:t>African American/Black</w:t>
            </w:r>
          </w:p>
        </w:tc>
        <w:tc>
          <w:tcPr>
            <w:tcW w:w="1169" w:type="dxa"/>
          </w:tcPr>
          <w:p w14:paraId="513669B3" w14:textId="77777777" w:rsidR="007C7519" w:rsidRPr="007C7519" w:rsidRDefault="007C7519" w:rsidP="007C7519">
            <w:pPr>
              <w:spacing w:after="0" w:line="240" w:lineRule="auto"/>
              <w:jc w:val="center"/>
              <w:rPr>
                <w:sz w:val="20"/>
                <w:szCs w:val="20"/>
              </w:rPr>
            </w:pPr>
            <w:r w:rsidRPr="007C7519">
              <w:rPr>
                <w:sz w:val="20"/>
                <w:szCs w:val="20"/>
              </w:rPr>
              <w:t>9</w:t>
            </w:r>
          </w:p>
        </w:tc>
        <w:tc>
          <w:tcPr>
            <w:tcW w:w="1170" w:type="dxa"/>
          </w:tcPr>
          <w:p w14:paraId="2F81C79A" w14:textId="77777777" w:rsidR="007C7519" w:rsidRPr="007C7519" w:rsidRDefault="007C7519" w:rsidP="007C7519">
            <w:pPr>
              <w:spacing w:after="0" w:line="240" w:lineRule="auto"/>
              <w:jc w:val="center"/>
              <w:rPr>
                <w:sz w:val="20"/>
                <w:szCs w:val="20"/>
              </w:rPr>
            </w:pPr>
            <w:r w:rsidRPr="007C7519">
              <w:rPr>
                <w:sz w:val="20"/>
                <w:szCs w:val="20"/>
              </w:rPr>
              <w:t>--</w:t>
            </w:r>
          </w:p>
        </w:tc>
        <w:tc>
          <w:tcPr>
            <w:tcW w:w="1170" w:type="dxa"/>
          </w:tcPr>
          <w:p w14:paraId="20D3350A" w14:textId="77777777" w:rsidR="007C7519" w:rsidRPr="007C7519" w:rsidRDefault="007C7519" w:rsidP="007C7519">
            <w:pPr>
              <w:spacing w:after="0" w:line="240" w:lineRule="auto"/>
              <w:jc w:val="center"/>
              <w:rPr>
                <w:sz w:val="20"/>
                <w:szCs w:val="20"/>
              </w:rPr>
            </w:pPr>
            <w:r w:rsidRPr="007C7519">
              <w:rPr>
                <w:sz w:val="20"/>
                <w:szCs w:val="20"/>
              </w:rPr>
              <w:t>--</w:t>
            </w:r>
          </w:p>
        </w:tc>
        <w:tc>
          <w:tcPr>
            <w:tcW w:w="1082" w:type="dxa"/>
          </w:tcPr>
          <w:p w14:paraId="61A68F28"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tcPr>
          <w:p w14:paraId="4DCED928" w14:textId="77777777" w:rsidR="007C7519" w:rsidRPr="007C7519" w:rsidRDefault="007C7519" w:rsidP="007C7519">
            <w:pPr>
              <w:spacing w:after="0" w:line="240" w:lineRule="auto"/>
              <w:jc w:val="center"/>
              <w:rPr>
                <w:sz w:val="20"/>
                <w:szCs w:val="20"/>
              </w:rPr>
            </w:pPr>
            <w:r w:rsidRPr="007C7519">
              <w:rPr>
                <w:sz w:val="20"/>
                <w:szCs w:val="20"/>
              </w:rPr>
              <w:t>26%</w:t>
            </w:r>
          </w:p>
        </w:tc>
        <w:tc>
          <w:tcPr>
            <w:tcW w:w="1352" w:type="dxa"/>
          </w:tcPr>
          <w:p w14:paraId="136DB564"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67CFDAEE" w14:textId="77777777" w:rsidTr="00745885">
        <w:tc>
          <w:tcPr>
            <w:tcW w:w="2159" w:type="dxa"/>
            <w:shd w:val="clear" w:color="auto" w:fill="BFBFBF" w:themeFill="background1" w:themeFillShade="BF"/>
          </w:tcPr>
          <w:p w14:paraId="5C4011C3" w14:textId="77777777" w:rsidR="007C7519" w:rsidRPr="007C7519" w:rsidRDefault="007C7519" w:rsidP="007C7519">
            <w:pPr>
              <w:spacing w:after="0" w:line="240" w:lineRule="auto"/>
              <w:rPr>
                <w:sz w:val="20"/>
                <w:szCs w:val="20"/>
              </w:rPr>
            </w:pPr>
            <w:r w:rsidRPr="007C7519">
              <w:rPr>
                <w:sz w:val="20"/>
                <w:szCs w:val="20"/>
              </w:rPr>
              <w:t>Asian</w:t>
            </w:r>
          </w:p>
        </w:tc>
        <w:tc>
          <w:tcPr>
            <w:tcW w:w="1169" w:type="dxa"/>
            <w:shd w:val="clear" w:color="auto" w:fill="BFBFBF" w:themeFill="background1" w:themeFillShade="BF"/>
          </w:tcPr>
          <w:p w14:paraId="20F65C27" w14:textId="77777777" w:rsidR="007C7519" w:rsidRPr="007C7519" w:rsidRDefault="007C7519" w:rsidP="007C7519">
            <w:pPr>
              <w:spacing w:after="0" w:line="240" w:lineRule="auto"/>
              <w:jc w:val="center"/>
              <w:rPr>
                <w:sz w:val="20"/>
                <w:szCs w:val="20"/>
              </w:rPr>
            </w:pPr>
            <w:r w:rsidRPr="007C7519">
              <w:rPr>
                <w:sz w:val="20"/>
                <w:szCs w:val="20"/>
              </w:rPr>
              <w:t>6</w:t>
            </w:r>
          </w:p>
        </w:tc>
        <w:tc>
          <w:tcPr>
            <w:tcW w:w="1170" w:type="dxa"/>
            <w:shd w:val="clear" w:color="auto" w:fill="BFBFBF" w:themeFill="background1" w:themeFillShade="BF"/>
          </w:tcPr>
          <w:p w14:paraId="263A16BE" w14:textId="77777777" w:rsidR="007C7519" w:rsidRPr="007C7519" w:rsidRDefault="007C7519" w:rsidP="007C7519">
            <w:pPr>
              <w:spacing w:after="0" w:line="240" w:lineRule="auto"/>
              <w:jc w:val="center"/>
              <w:rPr>
                <w:sz w:val="20"/>
                <w:szCs w:val="20"/>
              </w:rPr>
            </w:pPr>
            <w:r w:rsidRPr="007C7519">
              <w:rPr>
                <w:sz w:val="20"/>
                <w:szCs w:val="20"/>
              </w:rPr>
              <w:t>--</w:t>
            </w:r>
          </w:p>
        </w:tc>
        <w:tc>
          <w:tcPr>
            <w:tcW w:w="1170" w:type="dxa"/>
            <w:shd w:val="clear" w:color="auto" w:fill="BFBFBF" w:themeFill="background1" w:themeFillShade="BF"/>
          </w:tcPr>
          <w:p w14:paraId="1D8730F2" w14:textId="77777777" w:rsidR="007C7519" w:rsidRPr="007C7519" w:rsidRDefault="007C7519" w:rsidP="007C7519">
            <w:pPr>
              <w:spacing w:after="0" w:line="240" w:lineRule="auto"/>
              <w:jc w:val="center"/>
              <w:rPr>
                <w:sz w:val="20"/>
                <w:szCs w:val="20"/>
              </w:rPr>
            </w:pPr>
            <w:r w:rsidRPr="007C7519">
              <w:rPr>
                <w:sz w:val="20"/>
                <w:szCs w:val="20"/>
              </w:rPr>
              <w:t>--</w:t>
            </w:r>
          </w:p>
        </w:tc>
        <w:tc>
          <w:tcPr>
            <w:tcW w:w="1082" w:type="dxa"/>
            <w:shd w:val="clear" w:color="auto" w:fill="BFBFBF" w:themeFill="background1" w:themeFillShade="BF"/>
          </w:tcPr>
          <w:p w14:paraId="666D770C"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shd w:val="clear" w:color="auto" w:fill="BFBFBF" w:themeFill="background1" w:themeFillShade="BF"/>
          </w:tcPr>
          <w:p w14:paraId="107CFDF9" w14:textId="77777777" w:rsidR="007C7519" w:rsidRPr="007C7519" w:rsidRDefault="007C7519" w:rsidP="007C7519">
            <w:pPr>
              <w:spacing w:after="0" w:line="240" w:lineRule="auto"/>
              <w:jc w:val="center"/>
              <w:rPr>
                <w:sz w:val="20"/>
                <w:szCs w:val="20"/>
              </w:rPr>
            </w:pPr>
            <w:r w:rsidRPr="007C7519">
              <w:rPr>
                <w:sz w:val="20"/>
                <w:szCs w:val="20"/>
              </w:rPr>
              <w:t>74%</w:t>
            </w:r>
          </w:p>
        </w:tc>
        <w:tc>
          <w:tcPr>
            <w:tcW w:w="1352" w:type="dxa"/>
            <w:shd w:val="clear" w:color="auto" w:fill="BFBFBF" w:themeFill="background1" w:themeFillShade="BF"/>
          </w:tcPr>
          <w:p w14:paraId="2628018A"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26F22077" w14:textId="77777777" w:rsidTr="00745885">
        <w:tc>
          <w:tcPr>
            <w:tcW w:w="2159" w:type="dxa"/>
          </w:tcPr>
          <w:p w14:paraId="2C0EC776" w14:textId="77777777" w:rsidR="007C7519" w:rsidRPr="007C7519" w:rsidRDefault="007C7519" w:rsidP="007C7519">
            <w:pPr>
              <w:spacing w:after="0" w:line="240" w:lineRule="auto"/>
              <w:rPr>
                <w:sz w:val="20"/>
                <w:szCs w:val="20"/>
              </w:rPr>
            </w:pPr>
            <w:r w:rsidRPr="007C7519">
              <w:rPr>
                <w:sz w:val="20"/>
                <w:szCs w:val="20"/>
              </w:rPr>
              <w:t>Hispanic or Latino</w:t>
            </w:r>
          </w:p>
        </w:tc>
        <w:tc>
          <w:tcPr>
            <w:tcW w:w="1169" w:type="dxa"/>
          </w:tcPr>
          <w:p w14:paraId="4E06BC07" w14:textId="77777777" w:rsidR="007C7519" w:rsidRPr="007C7519" w:rsidRDefault="007C7519" w:rsidP="007C7519">
            <w:pPr>
              <w:spacing w:after="0" w:line="240" w:lineRule="auto"/>
              <w:jc w:val="center"/>
              <w:rPr>
                <w:sz w:val="20"/>
                <w:szCs w:val="20"/>
              </w:rPr>
            </w:pPr>
            <w:r w:rsidRPr="007C7519">
              <w:rPr>
                <w:sz w:val="20"/>
                <w:szCs w:val="20"/>
              </w:rPr>
              <w:t>64</w:t>
            </w:r>
          </w:p>
        </w:tc>
        <w:tc>
          <w:tcPr>
            <w:tcW w:w="1170" w:type="dxa"/>
          </w:tcPr>
          <w:p w14:paraId="7368414A" w14:textId="77777777" w:rsidR="007C7519" w:rsidRPr="007C7519" w:rsidRDefault="007C7519" w:rsidP="007C7519">
            <w:pPr>
              <w:spacing w:after="0" w:line="240" w:lineRule="auto"/>
              <w:jc w:val="center"/>
              <w:rPr>
                <w:sz w:val="20"/>
                <w:szCs w:val="20"/>
              </w:rPr>
            </w:pPr>
            <w:r w:rsidRPr="007C7519">
              <w:rPr>
                <w:sz w:val="20"/>
                <w:szCs w:val="20"/>
              </w:rPr>
              <w:t>18%</w:t>
            </w:r>
          </w:p>
        </w:tc>
        <w:tc>
          <w:tcPr>
            <w:tcW w:w="1170" w:type="dxa"/>
          </w:tcPr>
          <w:p w14:paraId="019DB18B" w14:textId="77777777" w:rsidR="007C7519" w:rsidRPr="007C7519" w:rsidRDefault="007C7519" w:rsidP="007C7519">
            <w:pPr>
              <w:spacing w:after="0" w:line="240" w:lineRule="auto"/>
              <w:jc w:val="center"/>
              <w:rPr>
                <w:sz w:val="20"/>
                <w:szCs w:val="20"/>
              </w:rPr>
            </w:pPr>
            <w:r w:rsidRPr="007C7519">
              <w:rPr>
                <w:sz w:val="20"/>
                <w:szCs w:val="20"/>
              </w:rPr>
              <w:t>19%</w:t>
            </w:r>
          </w:p>
        </w:tc>
        <w:tc>
          <w:tcPr>
            <w:tcW w:w="1082" w:type="dxa"/>
          </w:tcPr>
          <w:p w14:paraId="19B0C624" w14:textId="77777777" w:rsidR="007C7519" w:rsidRPr="007C7519" w:rsidRDefault="007C7519" w:rsidP="007C7519">
            <w:pPr>
              <w:spacing w:after="0" w:line="240" w:lineRule="auto"/>
              <w:jc w:val="center"/>
              <w:rPr>
                <w:sz w:val="20"/>
                <w:szCs w:val="20"/>
              </w:rPr>
            </w:pPr>
            <w:r w:rsidRPr="007C7519">
              <w:rPr>
                <w:sz w:val="20"/>
                <w:szCs w:val="20"/>
              </w:rPr>
              <w:t>1%</w:t>
            </w:r>
          </w:p>
        </w:tc>
        <w:tc>
          <w:tcPr>
            <w:tcW w:w="1258" w:type="dxa"/>
          </w:tcPr>
          <w:p w14:paraId="2DADFFBD" w14:textId="77777777" w:rsidR="007C7519" w:rsidRPr="007C7519" w:rsidRDefault="007C7519" w:rsidP="007C7519">
            <w:pPr>
              <w:spacing w:after="0" w:line="240" w:lineRule="auto"/>
              <w:jc w:val="center"/>
              <w:rPr>
                <w:sz w:val="20"/>
                <w:szCs w:val="20"/>
              </w:rPr>
            </w:pPr>
            <w:r w:rsidRPr="007C7519">
              <w:rPr>
                <w:sz w:val="20"/>
                <w:szCs w:val="20"/>
              </w:rPr>
              <w:t>27%</w:t>
            </w:r>
          </w:p>
        </w:tc>
        <w:tc>
          <w:tcPr>
            <w:tcW w:w="1352" w:type="dxa"/>
          </w:tcPr>
          <w:p w14:paraId="0738BE88" w14:textId="77777777" w:rsidR="007C7519" w:rsidRPr="007C7519" w:rsidRDefault="007C7519" w:rsidP="007C7519">
            <w:pPr>
              <w:spacing w:after="0" w:line="240" w:lineRule="auto"/>
              <w:jc w:val="center"/>
              <w:rPr>
                <w:sz w:val="20"/>
                <w:szCs w:val="20"/>
              </w:rPr>
            </w:pPr>
            <w:r w:rsidRPr="007C7519">
              <w:rPr>
                <w:sz w:val="20"/>
                <w:szCs w:val="20"/>
              </w:rPr>
              <w:t>-8%</w:t>
            </w:r>
          </w:p>
        </w:tc>
      </w:tr>
      <w:tr w:rsidR="007C7519" w:rsidRPr="007C7519" w14:paraId="03E7A82F" w14:textId="77777777" w:rsidTr="00745885">
        <w:tc>
          <w:tcPr>
            <w:tcW w:w="2159" w:type="dxa"/>
            <w:shd w:val="clear" w:color="auto" w:fill="BFBFBF" w:themeFill="background1" w:themeFillShade="BF"/>
          </w:tcPr>
          <w:p w14:paraId="31D44824" w14:textId="77777777" w:rsidR="007C7519" w:rsidRPr="007C7519" w:rsidRDefault="007C7519" w:rsidP="007C7519">
            <w:pPr>
              <w:spacing w:after="0" w:line="240" w:lineRule="auto"/>
              <w:rPr>
                <w:sz w:val="20"/>
                <w:szCs w:val="20"/>
              </w:rPr>
            </w:pPr>
            <w:r w:rsidRPr="007C7519">
              <w:rPr>
                <w:sz w:val="20"/>
                <w:szCs w:val="20"/>
              </w:rPr>
              <w:t>Multi-Race</w:t>
            </w:r>
          </w:p>
        </w:tc>
        <w:tc>
          <w:tcPr>
            <w:tcW w:w="1169" w:type="dxa"/>
            <w:shd w:val="clear" w:color="auto" w:fill="BFBFBF" w:themeFill="background1" w:themeFillShade="BF"/>
          </w:tcPr>
          <w:p w14:paraId="37E0532D" w14:textId="77777777" w:rsidR="007C7519" w:rsidRPr="007C7519" w:rsidRDefault="007C7519" w:rsidP="007C7519">
            <w:pPr>
              <w:spacing w:after="0" w:line="240" w:lineRule="auto"/>
              <w:jc w:val="center"/>
              <w:rPr>
                <w:sz w:val="20"/>
                <w:szCs w:val="20"/>
              </w:rPr>
            </w:pPr>
            <w:r w:rsidRPr="007C7519">
              <w:rPr>
                <w:sz w:val="20"/>
                <w:szCs w:val="20"/>
              </w:rPr>
              <w:t>28</w:t>
            </w:r>
          </w:p>
        </w:tc>
        <w:tc>
          <w:tcPr>
            <w:tcW w:w="1170" w:type="dxa"/>
            <w:shd w:val="clear" w:color="auto" w:fill="BFBFBF" w:themeFill="background1" w:themeFillShade="BF"/>
          </w:tcPr>
          <w:p w14:paraId="33E3A91F" w14:textId="77777777" w:rsidR="007C7519" w:rsidRPr="007C7519" w:rsidRDefault="007C7519" w:rsidP="007C7519">
            <w:pPr>
              <w:spacing w:after="0" w:line="240" w:lineRule="auto"/>
              <w:jc w:val="center"/>
              <w:rPr>
                <w:sz w:val="20"/>
                <w:szCs w:val="20"/>
              </w:rPr>
            </w:pPr>
            <w:r w:rsidRPr="007C7519">
              <w:rPr>
                <w:sz w:val="20"/>
                <w:szCs w:val="20"/>
              </w:rPr>
              <w:t>14%</w:t>
            </w:r>
          </w:p>
        </w:tc>
        <w:tc>
          <w:tcPr>
            <w:tcW w:w="1170" w:type="dxa"/>
            <w:shd w:val="clear" w:color="auto" w:fill="BFBFBF" w:themeFill="background1" w:themeFillShade="BF"/>
          </w:tcPr>
          <w:p w14:paraId="3FDBDC3C" w14:textId="77777777" w:rsidR="007C7519" w:rsidRPr="007C7519" w:rsidRDefault="007C7519" w:rsidP="007C7519">
            <w:pPr>
              <w:spacing w:after="0" w:line="240" w:lineRule="auto"/>
              <w:jc w:val="center"/>
              <w:rPr>
                <w:sz w:val="20"/>
                <w:szCs w:val="20"/>
              </w:rPr>
            </w:pPr>
            <w:r w:rsidRPr="007C7519">
              <w:rPr>
                <w:sz w:val="20"/>
                <w:szCs w:val="20"/>
              </w:rPr>
              <w:t>11%</w:t>
            </w:r>
          </w:p>
        </w:tc>
        <w:tc>
          <w:tcPr>
            <w:tcW w:w="1082" w:type="dxa"/>
            <w:shd w:val="clear" w:color="auto" w:fill="BFBFBF" w:themeFill="background1" w:themeFillShade="BF"/>
          </w:tcPr>
          <w:p w14:paraId="709CB8B2" w14:textId="77777777" w:rsidR="007C7519" w:rsidRPr="007C7519" w:rsidRDefault="007C7519" w:rsidP="007C7519">
            <w:pPr>
              <w:spacing w:after="0" w:line="240" w:lineRule="auto"/>
              <w:jc w:val="center"/>
              <w:rPr>
                <w:sz w:val="20"/>
                <w:szCs w:val="20"/>
              </w:rPr>
            </w:pPr>
            <w:r w:rsidRPr="007C7519">
              <w:rPr>
                <w:sz w:val="20"/>
                <w:szCs w:val="20"/>
              </w:rPr>
              <w:t>-3%</w:t>
            </w:r>
          </w:p>
        </w:tc>
        <w:tc>
          <w:tcPr>
            <w:tcW w:w="1258" w:type="dxa"/>
            <w:shd w:val="clear" w:color="auto" w:fill="BFBFBF" w:themeFill="background1" w:themeFillShade="BF"/>
          </w:tcPr>
          <w:p w14:paraId="476668C5" w14:textId="77777777" w:rsidR="007C7519" w:rsidRPr="007C7519" w:rsidRDefault="007C7519" w:rsidP="007C7519">
            <w:pPr>
              <w:spacing w:after="0" w:line="240" w:lineRule="auto"/>
              <w:jc w:val="center"/>
              <w:rPr>
                <w:sz w:val="20"/>
                <w:szCs w:val="20"/>
              </w:rPr>
            </w:pPr>
            <w:r w:rsidRPr="007C7519">
              <w:rPr>
                <w:sz w:val="20"/>
                <w:szCs w:val="20"/>
              </w:rPr>
              <w:t>49%</w:t>
            </w:r>
          </w:p>
        </w:tc>
        <w:tc>
          <w:tcPr>
            <w:tcW w:w="1352" w:type="dxa"/>
            <w:shd w:val="clear" w:color="auto" w:fill="BFBFBF" w:themeFill="background1" w:themeFillShade="BF"/>
          </w:tcPr>
          <w:p w14:paraId="3ECE1AD1" w14:textId="77777777" w:rsidR="007C7519" w:rsidRPr="007C7519" w:rsidRDefault="007C7519" w:rsidP="007C7519">
            <w:pPr>
              <w:spacing w:after="0" w:line="240" w:lineRule="auto"/>
              <w:jc w:val="center"/>
              <w:rPr>
                <w:sz w:val="20"/>
                <w:szCs w:val="20"/>
              </w:rPr>
            </w:pPr>
            <w:r w:rsidRPr="007C7519">
              <w:rPr>
                <w:sz w:val="20"/>
                <w:szCs w:val="20"/>
              </w:rPr>
              <w:t>-38%</w:t>
            </w:r>
          </w:p>
        </w:tc>
      </w:tr>
      <w:tr w:rsidR="007C7519" w:rsidRPr="007C7519" w14:paraId="1F672297" w14:textId="77777777" w:rsidTr="00745885">
        <w:tc>
          <w:tcPr>
            <w:tcW w:w="2159" w:type="dxa"/>
          </w:tcPr>
          <w:p w14:paraId="692BC7E5" w14:textId="77777777" w:rsidR="007C7519" w:rsidRPr="007C7519" w:rsidRDefault="007C7519" w:rsidP="007C7519">
            <w:pPr>
              <w:spacing w:after="0" w:line="240" w:lineRule="auto"/>
              <w:rPr>
                <w:sz w:val="20"/>
                <w:szCs w:val="20"/>
              </w:rPr>
            </w:pPr>
            <w:r w:rsidRPr="007C7519">
              <w:rPr>
                <w:sz w:val="20"/>
                <w:szCs w:val="20"/>
              </w:rPr>
              <w:t>White</w:t>
            </w:r>
          </w:p>
        </w:tc>
        <w:tc>
          <w:tcPr>
            <w:tcW w:w="1169" w:type="dxa"/>
          </w:tcPr>
          <w:p w14:paraId="4FA09E91" w14:textId="77777777" w:rsidR="007C7519" w:rsidRPr="007C7519" w:rsidRDefault="007C7519" w:rsidP="007C7519">
            <w:pPr>
              <w:spacing w:after="0" w:line="240" w:lineRule="auto"/>
              <w:jc w:val="center"/>
              <w:rPr>
                <w:sz w:val="20"/>
                <w:szCs w:val="20"/>
              </w:rPr>
            </w:pPr>
            <w:r w:rsidRPr="007C7519">
              <w:rPr>
                <w:sz w:val="20"/>
                <w:szCs w:val="20"/>
              </w:rPr>
              <w:t>562</w:t>
            </w:r>
          </w:p>
        </w:tc>
        <w:tc>
          <w:tcPr>
            <w:tcW w:w="1170" w:type="dxa"/>
          </w:tcPr>
          <w:p w14:paraId="5FEFFC9C" w14:textId="77777777" w:rsidR="007C7519" w:rsidRPr="007C7519" w:rsidRDefault="007C7519" w:rsidP="007C7519">
            <w:pPr>
              <w:spacing w:after="0" w:line="240" w:lineRule="auto"/>
              <w:jc w:val="center"/>
              <w:rPr>
                <w:sz w:val="20"/>
                <w:szCs w:val="20"/>
              </w:rPr>
            </w:pPr>
            <w:r w:rsidRPr="007C7519">
              <w:rPr>
                <w:sz w:val="20"/>
                <w:szCs w:val="20"/>
              </w:rPr>
              <w:t>27%</w:t>
            </w:r>
          </w:p>
        </w:tc>
        <w:tc>
          <w:tcPr>
            <w:tcW w:w="1170" w:type="dxa"/>
          </w:tcPr>
          <w:p w14:paraId="14BAE802" w14:textId="77777777" w:rsidR="007C7519" w:rsidRPr="007C7519" w:rsidRDefault="007C7519" w:rsidP="007C7519">
            <w:pPr>
              <w:spacing w:after="0" w:line="240" w:lineRule="auto"/>
              <w:jc w:val="center"/>
              <w:rPr>
                <w:sz w:val="20"/>
                <w:szCs w:val="20"/>
              </w:rPr>
            </w:pPr>
            <w:r w:rsidRPr="007C7519">
              <w:rPr>
                <w:sz w:val="20"/>
                <w:szCs w:val="20"/>
              </w:rPr>
              <w:t>35%</w:t>
            </w:r>
          </w:p>
        </w:tc>
        <w:tc>
          <w:tcPr>
            <w:tcW w:w="1082" w:type="dxa"/>
          </w:tcPr>
          <w:p w14:paraId="61634774" w14:textId="77777777" w:rsidR="007C7519" w:rsidRPr="007C7519" w:rsidRDefault="007C7519" w:rsidP="007C7519">
            <w:pPr>
              <w:spacing w:after="0" w:line="240" w:lineRule="auto"/>
              <w:jc w:val="center"/>
              <w:rPr>
                <w:sz w:val="20"/>
                <w:szCs w:val="20"/>
              </w:rPr>
            </w:pPr>
            <w:r w:rsidRPr="007C7519">
              <w:rPr>
                <w:sz w:val="20"/>
                <w:szCs w:val="20"/>
              </w:rPr>
              <w:t>8%</w:t>
            </w:r>
          </w:p>
        </w:tc>
        <w:tc>
          <w:tcPr>
            <w:tcW w:w="1258" w:type="dxa"/>
          </w:tcPr>
          <w:p w14:paraId="38B905DB" w14:textId="77777777" w:rsidR="007C7519" w:rsidRPr="007C7519" w:rsidRDefault="007C7519" w:rsidP="007C7519">
            <w:pPr>
              <w:spacing w:after="0" w:line="240" w:lineRule="auto"/>
              <w:jc w:val="center"/>
              <w:rPr>
                <w:sz w:val="20"/>
                <w:szCs w:val="20"/>
              </w:rPr>
            </w:pPr>
            <w:r w:rsidRPr="007C7519">
              <w:rPr>
                <w:sz w:val="20"/>
                <w:szCs w:val="20"/>
              </w:rPr>
              <w:t>55%</w:t>
            </w:r>
          </w:p>
        </w:tc>
        <w:tc>
          <w:tcPr>
            <w:tcW w:w="1352" w:type="dxa"/>
          </w:tcPr>
          <w:p w14:paraId="2D227ECC" w14:textId="77777777" w:rsidR="007C7519" w:rsidRPr="007C7519" w:rsidRDefault="007C7519" w:rsidP="007C7519">
            <w:pPr>
              <w:spacing w:after="0" w:line="240" w:lineRule="auto"/>
              <w:jc w:val="center"/>
              <w:rPr>
                <w:sz w:val="20"/>
                <w:szCs w:val="20"/>
              </w:rPr>
            </w:pPr>
            <w:r w:rsidRPr="007C7519">
              <w:rPr>
                <w:sz w:val="20"/>
                <w:szCs w:val="20"/>
              </w:rPr>
              <w:t>-20%</w:t>
            </w:r>
          </w:p>
        </w:tc>
      </w:tr>
      <w:tr w:rsidR="007C7519" w:rsidRPr="007C7519" w14:paraId="7D0C3BFD" w14:textId="77777777" w:rsidTr="00745885">
        <w:tc>
          <w:tcPr>
            <w:tcW w:w="2159" w:type="dxa"/>
            <w:shd w:val="clear" w:color="auto" w:fill="BFBFBF" w:themeFill="background1" w:themeFillShade="BF"/>
          </w:tcPr>
          <w:p w14:paraId="52A6C376"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High Needs</w:t>
            </w:r>
          </w:p>
        </w:tc>
        <w:tc>
          <w:tcPr>
            <w:tcW w:w="1169" w:type="dxa"/>
            <w:shd w:val="clear" w:color="auto" w:fill="BFBFBF" w:themeFill="background1" w:themeFillShade="BF"/>
          </w:tcPr>
          <w:p w14:paraId="62A56014" w14:textId="77777777" w:rsidR="007C7519" w:rsidRPr="007C7519" w:rsidRDefault="007C7519" w:rsidP="007C7519">
            <w:pPr>
              <w:spacing w:after="0" w:line="240" w:lineRule="auto"/>
              <w:jc w:val="center"/>
              <w:rPr>
                <w:sz w:val="20"/>
                <w:szCs w:val="20"/>
              </w:rPr>
            </w:pPr>
            <w:r w:rsidRPr="007C7519">
              <w:rPr>
                <w:sz w:val="20"/>
                <w:szCs w:val="20"/>
              </w:rPr>
              <w:t>429</w:t>
            </w:r>
          </w:p>
        </w:tc>
        <w:tc>
          <w:tcPr>
            <w:tcW w:w="1170" w:type="dxa"/>
            <w:shd w:val="clear" w:color="auto" w:fill="BFBFBF" w:themeFill="background1" w:themeFillShade="BF"/>
          </w:tcPr>
          <w:p w14:paraId="7D63D3C7" w14:textId="77777777" w:rsidR="007C7519" w:rsidRPr="007C7519" w:rsidRDefault="007C7519" w:rsidP="007C7519">
            <w:pPr>
              <w:spacing w:after="0" w:line="240" w:lineRule="auto"/>
              <w:jc w:val="center"/>
              <w:rPr>
                <w:sz w:val="20"/>
                <w:szCs w:val="20"/>
              </w:rPr>
            </w:pPr>
            <w:r w:rsidRPr="007C7519">
              <w:rPr>
                <w:sz w:val="20"/>
                <w:szCs w:val="20"/>
              </w:rPr>
              <w:t>18%</w:t>
            </w:r>
          </w:p>
        </w:tc>
        <w:tc>
          <w:tcPr>
            <w:tcW w:w="1170" w:type="dxa"/>
            <w:shd w:val="clear" w:color="auto" w:fill="BFBFBF" w:themeFill="background1" w:themeFillShade="BF"/>
          </w:tcPr>
          <w:p w14:paraId="79C06470" w14:textId="77777777" w:rsidR="007C7519" w:rsidRPr="007C7519" w:rsidRDefault="007C7519" w:rsidP="007C7519">
            <w:pPr>
              <w:spacing w:after="0" w:line="240" w:lineRule="auto"/>
              <w:jc w:val="center"/>
              <w:rPr>
                <w:sz w:val="20"/>
                <w:szCs w:val="20"/>
              </w:rPr>
            </w:pPr>
            <w:r w:rsidRPr="007C7519">
              <w:rPr>
                <w:sz w:val="20"/>
                <w:szCs w:val="20"/>
              </w:rPr>
              <w:t>21%</w:t>
            </w:r>
          </w:p>
        </w:tc>
        <w:tc>
          <w:tcPr>
            <w:tcW w:w="1082" w:type="dxa"/>
            <w:shd w:val="clear" w:color="auto" w:fill="BFBFBF" w:themeFill="background1" w:themeFillShade="BF"/>
          </w:tcPr>
          <w:p w14:paraId="64DA134C" w14:textId="77777777" w:rsidR="007C7519" w:rsidRPr="007C7519" w:rsidRDefault="007C7519" w:rsidP="007C7519">
            <w:pPr>
              <w:spacing w:after="0" w:line="240" w:lineRule="auto"/>
              <w:jc w:val="center"/>
              <w:rPr>
                <w:sz w:val="20"/>
                <w:szCs w:val="20"/>
              </w:rPr>
            </w:pPr>
            <w:r w:rsidRPr="007C7519">
              <w:rPr>
                <w:sz w:val="20"/>
                <w:szCs w:val="20"/>
              </w:rPr>
              <w:t>3%</w:t>
            </w:r>
          </w:p>
        </w:tc>
        <w:tc>
          <w:tcPr>
            <w:tcW w:w="1258" w:type="dxa"/>
            <w:shd w:val="clear" w:color="auto" w:fill="BFBFBF" w:themeFill="background1" w:themeFillShade="BF"/>
          </w:tcPr>
          <w:p w14:paraId="1D233922" w14:textId="77777777" w:rsidR="007C7519" w:rsidRPr="007C7519" w:rsidRDefault="007C7519" w:rsidP="007C7519">
            <w:pPr>
              <w:spacing w:after="0" w:line="240" w:lineRule="auto"/>
              <w:jc w:val="center"/>
              <w:rPr>
                <w:sz w:val="20"/>
                <w:szCs w:val="20"/>
              </w:rPr>
            </w:pPr>
            <w:r w:rsidRPr="007C7519">
              <w:rPr>
                <w:sz w:val="20"/>
                <w:szCs w:val="20"/>
              </w:rPr>
              <w:t>28%</w:t>
            </w:r>
          </w:p>
        </w:tc>
        <w:tc>
          <w:tcPr>
            <w:tcW w:w="1352" w:type="dxa"/>
            <w:shd w:val="clear" w:color="auto" w:fill="BFBFBF" w:themeFill="background1" w:themeFillShade="BF"/>
          </w:tcPr>
          <w:p w14:paraId="6B537DC1" w14:textId="77777777" w:rsidR="007C7519" w:rsidRPr="007C7519" w:rsidRDefault="007C7519" w:rsidP="007C7519">
            <w:pPr>
              <w:spacing w:after="0" w:line="240" w:lineRule="auto"/>
              <w:jc w:val="center"/>
              <w:rPr>
                <w:sz w:val="20"/>
                <w:szCs w:val="20"/>
              </w:rPr>
            </w:pPr>
            <w:r w:rsidRPr="007C7519">
              <w:rPr>
                <w:sz w:val="20"/>
                <w:szCs w:val="20"/>
              </w:rPr>
              <w:t>-7%</w:t>
            </w:r>
          </w:p>
        </w:tc>
      </w:tr>
      <w:tr w:rsidR="007C7519" w:rsidRPr="007C7519" w14:paraId="0E6EC9C8" w14:textId="77777777" w:rsidTr="00745885">
        <w:tc>
          <w:tcPr>
            <w:tcW w:w="2159" w:type="dxa"/>
          </w:tcPr>
          <w:p w14:paraId="596641E2"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Econ. Dis.</w:t>
            </w:r>
          </w:p>
        </w:tc>
        <w:tc>
          <w:tcPr>
            <w:tcW w:w="1169" w:type="dxa"/>
          </w:tcPr>
          <w:p w14:paraId="42FA6760" w14:textId="77777777" w:rsidR="007C7519" w:rsidRPr="007C7519" w:rsidRDefault="007C7519" w:rsidP="007C7519">
            <w:pPr>
              <w:spacing w:after="0" w:line="240" w:lineRule="auto"/>
              <w:jc w:val="center"/>
              <w:rPr>
                <w:sz w:val="20"/>
                <w:szCs w:val="20"/>
              </w:rPr>
            </w:pPr>
            <w:r w:rsidRPr="007C7519">
              <w:rPr>
                <w:sz w:val="20"/>
                <w:szCs w:val="20"/>
              </w:rPr>
              <w:t>360</w:t>
            </w:r>
          </w:p>
        </w:tc>
        <w:tc>
          <w:tcPr>
            <w:tcW w:w="1170" w:type="dxa"/>
          </w:tcPr>
          <w:p w14:paraId="1B5C9369" w14:textId="77777777" w:rsidR="007C7519" w:rsidRPr="007C7519" w:rsidRDefault="007C7519" w:rsidP="007C7519">
            <w:pPr>
              <w:spacing w:after="0" w:line="240" w:lineRule="auto"/>
              <w:jc w:val="center"/>
              <w:rPr>
                <w:sz w:val="20"/>
                <w:szCs w:val="20"/>
              </w:rPr>
            </w:pPr>
            <w:r w:rsidRPr="007C7519">
              <w:rPr>
                <w:sz w:val="20"/>
                <w:szCs w:val="20"/>
              </w:rPr>
              <w:t>18%</w:t>
            </w:r>
          </w:p>
        </w:tc>
        <w:tc>
          <w:tcPr>
            <w:tcW w:w="1170" w:type="dxa"/>
          </w:tcPr>
          <w:p w14:paraId="498FEC33" w14:textId="77777777" w:rsidR="007C7519" w:rsidRPr="007C7519" w:rsidRDefault="007C7519" w:rsidP="007C7519">
            <w:pPr>
              <w:spacing w:after="0" w:line="240" w:lineRule="auto"/>
              <w:jc w:val="center"/>
              <w:rPr>
                <w:sz w:val="20"/>
                <w:szCs w:val="20"/>
              </w:rPr>
            </w:pPr>
            <w:r w:rsidRPr="007C7519">
              <w:rPr>
                <w:sz w:val="20"/>
                <w:szCs w:val="20"/>
              </w:rPr>
              <w:t>23%</w:t>
            </w:r>
          </w:p>
        </w:tc>
        <w:tc>
          <w:tcPr>
            <w:tcW w:w="1082" w:type="dxa"/>
          </w:tcPr>
          <w:p w14:paraId="31653E30" w14:textId="77777777" w:rsidR="007C7519" w:rsidRPr="007C7519" w:rsidRDefault="007C7519" w:rsidP="007C7519">
            <w:pPr>
              <w:spacing w:after="0" w:line="240" w:lineRule="auto"/>
              <w:jc w:val="center"/>
              <w:rPr>
                <w:sz w:val="20"/>
                <w:szCs w:val="20"/>
              </w:rPr>
            </w:pPr>
            <w:r w:rsidRPr="007C7519">
              <w:rPr>
                <w:sz w:val="20"/>
                <w:szCs w:val="20"/>
              </w:rPr>
              <w:t>5%</w:t>
            </w:r>
          </w:p>
        </w:tc>
        <w:tc>
          <w:tcPr>
            <w:tcW w:w="1258" w:type="dxa"/>
          </w:tcPr>
          <w:p w14:paraId="140F933A" w14:textId="77777777" w:rsidR="007C7519" w:rsidRPr="007C7519" w:rsidRDefault="007C7519" w:rsidP="007C7519">
            <w:pPr>
              <w:spacing w:after="0" w:line="240" w:lineRule="auto"/>
              <w:jc w:val="center"/>
              <w:rPr>
                <w:sz w:val="20"/>
                <w:szCs w:val="20"/>
              </w:rPr>
            </w:pPr>
            <w:r w:rsidRPr="007C7519">
              <w:rPr>
                <w:sz w:val="20"/>
                <w:szCs w:val="20"/>
              </w:rPr>
              <w:t>27%</w:t>
            </w:r>
          </w:p>
        </w:tc>
        <w:tc>
          <w:tcPr>
            <w:tcW w:w="1352" w:type="dxa"/>
          </w:tcPr>
          <w:p w14:paraId="348FDF1A" w14:textId="77777777" w:rsidR="007C7519" w:rsidRPr="007C7519" w:rsidRDefault="007C7519" w:rsidP="007C7519">
            <w:pPr>
              <w:spacing w:after="0" w:line="240" w:lineRule="auto"/>
              <w:jc w:val="center"/>
              <w:rPr>
                <w:sz w:val="20"/>
                <w:szCs w:val="20"/>
              </w:rPr>
            </w:pPr>
            <w:r w:rsidRPr="007C7519">
              <w:rPr>
                <w:sz w:val="20"/>
                <w:szCs w:val="20"/>
              </w:rPr>
              <w:t>-4%</w:t>
            </w:r>
          </w:p>
        </w:tc>
      </w:tr>
      <w:tr w:rsidR="007C7519" w:rsidRPr="007C7519" w14:paraId="5F9D600F" w14:textId="77777777" w:rsidTr="00745885">
        <w:tc>
          <w:tcPr>
            <w:tcW w:w="2159" w:type="dxa"/>
            <w:shd w:val="clear" w:color="auto" w:fill="BFBFBF" w:themeFill="background1" w:themeFillShade="BF"/>
          </w:tcPr>
          <w:p w14:paraId="4B3FAF42"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SWD</w:t>
            </w:r>
          </w:p>
        </w:tc>
        <w:tc>
          <w:tcPr>
            <w:tcW w:w="1169" w:type="dxa"/>
            <w:shd w:val="clear" w:color="auto" w:fill="BFBFBF" w:themeFill="background1" w:themeFillShade="BF"/>
          </w:tcPr>
          <w:p w14:paraId="65335A41" w14:textId="77777777" w:rsidR="007C7519" w:rsidRPr="007C7519" w:rsidRDefault="007C7519" w:rsidP="007C7519">
            <w:pPr>
              <w:spacing w:after="0" w:line="240" w:lineRule="auto"/>
              <w:jc w:val="center"/>
              <w:rPr>
                <w:sz w:val="20"/>
                <w:szCs w:val="20"/>
              </w:rPr>
            </w:pPr>
            <w:r w:rsidRPr="007C7519">
              <w:rPr>
                <w:sz w:val="20"/>
                <w:szCs w:val="20"/>
              </w:rPr>
              <w:t>177</w:t>
            </w:r>
          </w:p>
        </w:tc>
        <w:tc>
          <w:tcPr>
            <w:tcW w:w="1170" w:type="dxa"/>
            <w:shd w:val="clear" w:color="auto" w:fill="BFBFBF" w:themeFill="background1" w:themeFillShade="BF"/>
          </w:tcPr>
          <w:p w14:paraId="7E1A634D" w14:textId="77777777" w:rsidR="007C7519" w:rsidRPr="007C7519" w:rsidRDefault="007C7519" w:rsidP="007C7519">
            <w:pPr>
              <w:spacing w:after="0" w:line="240" w:lineRule="auto"/>
              <w:jc w:val="center"/>
              <w:rPr>
                <w:sz w:val="20"/>
                <w:szCs w:val="20"/>
              </w:rPr>
            </w:pPr>
            <w:r w:rsidRPr="007C7519">
              <w:rPr>
                <w:sz w:val="20"/>
                <w:szCs w:val="20"/>
              </w:rPr>
              <w:t>9%</w:t>
            </w:r>
          </w:p>
        </w:tc>
        <w:tc>
          <w:tcPr>
            <w:tcW w:w="1170" w:type="dxa"/>
            <w:shd w:val="clear" w:color="auto" w:fill="BFBFBF" w:themeFill="background1" w:themeFillShade="BF"/>
          </w:tcPr>
          <w:p w14:paraId="55606C32" w14:textId="77777777" w:rsidR="007C7519" w:rsidRPr="007C7519" w:rsidRDefault="007C7519" w:rsidP="007C7519">
            <w:pPr>
              <w:spacing w:after="0" w:line="240" w:lineRule="auto"/>
              <w:jc w:val="center"/>
              <w:rPr>
                <w:sz w:val="20"/>
                <w:szCs w:val="20"/>
              </w:rPr>
            </w:pPr>
            <w:r w:rsidRPr="007C7519">
              <w:rPr>
                <w:sz w:val="20"/>
                <w:szCs w:val="20"/>
              </w:rPr>
              <w:t>10%</w:t>
            </w:r>
          </w:p>
        </w:tc>
        <w:tc>
          <w:tcPr>
            <w:tcW w:w="1082" w:type="dxa"/>
            <w:shd w:val="clear" w:color="auto" w:fill="BFBFBF" w:themeFill="background1" w:themeFillShade="BF"/>
          </w:tcPr>
          <w:p w14:paraId="6F23914E" w14:textId="77777777" w:rsidR="007C7519" w:rsidRPr="007C7519" w:rsidRDefault="007C7519" w:rsidP="007C7519">
            <w:pPr>
              <w:spacing w:after="0" w:line="240" w:lineRule="auto"/>
              <w:jc w:val="center"/>
              <w:rPr>
                <w:sz w:val="20"/>
                <w:szCs w:val="20"/>
              </w:rPr>
            </w:pPr>
            <w:r w:rsidRPr="007C7519">
              <w:rPr>
                <w:sz w:val="20"/>
                <w:szCs w:val="20"/>
              </w:rPr>
              <w:t>1%</w:t>
            </w:r>
          </w:p>
        </w:tc>
        <w:tc>
          <w:tcPr>
            <w:tcW w:w="1258" w:type="dxa"/>
            <w:shd w:val="clear" w:color="auto" w:fill="BFBFBF" w:themeFill="background1" w:themeFillShade="BF"/>
          </w:tcPr>
          <w:p w14:paraId="428A40B1" w14:textId="77777777" w:rsidR="007C7519" w:rsidRPr="007C7519" w:rsidRDefault="007C7519" w:rsidP="007C7519">
            <w:pPr>
              <w:spacing w:after="0" w:line="240" w:lineRule="auto"/>
              <w:jc w:val="center"/>
              <w:rPr>
                <w:sz w:val="20"/>
                <w:szCs w:val="20"/>
              </w:rPr>
            </w:pPr>
            <w:r w:rsidRPr="007C7519">
              <w:rPr>
                <w:sz w:val="20"/>
                <w:szCs w:val="20"/>
              </w:rPr>
              <w:t>14%</w:t>
            </w:r>
          </w:p>
        </w:tc>
        <w:tc>
          <w:tcPr>
            <w:tcW w:w="1352" w:type="dxa"/>
            <w:shd w:val="clear" w:color="auto" w:fill="BFBFBF" w:themeFill="background1" w:themeFillShade="BF"/>
          </w:tcPr>
          <w:p w14:paraId="4CE09ABF" w14:textId="77777777" w:rsidR="007C7519" w:rsidRPr="007C7519" w:rsidRDefault="007C7519" w:rsidP="007C7519">
            <w:pPr>
              <w:spacing w:after="0" w:line="240" w:lineRule="auto"/>
              <w:jc w:val="center"/>
              <w:rPr>
                <w:sz w:val="20"/>
                <w:szCs w:val="20"/>
              </w:rPr>
            </w:pPr>
            <w:r w:rsidRPr="007C7519">
              <w:rPr>
                <w:sz w:val="20"/>
                <w:szCs w:val="20"/>
              </w:rPr>
              <w:t>-4%</w:t>
            </w:r>
          </w:p>
        </w:tc>
      </w:tr>
      <w:tr w:rsidR="007C7519" w:rsidRPr="007C7519" w14:paraId="019C6407" w14:textId="77777777" w:rsidTr="00745885">
        <w:tc>
          <w:tcPr>
            <w:tcW w:w="2159" w:type="dxa"/>
          </w:tcPr>
          <w:p w14:paraId="337B1503" w14:textId="159B7EFD" w:rsidR="007C7519" w:rsidRPr="007C7519" w:rsidRDefault="007C7519" w:rsidP="007E115D">
            <w:pPr>
              <w:spacing w:after="0" w:line="240" w:lineRule="auto"/>
              <w:rPr>
                <w:rFonts w:cs="Times New Roman"/>
                <w:sz w:val="20"/>
                <w:szCs w:val="20"/>
              </w:rPr>
            </w:pPr>
            <w:r w:rsidRPr="007C7519">
              <w:rPr>
                <w:rFonts w:cs="Times New Roman"/>
                <w:sz w:val="20"/>
                <w:szCs w:val="20"/>
              </w:rPr>
              <w:t>EL</w:t>
            </w:r>
          </w:p>
        </w:tc>
        <w:tc>
          <w:tcPr>
            <w:tcW w:w="1169" w:type="dxa"/>
          </w:tcPr>
          <w:p w14:paraId="13E1EDB5" w14:textId="77777777" w:rsidR="007C7519" w:rsidRPr="007C7519" w:rsidRDefault="007C7519" w:rsidP="007C7519">
            <w:pPr>
              <w:spacing w:after="0" w:line="240" w:lineRule="auto"/>
              <w:jc w:val="center"/>
              <w:rPr>
                <w:sz w:val="20"/>
                <w:szCs w:val="20"/>
              </w:rPr>
            </w:pPr>
            <w:r w:rsidRPr="007C7519">
              <w:rPr>
                <w:sz w:val="20"/>
                <w:szCs w:val="20"/>
              </w:rPr>
              <w:t>26</w:t>
            </w:r>
          </w:p>
        </w:tc>
        <w:tc>
          <w:tcPr>
            <w:tcW w:w="1170" w:type="dxa"/>
          </w:tcPr>
          <w:p w14:paraId="5D68F585" w14:textId="77777777" w:rsidR="007C7519" w:rsidRPr="007C7519" w:rsidRDefault="007C7519" w:rsidP="007C7519">
            <w:pPr>
              <w:spacing w:after="0" w:line="240" w:lineRule="auto"/>
              <w:jc w:val="center"/>
              <w:rPr>
                <w:sz w:val="20"/>
                <w:szCs w:val="20"/>
              </w:rPr>
            </w:pPr>
            <w:r w:rsidRPr="007C7519">
              <w:rPr>
                <w:sz w:val="20"/>
                <w:szCs w:val="20"/>
              </w:rPr>
              <w:t>10%</w:t>
            </w:r>
          </w:p>
        </w:tc>
        <w:tc>
          <w:tcPr>
            <w:tcW w:w="1170" w:type="dxa"/>
          </w:tcPr>
          <w:p w14:paraId="1E9FD512" w14:textId="77777777" w:rsidR="007C7519" w:rsidRPr="007C7519" w:rsidRDefault="007C7519" w:rsidP="007C7519">
            <w:pPr>
              <w:spacing w:after="0" w:line="240" w:lineRule="auto"/>
              <w:jc w:val="center"/>
              <w:rPr>
                <w:sz w:val="20"/>
                <w:szCs w:val="20"/>
              </w:rPr>
            </w:pPr>
            <w:r w:rsidRPr="007C7519">
              <w:rPr>
                <w:sz w:val="20"/>
                <w:szCs w:val="20"/>
              </w:rPr>
              <w:t>19%</w:t>
            </w:r>
          </w:p>
        </w:tc>
        <w:tc>
          <w:tcPr>
            <w:tcW w:w="1082" w:type="dxa"/>
          </w:tcPr>
          <w:p w14:paraId="74BDE0A3" w14:textId="77777777" w:rsidR="007C7519" w:rsidRPr="007C7519" w:rsidRDefault="007C7519" w:rsidP="007C7519">
            <w:pPr>
              <w:spacing w:after="0" w:line="240" w:lineRule="auto"/>
              <w:jc w:val="center"/>
              <w:rPr>
                <w:sz w:val="20"/>
                <w:szCs w:val="20"/>
              </w:rPr>
            </w:pPr>
            <w:r w:rsidRPr="007C7519">
              <w:rPr>
                <w:sz w:val="20"/>
                <w:szCs w:val="20"/>
              </w:rPr>
              <w:t>9%</w:t>
            </w:r>
          </w:p>
        </w:tc>
        <w:tc>
          <w:tcPr>
            <w:tcW w:w="1258" w:type="dxa"/>
          </w:tcPr>
          <w:p w14:paraId="335FC9E6" w14:textId="77777777" w:rsidR="007C7519" w:rsidRPr="007C7519" w:rsidRDefault="007C7519" w:rsidP="007C7519">
            <w:pPr>
              <w:spacing w:after="0" w:line="240" w:lineRule="auto"/>
              <w:jc w:val="center"/>
              <w:rPr>
                <w:sz w:val="20"/>
                <w:szCs w:val="20"/>
              </w:rPr>
            </w:pPr>
            <w:r w:rsidRPr="007C7519">
              <w:rPr>
                <w:sz w:val="20"/>
                <w:szCs w:val="20"/>
              </w:rPr>
              <w:t>30%</w:t>
            </w:r>
          </w:p>
        </w:tc>
        <w:tc>
          <w:tcPr>
            <w:tcW w:w="1352" w:type="dxa"/>
          </w:tcPr>
          <w:p w14:paraId="7CD1399E" w14:textId="77777777" w:rsidR="007C7519" w:rsidRPr="007C7519" w:rsidRDefault="007C7519" w:rsidP="007C7519">
            <w:pPr>
              <w:spacing w:after="0" w:line="240" w:lineRule="auto"/>
              <w:jc w:val="center"/>
              <w:rPr>
                <w:sz w:val="20"/>
                <w:szCs w:val="20"/>
              </w:rPr>
            </w:pPr>
            <w:r w:rsidRPr="007C7519">
              <w:rPr>
                <w:sz w:val="20"/>
                <w:szCs w:val="20"/>
              </w:rPr>
              <w:t>-11%</w:t>
            </w:r>
          </w:p>
        </w:tc>
      </w:tr>
      <w:tr w:rsidR="007C7519" w:rsidRPr="007C7519" w14:paraId="7C431BF7" w14:textId="77777777" w:rsidTr="00745885">
        <w:tc>
          <w:tcPr>
            <w:tcW w:w="2159" w:type="dxa"/>
            <w:shd w:val="clear" w:color="auto" w:fill="BFBFBF" w:themeFill="background1" w:themeFillShade="BF"/>
          </w:tcPr>
          <w:p w14:paraId="67B61D4F"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All</w:t>
            </w:r>
          </w:p>
        </w:tc>
        <w:tc>
          <w:tcPr>
            <w:tcW w:w="1169" w:type="dxa"/>
            <w:shd w:val="clear" w:color="auto" w:fill="BFBFBF" w:themeFill="background1" w:themeFillShade="BF"/>
          </w:tcPr>
          <w:p w14:paraId="508F4574" w14:textId="77777777" w:rsidR="007C7519" w:rsidRPr="007C7519" w:rsidRDefault="007C7519" w:rsidP="007C7519">
            <w:pPr>
              <w:spacing w:after="0" w:line="240" w:lineRule="auto"/>
              <w:jc w:val="center"/>
              <w:rPr>
                <w:sz w:val="20"/>
                <w:szCs w:val="20"/>
              </w:rPr>
            </w:pPr>
            <w:r w:rsidRPr="007C7519">
              <w:rPr>
                <w:sz w:val="20"/>
                <w:szCs w:val="20"/>
              </w:rPr>
              <w:t>669</w:t>
            </w:r>
          </w:p>
        </w:tc>
        <w:tc>
          <w:tcPr>
            <w:tcW w:w="1170" w:type="dxa"/>
            <w:shd w:val="clear" w:color="auto" w:fill="BFBFBF" w:themeFill="background1" w:themeFillShade="BF"/>
          </w:tcPr>
          <w:p w14:paraId="23684BB5" w14:textId="77777777" w:rsidR="007C7519" w:rsidRPr="007C7519" w:rsidRDefault="007C7519" w:rsidP="007C7519">
            <w:pPr>
              <w:spacing w:after="0" w:line="240" w:lineRule="auto"/>
              <w:jc w:val="center"/>
              <w:rPr>
                <w:sz w:val="20"/>
                <w:szCs w:val="20"/>
              </w:rPr>
            </w:pPr>
            <w:r w:rsidRPr="007C7519">
              <w:rPr>
                <w:sz w:val="20"/>
                <w:szCs w:val="20"/>
              </w:rPr>
              <w:t>26%</w:t>
            </w:r>
          </w:p>
        </w:tc>
        <w:tc>
          <w:tcPr>
            <w:tcW w:w="1170" w:type="dxa"/>
            <w:shd w:val="clear" w:color="auto" w:fill="BFBFBF" w:themeFill="background1" w:themeFillShade="BF"/>
          </w:tcPr>
          <w:p w14:paraId="732D2D0D" w14:textId="77777777" w:rsidR="007C7519" w:rsidRPr="007C7519" w:rsidRDefault="007C7519" w:rsidP="007C7519">
            <w:pPr>
              <w:spacing w:after="0" w:line="240" w:lineRule="auto"/>
              <w:jc w:val="center"/>
              <w:rPr>
                <w:sz w:val="20"/>
                <w:szCs w:val="20"/>
              </w:rPr>
            </w:pPr>
            <w:r w:rsidRPr="007C7519">
              <w:rPr>
                <w:sz w:val="20"/>
                <w:szCs w:val="20"/>
              </w:rPr>
              <w:t>33%</w:t>
            </w:r>
          </w:p>
        </w:tc>
        <w:tc>
          <w:tcPr>
            <w:tcW w:w="1082" w:type="dxa"/>
            <w:shd w:val="clear" w:color="auto" w:fill="BFBFBF" w:themeFill="background1" w:themeFillShade="BF"/>
          </w:tcPr>
          <w:p w14:paraId="272644CF" w14:textId="77777777" w:rsidR="007C7519" w:rsidRPr="007C7519" w:rsidRDefault="007C7519" w:rsidP="007C7519">
            <w:pPr>
              <w:spacing w:after="0" w:line="240" w:lineRule="auto"/>
              <w:jc w:val="center"/>
              <w:rPr>
                <w:sz w:val="20"/>
                <w:szCs w:val="20"/>
              </w:rPr>
            </w:pPr>
            <w:r w:rsidRPr="007C7519">
              <w:rPr>
                <w:sz w:val="20"/>
                <w:szCs w:val="20"/>
              </w:rPr>
              <w:t>7%</w:t>
            </w:r>
          </w:p>
        </w:tc>
        <w:tc>
          <w:tcPr>
            <w:tcW w:w="1258" w:type="dxa"/>
            <w:shd w:val="clear" w:color="auto" w:fill="BFBFBF" w:themeFill="background1" w:themeFillShade="BF"/>
          </w:tcPr>
          <w:p w14:paraId="022A810F" w14:textId="77777777" w:rsidR="007C7519" w:rsidRPr="007C7519" w:rsidRDefault="007C7519" w:rsidP="007C7519">
            <w:pPr>
              <w:spacing w:after="0" w:line="240" w:lineRule="auto"/>
              <w:jc w:val="center"/>
              <w:rPr>
                <w:sz w:val="20"/>
                <w:szCs w:val="20"/>
              </w:rPr>
            </w:pPr>
            <w:r w:rsidRPr="007C7519">
              <w:rPr>
                <w:sz w:val="20"/>
                <w:szCs w:val="20"/>
              </w:rPr>
              <w:t>48%</w:t>
            </w:r>
          </w:p>
        </w:tc>
        <w:tc>
          <w:tcPr>
            <w:tcW w:w="1352" w:type="dxa"/>
            <w:shd w:val="clear" w:color="auto" w:fill="BFBFBF" w:themeFill="background1" w:themeFillShade="BF"/>
          </w:tcPr>
          <w:p w14:paraId="33A5D758" w14:textId="77777777" w:rsidR="007C7519" w:rsidRPr="007C7519" w:rsidRDefault="007C7519" w:rsidP="007C7519">
            <w:pPr>
              <w:spacing w:after="0" w:line="240" w:lineRule="auto"/>
              <w:jc w:val="center"/>
              <w:rPr>
                <w:sz w:val="20"/>
                <w:szCs w:val="20"/>
              </w:rPr>
            </w:pPr>
            <w:r w:rsidRPr="007C7519">
              <w:rPr>
                <w:sz w:val="20"/>
                <w:szCs w:val="20"/>
              </w:rPr>
              <w:t>-15%</w:t>
            </w:r>
          </w:p>
        </w:tc>
      </w:tr>
    </w:tbl>
    <w:p w14:paraId="3594D123" w14:textId="77777777" w:rsidR="007C7519" w:rsidRPr="007C7519" w:rsidRDefault="007C7519" w:rsidP="007C7519">
      <w:pPr>
        <w:spacing w:after="0"/>
        <w:rPr>
          <w:rFonts w:cs="Times New Roman"/>
        </w:rPr>
      </w:pPr>
    </w:p>
    <w:p w14:paraId="2927EFAD" w14:textId="77777777" w:rsidR="007C7519" w:rsidRPr="007C7519" w:rsidRDefault="007C7519" w:rsidP="007C7519">
      <w:pPr>
        <w:spacing w:after="0"/>
        <w:rPr>
          <w:rFonts w:cs="Times New Roman"/>
        </w:rPr>
      </w:pPr>
    </w:p>
    <w:p w14:paraId="7C229005" w14:textId="77777777" w:rsidR="007C7519" w:rsidRPr="007C7519" w:rsidRDefault="007C7519" w:rsidP="007C7519">
      <w:pPr>
        <w:spacing w:after="0"/>
        <w:rPr>
          <w:rFonts w:cs="Times New Roman"/>
        </w:rPr>
      </w:pPr>
    </w:p>
    <w:p w14:paraId="54FBF74B" w14:textId="77777777" w:rsidR="007C7519" w:rsidRPr="007C7519" w:rsidRDefault="007C7519" w:rsidP="007C7519">
      <w:pPr>
        <w:spacing w:after="0"/>
        <w:rPr>
          <w:rFonts w:cs="Times New Roman"/>
        </w:rPr>
      </w:pPr>
    </w:p>
    <w:p w14:paraId="614ACC3D" w14:textId="77777777" w:rsidR="007C7519" w:rsidRPr="007C7519" w:rsidRDefault="007C7519" w:rsidP="007C7519">
      <w:pPr>
        <w:spacing w:after="0"/>
        <w:rPr>
          <w:rFonts w:cs="Times New Roman"/>
        </w:rPr>
      </w:pPr>
    </w:p>
    <w:p w14:paraId="0D8A31C1" w14:textId="77777777" w:rsidR="007C7519" w:rsidRPr="007C7519" w:rsidRDefault="007C7519" w:rsidP="007C7519">
      <w:pPr>
        <w:spacing w:after="0"/>
        <w:rPr>
          <w:rFonts w:cs="Times New Roman"/>
        </w:rPr>
      </w:pPr>
    </w:p>
    <w:tbl>
      <w:tblPr>
        <w:tblStyle w:val="TableGrid5"/>
        <w:tblW w:w="0" w:type="auto"/>
        <w:tblLook w:val="00A0" w:firstRow="1" w:lastRow="0" w:firstColumn="1" w:lastColumn="0" w:noHBand="0" w:noVBand="0"/>
      </w:tblPr>
      <w:tblGrid>
        <w:gridCol w:w="2159"/>
        <w:gridCol w:w="1169"/>
        <w:gridCol w:w="1170"/>
        <w:gridCol w:w="1170"/>
        <w:gridCol w:w="1082"/>
        <w:gridCol w:w="1258"/>
        <w:gridCol w:w="1352"/>
      </w:tblGrid>
      <w:tr w:rsidR="007C7519" w:rsidRPr="007C7519" w14:paraId="01AF0DE2" w14:textId="77777777" w:rsidTr="00745885">
        <w:tc>
          <w:tcPr>
            <w:tcW w:w="9360" w:type="dxa"/>
            <w:gridSpan w:val="7"/>
            <w:tcBorders>
              <w:top w:val="nil"/>
              <w:left w:val="nil"/>
              <w:right w:val="nil"/>
            </w:tcBorders>
          </w:tcPr>
          <w:p w14:paraId="09A37AAE" w14:textId="463AB5C0"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 xml:space="preserve">Table 7: </w:t>
            </w:r>
            <w:r w:rsidRPr="007C7519">
              <w:rPr>
                <w:rFonts w:cs="Times New Roman"/>
                <w:b/>
                <w:sz w:val="20"/>
                <w:szCs w:val="20"/>
              </w:rPr>
              <w:t>Athol-Royalston R</w:t>
            </w:r>
            <w:r w:rsidR="0034765B">
              <w:rPr>
                <w:rFonts w:cs="Times New Roman"/>
                <w:b/>
                <w:sz w:val="20"/>
                <w:szCs w:val="20"/>
              </w:rPr>
              <w:t xml:space="preserve">egional </w:t>
            </w:r>
            <w:r w:rsidRPr="007C7519">
              <w:rPr>
                <w:rFonts w:cs="Times New Roman"/>
                <w:b/>
                <w:sz w:val="20"/>
                <w:szCs w:val="20"/>
              </w:rPr>
              <w:t>S</w:t>
            </w:r>
            <w:r w:rsidR="0034765B">
              <w:rPr>
                <w:rFonts w:cs="Times New Roman"/>
                <w:b/>
                <w:sz w:val="20"/>
                <w:szCs w:val="20"/>
              </w:rPr>
              <w:t xml:space="preserve">chool </w:t>
            </w:r>
            <w:r w:rsidRPr="007C7519">
              <w:rPr>
                <w:rFonts w:cs="Times New Roman"/>
                <w:b/>
                <w:sz w:val="20"/>
                <w:szCs w:val="20"/>
              </w:rPr>
              <w:t>D</w:t>
            </w:r>
            <w:r w:rsidR="0034765B">
              <w:rPr>
                <w:rFonts w:cs="Times New Roman"/>
                <w:b/>
                <w:sz w:val="20"/>
                <w:szCs w:val="20"/>
              </w:rPr>
              <w:t>istrict</w:t>
            </w:r>
          </w:p>
          <w:p w14:paraId="5FA61636" w14:textId="096360C4" w:rsidR="007C7519" w:rsidRPr="007C7519" w:rsidRDefault="007C7519" w:rsidP="007E115D">
            <w:pPr>
              <w:spacing w:after="0" w:line="240" w:lineRule="auto"/>
              <w:contextualSpacing/>
              <w:jc w:val="center"/>
              <w:rPr>
                <w:rFonts w:eastAsia="Times New Roman" w:cs="Times New Roman"/>
              </w:rPr>
            </w:pPr>
            <w:r w:rsidRPr="007C7519">
              <w:rPr>
                <w:rFonts w:cs="Times New Roman"/>
                <w:b/>
                <w:sz w:val="20"/>
                <w:szCs w:val="20"/>
              </w:rPr>
              <w:t>MCAS ELA Percent Scoring Proficient or Advanced in Grade 10, 2017</w:t>
            </w:r>
            <w:r w:rsidR="007E115D">
              <w:rPr>
                <w:rFonts w:cs="Times New Roman"/>
                <w:b/>
                <w:sz w:val="20"/>
                <w:szCs w:val="20"/>
              </w:rPr>
              <w:t>–</w:t>
            </w:r>
            <w:r w:rsidRPr="007C7519">
              <w:rPr>
                <w:rFonts w:cs="Times New Roman"/>
                <w:b/>
                <w:sz w:val="20"/>
                <w:szCs w:val="20"/>
              </w:rPr>
              <w:t>2018</w:t>
            </w:r>
          </w:p>
        </w:tc>
      </w:tr>
      <w:tr w:rsidR="007C7519" w:rsidRPr="007C7519" w14:paraId="77C382F1" w14:textId="77777777" w:rsidTr="00745885">
        <w:tc>
          <w:tcPr>
            <w:tcW w:w="2159" w:type="dxa"/>
            <w:shd w:val="clear" w:color="auto" w:fill="BFBFBF" w:themeFill="background1" w:themeFillShade="BF"/>
          </w:tcPr>
          <w:p w14:paraId="33B438AC" w14:textId="77777777" w:rsidR="007C7519" w:rsidRPr="007C7519" w:rsidRDefault="007C7519" w:rsidP="00E70FD8">
            <w:pPr>
              <w:spacing w:after="0" w:line="240" w:lineRule="auto"/>
              <w:contextualSpacing/>
              <w:rPr>
                <w:rFonts w:eastAsia="Times New Roman" w:cs="Times New Roman"/>
                <w:b/>
                <w:sz w:val="20"/>
                <w:szCs w:val="20"/>
              </w:rPr>
            </w:pPr>
            <w:r w:rsidRPr="007C7519">
              <w:rPr>
                <w:rFonts w:eastAsia="Times New Roman" w:cs="Times New Roman"/>
                <w:b/>
                <w:sz w:val="20"/>
                <w:szCs w:val="20"/>
              </w:rPr>
              <w:t>Group</w:t>
            </w:r>
          </w:p>
        </w:tc>
        <w:tc>
          <w:tcPr>
            <w:tcW w:w="1169" w:type="dxa"/>
            <w:shd w:val="clear" w:color="auto" w:fill="BFBFBF" w:themeFill="background1" w:themeFillShade="BF"/>
          </w:tcPr>
          <w:p w14:paraId="23EEE05A"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N (2018)</w:t>
            </w:r>
          </w:p>
        </w:tc>
        <w:tc>
          <w:tcPr>
            <w:tcW w:w="1170" w:type="dxa"/>
            <w:shd w:val="clear" w:color="auto" w:fill="BFBFBF" w:themeFill="background1" w:themeFillShade="BF"/>
          </w:tcPr>
          <w:p w14:paraId="1E219A37"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2017</w:t>
            </w:r>
          </w:p>
        </w:tc>
        <w:tc>
          <w:tcPr>
            <w:tcW w:w="1170" w:type="dxa"/>
            <w:shd w:val="clear" w:color="auto" w:fill="BFBFBF" w:themeFill="background1" w:themeFillShade="BF"/>
          </w:tcPr>
          <w:p w14:paraId="0A25E855"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2018</w:t>
            </w:r>
          </w:p>
        </w:tc>
        <w:tc>
          <w:tcPr>
            <w:tcW w:w="1082" w:type="dxa"/>
            <w:shd w:val="clear" w:color="auto" w:fill="BFBFBF" w:themeFill="background1" w:themeFillShade="BF"/>
          </w:tcPr>
          <w:p w14:paraId="6B4EA8C4"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Change</w:t>
            </w:r>
          </w:p>
        </w:tc>
        <w:tc>
          <w:tcPr>
            <w:tcW w:w="1258" w:type="dxa"/>
            <w:shd w:val="clear" w:color="auto" w:fill="BFBFBF" w:themeFill="background1" w:themeFillShade="BF"/>
          </w:tcPr>
          <w:p w14:paraId="43AD67A1"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State (2018)</w:t>
            </w:r>
          </w:p>
        </w:tc>
        <w:tc>
          <w:tcPr>
            <w:tcW w:w="1352" w:type="dxa"/>
            <w:shd w:val="clear" w:color="auto" w:fill="BFBFBF" w:themeFill="background1" w:themeFillShade="BF"/>
          </w:tcPr>
          <w:p w14:paraId="6E6D7236"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Above/Below</w:t>
            </w:r>
          </w:p>
        </w:tc>
      </w:tr>
      <w:tr w:rsidR="007C7519" w:rsidRPr="007C7519" w14:paraId="44302A76" w14:textId="77777777" w:rsidTr="00745885">
        <w:tc>
          <w:tcPr>
            <w:tcW w:w="2159" w:type="dxa"/>
          </w:tcPr>
          <w:p w14:paraId="2283452C" w14:textId="77777777" w:rsidR="007C7519" w:rsidRPr="007C7519" w:rsidRDefault="007C7519" w:rsidP="007C7519">
            <w:pPr>
              <w:spacing w:after="0" w:line="240" w:lineRule="auto"/>
              <w:rPr>
                <w:sz w:val="20"/>
                <w:szCs w:val="20"/>
              </w:rPr>
            </w:pPr>
            <w:r w:rsidRPr="007C7519">
              <w:rPr>
                <w:sz w:val="20"/>
                <w:szCs w:val="20"/>
              </w:rPr>
              <w:t>African American/Black</w:t>
            </w:r>
          </w:p>
        </w:tc>
        <w:tc>
          <w:tcPr>
            <w:tcW w:w="1169" w:type="dxa"/>
          </w:tcPr>
          <w:p w14:paraId="210178EF" w14:textId="77777777" w:rsidR="007C7519" w:rsidRPr="007C7519" w:rsidRDefault="007C7519" w:rsidP="007C7519">
            <w:pPr>
              <w:spacing w:after="0" w:line="240" w:lineRule="auto"/>
              <w:jc w:val="center"/>
              <w:rPr>
                <w:sz w:val="20"/>
                <w:szCs w:val="20"/>
              </w:rPr>
            </w:pPr>
            <w:r w:rsidRPr="007C7519">
              <w:rPr>
                <w:sz w:val="20"/>
                <w:szCs w:val="20"/>
              </w:rPr>
              <w:t>3</w:t>
            </w:r>
          </w:p>
        </w:tc>
        <w:tc>
          <w:tcPr>
            <w:tcW w:w="1170" w:type="dxa"/>
          </w:tcPr>
          <w:p w14:paraId="50893B65" w14:textId="77777777" w:rsidR="007C7519" w:rsidRPr="007C7519" w:rsidRDefault="007C7519" w:rsidP="007C7519">
            <w:pPr>
              <w:spacing w:after="0" w:line="240" w:lineRule="auto"/>
              <w:jc w:val="center"/>
              <w:rPr>
                <w:sz w:val="20"/>
                <w:szCs w:val="20"/>
              </w:rPr>
            </w:pPr>
            <w:r w:rsidRPr="007C7519">
              <w:rPr>
                <w:sz w:val="20"/>
                <w:szCs w:val="20"/>
              </w:rPr>
              <w:t>--</w:t>
            </w:r>
          </w:p>
        </w:tc>
        <w:tc>
          <w:tcPr>
            <w:tcW w:w="1170" w:type="dxa"/>
          </w:tcPr>
          <w:p w14:paraId="3BB871FA" w14:textId="77777777" w:rsidR="007C7519" w:rsidRPr="007C7519" w:rsidRDefault="007C7519" w:rsidP="007C7519">
            <w:pPr>
              <w:spacing w:after="0" w:line="240" w:lineRule="auto"/>
              <w:jc w:val="center"/>
              <w:rPr>
                <w:sz w:val="20"/>
                <w:szCs w:val="20"/>
              </w:rPr>
            </w:pPr>
            <w:r w:rsidRPr="007C7519">
              <w:rPr>
                <w:sz w:val="20"/>
                <w:szCs w:val="20"/>
              </w:rPr>
              <w:t>--</w:t>
            </w:r>
          </w:p>
        </w:tc>
        <w:tc>
          <w:tcPr>
            <w:tcW w:w="1082" w:type="dxa"/>
          </w:tcPr>
          <w:p w14:paraId="2DF946F5"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tcPr>
          <w:p w14:paraId="4F23F540" w14:textId="77777777" w:rsidR="007C7519" w:rsidRPr="007C7519" w:rsidRDefault="007C7519" w:rsidP="007C7519">
            <w:pPr>
              <w:spacing w:after="0" w:line="240" w:lineRule="auto"/>
              <w:jc w:val="center"/>
              <w:rPr>
                <w:sz w:val="20"/>
                <w:szCs w:val="20"/>
              </w:rPr>
            </w:pPr>
            <w:r w:rsidRPr="007C7519">
              <w:rPr>
                <w:sz w:val="20"/>
                <w:szCs w:val="20"/>
              </w:rPr>
              <w:t>85%</w:t>
            </w:r>
          </w:p>
        </w:tc>
        <w:tc>
          <w:tcPr>
            <w:tcW w:w="1352" w:type="dxa"/>
          </w:tcPr>
          <w:p w14:paraId="318486B2"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2C751755" w14:textId="77777777" w:rsidTr="00745885">
        <w:tc>
          <w:tcPr>
            <w:tcW w:w="2159" w:type="dxa"/>
            <w:shd w:val="clear" w:color="auto" w:fill="BFBFBF" w:themeFill="background1" w:themeFillShade="BF"/>
          </w:tcPr>
          <w:p w14:paraId="06D9DBDE" w14:textId="77777777" w:rsidR="007C7519" w:rsidRPr="007C7519" w:rsidRDefault="007C7519" w:rsidP="007C7519">
            <w:pPr>
              <w:spacing w:after="0" w:line="240" w:lineRule="auto"/>
              <w:rPr>
                <w:sz w:val="20"/>
                <w:szCs w:val="20"/>
              </w:rPr>
            </w:pPr>
            <w:r w:rsidRPr="007C7519">
              <w:rPr>
                <w:sz w:val="20"/>
                <w:szCs w:val="20"/>
              </w:rPr>
              <w:t>Asian</w:t>
            </w:r>
          </w:p>
        </w:tc>
        <w:tc>
          <w:tcPr>
            <w:tcW w:w="1169" w:type="dxa"/>
            <w:shd w:val="clear" w:color="auto" w:fill="BFBFBF" w:themeFill="background1" w:themeFillShade="BF"/>
          </w:tcPr>
          <w:p w14:paraId="6ED495CF" w14:textId="77777777" w:rsidR="007C7519" w:rsidRPr="007C7519" w:rsidRDefault="007C7519" w:rsidP="007C7519">
            <w:pPr>
              <w:spacing w:after="0" w:line="240" w:lineRule="auto"/>
              <w:jc w:val="center"/>
              <w:rPr>
                <w:sz w:val="20"/>
                <w:szCs w:val="20"/>
              </w:rPr>
            </w:pPr>
            <w:r w:rsidRPr="007C7519">
              <w:rPr>
                <w:sz w:val="20"/>
                <w:szCs w:val="20"/>
              </w:rPr>
              <w:t>2</w:t>
            </w:r>
          </w:p>
        </w:tc>
        <w:tc>
          <w:tcPr>
            <w:tcW w:w="1170" w:type="dxa"/>
            <w:shd w:val="clear" w:color="auto" w:fill="BFBFBF" w:themeFill="background1" w:themeFillShade="BF"/>
          </w:tcPr>
          <w:p w14:paraId="6C840EF2" w14:textId="77777777" w:rsidR="007C7519" w:rsidRPr="007C7519" w:rsidRDefault="007C7519" w:rsidP="007C7519">
            <w:pPr>
              <w:spacing w:after="0" w:line="240" w:lineRule="auto"/>
              <w:jc w:val="center"/>
              <w:rPr>
                <w:sz w:val="20"/>
                <w:szCs w:val="20"/>
              </w:rPr>
            </w:pPr>
            <w:r w:rsidRPr="007C7519">
              <w:rPr>
                <w:sz w:val="20"/>
                <w:szCs w:val="20"/>
              </w:rPr>
              <w:t>--</w:t>
            </w:r>
          </w:p>
        </w:tc>
        <w:tc>
          <w:tcPr>
            <w:tcW w:w="1170" w:type="dxa"/>
            <w:shd w:val="clear" w:color="auto" w:fill="BFBFBF" w:themeFill="background1" w:themeFillShade="BF"/>
          </w:tcPr>
          <w:p w14:paraId="213E57B9" w14:textId="77777777" w:rsidR="007C7519" w:rsidRPr="007C7519" w:rsidRDefault="007C7519" w:rsidP="007C7519">
            <w:pPr>
              <w:spacing w:after="0" w:line="240" w:lineRule="auto"/>
              <w:jc w:val="center"/>
              <w:rPr>
                <w:sz w:val="20"/>
                <w:szCs w:val="20"/>
              </w:rPr>
            </w:pPr>
            <w:r w:rsidRPr="007C7519">
              <w:rPr>
                <w:sz w:val="20"/>
                <w:szCs w:val="20"/>
              </w:rPr>
              <w:t>--</w:t>
            </w:r>
          </w:p>
        </w:tc>
        <w:tc>
          <w:tcPr>
            <w:tcW w:w="1082" w:type="dxa"/>
            <w:shd w:val="clear" w:color="auto" w:fill="BFBFBF" w:themeFill="background1" w:themeFillShade="BF"/>
          </w:tcPr>
          <w:p w14:paraId="6FB806C8"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shd w:val="clear" w:color="auto" w:fill="BFBFBF" w:themeFill="background1" w:themeFillShade="BF"/>
          </w:tcPr>
          <w:p w14:paraId="01E917CD" w14:textId="77777777" w:rsidR="007C7519" w:rsidRPr="007C7519" w:rsidRDefault="007C7519" w:rsidP="007C7519">
            <w:pPr>
              <w:spacing w:after="0" w:line="240" w:lineRule="auto"/>
              <w:jc w:val="center"/>
              <w:rPr>
                <w:sz w:val="20"/>
                <w:szCs w:val="20"/>
              </w:rPr>
            </w:pPr>
            <w:r w:rsidRPr="007C7519">
              <w:rPr>
                <w:sz w:val="20"/>
                <w:szCs w:val="20"/>
              </w:rPr>
              <w:t>95%</w:t>
            </w:r>
          </w:p>
        </w:tc>
        <w:tc>
          <w:tcPr>
            <w:tcW w:w="1352" w:type="dxa"/>
            <w:shd w:val="clear" w:color="auto" w:fill="BFBFBF" w:themeFill="background1" w:themeFillShade="BF"/>
          </w:tcPr>
          <w:p w14:paraId="6642D1BC"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4FFA252E" w14:textId="77777777" w:rsidTr="00745885">
        <w:tc>
          <w:tcPr>
            <w:tcW w:w="2159" w:type="dxa"/>
          </w:tcPr>
          <w:p w14:paraId="230CCFED" w14:textId="77777777" w:rsidR="007C7519" w:rsidRPr="007C7519" w:rsidRDefault="007C7519" w:rsidP="007C7519">
            <w:pPr>
              <w:spacing w:after="0" w:line="240" w:lineRule="auto"/>
              <w:rPr>
                <w:sz w:val="20"/>
                <w:szCs w:val="20"/>
              </w:rPr>
            </w:pPr>
            <w:r w:rsidRPr="007C7519">
              <w:rPr>
                <w:sz w:val="20"/>
                <w:szCs w:val="20"/>
              </w:rPr>
              <w:t>Hispanic or Latino</w:t>
            </w:r>
          </w:p>
        </w:tc>
        <w:tc>
          <w:tcPr>
            <w:tcW w:w="1169" w:type="dxa"/>
          </w:tcPr>
          <w:p w14:paraId="3D918BD8" w14:textId="77777777" w:rsidR="007C7519" w:rsidRPr="007C7519" w:rsidRDefault="007C7519" w:rsidP="007C7519">
            <w:pPr>
              <w:spacing w:after="0" w:line="240" w:lineRule="auto"/>
              <w:jc w:val="center"/>
              <w:rPr>
                <w:sz w:val="20"/>
                <w:szCs w:val="20"/>
              </w:rPr>
            </w:pPr>
            <w:r w:rsidRPr="007C7519">
              <w:rPr>
                <w:sz w:val="20"/>
                <w:szCs w:val="20"/>
              </w:rPr>
              <w:t>5</w:t>
            </w:r>
          </w:p>
        </w:tc>
        <w:tc>
          <w:tcPr>
            <w:tcW w:w="1170" w:type="dxa"/>
          </w:tcPr>
          <w:p w14:paraId="13AEA1A8" w14:textId="77777777" w:rsidR="007C7519" w:rsidRPr="007C7519" w:rsidRDefault="007C7519" w:rsidP="007C7519">
            <w:pPr>
              <w:spacing w:after="0" w:line="240" w:lineRule="auto"/>
              <w:jc w:val="center"/>
              <w:rPr>
                <w:sz w:val="20"/>
                <w:szCs w:val="20"/>
              </w:rPr>
            </w:pPr>
            <w:r w:rsidRPr="007C7519">
              <w:rPr>
                <w:sz w:val="20"/>
                <w:szCs w:val="20"/>
              </w:rPr>
              <w:t>--</w:t>
            </w:r>
          </w:p>
        </w:tc>
        <w:tc>
          <w:tcPr>
            <w:tcW w:w="1170" w:type="dxa"/>
          </w:tcPr>
          <w:p w14:paraId="2D7C68BF" w14:textId="77777777" w:rsidR="007C7519" w:rsidRPr="007C7519" w:rsidRDefault="007C7519" w:rsidP="007C7519">
            <w:pPr>
              <w:spacing w:after="0" w:line="240" w:lineRule="auto"/>
              <w:jc w:val="center"/>
              <w:rPr>
                <w:sz w:val="20"/>
                <w:szCs w:val="20"/>
              </w:rPr>
            </w:pPr>
            <w:r w:rsidRPr="007C7519">
              <w:rPr>
                <w:sz w:val="20"/>
                <w:szCs w:val="20"/>
              </w:rPr>
              <w:t>--</w:t>
            </w:r>
          </w:p>
        </w:tc>
        <w:tc>
          <w:tcPr>
            <w:tcW w:w="1082" w:type="dxa"/>
          </w:tcPr>
          <w:p w14:paraId="18CB4281"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tcPr>
          <w:p w14:paraId="48C2FD8B" w14:textId="77777777" w:rsidR="007C7519" w:rsidRPr="007C7519" w:rsidRDefault="007C7519" w:rsidP="007C7519">
            <w:pPr>
              <w:spacing w:after="0" w:line="240" w:lineRule="auto"/>
              <w:jc w:val="center"/>
              <w:rPr>
                <w:sz w:val="20"/>
                <w:szCs w:val="20"/>
              </w:rPr>
            </w:pPr>
            <w:r w:rsidRPr="007C7519">
              <w:rPr>
                <w:sz w:val="20"/>
                <w:szCs w:val="20"/>
              </w:rPr>
              <w:t>78%</w:t>
            </w:r>
          </w:p>
        </w:tc>
        <w:tc>
          <w:tcPr>
            <w:tcW w:w="1352" w:type="dxa"/>
          </w:tcPr>
          <w:p w14:paraId="7B859D8D"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7018E1EB" w14:textId="77777777" w:rsidTr="00745885">
        <w:tc>
          <w:tcPr>
            <w:tcW w:w="2159" w:type="dxa"/>
            <w:shd w:val="clear" w:color="auto" w:fill="BFBFBF" w:themeFill="background1" w:themeFillShade="BF"/>
          </w:tcPr>
          <w:p w14:paraId="4A713266" w14:textId="77777777" w:rsidR="007C7519" w:rsidRPr="007C7519" w:rsidRDefault="007C7519" w:rsidP="007C7519">
            <w:pPr>
              <w:spacing w:after="0" w:line="240" w:lineRule="auto"/>
              <w:rPr>
                <w:sz w:val="20"/>
                <w:szCs w:val="20"/>
              </w:rPr>
            </w:pPr>
            <w:r w:rsidRPr="007C7519">
              <w:rPr>
                <w:sz w:val="20"/>
                <w:szCs w:val="20"/>
              </w:rPr>
              <w:t>Multi-Race</w:t>
            </w:r>
          </w:p>
        </w:tc>
        <w:tc>
          <w:tcPr>
            <w:tcW w:w="1169" w:type="dxa"/>
            <w:shd w:val="clear" w:color="auto" w:fill="BFBFBF" w:themeFill="background1" w:themeFillShade="BF"/>
          </w:tcPr>
          <w:p w14:paraId="73A740FA" w14:textId="77777777" w:rsidR="007C7519" w:rsidRPr="007C7519" w:rsidRDefault="007C7519" w:rsidP="007C7519">
            <w:pPr>
              <w:spacing w:after="0" w:line="240" w:lineRule="auto"/>
              <w:jc w:val="center"/>
              <w:rPr>
                <w:sz w:val="20"/>
                <w:szCs w:val="20"/>
              </w:rPr>
            </w:pPr>
            <w:r w:rsidRPr="007C7519">
              <w:rPr>
                <w:sz w:val="20"/>
                <w:szCs w:val="20"/>
              </w:rPr>
              <w:t>1</w:t>
            </w:r>
          </w:p>
        </w:tc>
        <w:tc>
          <w:tcPr>
            <w:tcW w:w="1170" w:type="dxa"/>
            <w:shd w:val="clear" w:color="auto" w:fill="BFBFBF" w:themeFill="background1" w:themeFillShade="BF"/>
          </w:tcPr>
          <w:p w14:paraId="7274B36C" w14:textId="77777777" w:rsidR="007C7519" w:rsidRPr="007C7519" w:rsidRDefault="007C7519" w:rsidP="007C7519">
            <w:pPr>
              <w:spacing w:after="0" w:line="240" w:lineRule="auto"/>
              <w:jc w:val="center"/>
              <w:rPr>
                <w:sz w:val="20"/>
                <w:szCs w:val="20"/>
              </w:rPr>
            </w:pPr>
            <w:r w:rsidRPr="007C7519">
              <w:rPr>
                <w:sz w:val="20"/>
                <w:szCs w:val="20"/>
              </w:rPr>
              <w:t>--</w:t>
            </w:r>
          </w:p>
        </w:tc>
        <w:tc>
          <w:tcPr>
            <w:tcW w:w="1170" w:type="dxa"/>
            <w:shd w:val="clear" w:color="auto" w:fill="BFBFBF" w:themeFill="background1" w:themeFillShade="BF"/>
          </w:tcPr>
          <w:p w14:paraId="02143923" w14:textId="77777777" w:rsidR="007C7519" w:rsidRPr="007C7519" w:rsidRDefault="007C7519" w:rsidP="007C7519">
            <w:pPr>
              <w:spacing w:after="0" w:line="240" w:lineRule="auto"/>
              <w:jc w:val="center"/>
              <w:rPr>
                <w:sz w:val="20"/>
                <w:szCs w:val="20"/>
              </w:rPr>
            </w:pPr>
            <w:r w:rsidRPr="007C7519">
              <w:rPr>
                <w:sz w:val="20"/>
                <w:szCs w:val="20"/>
              </w:rPr>
              <w:t>--</w:t>
            </w:r>
          </w:p>
        </w:tc>
        <w:tc>
          <w:tcPr>
            <w:tcW w:w="1082" w:type="dxa"/>
            <w:shd w:val="clear" w:color="auto" w:fill="BFBFBF" w:themeFill="background1" w:themeFillShade="BF"/>
          </w:tcPr>
          <w:p w14:paraId="5CE0B3C7"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shd w:val="clear" w:color="auto" w:fill="BFBFBF" w:themeFill="background1" w:themeFillShade="BF"/>
          </w:tcPr>
          <w:p w14:paraId="335DBEC0" w14:textId="77777777" w:rsidR="007C7519" w:rsidRPr="007C7519" w:rsidRDefault="007C7519" w:rsidP="007C7519">
            <w:pPr>
              <w:spacing w:after="0" w:line="240" w:lineRule="auto"/>
              <w:jc w:val="center"/>
              <w:rPr>
                <w:sz w:val="20"/>
                <w:szCs w:val="20"/>
              </w:rPr>
            </w:pPr>
            <w:r w:rsidRPr="007C7519">
              <w:rPr>
                <w:sz w:val="20"/>
                <w:szCs w:val="20"/>
              </w:rPr>
              <w:t>93%</w:t>
            </w:r>
          </w:p>
        </w:tc>
        <w:tc>
          <w:tcPr>
            <w:tcW w:w="1352" w:type="dxa"/>
            <w:shd w:val="clear" w:color="auto" w:fill="BFBFBF" w:themeFill="background1" w:themeFillShade="BF"/>
          </w:tcPr>
          <w:p w14:paraId="2E6B93FB"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3C21A3FF" w14:textId="77777777" w:rsidTr="00745885">
        <w:tc>
          <w:tcPr>
            <w:tcW w:w="2159" w:type="dxa"/>
          </w:tcPr>
          <w:p w14:paraId="059FD721" w14:textId="77777777" w:rsidR="007C7519" w:rsidRPr="007C7519" w:rsidRDefault="007C7519" w:rsidP="007C7519">
            <w:pPr>
              <w:spacing w:after="0" w:line="240" w:lineRule="auto"/>
              <w:rPr>
                <w:sz w:val="20"/>
                <w:szCs w:val="20"/>
              </w:rPr>
            </w:pPr>
            <w:r w:rsidRPr="007C7519">
              <w:rPr>
                <w:sz w:val="20"/>
                <w:szCs w:val="20"/>
              </w:rPr>
              <w:t>White</w:t>
            </w:r>
          </w:p>
        </w:tc>
        <w:tc>
          <w:tcPr>
            <w:tcW w:w="1169" w:type="dxa"/>
          </w:tcPr>
          <w:p w14:paraId="600CD00C" w14:textId="77777777" w:rsidR="007C7519" w:rsidRPr="007C7519" w:rsidRDefault="007C7519" w:rsidP="007C7519">
            <w:pPr>
              <w:spacing w:after="0" w:line="240" w:lineRule="auto"/>
              <w:jc w:val="center"/>
              <w:rPr>
                <w:sz w:val="20"/>
                <w:szCs w:val="20"/>
              </w:rPr>
            </w:pPr>
            <w:r w:rsidRPr="007C7519">
              <w:rPr>
                <w:sz w:val="20"/>
                <w:szCs w:val="20"/>
              </w:rPr>
              <w:t>79</w:t>
            </w:r>
          </w:p>
        </w:tc>
        <w:tc>
          <w:tcPr>
            <w:tcW w:w="1170" w:type="dxa"/>
          </w:tcPr>
          <w:p w14:paraId="66964C00" w14:textId="77777777" w:rsidR="007C7519" w:rsidRPr="007C7519" w:rsidRDefault="007C7519" w:rsidP="007C7519">
            <w:pPr>
              <w:spacing w:after="0" w:line="240" w:lineRule="auto"/>
              <w:jc w:val="center"/>
              <w:rPr>
                <w:sz w:val="20"/>
                <w:szCs w:val="20"/>
              </w:rPr>
            </w:pPr>
            <w:r w:rsidRPr="007C7519">
              <w:rPr>
                <w:sz w:val="20"/>
                <w:szCs w:val="20"/>
              </w:rPr>
              <w:t>76%</w:t>
            </w:r>
          </w:p>
        </w:tc>
        <w:tc>
          <w:tcPr>
            <w:tcW w:w="1170" w:type="dxa"/>
          </w:tcPr>
          <w:p w14:paraId="2EEE8E91" w14:textId="77777777" w:rsidR="007C7519" w:rsidRPr="007C7519" w:rsidRDefault="007C7519" w:rsidP="007C7519">
            <w:pPr>
              <w:spacing w:after="0" w:line="240" w:lineRule="auto"/>
              <w:jc w:val="center"/>
              <w:rPr>
                <w:sz w:val="20"/>
                <w:szCs w:val="20"/>
              </w:rPr>
            </w:pPr>
            <w:r w:rsidRPr="007C7519">
              <w:rPr>
                <w:sz w:val="20"/>
                <w:szCs w:val="20"/>
              </w:rPr>
              <w:t>87%</w:t>
            </w:r>
          </w:p>
        </w:tc>
        <w:tc>
          <w:tcPr>
            <w:tcW w:w="1082" w:type="dxa"/>
          </w:tcPr>
          <w:p w14:paraId="10E0201A" w14:textId="77777777" w:rsidR="007C7519" w:rsidRPr="007C7519" w:rsidRDefault="007C7519" w:rsidP="007C7519">
            <w:pPr>
              <w:spacing w:after="0" w:line="240" w:lineRule="auto"/>
              <w:jc w:val="center"/>
              <w:rPr>
                <w:sz w:val="20"/>
                <w:szCs w:val="20"/>
              </w:rPr>
            </w:pPr>
            <w:r w:rsidRPr="007C7519">
              <w:rPr>
                <w:sz w:val="20"/>
                <w:szCs w:val="20"/>
              </w:rPr>
              <w:t>11%</w:t>
            </w:r>
          </w:p>
        </w:tc>
        <w:tc>
          <w:tcPr>
            <w:tcW w:w="1258" w:type="dxa"/>
          </w:tcPr>
          <w:p w14:paraId="013C4D9B" w14:textId="77777777" w:rsidR="007C7519" w:rsidRPr="007C7519" w:rsidRDefault="007C7519" w:rsidP="007C7519">
            <w:pPr>
              <w:spacing w:after="0" w:line="240" w:lineRule="auto"/>
              <w:jc w:val="center"/>
              <w:rPr>
                <w:sz w:val="20"/>
                <w:szCs w:val="20"/>
              </w:rPr>
            </w:pPr>
            <w:r w:rsidRPr="007C7519">
              <w:rPr>
                <w:sz w:val="20"/>
                <w:szCs w:val="20"/>
              </w:rPr>
              <w:t>94%</w:t>
            </w:r>
          </w:p>
        </w:tc>
        <w:tc>
          <w:tcPr>
            <w:tcW w:w="1352" w:type="dxa"/>
          </w:tcPr>
          <w:p w14:paraId="0179E3B7" w14:textId="77777777" w:rsidR="007C7519" w:rsidRPr="007C7519" w:rsidRDefault="007C7519" w:rsidP="007C7519">
            <w:pPr>
              <w:spacing w:after="0" w:line="240" w:lineRule="auto"/>
              <w:jc w:val="center"/>
              <w:rPr>
                <w:sz w:val="20"/>
                <w:szCs w:val="20"/>
              </w:rPr>
            </w:pPr>
            <w:r w:rsidRPr="007C7519">
              <w:rPr>
                <w:sz w:val="20"/>
                <w:szCs w:val="20"/>
              </w:rPr>
              <w:t>-7%</w:t>
            </w:r>
          </w:p>
        </w:tc>
      </w:tr>
      <w:tr w:rsidR="007C7519" w:rsidRPr="007C7519" w14:paraId="6FDC99FC" w14:textId="77777777" w:rsidTr="00745885">
        <w:tc>
          <w:tcPr>
            <w:tcW w:w="2159" w:type="dxa"/>
            <w:shd w:val="clear" w:color="auto" w:fill="BFBFBF" w:themeFill="background1" w:themeFillShade="BF"/>
          </w:tcPr>
          <w:p w14:paraId="719D3BAB"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High Needs</w:t>
            </w:r>
          </w:p>
        </w:tc>
        <w:tc>
          <w:tcPr>
            <w:tcW w:w="1169" w:type="dxa"/>
            <w:shd w:val="clear" w:color="auto" w:fill="BFBFBF" w:themeFill="background1" w:themeFillShade="BF"/>
          </w:tcPr>
          <w:p w14:paraId="38071265" w14:textId="77777777" w:rsidR="007C7519" w:rsidRPr="007C7519" w:rsidRDefault="007C7519" w:rsidP="007C7519">
            <w:pPr>
              <w:spacing w:after="0" w:line="240" w:lineRule="auto"/>
              <w:jc w:val="center"/>
              <w:rPr>
                <w:sz w:val="20"/>
                <w:szCs w:val="20"/>
              </w:rPr>
            </w:pPr>
            <w:r w:rsidRPr="007C7519">
              <w:rPr>
                <w:sz w:val="20"/>
                <w:szCs w:val="20"/>
              </w:rPr>
              <w:t>51</w:t>
            </w:r>
          </w:p>
        </w:tc>
        <w:tc>
          <w:tcPr>
            <w:tcW w:w="1170" w:type="dxa"/>
            <w:shd w:val="clear" w:color="auto" w:fill="BFBFBF" w:themeFill="background1" w:themeFillShade="BF"/>
          </w:tcPr>
          <w:p w14:paraId="02598F87" w14:textId="77777777" w:rsidR="007C7519" w:rsidRPr="007C7519" w:rsidRDefault="007C7519" w:rsidP="007C7519">
            <w:pPr>
              <w:spacing w:after="0" w:line="240" w:lineRule="auto"/>
              <w:jc w:val="center"/>
              <w:rPr>
                <w:sz w:val="20"/>
                <w:szCs w:val="20"/>
              </w:rPr>
            </w:pPr>
            <w:r w:rsidRPr="007C7519">
              <w:rPr>
                <w:sz w:val="20"/>
                <w:szCs w:val="20"/>
              </w:rPr>
              <w:t>67%</w:t>
            </w:r>
          </w:p>
        </w:tc>
        <w:tc>
          <w:tcPr>
            <w:tcW w:w="1170" w:type="dxa"/>
            <w:shd w:val="clear" w:color="auto" w:fill="BFBFBF" w:themeFill="background1" w:themeFillShade="BF"/>
          </w:tcPr>
          <w:p w14:paraId="40E3D18F" w14:textId="77777777" w:rsidR="007C7519" w:rsidRPr="007C7519" w:rsidRDefault="007C7519" w:rsidP="007C7519">
            <w:pPr>
              <w:spacing w:after="0" w:line="240" w:lineRule="auto"/>
              <w:jc w:val="center"/>
              <w:rPr>
                <w:sz w:val="20"/>
                <w:szCs w:val="20"/>
              </w:rPr>
            </w:pPr>
            <w:r w:rsidRPr="007C7519">
              <w:rPr>
                <w:sz w:val="20"/>
                <w:szCs w:val="20"/>
              </w:rPr>
              <w:t>78%</w:t>
            </w:r>
          </w:p>
        </w:tc>
        <w:tc>
          <w:tcPr>
            <w:tcW w:w="1082" w:type="dxa"/>
            <w:shd w:val="clear" w:color="auto" w:fill="BFBFBF" w:themeFill="background1" w:themeFillShade="BF"/>
          </w:tcPr>
          <w:p w14:paraId="7EEB3889" w14:textId="77777777" w:rsidR="007C7519" w:rsidRPr="007C7519" w:rsidRDefault="007C7519" w:rsidP="007C7519">
            <w:pPr>
              <w:spacing w:after="0" w:line="240" w:lineRule="auto"/>
              <w:jc w:val="center"/>
              <w:rPr>
                <w:sz w:val="20"/>
                <w:szCs w:val="20"/>
              </w:rPr>
            </w:pPr>
            <w:r w:rsidRPr="007C7519">
              <w:rPr>
                <w:sz w:val="20"/>
                <w:szCs w:val="20"/>
              </w:rPr>
              <w:t>11%</w:t>
            </w:r>
          </w:p>
        </w:tc>
        <w:tc>
          <w:tcPr>
            <w:tcW w:w="1258" w:type="dxa"/>
            <w:shd w:val="clear" w:color="auto" w:fill="BFBFBF" w:themeFill="background1" w:themeFillShade="BF"/>
          </w:tcPr>
          <w:p w14:paraId="20E4CB98" w14:textId="77777777" w:rsidR="007C7519" w:rsidRPr="007C7519" w:rsidRDefault="007C7519" w:rsidP="007C7519">
            <w:pPr>
              <w:spacing w:after="0" w:line="240" w:lineRule="auto"/>
              <w:jc w:val="center"/>
              <w:rPr>
                <w:sz w:val="20"/>
                <w:szCs w:val="20"/>
              </w:rPr>
            </w:pPr>
            <w:r w:rsidRPr="007C7519">
              <w:rPr>
                <w:sz w:val="20"/>
                <w:szCs w:val="20"/>
              </w:rPr>
              <w:t>79%</w:t>
            </w:r>
          </w:p>
        </w:tc>
        <w:tc>
          <w:tcPr>
            <w:tcW w:w="1352" w:type="dxa"/>
            <w:shd w:val="clear" w:color="auto" w:fill="BFBFBF" w:themeFill="background1" w:themeFillShade="BF"/>
          </w:tcPr>
          <w:p w14:paraId="04634862" w14:textId="77777777" w:rsidR="007C7519" w:rsidRPr="007C7519" w:rsidRDefault="007C7519" w:rsidP="007C7519">
            <w:pPr>
              <w:spacing w:after="0" w:line="240" w:lineRule="auto"/>
              <w:jc w:val="center"/>
              <w:rPr>
                <w:sz w:val="20"/>
                <w:szCs w:val="20"/>
              </w:rPr>
            </w:pPr>
            <w:r w:rsidRPr="007C7519">
              <w:rPr>
                <w:sz w:val="20"/>
                <w:szCs w:val="20"/>
              </w:rPr>
              <w:t>-1%</w:t>
            </w:r>
          </w:p>
        </w:tc>
      </w:tr>
      <w:tr w:rsidR="007C7519" w:rsidRPr="007C7519" w14:paraId="56BCC0D5" w14:textId="77777777" w:rsidTr="00745885">
        <w:tc>
          <w:tcPr>
            <w:tcW w:w="2159" w:type="dxa"/>
          </w:tcPr>
          <w:p w14:paraId="7D0C5633"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Econ. Dis.</w:t>
            </w:r>
          </w:p>
        </w:tc>
        <w:tc>
          <w:tcPr>
            <w:tcW w:w="1169" w:type="dxa"/>
          </w:tcPr>
          <w:p w14:paraId="5D53D3E4" w14:textId="77777777" w:rsidR="007C7519" w:rsidRPr="007C7519" w:rsidRDefault="007C7519" w:rsidP="007C7519">
            <w:pPr>
              <w:spacing w:after="0" w:line="240" w:lineRule="auto"/>
              <w:jc w:val="center"/>
              <w:rPr>
                <w:sz w:val="20"/>
                <w:szCs w:val="20"/>
              </w:rPr>
            </w:pPr>
            <w:r w:rsidRPr="007C7519">
              <w:rPr>
                <w:sz w:val="20"/>
                <w:szCs w:val="20"/>
              </w:rPr>
              <w:t>46</w:t>
            </w:r>
          </w:p>
        </w:tc>
        <w:tc>
          <w:tcPr>
            <w:tcW w:w="1170" w:type="dxa"/>
          </w:tcPr>
          <w:p w14:paraId="73F4CB49" w14:textId="77777777" w:rsidR="007C7519" w:rsidRPr="007C7519" w:rsidRDefault="007C7519" w:rsidP="007C7519">
            <w:pPr>
              <w:spacing w:after="0" w:line="240" w:lineRule="auto"/>
              <w:jc w:val="center"/>
              <w:rPr>
                <w:sz w:val="20"/>
                <w:szCs w:val="20"/>
              </w:rPr>
            </w:pPr>
            <w:r w:rsidRPr="007C7519">
              <w:rPr>
                <w:sz w:val="20"/>
                <w:szCs w:val="20"/>
              </w:rPr>
              <w:t>67%</w:t>
            </w:r>
          </w:p>
        </w:tc>
        <w:tc>
          <w:tcPr>
            <w:tcW w:w="1170" w:type="dxa"/>
          </w:tcPr>
          <w:p w14:paraId="11279A38" w14:textId="77777777" w:rsidR="007C7519" w:rsidRPr="007C7519" w:rsidRDefault="007C7519" w:rsidP="007C7519">
            <w:pPr>
              <w:spacing w:after="0" w:line="240" w:lineRule="auto"/>
              <w:jc w:val="center"/>
              <w:rPr>
                <w:sz w:val="20"/>
                <w:szCs w:val="20"/>
              </w:rPr>
            </w:pPr>
            <w:r w:rsidRPr="007C7519">
              <w:rPr>
                <w:sz w:val="20"/>
                <w:szCs w:val="20"/>
              </w:rPr>
              <w:t>80%</w:t>
            </w:r>
          </w:p>
        </w:tc>
        <w:tc>
          <w:tcPr>
            <w:tcW w:w="1082" w:type="dxa"/>
          </w:tcPr>
          <w:p w14:paraId="375422FF" w14:textId="77777777" w:rsidR="007C7519" w:rsidRPr="007C7519" w:rsidRDefault="007C7519" w:rsidP="007C7519">
            <w:pPr>
              <w:spacing w:after="0" w:line="240" w:lineRule="auto"/>
              <w:jc w:val="center"/>
              <w:rPr>
                <w:sz w:val="20"/>
                <w:szCs w:val="20"/>
              </w:rPr>
            </w:pPr>
            <w:r w:rsidRPr="007C7519">
              <w:rPr>
                <w:sz w:val="20"/>
                <w:szCs w:val="20"/>
              </w:rPr>
              <w:t>13%</w:t>
            </w:r>
          </w:p>
        </w:tc>
        <w:tc>
          <w:tcPr>
            <w:tcW w:w="1258" w:type="dxa"/>
          </w:tcPr>
          <w:p w14:paraId="31CF6382" w14:textId="77777777" w:rsidR="007C7519" w:rsidRPr="007C7519" w:rsidRDefault="007C7519" w:rsidP="007C7519">
            <w:pPr>
              <w:spacing w:after="0" w:line="240" w:lineRule="auto"/>
              <w:jc w:val="center"/>
              <w:rPr>
                <w:sz w:val="20"/>
                <w:szCs w:val="20"/>
              </w:rPr>
            </w:pPr>
            <w:r w:rsidRPr="007C7519">
              <w:rPr>
                <w:sz w:val="20"/>
                <w:szCs w:val="20"/>
              </w:rPr>
              <w:t>81%</w:t>
            </w:r>
          </w:p>
        </w:tc>
        <w:tc>
          <w:tcPr>
            <w:tcW w:w="1352" w:type="dxa"/>
          </w:tcPr>
          <w:p w14:paraId="7C294804" w14:textId="77777777" w:rsidR="007C7519" w:rsidRPr="007C7519" w:rsidRDefault="007C7519" w:rsidP="007C7519">
            <w:pPr>
              <w:spacing w:after="0" w:line="240" w:lineRule="auto"/>
              <w:jc w:val="center"/>
              <w:rPr>
                <w:sz w:val="20"/>
                <w:szCs w:val="20"/>
              </w:rPr>
            </w:pPr>
            <w:r w:rsidRPr="007C7519">
              <w:rPr>
                <w:sz w:val="20"/>
                <w:szCs w:val="20"/>
              </w:rPr>
              <w:t>-1%</w:t>
            </w:r>
          </w:p>
        </w:tc>
      </w:tr>
      <w:tr w:rsidR="007C7519" w:rsidRPr="007C7519" w14:paraId="5D962F0B" w14:textId="77777777" w:rsidTr="00745885">
        <w:tc>
          <w:tcPr>
            <w:tcW w:w="2159" w:type="dxa"/>
            <w:shd w:val="clear" w:color="auto" w:fill="BFBFBF" w:themeFill="background1" w:themeFillShade="BF"/>
          </w:tcPr>
          <w:p w14:paraId="223E7D21"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SWD</w:t>
            </w:r>
          </w:p>
        </w:tc>
        <w:tc>
          <w:tcPr>
            <w:tcW w:w="1169" w:type="dxa"/>
            <w:shd w:val="clear" w:color="auto" w:fill="BFBFBF" w:themeFill="background1" w:themeFillShade="BF"/>
          </w:tcPr>
          <w:p w14:paraId="525314FB" w14:textId="77777777" w:rsidR="007C7519" w:rsidRPr="007C7519" w:rsidRDefault="007C7519" w:rsidP="007C7519">
            <w:pPr>
              <w:spacing w:after="0" w:line="240" w:lineRule="auto"/>
              <w:jc w:val="center"/>
              <w:rPr>
                <w:sz w:val="20"/>
                <w:szCs w:val="20"/>
              </w:rPr>
            </w:pPr>
            <w:r w:rsidRPr="007C7519">
              <w:rPr>
                <w:sz w:val="20"/>
                <w:szCs w:val="20"/>
              </w:rPr>
              <w:t>14</w:t>
            </w:r>
          </w:p>
        </w:tc>
        <w:tc>
          <w:tcPr>
            <w:tcW w:w="1170" w:type="dxa"/>
            <w:shd w:val="clear" w:color="auto" w:fill="BFBFBF" w:themeFill="background1" w:themeFillShade="BF"/>
          </w:tcPr>
          <w:p w14:paraId="5858D1A6" w14:textId="77777777" w:rsidR="007C7519" w:rsidRPr="007C7519" w:rsidRDefault="007C7519" w:rsidP="007C7519">
            <w:pPr>
              <w:spacing w:after="0" w:line="240" w:lineRule="auto"/>
              <w:jc w:val="center"/>
              <w:rPr>
                <w:sz w:val="20"/>
                <w:szCs w:val="20"/>
              </w:rPr>
            </w:pPr>
            <w:r w:rsidRPr="007C7519">
              <w:rPr>
                <w:sz w:val="20"/>
                <w:szCs w:val="20"/>
              </w:rPr>
              <w:t>42%</w:t>
            </w:r>
          </w:p>
        </w:tc>
        <w:tc>
          <w:tcPr>
            <w:tcW w:w="1170" w:type="dxa"/>
            <w:shd w:val="clear" w:color="auto" w:fill="BFBFBF" w:themeFill="background1" w:themeFillShade="BF"/>
          </w:tcPr>
          <w:p w14:paraId="626FBFCB" w14:textId="77777777" w:rsidR="007C7519" w:rsidRPr="007C7519" w:rsidRDefault="007C7519" w:rsidP="007C7519">
            <w:pPr>
              <w:spacing w:after="0" w:line="240" w:lineRule="auto"/>
              <w:jc w:val="center"/>
              <w:rPr>
                <w:sz w:val="20"/>
                <w:szCs w:val="20"/>
              </w:rPr>
            </w:pPr>
            <w:r w:rsidRPr="007C7519">
              <w:rPr>
                <w:sz w:val="20"/>
                <w:szCs w:val="20"/>
              </w:rPr>
              <w:t>36%</w:t>
            </w:r>
          </w:p>
        </w:tc>
        <w:tc>
          <w:tcPr>
            <w:tcW w:w="1082" w:type="dxa"/>
            <w:shd w:val="clear" w:color="auto" w:fill="BFBFBF" w:themeFill="background1" w:themeFillShade="BF"/>
          </w:tcPr>
          <w:p w14:paraId="741DBD90" w14:textId="77777777" w:rsidR="007C7519" w:rsidRPr="007C7519" w:rsidRDefault="007C7519" w:rsidP="007C7519">
            <w:pPr>
              <w:spacing w:after="0" w:line="240" w:lineRule="auto"/>
              <w:jc w:val="center"/>
              <w:rPr>
                <w:sz w:val="20"/>
                <w:szCs w:val="20"/>
              </w:rPr>
            </w:pPr>
            <w:r w:rsidRPr="007C7519">
              <w:rPr>
                <w:sz w:val="20"/>
                <w:szCs w:val="20"/>
              </w:rPr>
              <w:t>-6%</w:t>
            </w:r>
          </w:p>
        </w:tc>
        <w:tc>
          <w:tcPr>
            <w:tcW w:w="1258" w:type="dxa"/>
            <w:shd w:val="clear" w:color="auto" w:fill="BFBFBF" w:themeFill="background1" w:themeFillShade="BF"/>
          </w:tcPr>
          <w:p w14:paraId="33FE2FF4" w14:textId="77777777" w:rsidR="007C7519" w:rsidRPr="007C7519" w:rsidRDefault="007C7519" w:rsidP="007C7519">
            <w:pPr>
              <w:spacing w:after="0" w:line="240" w:lineRule="auto"/>
              <w:jc w:val="center"/>
              <w:rPr>
                <w:sz w:val="20"/>
                <w:szCs w:val="20"/>
              </w:rPr>
            </w:pPr>
            <w:r w:rsidRPr="007C7519">
              <w:rPr>
                <w:sz w:val="20"/>
                <w:szCs w:val="20"/>
              </w:rPr>
              <w:t>69%</w:t>
            </w:r>
          </w:p>
        </w:tc>
        <w:tc>
          <w:tcPr>
            <w:tcW w:w="1352" w:type="dxa"/>
            <w:shd w:val="clear" w:color="auto" w:fill="BFBFBF" w:themeFill="background1" w:themeFillShade="BF"/>
          </w:tcPr>
          <w:p w14:paraId="39827A2F" w14:textId="77777777" w:rsidR="007C7519" w:rsidRPr="007C7519" w:rsidRDefault="007C7519" w:rsidP="007C7519">
            <w:pPr>
              <w:spacing w:after="0" w:line="240" w:lineRule="auto"/>
              <w:jc w:val="center"/>
              <w:rPr>
                <w:sz w:val="20"/>
                <w:szCs w:val="20"/>
              </w:rPr>
            </w:pPr>
            <w:r w:rsidRPr="007C7519">
              <w:rPr>
                <w:sz w:val="20"/>
                <w:szCs w:val="20"/>
              </w:rPr>
              <w:t>-33%</w:t>
            </w:r>
          </w:p>
        </w:tc>
      </w:tr>
      <w:tr w:rsidR="007C7519" w:rsidRPr="007C7519" w14:paraId="7A8AF51C" w14:textId="77777777" w:rsidTr="00745885">
        <w:tc>
          <w:tcPr>
            <w:tcW w:w="2159" w:type="dxa"/>
          </w:tcPr>
          <w:p w14:paraId="6597AE42" w14:textId="4484032A" w:rsidR="007C7519" w:rsidRPr="007C7519" w:rsidRDefault="007C7519" w:rsidP="007E115D">
            <w:pPr>
              <w:spacing w:after="0" w:line="240" w:lineRule="auto"/>
              <w:rPr>
                <w:rFonts w:cs="Times New Roman"/>
                <w:sz w:val="20"/>
                <w:szCs w:val="20"/>
              </w:rPr>
            </w:pPr>
            <w:r w:rsidRPr="007C7519">
              <w:rPr>
                <w:rFonts w:cs="Times New Roman"/>
                <w:sz w:val="20"/>
                <w:szCs w:val="20"/>
              </w:rPr>
              <w:t>EL</w:t>
            </w:r>
          </w:p>
        </w:tc>
        <w:tc>
          <w:tcPr>
            <w:tcW w:w="1169" w:type="dxa"/>
          </w:tcPr>
          <w:p w14:paraId="0704FE16" w14:textId="77777777" w:rsidR="007C7519" w:rsidRPr="007C7519" w:rsidRDefault="007C7519" w:rsidP="007C7519">
            <w:pPr>
              <w:spacing w:after="0" w:line="240" w:lineRule="auto"/>
              <w:jc w:val="center"/>
              <w:rPr>
                <w:sz w:val="20"/>
                <w:szCs w:val="20"/>
              </w:rPr>
            </w:pPr>
            <w:r w:rsidRPr="007C7519">
              <w:rPr>
                <w:sz w:val="20"/>
                <w:szCs w:val="20"/>
              </w:rPr>
              <w:t>1</w:t>
            </w:r>
          </w:p>
        </w:tc>
        <w:tc>
          <w:tcPr>
            <w:tcW w:w="1170" w:type="dxa"/>
          </w:tcPr>
          <w:p w14:paraId="659438E1" w14:textId="77777777" w:rsidR="007C7519" w:rsidRPr="007C7519" w:rsidRDefault="007C7519" w:rsidP="007C7519">
            <w:pPr>
              <w:spacing w:after="0" w:line="240" w:lineRule="auto"/>
              <w:jc w:val="center"/>
              <w:rPr>
                <w:sz w:val="20"/>
                <w:szCs w:val="20"/>
              </w:rPr>
            </w:pPr>
            <w:r w:rsidRPr="007C7519">
              <w:rPr>
                <w:sz w:val="20"/>
                <w:szCs w:val="20"/>
              </w:rPr>
              <w:t>--</w:t>
            </w:r>
          </w:p>
        </w:tc>
        <w:tc>
          <w:tcPr>
            <w:tcW w:w="1170" w:type="dxa"/>
          </w:tcPr>
          <w:p w14:paraId="0256F3FF" w14:textId="77777777" w:rsidR="007C7519" w:rsidRPr="007C7519" w:rsidRDefault="007C7519" w:rsidP="007C7519">
            <w:pPr>
              <w:spacing w:after="0" w:line="240" w:lineRule="auto"/>
              <w:jc w:val="center"/>
              <w:rPr>
                <w:sz w:val="20"/>
                <w:szCs w:val="20"/>
              </w:rPr>
            </w:pPr>
            <w:r w:rsidRPr="007C7519">
              <w:rPr>
                <w:sz w:val="20"/>
                <w:szCs w:val="20"/>
              </w:rPr>
              <w:t>--</w:t>
            </w:r>
          </w:p>
        </w:tc>
        <w:tc>
          <w:tcPr>
            <w:tcW w:w="1082" w:type="dxa"/>
          </w:tcPr>
          <w:p w14:paraId="5CDB3276"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tcPr>
          <w:p w14:paraId="602BB4E1" w14:textId="77777777" w:rsidR="007C7519" w:rsidRPr="007C7519" w:rsidRDefault="007C7519" w:rsidP="007C7519">
            <w:pPr>
              <w:spacing w:after="0" w:line="240" w:lineRule="auto"/>
              <w:jc w:val="center"/>
              <w:rPr>
                <w:sz w:val="20"/>
                <w:szCs w:val="20"/>
              </w:rPr>
            </w:pPr>
            <w:r w:rsidRPr="007C7519">
              <w:rPr>
                <w:sz w:val="20"/>
                <w:szCs w:val="20"/>
              </w:rPr>
              <w:t>64%</w:t>
            </w:r>
          </w:p>
        </w:tc>
        <w:tc>
          <w:tcPr>
            <w:tcW w:w="1352" w:type="dxa"/>
          </w:tcPr>
          <w:p w14:paraId="07C70EAF"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3910B134" w14:textId="77777777" w:rsidTr="00745885">
        <w:tc>
          <w:tcPr>
            <w:tcW w:w="2159" w:type="dxa"/>
            <w:shd w:val="clear" w:color="auto" w:fill="BFBFBF" w:themeFill="background1" w:themeFillShade="BF"/>
          </w:tcPr>
          <w:p w14:paraId="3FEA3373"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All</w:t>
            </w:r>
          </w:p>
        </w:tc>
        <w:tc>
          <w:tcPr>
            <w:tcW w:w="1169" w:type="dxa"/>
            <w:shd w:val="clear" w:color="auto" w:fill="BFBFBF" w:themeFill="background1" w:themeFillShade="BF"/>
          </w:tcPr>
          <w:p w14:paraId="16C49B6C" w14:textId="77777777" w:rsidR="007C7519" w:rsidRPr="007C7519" w:rsidRDefault="007C7519" w:rsidP="007C7519">
            <w:pPr>
              <w:spacing w:after="0" w:line="240" w:lineRule="auto"/>
              <w:jc w:val="center"/>
              <w:rPr>
                <w:sz w:val="20"/>
                <w:szCs w:val="20"/>
              </w:rPr>
            </w:pPr>
            <w:r w:rsidRPr="007C7519">
              <w:rPr>
                <w:sz w:val="20"/>
                <w:szCs w:val="20"/>
              </w:rPr>
              <w:t>90</w:t>
            </w:r>
          </w:p>
        </w:tc>
        <w:tc>
          <w:tcPr>
            <w:tcW w:w="1170" w:type="dxa"/>
            <w:shd w:val="clear" w:color="auto" w:fill="BFBFBF" w:themeFill="background1" w:themeFillShade="BF"/>
          </w:tcPr>
          <w:p w14:paraId="0F8B2D25" w14:textId="77777777" w:rsidR="007C7519" w:rsidRPr="007C7519" w:rsidRDefault="007C7519" w:rsidP="007C7519">
            <w:pPr>
              <w:spacing w:after="0" w:line="240" w:lineRule="auto"/>
              <w:jc w:val="center"/>
              <w:rPr>
                <w:sz w:val="20"/>
                <w:szCs w:val="20"/>
              </w:rPr>
            </w:pPr>
            <w:r w:rsidRPr="007C7519">
              <w:rPr>
                <w:sz w:val="20"/>
                <w:szCs w:val="20"/>
              </w:rPr>
              <w:t>78%</w:t>
            </w:r>
          </w:p>
        </w:tc>
        <w:tc>
          <w:tcPr>
            <w:tcW w:w="1170" w:type="dxa"/>
            <w:shd w:val="clear" w:color="auto" w:fill="BFBFBF" w:themeFill="background1" w:themeFillShade="BF"/>
          </w:tcPr>
          <w:p w14:paraId="694F8CAD" w14:textId="77777777" w:rsidR="007C7519" w:rsidRPr="007C7519" w:rsidRDefault="007C7519" w:rsidP="007C7519">
            <w:pPr>
              <w:spacing w:after="0" w:line="240" w:lineRule="auto"/>
              <w:jc w:val="center"/>
              <w:rPr>
                <w:sz w:val="20"/>
                <w:szCs w:val="20"/>
              </w:rPr>
            </w:pPr>
            <w:r w:rsidRPr="007C7519">
              <w:rPr>
                <w:sz w:val="20"/>
                <w:szCs w:val="20"/>
              </w:rPr>
              <w:t>88%</w:t>
            </w:r>
          </w:p>
        </w:tc>
        <w:tc>
          <w:tcPr>
            <w:tcW w:w="1082" w:type="dxa"/>
            <w:shd w:val="clear" w:color="auto" w:fill="BFBFBF" w:themeFill="background1" w:themeFillShade="BF"/>
          </w:tcPr>
          <w:p w14:paraId="2BD4B772" w14:textId="77777777" w:rsidR="007C7519" w:rsidRPr="007C7519" w:rsidRDefault="007C7519" w:rsidP="007C7519">
            <w:pPr>
              <w:spacing w:after="0" w:line="240" w:lineRule="auto"/>
              <w:jc w:val="center"/>
              <w:rPr>
                <w:sz w:val="20"/>
                <w:szCs w:val="20"/>
              </w:rPr>
            </w:pPr>
            <w:r w:rsidRPr="007C7519">
              <w:rPr>
                <w:sz w:val="20"/>
                <w:szCs w:val="20"/>
              </w:rPr>
              <w:t>10%</w:t>
            </w:r>
          </w:p>
        </w:tc>
        <w:tc>
          <w:tcPr>
            <w:tcW w:w="1258" w:type="dxa"/>
            <w:shd w:val="clear" w:color="auto" w:fill="BFBFBF" w:themeFill="background1" w:themeFillShade="BF"/>
          </w:tcPr>
          <w:p w14:paraId="1A8E47CA" w14:textId="77777777" w:rsidR="007C7519" w:rsidRPr="007C7519" w:rsidRDefault="007C7519" w:rsidP="007C7519">
            <w:pPr>
              <w:spacing w:after="0" w:line="240" w:lineRule="auto"/>
              <w:jc w:val="center"/>
              <w:rPr>
                <w:sz w:val="20"/>
                <w:szCs w:val="20"/>
              </w:rPr>
            </w:pPr>
            <w:r w:rsidRPr="007C7519">
              <w:rPr>
                <w:sz w:val="20"/>
                <w:szCs w:val="20"/>
              </w:rPr>
              <w:t>91%</w:t>
            </w:r>
          </w:p>
        </w:tc>
        <w:tc>
          <w:tcPr>
            <w:tcW w:w="1352" w:type="dxa"/>
            <w:shd w:val="clear" w:color="auto" w:fill="BFBFBF" w:themeFill="background1" w:themeFillShade="BF"/>
          </w:tcPr>
          <w:p w14:paraId="5F64CCC6" w14:textId="77777777" w:rsidR="007C7519" w:rsidRPr="007C7519" w:rsidRDefault="007C7519" w:rsidP="007C7519">
            <w:pPr>
              <w:spacing w:after="0" w:line="240" w:lineRule="auto"/>
              <w:jc w:val="center"/>
              <w:rPr>
                <w:sz w:val="20"/>
                <w:szCs w:val="20"/>
              </w:rPr>
            </w:pPr>
            <w:r w:rsidRPr="007C7519">
              <w:rPr>
                <w:sz w:val="20"/>
                <w:szCs w:val="20"/>
              </w:rPr>
              <w:t>-3%</w:t>
            </w:r>
          </w:p>
        </w:tc>
      </w:tr>
    </w:tbl>
    <w:p w14:paraId="506AF999" w14:textId="1975CA27" w:rsidR="007C7519" w:rsidRDefault="007C7519" w:rsidP="007C7519">
      <w:pPr>
        <w:spacing w:after="0"/>
        <w:rPr>
          <w:rFonts w:cs="Times New Roman"/>
        </w:rPr>
      </w:pPr>
    </w:p>
    <w:p w14:paraId="56D8F67C" w14:textId="77777777" w:rsidR="00533D2F" w:rsidRPr="007C7519" w:rsidRDefault="00533D2F" w:rsidP="007C7519">
      <w:pPr>
        <w:spacing w:after="0"/>
        <w:rPr>
          <w:rFonts w:cs="Times New Roman"/>
        </w:rPr>
      </w:pPr>
    </w:p>
    <w:tbl>
      <w:tblPr>
        <w:tblStyle w:val="TableGrid5"/>
        <w:tblW w:w="0" w:type="auto"/>
        <w:tblLook w:val="00A0" w:firstRow="1" w:lastRow="0" w:firstColumn="1" w:lastColumn="0" w:noHBand="0" w:noVBand="0"/>
      </w:tblPr>
      <w:tblGrid>
        <w:gridCol w:w="2159"/>
        <w:gridCol w:w="1169"/>
        <w:gridCol w:w="1170"/>
        <w:gridCol w:w="1170"/>
        <w:gridCol w:w="1082"/>
        <w:gridCol w:w="1258"/>
        <w:gridCol w:w="1352"/>
      </w:tblGrid>
      <w:tr w:rsidR="007C7519" w:rsidRPr="007C7519" w14:paraId="508BF18B" w14:textId="77777777" w:rsidTr="00745885">
        <w:tc>
          <w:tcPr>
            <w:tcW w:w="9360" w:type="dxa"/>
            <w:gridSpan w:val="7"/>
            <w:tcBorders>
              <w:top w:val="nil"/>
              <w:left w:val="nil"/>
              <w:right w:val="nil"/>
            </w:tcBorders>
          </w:tcPr>
          <w:p w14:paraId="32F63707" w14:textId="541F60A6"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 xml:space="preserve">Table 8: </w:t>
            </w:r>
            <w:r w:rsidRPr="007C7519">
              <w:rPr>
                <w:rFonts w:cs="Times New Roman"/>
                <w:b/>
                <w:sz w:val="20"/>
                <w:szCs w:val="20"/>
              </w:rPr>
              <w:t>Athol-Royalston R</w:t>
            </w:r>
            <w:r w:rsidR="0034765B">
              <w:rPr>
                <w:rFonts w:cs="Times New Roman"/>
                <w:b/>
                <w:sz w:val="20"/>
                <w:szCs w:val="20"/>
              </w:rPr>
              <w:t xml:space="preserve">egional </w:t>
            </w:r>
            <w:r w:rsidRPr="007C7519">
              <w:rPr>
                <w:rFonts w:cs="Times New Roman"/>
                <w:b/>
                <w:sz w:val="20"/>
                <w:szCs w:val="20"/>
              </w:rPr>
              <w:t>S</w:t>
            </w:r>
            <w:r w:rsidR="0034765B">
              <w:rPr>
                <w:rFonts w:cs="Times New Roman"/>
                <w:b/>
                <w:sz w:val="20"/>
                <w:szCs w:val="20"/>
              </w:rPr>
              <w:t xml:space="preserve">chool </w:t>
            </w:r>
            <w:r w:rsidRPr="007C7519">
              <w:rPr>
                <w:rFonts w:cs="Times New Roman"/>
                <w:b/>
                <w:sz w:val="20"/>
                <w:szCs w:val="20"/>
              </w:rPr>
              <w:t>D</w:t>
            </w:r>
            <w:r w:rsidR="0034765B">
              <w:rPr>
                <w:rFonts w:cs="Times New Roman"/>
                <w:b/>
                <w:sz w:val="20"/>
                <w:szCs w:val="20"/>
              </w:rPr>
              <w:t>istrict</w:t>
            </w:r>
          </w:p>
          <w:p w14:paraId="2AA9D638" w14:textId="177A326F" w:rsidR="007C7519" w:rsidRPr="007C7519" w:rsidRDefault="007C7519" w:rsidP="007E115D">
            <w:pPr>
              <w:spacing w:after="0" w:line="240" w:lineRule="auto"/>
              <w:contextualSpacing/>
              <w:jc w:val="center"/>
              <w:rPr>
                <w:rFonts w:eastAsia="Times New Roman" w:cs="Times New Roman"/>
              </w:rPr>
            </w:pPr>
            <w:r w:rsidRPr="007C7519">
              <w:rPr>
                <w:rFonts w:cs="Times New Roman"/>
                <w:b/>
                <w:sz w:val="20"/>
                <w:szCs w:val="20"/>
              </w:rPr>
              <w:t>MCAS Math Percent Scoring Proficient or Advanced in Grade 10, 2017</w:t>
            </w:r>
            <w:r w:rsidR="007E115D">
              <w:rPr>
                <w:rFonts w:cs="Times New Roman"/>
                <w:b/>
                <w:sz w:val="20"/>
                <w:szCs w:val="20"/>
              </w:rPr>
              <w:t>–</w:t>
            </w:r>
            <w:r w:rsidRPr="007C7519">
              <w:rPr>
                <w:rFonts w:cs="Times New Roman"/>
                <w:b/>
                <w:sz w:val="20"/>
                <w:szCs w:val="20"/>
              </w:rPr>
              <w:t>2018</w:t>
            </w:r>
          </w:p>
        </w:tc>
      </w:tr>
      <w:tr w:rsidR="007C7519" w:rsidRPr="007C7519" w14:paraId="33B118A9" w14:textId="77777777" w:rsidTr="00745885">
        <w:tc>
          <w:tcPr>
            <w:tcW w:w="2159" w:type="dxa"/>
            <w:shd w:val="clear" w:color="auto" w:fill="BFBFBF" w:themeFill="background1" w:themeFillShade="BF"/>
          </w:tcPr>
          <w:p w14:paraId="23BE3B1D" w14:textId="77777777" w:rsidR="007C7519" w:rsidRPr="007C7519" w:rsidRDefault="007C7519" w:rsidP="00E70FD8">
            <w:pPr>
              <w:spacing w:after="0" w:line="240" w:lineRule="auto"/>
              <w:contextualSpacing/>
              <w:rPr>
                <w:rFonts w:eastAsia="Times New Roman" w:cs="Times New Roman"/>
                <w:b/>
                <w:sz w:val="20"/>
                <w:szCs w:val="20"/>
              </w:rPr>
            </w:pPr>
            <w:r w:rsidRPr="007C7519">
              <w:rPr>
                <w:rFonts w:eastAsia="Times New Roman" w:cs="Times New Roman"/>
                <w:b/>
                <w:sz w:val="20"/>
                <w:szCs w:val="20"/>
              </w:rPr>
              <w:t>Group</w:t>
            </w:r>
          </w:p>
        </w:tc>
        <w:tc>
          <w:tcPr>
            <w:tcW w:w="1169" w:type="dxa"/>
            <w:shd w:val="clear" w:color="auto" w:fill="BFBFBF" w:themeFill="background1" w:themeFillShade="BF"/>
          </w:tcPr>
          <w:p w14:paraId="53EE844D"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N (2018)</w:t>
            </w:r>
          </w:p>
        </w:tc>
        <w:tc>
          <w:tcPr>
            <w:tcW w:w="1170" w:type="dxa"/>
            <w:shd w:val="clear" w:color="auto" w:fill="BFBFBF" w:themeFill="background1" w:themeFillShade="BF"/>
          </w:tcPr>
          <w:p w14:paraId="005663BB"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2017</w:t>
            </w:r>
          </w:p>
        </w:tc>
        <w:tc>
          <w:tcPr>
            <w:tcW w:w="1170" w:type="dxa"/>
            <w:shd w:val="clear" w:color="auto" w:fill="BFBFBF" w:themeFill="background1" w:themeFillShade="BF"/>
          </w:tcPr>
          <w:p w14:paraId="0D3CA3AD"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2018</w:t>
            </w:r>
          </w:p>
        </w:tc>
        <w:tc>
          <w:tcPr>
            <w:tcW w:w="1082" w:type="dxa"/>
            <w:shd w:val="clear" w:color="auto" w:fill="BFBFBF" w:themeFill="background1" w:themeFillShade="BF"/>
          </w:tcPr>
          <w:p w14:paraId="6A5FD3CD"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Change</w:t>
            </w:r>
          </w:p>
        </w:tc>
        <w:tc>
          <w:tcPr>
            <w:tcW w:w="1258" w:type="dxa"/>
            <w:shd w:val="clear" w:color="auto" w:fill="BFBFBF" w:themeFill="background1" w:themeFillShade="BF"/>
          </w:tcPr>
          <w:p w14:paraId="794D5147"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State (2018)</w:t>
            </w:r>
          </w:p>
        </w:tc>
        <w:tc>
          <w:tcPr>
            <w:tcW w:w="1352" w:type="dxa"/>
            <w:shd w:val="clear" w:color="auto" w:fill="BFBFBF" w:themeFill="background1" w:themeFillShade="BF"/>
          </w:tcPr>
          <w:p w14:paraId="2633FE57"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Above/Below</w:t>
            </w:r>
          </w:p>
        </w:tc>
      </w:tr>
      <w:tr w:rsidR="007C7519" w:rsidRPr="007C7519" w14:paraId="50C6F268" w14:textId="77777777" w:rsidTr="00745885">
        <w:tc>
          <w:tcPr>
            <w:tcW w:w="2159" w:type="dxa"/>
          </w:tcPr>
          <w:p w14:paraId="2C0BE90E" w14:textId="77777777" w:rsidR="007C7519" w:rsidRPr="007C7519" w:rsidRDefault="007C7519" w:rsidP="007C7519">
            <w:pPr>
              <w:spacing w:after="0" w:line="240" w:lineRule="auto"/>
              <w:rPr>
                <w:sz w:val="20"/>
                <w:szCs w:val="20"/>
              </w:rPr>
            </w:pPr>
            <w:r w:rsidRPr="007C7519">
              <w:rPr>
                <w:sz w:val="20"/>
                <w:szCs w:val="20"/>
              </w:rPr>
              <w:t>African American/Black</w:t>
            </w:r>
          </w:p>
        </w:tc>
        <w:tc>
          <w:tcPr>
            <w:tcW w:w="1169" w:type="dxa"/>
          </w:tcPr>
          <w:p w14:paraId="5FF899DF" w14:textId="77777777" w:rsidR="007C7519" w:rsidRPr="007C7519" w:rsidRDefault="007C7519" w:rsidP="007C7519">
            <w:pPr>
              <w:spacing w:after="0" w:line="240" w:lineRule="auto"/>
              <w:jc w:val="center"/>
              <w:rPr>
                <w:sz w:val="20"/>
                <w:szCs w:val="20"/>
              </w:rPr>
            </w:pPr>
            <w:r w:rsidRPr="007C7519">
              <w:rPr>
                <w:sz w:val="20"/>
                <w:szCs w:val="20"/>
              </w:rPr>
              <w:t>3</w:t>
            </w:r>
          </w:p>
        </w:tc>
        <w:tc>
          <w:tcPr>
            <w:tcW w:w="1170" w:type="dxa"/>
          </w:tcPr>
          <w:p w14:paraId="5F33ED68" w14:textId="77777777" w:rsidR="007C7519" w:rsidRPr="007C7519" w:rsidRDefault="007C7519" w:rsidP="007C7519">
            <w:pPr>
              <w:spacing w:after="0" w:line="240" w:lineRule="auto"/>
              <w:jc w:val="center"/>
              <w:rPr>
                <w:sz w:val="20"/>
                <w:szCs w:val="20"/>
              </w:rPr>
            </w:pPr>
            <w:r w:rsidRPr="007C7519">
              <w:rPr>
                <w:sz w:val="20"/>
                <w:szCs w:val="20"/>
              </w:rPr>
              <w:t>--</w:t>
            </w:r>
          </w:p>
        </w:tc>
        <w:tc>
          <w:tcPr>
            <w:tcW w:w="1170" w:type="dxa"/>
          </w:tcPr>
          <w:p w14:paraId="6627901C" w14:textId="77777777" w:rsidR="007C7519" w:rsidRPr="007C7519" w:rsidRDefault="007C7519" w:rsidP="007C7519">
            <w:pPr>
              <w:spacing w:after="0" w:line="240" w:lineRule="auto"/>
              <w:jc w:val="center"/>
              <w:rPr>
                <w:sz w:val="20"/>
                <w:szCs w:val="20"/>
              </w:rPr>
            </w:pPr>
            <w:r w:rsidRPr="007C7519">
              <w:rPr>
                <w:sz w:val="20"/>
                <w:szCs w:val="20"/>
              </w:rPr>
              <w:t>--</w:t>
            </w:r>
          </w:p>
        </w:tc>
        <w:tc>
          <w:tcPr>
            <w:tcW w:w="1082" w:type="dxa"/>
          </w:tcPr>
          <w:p w14:paraId="16D08081"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tcPr>
          <w:p w14:paraId="57DE91C7" w14:textId="77777777" w:rsidR="007C7519" w:rsidRPr="007C7519" w:rsidRDefault="007C7519" w:rsidP="007C7519">
            <w:pPr>
              <w:spacing w:after="0" w:line="240" w:lineRule="auto"/>
              <w:jc w:val="center"/>
              <w:rPr>
                <w:sz w:val="20"/>
                <w:szCs w:val="20"/>
              </w:rPr>
            </w:pPr>
            <w:r w:rsidRPr="007C7519">
              <w:rPr>
                <w:sz w:val="20"/>
                <w:szCs w:val="20"/>
              </w:rPr>
              <w:t>60%</w:t>
            </w:r>
          </w:p>
        </w:tc>
        <w:tc>
          <w:tcPr>
            <w:tcW w:w="1352" w:type="dxa"/>
          </w:tcPr>
          <w:p w14:paraId="108B72FC"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5AA7DD33" w14:textId="77777777" w:rsidTr="00745885">
        <w:tc>
          <w:tcPr>
            <w:tcW w:w="2159" w:type="dxa"/>
            <w:shd w:val="clear" w:color="auto" w:fill="BFBFBF" w:themeFill="background1" w:themeFillShade="BF"/>
          </w:tcPr>
          <w:p w14:paraId="7B4E56D8" w14:textId="77777777" w:rsidR="007C7519" w:rsidRPr="007C7519" w:rsidRDefault="007C7519" w:rsidP="007C7519">
            <w:pPr>
              <w:spacing w:after="0" w:line="240" w:lineRule="auto"/>
              <w:rPr>
                <w:sz w:val="20"/>
                <w:szCs w:val="20"/>
              </w:rPr>
            </w:pPr>
            <w:r w:rsidRPr="007C7519">
              <w:rPr>
                <w:sz w:val="20"/>
                <w:szCs w:val="20"/>
              </w:rPr>
              <w:t>Asian</w:t>
            </w:r>
          </w:p>
        </w:tc>
        <w:tc>
          <w:tcPr>
            <w:tcW w:w="1169" w:type="dxa"/>
            <w:shd w:val="clear" w:color="auto" w:fill="BFBFBF" w:themeFill="background1" w:themeFillShade="BF"/>
          </w:tcPr>
          <w:p w14:paraId="07669F39" w14:textId="77777777" w:rsidR="007C7519" w:rsidRPr="007C7519" w:rsidRDefault="007C7519" w:rsidP="007C7519">
            <w:pPr>
              <w:spacing w:after="0" w:line="240" w:lineRule="auto"/>
              <w:jc w:val="center"/>
              <w:rPr>
                <w:sz w:val="20"/>
                <w:szCs w:val="20"/>
              </w:rPr>
            </w:pPr>
            <w:r w:rsidRPr="007C7519">
              <w:rPr>
                <w:sz w:val="20"/>
                <w:szCs w:val="20"/>
              </w:rPr>
              <w:t>2</w:t>
            </w:r>
          </w:p>
        </w:tc>
        <w:tc>
          <w:tcPr>
            <w:tcW w:w="1170" w:type="dxa"/>
            <w:shd w:val="clear" w:color="auto" w:fill="BFBFBF" w:themeFill="background1" w:themeFillShade="BF"/>
          </w:tcPr>
          <w:p w14:paraId="06F6FFD6" w14:textId="77777777" w:rsidR="007C7519" w:rsidRPr="007C7519" w:rsidRDefault="007C7519" w:rsidP="007C7519">
            <w:pPr>
              <w:spacing w:after="0" w:line="240" w:lineRule="auto"/>
              <w:jc w:val="center"/>
              <w:rPr>
                <w:sz w:val="20"/>
                <w:szCs w:val="20"/>
              </w:rPr>
            </w:pPr>
            <w:r w:rsidRPr="007C7519">
              <w:rPr>
                <w:sz w:val="20"/>
                <w:szCs w:val="20"/>
              </w:rPr>
              <w:t>--</w:t>
            </w:r>
          </w:p>
        </w:tc>
        <w:tc>
          <w:tcPr>
            <w:tcW w:w="1170" w:type="dxa"/>
            <w:shd w:val="clear" w:color="auto" w:fill="BFBFBF" w:themeFill="background1" w:themeFillShade="BF"/>
          </w:tcPr>
          <w:p w14:paraId="4CC17C13" w14:textId="77777777" w:rsidR="007C7519" w:rsidRPr="007C7519" w:rsidRDefault="007C7519" w:rsidP="007C7519">
            <w:pPr>
              <w:spacing w:after="0" w:line="240" w:lineRule="auto"/>
              <w:jc w:val="center"/>
              <w:rPr>
                <w:sz w:val="20"/>
                <w:szCs w:val="20"/>
              </w:rPr>
            </w:pPr>
            <w:r w:rsidRPr="007C7519">
              <w:rPr>
                <w:sz w:val="20"/>
                <w:szCs w:val="20"/>
              </w:rPr>
              <w:t>--</w:t>
            </w:r>
          </w:p>
        </w:tc>
        <w:tc>
          <w:tcPr>
            <w:tcW w:w="1082" w:type="dxa"/>
            <w:shd w:val="clear" w:color="auto" w:fill="BFBFBF" w:themeFill="background1" w:themeFillShade="BF"/>
          </w:tcPr>
          <w:p w14:paraId="35C1BBBF"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shd w:val="clear" w:color="auto" w:fill="BFBFBF" w:themeFill="background1" w:themeFillShade="BF"/>
          </w:tcPr>
          <w:p w14:paraId="644C55DE" w14:textId="77777777" w:rsidR="007C7519" w:rsidRPr="007C7519" w:rsidRDefault="007C7519" w:rsidP="007C7519">
            <w:pPr>
              <w:spacing w:after="0" w:line="240" w:lineRule="auto"/>
              <w:jc w:val="center"/>
              <w:rPr>
                <w:sz w:val="20"/>
                <w:szCs w:val="20"/>
              </w:rPr>
            </w:pPr>
            <w:r w:rsidRPr="007C7519">
              <w:rPr>
                <w:sz w:val="20"/>
                <w:szCs w:val="20"/>
              </w:rPr>
              <w:t>91%</w:t>
            </w:r>
          </w:p>
        </w:tc>
        <w:tc>
          <w:tcPr>
            <w:tcW w:w="1352" w:type="dxa"/>
            <w:shd w:val="clear" w:color="auto" w:fill="BFBFBF" w:themeFill="background1" w:themeFillShade="BF"/>
          </w:tcPr>
          <w:p w14:paraId="5F870A6D"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72A2474D" w14:textId="77777777" w:rsidTr="00745885">
        <w:tc>
          <w:tcPr>
            <w:tcW w:w="2159" w:type="dxa"/>
          </w:tcPr>
          <w:p w14:paraId="74DDD30D" w14:textId="77777777" w:rsidR="007C7519" w:rsidRPr="007C7519" w:rsidRDefault="007C7519" w:rsidP="007C7519">
            <w:pPr>
              <w:spacing w:after="0" w:line="240" w:lineRule="auto"/>
              <w:rPr>
                <w:sz w:val="20"/>
                <w:szCs w:val="20"/>
              </w:rPr>
            </w:pPr>
            <w:r w:rsidRPr="007C7519">
              <w:rPr>
                <w:sz w:val="20"/>
                <w:szCs w:val="20"/>
              </w:rPr>
              <w:t>Hispanic or Latino</w:t>
            </w:r>
          </w:p>
        </w:tc>
        <w:tc>
          <w:tcPr>
            <w:tcW w:w="1169" w:type="dxa"/>
          </w:tcPr>
          <w:p w14:paraId="7CF69EA4" w14:textId="77777777" w:rsidR="007C7519" w:rsidRPr="007C7519" w:rsidRDefault="007C7519" w:rsidP="007C7519">
            <w:pPr>
              <w:spacing w:after="0" w:line="240" w:lineRule="auto"/>
              <w:jc w:val="center"/>
              <w:rPr>
                <w:sz w:val="20"/>
                <w:szCs w:val="20"/>
              </w:rPr>
            </w:pPr>
            <w:r w:rsidRPr="007C7519">
              <w:rPr>
                <w:sz w:val="20"/>
                <w:szCs w:val="20"/>
              </w:rPr>
              <w:t>5</w:t>
            </w:r>
          </w:p>
        </w:tc>
        <w:tc>
          <w:tcPr>
            <w:tcW w:w="1170" w:type="dxa"/>
          </w:tcPr>
          <w:p w14:paraId="1C3102C6" w14:textId="77777777" w:rsidR="007C7519" w:rsidRPr="007C7519" w:rsidRDefault="007C7519" w:rsidP="007C7519">
            <w:pPr>
              <w:spacing w:after="0" w:line="240" w:lineRule="auto"/>
              <w:jc w:val="center"/>
              <w:rPr>
                <w:sz w:val="20"/>
                <w:szCs w:val="20"/>
              </w:rPr>
            </w:pPr>
            <w:r w:rsidRPr="007C7519">
              <w:rPr>
                <w:sz w:val="20"/>
                <w:szCs w:val="20"/>
              </w:rPr>
              <w:t>--</w:t>
            </w:r>
          </w:p>
        </w:tc>
        <w:tc>
          <w:tcPr>
            <w:tcW w:w="1170" w:type="dxa"/>
          </w:tcPr>
          <w:p w14:paraId="1F442FE3" w14:textId="77777777" w:rsidR="007C7519" w:rsidRPr="007C7519" w:rsidRDefault="007C7519" w:rsidP="007C7519">
            <w:pPr>
              <w:spacing w:after="0" w:line="240" w:lineRule="auto"/>
              <w:jc w:val="center"/>
              <w:rPr>
                <w:sz w:val="20"/>
                <w:szCs w:val="20"/>
              </w:rPr>
            </w:pPr>
            <w:r w:rsidRPr="007C7519">
              <w:rPr>
                <w:sz w:val="20"/>
                <w:szCs w:val="20"/>
              </w:rPr>
              <w:t>--</w:t>
            </w:r>
          </w:p>
        </w:tc>
        <w:tc>
          <w:tcPr>
            <w:tcW w:w="1082" w:type="dxa"/>
          </w:tcPr>
          <w:p w14:paraId="15EDD5A9"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tcPr>
          <w:p w14:paraId="602A5EBA" w14:textId="77777777" w:rsidR="007C7519" w:rsidRPr="007C7519" w:rsidRDefault="007C7519" w:rsidP="007C7519">
            <w:pPr>
              <w:spacing w:after="0" w:line="240" w:lineRule="auto"/>
              <w:jc w:val="center"/>
              <w:rPr>
                <w:sz w:val="20"/>
                <w:szCs w:val="20"/>
              </w:rPr>
            </w:pPr>
            <w:r w:rsidRPr="007C7519">
              <w:rPr>
                <w:sz w:val="20"/>
                <w:szCs w:val="20"/>
              </w:rPr>
              <w:t>56%</w:t>
            </w:r>
          </w:p>
        </w:tc>
        <w:tc>
          <w:tcPr>
            <w:tcW w:w="1352" w:type="dxa"/>
          </w:tcPr>
          <w:p w14:paraId="5480F776"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6BB9A7DC" w14:textId="77777777" w:rsidTr="00745885">
        <w:tc>
          <w:tcPr>
            <w:tcW w:w="2159" w:type="dxa"/>
            <w:shd w:val="clear" w:color="auto" w:fill="BFBFBF" w:themeFill="background1" w:themeFillShade="BF"/>
          </w:tcPr>
          <w:p w14:paraId="56964238" w14:textId="77777777" w:rsidR="007C7519" w:rsidRPr="007C7519" w:rsidRDefault="007C7519" w:rsidP="007C7519">
            <w:pPr>
              <w:spacing w:after="0" w:line="240" w:lineRule="auto"/>
              <w:rPr>
                <w:sz w:val="20"/>
                <w:szCs w:val="20"/>
              </w:rPr>
            </w:pPr>
            <w:r w:rsidRPr="007C7519">
              <w:rPr>
                <w:sz w:val="20"/>
                <w:szCs w:val="20"/>
              </w:rPr>
              <w:t>Multi-Race</w:t>
            </w:r>
          </w:p>
        </w:tc>
        <w:tc>
          <w:tcPr>
            <w:tcW w:w="1169" w:type="dxa"/>
            <w:shd w:val="clear" w:color="auto" w:fill="BFBFBF" w:themeFill="background1" w:themeFillShade="BF"/>
          </w:tcPr>
          <w:p w14:paraId="5D7731E3" w14:textId="77777777" w:rsidR="007C7519" w:rsidRPr="007C7519" w:rsidRDefault="007C7519" w:rsidP="007C7519">
            <w:pPr>
              <w:spacing w:after="0" w:line="240" w:lineRule="auto"/>
              <w:jc w:val="center"/>
              <w:rPr>
                <w:sz w:val="20"/>
                <w:szCs w:val="20"/>
              </w:rPr>
            </w:pPr>
            <w:r w:rsidRPr="007C7519">
              <w:rPr>
                <w:sz w:val="20"/>
                <w:szCs w:val="20"/>
              </w:rPr>
              <w:t>1</w:t>
            </w:r>
          </w:p>
        </w:tc>
        <w:tc>
          <w:tcPr>
            <w:tcW w:w="1170" w:type="dxa"/>
            <w:shd w:val="clear" w:color="auto" w:fill="BFBFBF" w:themeFill="background1" w:themeFillShade="BF"/>
          </w:tcPr>
          <w:p w14:paraId="40C1BF9C" w14:textId="77777777" w:rsidR="007C7519" w:rsidRPr="007C7519" w:rsidRDefault="007C7519" w:rsidP="007C7519">
            <w:pPr>
              <w:spacing w:after="0" w:line="240" w:lineRule="auto"/>
              <w:jc w:val="center"/>
              <w:rPr>
                <w:sz w:val="20"/>
                <w:szCs w:val="20"/>
              </w:rPr>
            </w:pPr>
            <w:r w:rsidRPr="007C7519">
              <w:rPr>
                <w:sz w:val="20"/>
                <w:szCs w:val="20"/>
              </w:rPr>
              <w:t>--</w:t>
            </w:r>
          </w:p>
        </w:tc>
        <w:tc>
          <w:tcPr>
            <w:tcW w:w="1170" w:type="dxa"/>
            <w:shd w:val="clear" w:color="auto" w:fill="BFBFBF" w:themeFill="background1" w:themeFillShade="BF"/>
          </w:tcPr>
          <w:p w14:paraId="63E09DF5" w14:textId="77777777" w:rsidR="007C7519" w:rsidRPr="007C7519" w:rsidRDefault="007C7519" w:rsidP="007C7519">
            <w:pPr>
              <w:spacing w:after="0" w:line="240" w:lineRule="auto"/>
              <w:jc w:val="center"/>
              <w:rPr>
                <w:sz w:val="20"/>
                <w:szCs w:val="20"/>
              </w:rPr>
            </w:pPr>
            <w:r w:rsidRPr="007C7519">
              <w:rPr>
                <w:sz w:val="20"/>
                <w:szCs w:val="20"/>
              </w:rPr>
              <w:t>--</w:t>
            </w:r>
          </w:p>
        </w:tc>
        <w:tc>
          <w:tcPr>
            <w:tcW w:w="1082" w:type="dxa"/>
            <w:shd w:val="clear" w:color="auto" w:fill="BFBFBF" w:themeFill="background1" w:themeFillShade="BF"/>
          </w:tcPr>
          <w:p w14:paraId="3B18BB7D"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shd w:val="clear" w:color="auto" w:fill="BFBFBF" w:themeFill="background1" w:themeFillShade="BF"/>
          </w:tcPr>
          <w:p w14:paraId="3EDD6B13" w14:textId="77777777" w:rsidR="007C7519" w:rsidRPr="007C7519" w:rsidRDefault="007C7519" w:rsidP="007C7519">
            <w:pPr>
              <w:spacing w:after="0" w:line="240" w:lineRule="auto"/>
              <w:jc w:val="center"/>
              <w:rPr>
                <w:sz w:val="20"/>
                <w:szCs w:val="20"/>
              </w:rPr>
            </w:pPr>
            <w:r w:rsidRPr="007C7519">
              <w:rPr>
                <w:sz w:val="20"/>
                <w:szCs w:val="20"/>
              </w:rPr>
              <w:t>79%</w:t>
            </w:r>
          </w:p>
        </w:tc>
        <w:tc>
          <w:tcPr>
            <w:tcW w:w="1352" w:type="dxa"/>
            <w:shd w:val="clear" w:color="auto" w:fill="BFBFBF" w:themeFill="background1" w:themeFillShade="BF"/>
          </w:tcPr>
          <w:p w14:paraId="4F618860"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3CA27706" w14:textId="77777777" w:rsidTr="00745885">
        <w:tc>
          <w:tcPr>
            <w:tcW w:w="2159" w:type="dxa"/>
          </w:tcPr>
          <w:p w14:paraId="4C698CB8" w14:textId="77777777" w:rsidR="007C7519" w:rsidRPr="007C7519" w:rsidRDefault="007C7519" w:rsidP="007C7519">
            <w:pPr>
              <w:spacing w:after="0" w:line="240" w:lineRule="auto"/>
              <w:rPr>
                <w:sz w:val="20"/>
                <w:szCs w:val="20"/>
              </w:rPr>
            </w:pPr>
            <w:r w:rsidRPr="007C7519">
              <w:rPr>
                <w:sz w:val="20"/>
                <w:szCs w:val="20"/>
              </w:rPr>
              <w:t>White</w:t>
            </w:r>
          </w:p>
        </w:tc>
        <w:tc>
          <w:tcPr>
            <w:tcW w:w="1169" w:type="dxa"/>
          </w:tcPr>
          <w:p w14:paraId="08485AF8" w14:textId="77777777" w:rsidR="007C7519" w:rsidRPr="007C7519" w:rsidRDefault="007C7519" w:rsidP="007C7519">
            <w:pPr>
              <w:spacing w:after="0" w:line="240" w:lineRule="auto"/>
              <w:jc w:val="center"/>
              <w:rPr>
                <w:sz w:val="20"/>
                <w:szCs w:val="20"/>
              </w:rPr>
            </w:pPr>
            <w:r w:rsidRPr="007C7519">
              <w:rPr>
                <w:sz w:val="20"/>
                <w:szCs w:val="20"/>
              </w:rPr>
              <w:t>77</w:t>
            </w:r>
          </w:p>
        </w:tc>
        <w:tc>
          <w:tcPr>
            <w:tcW w:w="1170" w:type="dxa"/>
          </w:tcPr>
          <w:p w14:paraId="5AD693B0" w14:textId="77777777" w:rsidR="007C7519" w:rsidRPr="007C7519" w:rsidRDefault="007C7519" w:rsidP="007C7519">
            <w:pPr>
              <w:spacing w:after="0" w:line="240" w:lineRule="auto"/>
              <w:jc w:val="center"/>
              <w:rPr>
                <w:sz w:val="20"/>
                <w:szCs w:val="20"/>
              </w:rPr>
            </w:pPr>
            <w:r w:rsidRPr="007C7519">
              <w:rPr>
                <w:sz w:val="20"/>
                <w:szCs w:val="20"/>
              </w:rPr>
              <w:t>49%</w:t>
            </w:r>
          </w:p>
        </w:tc>
        <w:tc>
          <w:tcPr>
            <w:tcW w:w="1170" w:type="dxa"/>
          </w:tcPr>
          <w:p w14:paraId="74ECBE98" w14:textId="77777777" w:rsidR="007C7519" w:rsidRPr="007C7519" w:rsidRDefault="007C7519" w:rsidP="007C7519">
            <w:pPr>
              <w:spacing w:after="0" w:line="240" w:lineRule="auto"/>
              <w:jc w:val="center"/>
              <w:rPr>
                <w:sz w:val="20"/>
                <w:szCs w:val="20"/>
              </w:rPr>
            </w:pPr>
            <w:r w:rsidRPr="007C7519">
              <w:rPr>
                <w:sz w:val="20"/>
                <w:szCs w:val="20"/>
              </w:rPr>
              <w:t>62%</w:t>
            </w:r>
          </w:p>
        </w:tc>
        <w:tc>
          <w:tcPr>
            <w:tcW w:w="1082" w:type="dxa"/>
          </w:tcPr>
          <w:p w14:paraId="3958D07E" w14:textId="77777777" w:rsidR="007C7519" w:rsidRPr="007C7519" w:rsidRDefault="007C7519" w:rsidP="007C7519">
            <w:pPr>
              <w:spacing w:after="0" w:line="240" w:lineRule="auto"/>
              <w:jc w:val="center"/>
              <w:rPr>
                <w:sz w:val="20"/>
                <w:szCs w:val="20"/>
              </w:rPr>
            </w:pPr>
            <w:r w:rsidRPr="007C7519">
              <w:rPr>
                <w:sz w:val="20"/>
                <w:szCs w:val="20"/>
              </w:rPr>
              <w:t>13%</w:t>
            </w:r>
          </w:p>
        </w:tc>
        <w:tc>
          <w:tcPr>
            <w:tcW w:w="1258" w:type="dxa"/>
          </w:tcPr>
          <w:p w14:paraId="1F43549B" w14:textId="77777777" w:rsidR="007C7519" w:rsidRPr="007C7519" w:rsidRDefault="007C7519" w:rsidP="007C7519">
            <w:pPr>
              <w:spacing w:after="0" w:line="240" w:lineRule="auto"/>
              <w:jc w:val="center"/>
              <w:rPr>
                <w:sz w:val="20"/>
                <w:szCs w:val="20"/>
              </w:rPr>
            </w:pPr>
            <w:r w:rsidRPr="007C7519">
              <w:rPr>
                <w:sz w:val="20"/>
                <w:szCs w:val="20"/>
              </w:rPr>
              <w:t>85%</w:t>
            </w:r>
          </w:p>
        </w:tc>
        <w:tc>
          <w:tcPr>
            <w:tcW w:w="1352" w:type="dxa"/>
          </w:tcPr>
          <w:p w14:paraId="7511882F" w14:textId="77777777" w:rsidR="007C7519" w:rsidRPr="007C7519" w:rsidRDefault="007C7519" w:rsidP="007C7519">
            <w:pPr>
              <w:spacing w:after="0" w:line="240" w:lineRule="auto"/>
              <w:jc w:val="center"/>
              <w:rPr>
                <w:sz w:val="20"/>
                <w:szCs w:val="20"/>
              </w:rPr>
            </w:pPr>
            <w:r w:rsidRPr="007C7519">
              <w:rPr>
                <w:sz w:val="20"/>
                <w:szCs w:val="20"/>
              </w:rPr>
              <w:t>-23%</w:t>
            </w:r>
          </w:p>
        </w:tc>
      </w:tr>
      <w:tr w:rsidR="007C7519" w:rsidRPr="007C7519" w14:paraId="5D14871A" w14:textId="77777777" w:rsidTr="00745885">
        <w:tc>
          <w:tcPr>
            <w:tcW w:w="2159" w:type="dxa"/>
            <w:shd w:val="clear" w:color="auto" w:fill="BFBFBF" w:themeFill="background1" w:themeFillShade="BF"/>
          </w:tcPr>
          <w:p w14:paraId="3FBCF613"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High Needs</w:t>
            </w:r>
          </w:p>
        </w:tc>
        <w:tc>
          <w:tcPr>
            <w:tcW w:w="1169" w:type="dxa"/>
            <w:shd w:val="clear" w:color="auto" w:fill="BFBFBF" w:themeFill="background1" w:themeFillShade="BF"/>
          </w:tcPr>
          <w:p w14:paraId="4F390906" w14:textId="77777777" w:rsidR="007C7519" w:rsidRPr="007C7519" w:rsidRDefault="007C7519" w:rsidP="007C7519">
            <w:pPr>
              <w:spacing w:after="0" w:line="240" w:lineRule="auto"/>
              <w:jc w:val="center"/>
              <w:rPr>
                <w:sz w:val="20"/>
                <w:szCs w:val="20"/>
              </w:rPr>
            </w:pPr>
            <w:r w:rsidRPr="007C7519">
              <w:rPr>
                <w:sz w:val="20"/>
                <w:szCs w:val="20"/>
              </w:rPr>
              <w:t>50</w:t>
            </w:r>
          </w:p>
        </w:tc>
        <w:tc>
          <w:tcPr>
            <w:tcW w:w="1170" w:type="dxa"/>
            <w:shd w:val="clear" w:color="auto" w:fill="BFBFBF" w:themeFill="background1" w:themeFillShade="BF"/>
          </w:tcPr>
          <w:p w14:paraId="5A1C0804" w14:textId="77777777" w:rsidR="007C7519" w:rsidRPr="007C7519" w:rsidRDefault="007C7519" w:rsidP="007C7519">
            <w:pPr>
              <w:spacing w:after="0" w:line="240" w:lineRule="auto"/>
              <w:jc w:val="center"/>
              <w:rPr>
                <w:sz w:val="20"/>
                <w:szCs w:val="20"/>
              </w:rPr>
            </w:pPr>
            <w:r w:rsidRPr="007C7519">
              <w:rPr>
                <w:sz w:val="20"/>
                <w:szCs w:val="20"/>
              </w:rPr>
              <w:t>28%</w:t>
            </w:r>
          </w:p>
        </w:tc>
        <w:tc>
          <w:tcPr>
            <w:tcW w:w="1170" w:type="dxa"/>
            <w:shd w:val="clear" w:color="auto" w:fill="BFBFBF" w:themeFill="background1" w:themeFillShade="BF"/>
          </w:tcPr>
          <w:p w14:paraId="006C5D52" w14:textId="77777777" w:rsidR="007C7519" w:rsidRPr="007C7519" w:rsidRDefault="007C7519" w:rsidP="007C7519">
            <w:pPr>
              <w:spacing w:after="0" w:line="240" w:lineRule="auto"/>
              <w:jc w:val="center"/>
              <w:rPr>
                <w:sz w:val="20"/>
                <w:szCs w:val="20"/>
              </w:rPr>
            </w:pPr>
            <w:r w:rsidRPr="007C7519">
              <w:rPr>
                <w:sz w:val="20"/>
                <w:szCs w:val="20"/>
              </w:rPr>
              <w:t>48%</w:t>
            </w:r>
          </w:p>
        </w:tc>
        <w:tc>
          <w:tcPr>
            <w:tcW w:w="1082" w:type="dxa"/>
            <w:shd w:val="clear" w:color="auto" w:fill="BFBFBF" w:themeFill="background1" w:themeFillShade="BF"/>
          </w:tcPr>
          <w:p w14:paraId="5844BA6D" w14:textId="77777777" w:rsidR="007C7519" w:rsidRPr="007C7519" w:rsidRDefault="007C7519" w:rsidP="007C7519">
            <w:pPr>
              <w:spacing w:after="0" w:line="240" w:lineRule="auto"/>
              <w:jc w:val="center"/>
              <w:rPr>
                <w:sz w:val="20"/>
                <w:szCs w:val="20"/>
              </w:rPr>
            </w:pPr>
            <w:r w:rsidRPr="007C7519">
              <w:rPr>
                <w:sz w:val="20"/>
                <w:szCs w:val="20"/>
              </w:rPr>
              <w:t>20%</w:t>
            </w:r>
          </w:p>
        </w:tc>
        <w:tc>
          <w:tcPr>
            <w:tcW w:w="1258" w:type="dxa"/>
            <w:shd w:val="clear" w:color="auto" w:fill="BFBFBF" w:themeFill="background1" w:themeFillShade="BF"/>
          </w:tcPr>
          <w:p w14:paraId="5FB0C4CF" w14:textId="77777777" w:rsidR="007C7519" w:rsidRPr="007C7519" w:rsidRDefault="007C7519" w:rsidP="007C7519">
            <w:pPr>
              <w:spacing w:after="0" w:line="240" w:lineRule="auto"/>
              <w:jc w:val="center"/>
              <w:rPr>
                <w:sz w:val="20"/>
                <w:szCs w:val="20"/>
              </w:rPr>
            </w:pPr>
            <w:r w:rsidRPr="007C7519">
              <w:rPr>
                <w:sz w:val="20"/>
                <w:szCs w:val="20"/>
              </w:rPr>
              <w:t>57%</w:t>
            </w:r>
          </w:p>
        </w:tc>
        <w:tc>
          <w:tcPr>
            <w:tcW w:w="1352" w:type="dxa"/>
            <w:shd w:val="clear" w:color="auto" w:fill="BFBFBF" w:themeFill="background1" w:themeFillShade="BF"/>
          </w:tcPr>
          <w:p w14:paraId="1B7B1D02" w14:textId="77777777" w:rsidR="007C7519" w:rsidRPr="007C7519" w:rsidRDefault="007C7519" w:rsidP="007C7519">
            <w:pPr>
              <w:spacing w:after="0" w:line="240" w:lineRule="auto"/>
              <w:jc w:val="center"/>
              <w:rPr>
                <w:sz w:val="20"/>
                <w:szCs w:val="20"/>
              </w:rPr>
            </w:pPr>
            <w:r w:rsidRPr="007C7519">
              <w:rPr>
                <w:sz w:val="20"/>
                <w:szCs w:val="20"/>
              </w:rPr>
              <w:t>-9%</w:t>
            </w:r>
          </w:p>
        </w:tc>
      </w:tr>
      <w:tr w:rsidR="007C7519" w:rsidRPr="007C7519" w14:paraId="690A0EB1" w14:textId="77777777" w:rsidTr="00745885">
        <w:tc>
          <w:tcPr>
            <w:tcW w:w="2159" w:type="dxa"/>
          </w:tcPr>
          <w:p w14:paraId="778FE52E"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Econ. Dis.</w:t>
            </w:r>
          </w:p>
        </w:tc>
        <w:tc>
          <w:tcPr>
            <w:tcW w:w="1169" w:type="dxa"/>
          </w:tcPr>
          <w:p w14:paraId="665815C3" w14:textId="77777777" w:rsidR="007C7519" w:rsidRPr="007C7519" w:rsidRDefault="007C7519" w:rsidP="007C7519">
            <w:pPr>
              <w:spacing w:after="0" w:line="240" w:lineRule="auto"/>
              <w:jc w:val="center"/>
              <w:rPr>
                <w:sz w:val="20"/>
                <w:szCs w:val="20"/>
              </w:rPr>
            </w:pPr>
            <w:r w:rsidRPr="007C7519">
              <w:rPr>
                <w:sz w:val="20"/>
                <w:szCs w:val="20"/>
              </w:rPr>
              <w:t>45</w:t>
            </w:r>
          </w:p>
        </w:tc>
        <w:tc>
          <w:tcPr>
            <w:tcW w:w="1170" w:type="dxa"/>
          </w:tcPr>
          <w:p w14:paraId="5C47C403" w14:textId="77777777" w:rsidR="007C7519" w:rsidRPr="007C7519" w:rsidRDefault="007C7519" w:rsidP="007C7519">
            <w:pPr>
              <w:spacing w:after="0" w:line="240" w:lineRule="auto"/>
              <w:jc w:val="center"/>
              <w:rPr>
                <w:sz w:val="20"/>
                <w:szCs w:val="20"/>
              </w:rPr>
            </w:pPr>
            <w:r w:rsidRPr="007C7519">
              <w:rPr>
                <w:sz w:val="20"/>
                <w:szCs w:val="20"/>
              </w:rPr>
              <w:t>30%</w:t>
            </w:r>
          </w:p>
        </w:tc>
        <w:tc>
          <w:tcPr>
            <w:tcW w:w="1170" w:type="dxa"/>
          </w:tcPr>
          <w:p w14:paraId="48378FB1" w14:textId="77777777" w:rsidR="007C7519" w:rsidRPr="007C7519" w:rsidRDefault="007C7519" w:rsidP="007C7519">
            <w:pPr>
              <w:spacing w:after="0" w:line="240" w:lineRule="auto"/>
              <w:jc w:val="center"/>
              <w:rPr>
                <w:sz w:val="20"/>
                <w:szCs w:val="20"/>
              </w:rPr>
            </w:pPr>
            <w:r w:rsidRPr="007C7519">
              <w:rPr>
                <w:sz w:val="20"/>
                <w:szCs w:val="20"/>
              </w:rPr>
              <w:t>49%</w:t>
            </w:r>
          </w:p>
        </w:tc>
        <w:tc>
          <w:tcPr>
            <w:tcW w:w="1082" w:type="dxa"/>
          </w:tcPr>
          <w:p w14:paraId="169042A9" w14:textId="77777777" w:rsidR="007C7519" w:rsidRPr="007C7519" w:rsidRDefault="007C7519" w:rsidP="007C7519">
            <w:pPr>
              <w:spacing w:after="0" w:line="240" w:lineRule="auto"/>
              <w:jc w:val="center"/>
              <w:rPr>
                <w:sz w:val="20"/>
                <w:szCs w:val="20"/>
              </w:rPr>
            </w:pPr>
            <w:r w:rsidRPr="007C7519">
              <w:rPr>
                <w:sz w:val="20"/>
                <w:szCs w:val="20"/>
              </w:rPr>
              <w:t>19%</w:t>
            </w:r>
          </w:p>
        </w:tc>
        <w:tc>
          <w:tcPr>
            <w:tcW w:w="1258" w:type="dxa"/>
          </w:tcPr>
          <w:p w14:paraId="3759FA34" w14:textId="77777777" w:rsidR="007C7519" w:rsidRPr="007C7519" w:rsidRDefault="007C7519" w:rsidP="007C7519">
            <w:pPr>
              <w:spacing w:after="0" w:line="240" w:lineRule="auto"/>
              <w:jc w:val="center"/>
              <w:rPr>
                <w:sz w:val="20"/>
                <w:szCs w:val="20"/>
              </w:rPr>
            </w:pPr>
            <w:r w:rsidRPr="007C7519">
              <w:rPr>
                <w:sz w:val="20"/>
                <w:szCs w:val="20"/>
              </w:rPr>
              <w:t>59%</w:t>
            </w:r>
          </w:p>
        </w:tc>
        <w:tc>
          <w:tcPr>
            <w:tcW w:w="1352" w:type="dxa"/>
          </w:tcPr>
          <w:p w14:paraId="11E06832" w14:textId="77777777" w:rsidR="007C7519" w:rsidRPr="007C7519" w:rsidRDefault="007C7519" w:rsidP="007C7519">
            <w:pPr>
              <w:spacing w:after="0" w:line="240" w:lineRule="auto"/>
              <w:jc w:val="center"/>
              <w:rPr>
                <w:sz w:val="20"/>
                <w:szCs w:val="20"/>
              </w:rPr>
            </w:pPr>
            <w:r w:rsidRPr="007C7519">
              <w:rPr>
                <w:sz w:val="20"/>
                <w:szCs w:val="20"/>
              </w:rPr>
              <w:t>-10%</w:t>
            </w:r>
          </w:p>
        </w:tc>
      </w:tr>
      <w:tr w:rsidR="007C7519" w:rsidRPr="007C7519" w14:paraId="4BEF61C1" w14:textId="77777777" w:rsidTr="00745885">
        <w:tc>
          <w:tcPr>
            <w:tcW w:w="2159" w:type="dxa"/>
            <w:shd w:val="clear" w:color="auto" w:fill="BFBFBF" w:themeFill="background1" w:themeFillShade="BF"/>
          </w:tcPr>
          <w:p w14:paraId="41E295E9"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SWD</w:t>
            </w:r>
          </w:p>
        </w:tc>
        <w:tc>
          <w:tcPr>
            <w:tcW w:w="1169" w:type="dxa"/>
            <w:shd w:val="clear" w:color="auto" w:fill="BFBFBF" w:themeFill="background1" w:themeFillShade="BF"/>
          </w:tcPr>
          <w:p w14:paraId="2C9DDDEB" w14:textId="77777777" w:rsidR="007C7519" w:rsidRPr="007C7519" w:rsidRDefault="007C7519" w:rsidP="007C7519">
            <w:pPr>
              <w:spacing w:after="0" w:line="240" w:lineRule="auto"/>
              <w:jc w:val="center"/>
              <w:rPr>
                <w:sz w:val="20"/>
                <w:szCs w:val="20"/>
              </w:rPr>
            </w:pPr>
            <w:r w:rsidRPr="007C7519">
              <w:rPr>
                <w:sz w:val="20"/>
                <w:szCs w:val="20"/>
              </w:rPr>
              <w:t>13</w:t>
            </w:r>
          </w:p>
        </w:tc>
        <w:tc>
          <w:tcPr>
            <w:tcW w:w="1170" w:type="dxa"/>
            <w:shd w:val="clear" w:color="auto" w:fill="BFBFBF" w:themeFill="background1" w:themeFillShade="BF"/>
          </w:tcPr>
          <w:p w14:paraId="3F5744C8" w14:textId="77777777" w:rsidR="007C7519" w:rsidRPr="007C7519" w:rsidRDefault="007C7519" w:rsidP="007C7519">
            <w:pPr>
              <w:spacing w:after="0" w:line="240" w:lineRule="auto"/>
              <w:jc w:val="center"/>
              <w:rPr>
                <w:sz w:val="20"/>
                <w:szCs w:val="20"/>
              </w:rPr>
            </w:pPr>
            <w:r w:rsidRPr="007C7519">
              <w:rPr>
                <w:sz w:val="20"/>
                <w:szCs w:val="20"/>
              </w:rPr>
              <w:t>8%</w:t>
            </w:r>
          </w:p>
        </w:tc>
        <w:tc>
          <w:tcPr>
            <w:tcW w:w="1170" w:type="dxa"/>
            <w:shd w:val="clear" w:color="auto" w:fill="BFBFBF" w:themeFill="background1" w:themeFillShade="BF"/>
          </w:tcPr>
          <w:p w14:paraId="11F68048" w14:textId="77777777" w:rsidR="007C7519" w:rsidRPr="007C7519" w:rsidRDefault="007C7519" w:rsidP="007C7519">
            <w:pPr>
              <w:spacing w:after="0" w:line="240" w:lineRule="auto"/>
              <w:jc w:val="center"/>
              <w:rPr>
                <w:sz w:val="20"/>
                <w:szCs w:val="20"/>
              </w:rPr>
            </w:pPr>
            <w:r w:rsidRPr="007C7519">
              <w:rPr>
                <w:sz w:val="20"/>
                <w:szCs w:val="20"/>
              </w:rPr>
              <w:t>15%</w:t>
            </w:r>
          </w:p>
        </w:tc>
        <w:tc>
          <w:tcPr>
            <w:tcW w:w="1082" w:type="dxa"/>
            <w:shd w:val="clear" w:color="auto" w:fill="BFBFBF" w:themeFill="background1" w:themeFillShade="BF"/>
          </w:tcPr>
          <w:p w14:paraId="38A3F28B" w14:textId="77777777" w:rsidR="007C7519" w:rsidRPr="007C7519" w:rsidRDefault="007C7519" w:rsidP="007C7519">
            <w:pPr>
              <w:spacing w:after="0" w:line="240" w:lineRule="auto"/>
              <w:jc w:val="center"/>
              <w:rPr>
                <w:sz w:val="20"/>
                <w:szCs w:val="20"/>
              </w:rPr>
            </w:pPr>
            <w:r w:rsidRPr="007C7519">
              <w:rPr>
                <w:sz w:val="20"/>
                <w:szCs w:val="20"/>
              </w:rPr>
              <w:t>7%</w:t>
            </w:r>
          </w:p>
        </w:tc>
        <w:tc>
          <w:tcPr>
            <w:tcW w:w="1258" w:type="dxa"/>
            <w:shd w:val="clear" w:color="auto" w:fill="BFBFBF" w:themeFill="background1" w:themeFillShade="BF"/>
          </w:tcPr>
          <w:p w14:paraId="049C94AB" w14:textId="77777777" w:rsidR="007C7519" w:rsidRPr="007C7519" w:rsidRDefault="007C7519" w:rsidP="007C7519">
            <w:pPr>
              <w:spacing w:after="0" w:line="240" w:lineRule="auto"/>
              <w:jc w:val="center"/>
              <w:rPr>
                <w:sz w:val="20"/>
                <w:szCs w:val="20"/>
              </w:rPr>
            </w:pPr>
            <w:r w:rsidRPr="007C7519">
              <w:rPr>
                <w:sz w:val="20"/>
                <w:szCs w:val="20"/>
              </w:rPr>
              <w:t>40%</w:t>
            </w:r>
          </w:p>
        </w:tc>
        <w:tc>
          <w:tcPr>
            <w:tcW w:w="1352" w:type="dxa"/>
            <w:shd w:val="clear" w:color="auto" w:fill="BFBFBF" w:themeFill="background1" w:themeFillShade="BF"/>
          </w:tcPr>
          <w:p w14:paraId="06001341" w14:textId="77777777" w:rsidR="007C7519" w:rsidRPr="007C7519" w:rsidRDefault="007C7519" w:rsidP="007C7519">
            <w:pPr>
              <w:spacing w:after="0" w:line="240" w:lineRule="auto"/>
              <w:jc w:val="center"/>
              <w:rPr>
                <w:sz w:val="20"/>
                <w:szCs w:val="20"/>
              </w:rPr>
            </w:pPr>
            <w:r w:rsidRPr="007C7519">
              <w:rPr>
                <w:sz w:val="20"/>
                <w:szCs w:val="20"/>
              </w:rPr>
              <w:t>-25%</w:t>
            </w:r>
          </w:p>
        </w:tc>
      </w:tr>
      <w:tr w:rsidR="007C7519" w:rsidRPr="007C7519" w14:paraId="3FF9C8B3" w14:textId="77777777" w:rsidTr="00745885">
        <w:tc>
          <w:tcPr>
            <w:tcW w:w="2159" w:type="dxa"/>
          </w:tcPr>
          <w:p w14:paraId="39860B58" w14:textId="45ED8D70" w:rsidR="007C7519" w:rsidRPr="007C7519" w:rsidRDefault="007C7519" w:rsidP="007E115D">
            <w:pPr>
              <w:spacing w:after="0" w:line="240" w:lineRule="auto"/>
              <w:rPr>
                <w:rFonts w:cs="Times New Roman"/>
                <w:sz w:val="20"/>
                <w:szCs w:val="20"/>
              </w:rPr>
            </w:pPr>
            <w:r w:rsidRPr="007C7519">
              <w:rPr>
                <w:rFonts w:cs="Times New Roman"/>
                <w:sz w:val="20"/>
                <w:szCs w:val="20"/>
              </w:rPr>
              <w:t>EL</w:t>
            </w:r>
          </w:p>
        </w:tc>
        <w:tc>
          <w:tcPr>
            <w:tcW w:w="1169" w:type="dxa"/>
          </w:tcPr>
          <w:p w14:paraId="666E0DD3" w14:textId="77777777" w:rsidR="007C7519" w:rsidRPr="007C7519" w:rsidRDefault="007C7519" w:rsidP="007C7519">
            <w:pPr>
              <w:spacing w:after="0" w:line="240" w:lineRule="auto"/>
              <w:jc w:val="center"/>
              <w:rPr>
                <w:sz w:val="20"/>
                <w:szCs w:val="20"/>
              </w:rPr>
            </w:pPr>
            <w:r w:rsidRPr="007C7519">
              <w:rPr>
                <w:sz w:val="20"/>
                <w:szCs w:val="20"/>
              </w:rPr>
              <w:t>1</w:t>
            </w:r>
          </w:p>
        </w:tc>
        <w:tc>
          <w:tcPr>
            <w:tcW w:w="1170" w:type="dxa"/>
          </w:tcPr>
          <w:p w14:paraId="27155635" w14:textId="77777777" w:rsidR="007C7519" w:rsidRPr="007C7519" w:rsidRDefault="007C7519" w:rsidP="007C7519">
            <w:pPr>
              <w:spacing w:after="0" w:line="240" w:lineRule="auto"/>
              <w:jc w:val="center"/>
              <w:rPr>
                <w:sz w:val="20"/>
                <w:szCs w:val="20"/>
              </w:rPr>
            </w:pPr>
            <w:r w:rsidRPr="007C7519">
              <w:rPr>
                <w:sz w:val="20"/>
                <w:szCs w:val="20"/>
              </w:rPr>
              <w:t>--</w:t>
            </w:r>
          </w:p>
        </w:tc>
        <w:tc>
          <w:tcPr>
            <w:tcW w:w="1170" w:type="dxa"/>
          </w:tcPr>
          <w:p w14:paraId="78990113" w14:textId="77777777" w:rsidR="007C7519" w:rsidRPr="007C7519" w:rsidRDefault="007C7519" w:rsidP="007C7519">
            <w:pPr>
              <w:spacing w:after="0" w:line="240" w:lineRule="auto"/>
              <w:jc w:val="center"/>
              <w:rPr>
                <w:sz w:val="20"/>
                <w:szCs w:val="20"/>
              </w:rPr>
            </w:pPr>
            <w:r w:rsidRPr="007C7519">
              <w:rPr>
                <w:sz w:val="20"/>
                <w:szCs w:val="20"/>
              </w:rPr>
              <w:t>--</w:t>
            </w:r>
          </w:p>
        </w:tc>
        <w:tc>
          <w:tcPr>
            <w:tcW w:w="1082" w:type="dxa"/>
          </w:tcPr>
          <w:p w14:paraId="20CB1D3B" w14:textId="77777777" w:rsidR="007C7519" w:rsidRPr="007C7519" w:rsidRDefault="007C7519" w:rsidP="007C7519">
            <w:pPr>
              <w:spacing w:after="0" w:line="240" w:lineRule="auto"/>
              <w:jc w:val="center"/>
              <w:rPr>
                <w:sz w:val="20"/>
                <w:szCs w:val="20"/>
              </w:rPr>
            </w:pPr>
            <w:r w:rsidRPr="007C7519">
              <w:rPr>
                <w:sz w:val="20"/>
                <w:szCs w:val="20"/>
              </w:rPr>
              <w:t>--</w:t>
            </w:r>
          </w:p>
        </w:tc>
        <w:tc>
          <w:tcPr>
            <w:tcW w:w="1258" w:type="dxa"/>
          </w:tcPr>
          <w:p w14:paraId="2B2D267E" w14:textId="77777777" w:rsidR="007C7519" w:rsidRPr="007C7519" w:rsidRDefault="007C7519" w:rsidP="007C7519">
            <w:pPr>
              <w:spacing w:after="0" w:line="240" w:lineRule="auto"/>
              <w:jc w:val="center"/>
              <w:rPr>
                <w:sz w:val="20"/>
                <w:szCs w:val="20"/>
              </w:rPr>
            </w:pPr>
            <w:r w:rsidRPr="007C7519">
              <w:rPr>
                <w:sz w:val="20"/>
                <w:szCs w:val="20"/>
              </w:rPr>
              <w:t>44%</w:t>
            </w:r>
          </w:p>
        </w:tc>
        <w:tc>
          <w:tcPr>
            <w:tcW w:w="1352" w:type="dxa"/>
          </w:tcPr>
          <w:p w14:paraId="7E2A833D"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022C86DA" w14:textId="77777777" w:rsidTr="00745885">
        <w:tc>
          <w:tcPr>
            <w:tcW w:w="2159" w:type="dxa"/>
            <w:shd w:val="clear" w:color="auto" w:fill="BFBFBF" w:themeFill="background1" w:themeFillShade="BF"/>
          </w:tcPr>
          <w:p w14:paraId="6C955982"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All</w:t>
            </w:r>
          </w:p>
        </w:tc>
        <w:tc>
          <w:tcPr>
            <w:tcW w:w="1169" w:type="dxa"/>
            <w:shd w:val="clear" w:color="auto" w:fill="BFBFBF" w:themeFill="background1" w:themeFillShade="BF"/>
          </w:tcPr>
          <w:p w14:paraId="3897D24E" w14:textId="77777777" w:rsidR="007C7519" w:rsidRPr="007C7519" w:rsidRDefault="007C7519" w:rsidP="007C7519">
            <w:pPr>
              <w:spacing w:after="0" w:line="240" w:lineRule="auto"/>
              <w:jc w:val="center"/>
              <w:rPr>
                <w:sz w:val="20"/>
                <w:szCs w:val="20"/>
              </w:rPr>
            </w:pPr>
            <w:r w:rsidRPr="007C7519">
              <w:rPr>
                <w:sz w:val="20"/>
                <w:szCs w:val="20"/>
              </w:rPr>
              <w:t>88</w:t>
            </w:r>
          </w:p>
        </w:tc>
        <w:tc>
          <w:tcPr>
            <w:tcW w:w="1170" w:type="dxa"/>
            <w:shd w:val="clear" w:color="auto" w:fill="BFBFBF" w:themeFill="background1" w:themeFillShade="BF"/>
          </w:tcPr>
          <w:p w14:paraId="336BBA67" w14:textId="77777777" w:rsidR="007C7519" w:rsidRPr="007C7519" w:rsidRDefault="007C7519" w:rsidP="007C7519">
            <w:pPr>
              <w:spacing w:after="0" w:line="240" w:lineRule="auto"/>
              <w:jc w:val="center"/>
              <w:rPr>
                <w:sz w:val="20"/>
                <w:szCs w:val="20"/>
              </w:rPr>
            </w:pPr>
            <w:r w:rsidRPr="007C7519">
              <w:rPr>
                <w:sz w:val="20"/>
                <w:szCs w:val="20"/>
              </w:rPr>
              <w:t>46%</w:t>
            </w:r>
          </w:p>
        </w:tc>
        <w:tc>
          <w:tcPr>
            <w:tcW w:w="1170" w:type="dxa"/>
            <w:shd w:val="clear" w:color="auto" w:fill="BFBFBF" w:themeFill="background1" w:themeFillShade="BF"/>
          </w:tcPr>
          <w:p w14:paraId="46DAC082" w14:textId="77777777" w:rsidR="007C7519" w:rsidRPr="007C7519" w:rsidRDefault="007C7519" w:rsidP="007C7519">
            <w:pPr>
              <w:spacing w:after="0" w:line="240" w:lineRule="auto"/>
              <w:jc w:val="center"/>
              <w:rPr>
                <w:sz w:val="20"/>
                <w:szCs w:val="20"/>
              </w:rPr>
            </w:pPr>
            <w:r w:rsidRPr="007C7519">
              <w:rPr>
                <w:sz w:val="20"/>
                <w:szCs w:val="20"/>
              </w:rPr>
              <w:t>64%</w:t>
            </w:r>
          </w:p>
        </w:tc>
        <w:tc>
          <w:tcPr>
            <w:tcW w:w="1082" w:type="dxa"/>
            <w:shd w:val="clear" w:color="auto" w:fill="BFBFBF" w:themeFill="background1" w:themeFillShade="BF"/>
          </w:tcPr>
          <w:p w14:paraId="511812D1" w14:textId="77777777" w:rsidR="007C7519" w:rsidRPr="007C7519" w:rsidRDefault="007C7519" w:rsidP="007C7519">
            <w:pPr>
              <w:spacing w:after="0" w:line="240" w:lineRule="auto"/>
              <w:jc w:val="center"/>
              <w:rPr>
                <w:sz w:val="20"/>
                <w:szCs w:val="20"/>
              </w:rPr>
            </w:pPr>
            <w:r w:rsidRPr="007C7519">
              <w:rPr>
                <w:sz w:val="20"/>
                <w:szCs w:val="20"/>
              </w:rPr>
              <w:t>18%</w:t>
            </w:r>
          </w:p>
        </w:tc>
        <w:tc>
          <w:tcPr>
            <w:tcW w:w="1258" w:type="dxa"/>
            <w:shd w:val="clear" w:color="auto" w:fill="BFBFBF" w:themeFill="background1" w:themeFillShade="BF"/>
          </w:tcPr>
          <w:p w14:paraId="2396C2BB" w14:textId="77777777" w:rsidR="007C7519" w:rsidRPr="007C7519" w:rsidRDefault="007C7519" w:rsidP="007C7519">
            <w:pPr>
              <w:spacing w:after="0" w:line="240" w:lineRule="auto"/>
              <w:jc w:val="center"/>
              <w:rPr>
                <w:sz w:val="20"/>
                <w:szCs w:val="20"/>
              </w:rPr>
            </w:pPr>
            <w:r w:rsidRPr="007C7519">
              <w:rPr>
                <w:sz w:val="20"/>
                <w:szCs w:val="20"/>
              </w:rPr>
              <w:t>78%</w:t>
            </w:r>
          </w:p>
        </w:tc>
        <w:tc>
          <w:tcPr>
            <w:tcW w:w="1352" w:type="dxa"/>
            <w:shd w:val="clear" w:color="auto" w:fill="BFBFBF" w:themeFill="background1" w:themeFillShade="BF"/>
          </w:tcPr>
          <w:p w14:paraId="69B93B80" w14:textId="77777777" w:rsidR="007C7519" w:rsidRPr="007C7519" w:rsidRDefault="007C7519" w:rsidP="007C7519">
            <w:pPr>
              <w:spacing w:after="0" w:line="240" w:lineRule="auto"/>
              <w:jc w:val="center"/>
              <w:rPr>
                <w:sz w:val="20"/>
                <w:szCs w:val="20"/>
              </w:rPr>
            </w:pPr>
            <w:r w:rsidRPr="007C7519">
              <w:rPr>
                <w:sz w:val="20"/>
                <w:szCs w:val="20"/>
              </w:rPr>
              <w:t>-14%</w:t>
            </w:r>
          </w:p>
        </w:tc>
      </w:tr>
    </w:tbl>
    <w:p w14:paraId="013E1B83" w14:textId="6A70667A" w:rsidR="007C7519" w:rsidRDefault="007C7519" w:rsidP="007C7519">
      <w:pPr>
        <w:spacing w:after="0"/>
        <w:rPr>
          <w:rFonts w:cs="Times New Roman"/>
        </w:rPr>
      </w:pPr>
    </w:p>
    <w:p w14:paraId="7518394C" w14:textId="77777777" w:rsidR="0034765B" w:rsidRPr="007C7519" w:rsidRDefault="0034765B" w:rsidP="007C7519">
      <w:pPr>
        <w:spacing w:after="0"/>
        <w:rPr>
          <w:rFonts w:cs="Times New Roman"/>
        </w:rPr>
      </w:pPr>
    </w:p>
    <w:tbl>
      <w:tblPr>
        <w:tblStyle w:val="TableGrid5"/>
        <w:tblW w:w="0" w:type="auto"/>
        <w:jc w:val="center"/>
        <w:tblLook w:val="04A0" w:firstRow="1" w:lastRow="0" w:firstColumn="1" w:lastColumn="0" w:noHBand="0" w:noVBand="1"/>
      </w:tblPr>
      <w:tblGrid>
        <w:gridCol w:w="2151"/>
        <w:gridCol w:w="989"/>
        <w:gridCol w:w="990"/>
        <w:gridCol w:w="990"/>
        <w:gridCol w:w="990"/>
        <w:gridCol w:w="990"/>
        <w:gridCol w:w="1168"/>
        <w:gridCol w:w="1092"/>
      </w:tblGrid>
      <w:tr w:rsidR="007C7519" w:rsidRPr="007C7519" w14:paraId="688621EF" w14:textId="77777777" w:rsidTr="00745885">
        <w:trPr>
          <w:jc w:val="center"/>
        </w:trPr>
        <w:tc>
          <w:tcPr>
            <w:tcW w:w="9360" w:type="dxa"/>
            <w:gridSpan w:val="8"/>
            <w:tcBorders>
              <w:top w:val="nil"/>
              <w:left w:val="nil"/>
              <w:right w:val="nil"/>
            </w:tcBorders>
          </w:tcPr>
          <w:p w14:paraId="46B21A8D" w14:textId="7BCD5091"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Table 9: Athol-Royalston R</w:t>
            </w:r>
            <w:r w:rsidR="0034765B">
              <w:rPr>
                <w:rFonts w:cs="Times New Roman"/>
                <w:b/>
                <w:sz w:val="20"/>
                <w:szCs w:val="20"/>
              </w:rPr>
              <w:t xml:space="preserve">egional </w:t>
            </w:r>
            <w:r w:rsidRPr="007C7519">
              <w:rPr>
                <w:rFonts w:cs="Times New Roman"/>
                <w:b/>
                <w:sz w:val="20"/>
                <w:szCs w:val="20"/>
              </w:rPr>
              <w:t>S</w:t>
            </w:r>
            <w:r w:rsidR="0034765B">
              <w:rPr>
                <w:rFonts w:cs="Times New Roman"/>
                <w:b/>
                <w:sz w:val="20"/>
                <w:szCs w:val="20"/>
              </w:rPr>
              <w:t xml:space="preserve">chool </w:t>
            </w:r>
            <w:r w:rsidRPr="007C7519">
              <w:rPr>
                <w:rFonts w:cs="Times New Roman"/>
                <w:b/>
                <w:sz w:val="20"/>
                <w:szCs w:val="20"/>
              </w:rPr>
              <w:t>D</w:t>
            </w:r>
            <w:r w:rsidR="0034765B">
              <w:rPr>
                <w:rFonts w:cs="Times New Roman"/>
                <w:b/>
                <w:sz w:val="20"/>
                <w:szCs w:val="20"/>
              </w:rPr>
              <w:t>istrict</w:t>
            </w:r>
          </w:p>
          <w:p w14:paraId="39B17945" w14:textId="4557D59B" w:rsidR="007C7519" w:rsidRPr="007C7519" w:rsidRDefault="007C7519" w:rsidP="007E115D">
            <w:pPr>
              <w:spacing w:after="0" w:line="240" w:lineRule="auto"/>
              <w:jc w:val="center"/>
              <w:rPr>
                <w:rFonts w:cs="Times New Roman"/>
                <w:sz w:val="20"/>
                <w:szCs w:val="20"/>
              </w:rPr>
            </w:pPr>
            <w:r w:rsidRPr="007C7519">
              <w:rPr>
                <w:rFonts w:cs="Times New Roman"/>
                <w:b/>
                <w:sz w:val="20"/>
                <w:szCs w:val="20"/>
              </w:rPr>
              <w:t>MCAS Science Percent Scoring Proficient or Advanced in Grades 5, 8, and 10, 2015</w:t>
            </w:r>
            <w:r w:rsidR="007E115D">
              <w:rPr>
                <w:rFonts w:cs="Times New Roman"/>
                <w:b/>
                <w:sz w:val="20"/>
                <w:szCs w:val="20"/>
              </w:rPr>
              <w:t>–</w:t>
            </w:r>
            <w:r w:rsidRPr="007C7519">
              <w:rPr>
                <w:rFonts w:cs="Times New Roman"/>
                <w:b/>
                <w:sz w:val="20"/>
                <w:szCs w:val="20"/>
              </w:rPr>
              <w:t>2018</w:t>
            </w:r>
          </w:p>
        </w:tc>
      </w:tr>
      <w:tr w:rsidR="007C7519" w:rsidRPr="007C7519" w14:paraId="5912CDF0" w14:textId="77777777" w:rsidTr="00745885">
        <w:trPr>
          <w:jc w:val="center"/>
        </w:trPr>
        <w:tc>
          <w:tcPr>
            <w:tcW w:w="2151" w:type="dxa"/>
            <w:shd w:val="clear" w:color="auto" w:fill="BFBFBF" w:themeFill="background1" w:themeFillShade="BF"/>
            <w:vAlign w:val="center"/>
          </w:tcPr>
          <w:p w14:paraId="7CD0ADCE" w14:textId="77777777" w:rsidR="007C7519" w:rsidRPr="007C7519" w:rsidRDefault="007C7519" w:rsidP="00E70FD8">
            <w:pPr>
              <w:spacing w:after="0" w:line="240" w:lineRule="auto"/>
              <w:rPr>
                <w:rFonts w:cs="Times New Roman"/>
                <w:b/>
                <w:sz w:val="20"/>
                <w:szCs w:val="20"/>
              </w:rPr>
            </w:pPr>
            <w:r w:rsidRPr="007C7519">
              <w:rPr>
                <w:rFonts w:cs="Times New Roman"/>
                <w:b/>
                <w:sz w:val="20"/>
                <w:szCs w:val="20"/>
              </w:rPr>
              <w:t>Group</w:t>
            </w:r>
          </w:p>
        </w:tc>
        <w:tc>
          <w:tcPr>
            <w:tcW w:w="989" w:type="dxa"/>
            <w:shd w:val="clear" w:color="auto" w:fill="BFBFBF" w:themeFill="background1" w:themeFillShade="BF"/>
            <w:vAlign w:val="center"/>
          </w:tcPr>
          <w:p w14:paraId="6CA8ABD3"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N (2018)</w:t>
            </w:r>
          </w:p>
        </w:tc>
        <w:tc>
          <w:tcPr>
            <w:tcW w:w="990" w:type="dxa"/>
            <w:shd w:val="clear" w:color="auto" w:fill="BFBFBF" w:themeFill="background1" w:themeFillShade="BF"/>
            <w:vAlign w:val="center"/>
          </w:tcPr>
          <w:p w14:paraId="1DD49E63"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2015</w:t>
            </w:r>
          </w:p>
        </w:tc>
        <w:tc>
          <w:tcPr>
            <w:tcW w:w="990" w:type="dxa"/>
            <w:shd w:val="clear" w:color="auto" w:fill="BFBFBF" w:themeFill="background1" w:themeFillShade="BF"/>
            <w:vAlign w:val="center"/>
          </w:tcPr>
          <w:p w14:paraId="00CD02A0"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2016</w:t>
            </w:r>
          </w:p>
        </w:tc>
        <w:tc>
          <w:tcPr>
            <w:tcW w:w="990" w:type="dxa"/>
            <w:shd w:val="clear" w:color="auto" w:fill="BFBFBF" w:themeFill="background1" w:themeFillShade="BF"/>
            <w:vAlign w:val="center"/>
          </w:tcPr>
          <w:p w14:paraId="53EA729D"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2017</w:t>
            </w:r>
          </w:p>
        </w:tc>
        <w:tc>
          <w:tcPr>
            <w:tcW w:w="990" w:type="dxa"/>
            <w:shd w:val="clear" w:color="auto" w:fill="BFBFBF" w:themeFill="background1" w:themeFillShade="BF"/>
            <w:vAlign w:val="center"/>
          </w:tcPr>
          <w:p w14:paraId="643BDD9B"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2018</w:t>
            </w:r>
          </w:p>
        </w:tc>
        <w:tc>
          <w:tcPr>
            <w:tcW w:w="1168" w:type="dxa"/>
            <w:shd w:val="clear" w:color="auto" w:fill="BFBFBF" w:themeFill="background1" w:themeFillShade="BF"/>
            <w:vAlign w:val="center"/>
          </w:tcPr>
          <w:p w14:paraId="67B1702D"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4-yr change</w:t>
            </w:r>
          </w:p>
        </w:tc>
        <w:tc>
          <w:tcPr>
            <w:tcW w:w="1092" w:type="dxa"/>
            <w:shd w:val="clear" w:color="auto" w:fill="BFBFBF" w:themeFill="background1" w:themeFillShade="BF"/>
            <w:vAlign w:val="center"/>
          </w:tcPr>
          <w:p w14:paraId="1D296BA1"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State (2018)</w:t>
            </w:r>
          </w:p>
        </w:tc>
      </w:tr>
      <w:tr w:rsidR="007C7519" w:rsidRPr="007C7519" w14:paraId="1C76EA6E" w14:textId="77777777" w:rsidTr="00745885">
        <w:trPr>
          <w:jc w:val="center"/>
        </w:trPr>
        <w:tc>
          <w:tcPr>
            <w:tcW w:w="2151" w:type="dxa"/>
          </w:tcPr>
          <w:p w14:paraId="417350D8" w14:textId="77777777" w:rsidR="007C7519" w:rsidRPr="007C7519" w:rsidRDefault="007C7519" w:rsidP="007C7519">
            <w:pPr>
              <w:spacing w:after="0" w:line="240" w:lineRule="auto"/>
              <w:rPr>
                <w:sz w:val="20"/>
                <w:szCs w:val="20"/>
              </w:rPr>
            </w:pPr>
            <w:r w:rsidRPr="007C7519">
              <w:rPr>
                <w:sz w:val="20"/>
                <w:szCs w:val="20"/>
              </w:rPr>
              <w:t>African American/Black</w:t>
            </w:r>
          </w:p>
        </w:tc>
        <w:tc>
          <w:tcPr>
            <w:tcW w:w="989" w:type="dxa"/>
          </w:tcPr>
          <w:p w14:paraId="7FF15471" w14:textId="77777777" w:rsidR="007C7519" w:rsidRPr="007C7519" w:rsidRDefault="007C7519" w:rsidP="007C7519">
            <w:pPr>
              <w:spacing w:after="0" w:line="240" w:lineRule="auto"/>
              <w:jc w:val="center"/>
              <w:rPr>
                <w:sz w:val="20"/>
                <w:szCs w:val="20"/>
              </w:rPr>
            </w:pPr>
            <w:r w:rsidRPr="007C7519">
              <w:rPr>
                <w:sz w:val="20"/>
                <w:szCs w:val="20"/>
              </w:rPr>
              <w:t>5</w:t>
            </w:r>
          </w:p>
        </w:tc>
        <w:tc>
          <w:tcPr>
            <w:tcW w:w="990" w:type="dxa"/>
          </w:tcPr>
          <w:p w14:paraId="68417B6B" w14:textId="77777777" w:rsidR="007C7519" w:rsidRPr="007C7519" w:rsidRDefault="007C7519" w:rsidP="007C7519">
            <w:pPr>
              <w:spacing w:after="0" w:line="240" w:lineRule="auto"/>
              <w:jc w:val="center"/>
              <w:rPr>
                <w:sz w:val="20"/>
                <w:szCs w:val="20"/>
              </w:rPr>
            </w:pPr>
            <w:r w:rsidRPr="007C7519">
              <w:rPr>
                <w:sz w:val="20"/>
                <w:szCs w:val="20"/>
              </w:rPr>
              <w:t>--</w:t>
            </w:r>
          </w:p>
        </w:tc>
        <w:tc>
          <w:tcPr>
            <w:tcW w:w="990" w:type="dxa"/>
          </w:tcPr>
          <w:p w14:paraId="3328A831" w14:textId="77777777" w:rsidR="007C7519" w:rsidRPr="007C7519" w:rsidRDefault="007C7519" w:rsidP="007C7519">
            <w:pPr>
              <w:spacing w:after="0" w:line="240" w:lineRule="auto"/>
              <w:jc w:val="center"/>
              <w:rPr>
                <w:sz w:val="20"/>
                <w:szCs w:val="20"/>
              </w:rPr>
            </w:pPr>
            <w:r w:rsidRPr="007C7519">
              <w:rPr>
                <w:sz w:val="20"/>
                <w:szCs w:val="20"/>
              </w:rPr>
              <w:t>--</w:t>
            </w:r>
          </w:p>
        </w:tc>
        <w:tc>
          <w:tcPr>
            <w:tcW w:w="990" w:type="dxa"/>
          </w:tcPr>
          <w:p w14:paraId="39C91DFE" w14:textId="77777777" w:rsidR="007C7519" w:rsidRPr="007C7519" w:rsidRDefault="007C7519" w:rsidP="007C7519">
            <w:pPr>
              <w:spacing w:after="0" w:line="240" w:lineRule="auto"/>
              <w:jc w:val="center"/>
              <w:rPr>
                <w:sz w:val="20"/>
                <w:szCs w:val="20"/>
              </w:rPr>
            </w:pPr>
            <w:r w:rsidRPr="007C7519">
              <w:rPr>
                <w:sz w:val="20"/>
                <w:szCs w:val="20"/>
              </w:rPr>
              <w:t>--</w:t>
            </w:r>
          </w:p>
        </w:tc>
        <w:tc>
          <w:tcPr>
            <w:tcW w:w="990" w:type="dxa"/>
          </w:tcPr>
          <w:p w14:paraId="739069F8" w14:textId="77777777" w:rsidR="007C7519" w:rsidRPr="007C7519" w:rsidRDefault="007C7519" w:rsidP="007C7519">
            <w:pPr>
              <w:spacing w:after="0" w:line="240" w:lineRule="auto"/>
              <w:jc w:val="center"/>
              <w:rPr>
                <w:sz w:val="20"/>
                <w:szCs w:val="20"/>
              </w:rPr>
            </w:pPr>
            <w:r w:rsidRPr="007C7519">
              <w:rPr>
                <w:sz w:val="20"/>
                <w:szCs w:val="20"/>
              </w:rPr>
              <w:t>--</w:t>
            </w:r>
          </w:p>
        </w:tc>
        <w:tc>
          <w:tcPr>
            <w:tcW w:w="1168" w:type="dxa"/>
          </w:tcPr>
          <w:p w14:paraId="063E40FD" w14:textId="77777777" w:rsidR="007C7519" w:rsidRPr="007C7519" w:rsidRDefault="007C7519" w:rsidP="007C7519">
            <w:pPr>
              <w:spacing w:after="0" w:line="240" w:lineRule="auto"/>
              <w:jc w:val="center"/>
              <w:rPr>
                <w:sz w:val="20"/>
                <w:szCs w:val="20"/>
              </w:rPr>
            </w:pPr>
            <w:r w:rsidRPr="007C7519">
              <w:rPr>
                <w:sz w:val="20"/>
                <w:szCs w:val="20"/>
              </w:rPr>
              <w:t>--</w:t>
            </w:r>
          </w:p>
        </w:tc>
        <w:tc>
          <w:tcPr>
            <w:tcW w:w="1092" w:type="dxa"/>
          </w:tcPr>
          <w:p w14:paraId="1D4FE0FC" w14:textId="77777777" w:rsidR="007C7519" w:rsidRPr="007C7519" w:rsidRDefault="007C7519" w:rsidP="007C7519">
            <w:pPr>
              <w:spacing w:after="0" w:line="240" w:lineRule="auto"/>
              <w:jc w:val="center"/>
              <w:rPr>
                <w:sz w:val="20"/>
                <w:szCs w:val="20"/>
              </w:rPr>
            </w:pPr>
            <w:r w:rsidRPr="007C7519">
              <w:rPr>
                <w:sz w:val="20"/>
                <w:szCs w:val="20"/>
              </w:rPr>
              <w:t>30%</w:t>
            </w:r>
          </w:p>
        </w:tc>
      </w:tr>
      <w:tr w:rsidR="007C7519" w:rsidRPr="007C7519" w14:paraId="42F2C1BD" w14:textId="77777777" w:rsidTr="00745885">
        <w:trPr>
          <w:jc w:val="center"/>
        </w:trPr>
        <w:tc>
          <w:tcPr>
            <w:tcW w:w="2151" w:type="dxa"/>
            <w:shd w:val="clear" w:color="auto" w:fill="BFBFBF" w:themeFill="background1" w:themeFillShade="BF"/>
          </w:tcPr>
          <w:p w14:paraId="190C515C" w14:textId="77777777" w:rsidR="007C7519" w:rsidRPr="007C7519" w:rsidRDefault="007C7519" w:rsidP="007C7519">
            <w:pPr>
              <w:spacing w:after="0" w:line="240" w:lineRule="auto"/>
              <w:rPr>
                <w:sz w:val="20"/>
                <w:szCs w:val="20"/>
              </w:rPr>
            </w:pPr>
            <w:r w:rsidRPr="007C7519">
              <w:rPr>
                <w:sz w:val="20"/>
                <w:szCs w:val="20"/>
              </w:rPr>
              <w:t>Asian</w:t>
            </w:r>
          </w:p>
        </w:tc>
        <w:tc>
          <w:tcPr>
            <w:tcW w:w="989" w:type="dxa"/>
            <w:shd w:val="clear" w:color="auto" w:fill="BFBFBF" w:themeFill="background1" w:themeFillShade="BF"/>
          </w:tcPr>
          <w:p w14:paraId="0899F045" w14:textId="77777777" w:rsidR="007C7519" w:rsidRPr="007C7519" w:rsidRDefault="007C7519" w:rsidP="007C7519">
            <w:pPr>
              <w:spacing w:after="0" w:line="240" w:lineRule="auto"/>
              <w:jc w:val="center"/>
              <w:rPr>
                <w:sz w:val="20"/>
                <w:szCs w:val="20"/>
              </w:rPr>
            </w:pPr>
            <w:r w:rsidRPr="007C7519">
              <w:rPr>
                <w:sz w:val="20"/>
                <w:szCs w:val="20"/>
              </w:rPr>
              <w:t>4</w:t>
            </w:r>
          </w:p>
        </w:tc>
        <w:tc>
          <w:tcPr>
            <w:tcW w:w="990" w:type="dxa"/>
            <w:shd w:val="clear" w:color="auto" w:fill="BFBFBF" w:themeFill="background1" w:themeFillShade="BF"/>
          </w:tcPr>
          <w:p w14:paraId="14A3433D" w14:textId="77777777" w:rsidR="007C7519" w:rsidRPr="007C7519" w:rsidRDefault="007C7519" w:rsidP="007C7519">
            <w:pPr>
              <w:spacing w:after="0" w:line="240" w:lineRule="auto"/>
              <w:jc w:val="center"/>
              <w:rPr>
                <w:sz w:val="20"/>
                <w:szCs w:val="20"/>
              </w:rPr>
            </w:pPr>
            <w:r w:rsidRPr="007C7519">
              <w:rPr>
                <w:sz w:val="20"/>
                <w:szCs w:val="20"/>
              </w:rPr>
              <w:t>--</w:t>
            </w:r>
          </w:p>
        </w:tc>
        <w:tc>
          <w:tcPr>
            <w:tcW w:w="990" w:type="dxa"/>
            <w:shd w:val="clear" w:color="auto" w:fill="BFBFBF" w:themeFill="background1" w:themeFillShade="BF"/>
          </w:tcPr>
          <w:p w14:paraId="5657292A" w14:textId="77777777" w:rsidR="007C7519" w:rsidRPr="007C7519" w:rsidRDefault="007C7519" w:rsidP="007C7519">
            <w:pPr>
              <w:spacing w:after="0" w:line="240" w:lineRule="auto"/>
              <w:jc w:val="center"/>
              <w:rPr>
                <w:sz w:val="20"/>
                <w:szCs w:val="20"/>
              </w:rPr>
            </w:pPr>
            <w:r w:rsidRPr="007C7519">
              <w:rPr>
                <w:sz w:val="20"/>
                <w:szCs w:val="20"/>
              </w:rPr>
              <w:t>--</w:t>
            </w:r>
          </w:p>
        </w:tc>
        <w:tc>
          <w:tcPr>
            <w:tcW w:w="990" w:type="dxa"/>
            <w:shd w:val="clear" w:color="auto" w:fill="BFBFBF" w:themeFill="background1" w:themeFillShade="BF"/>
          </w:tcPr>
          <w:p w14:paraId="68D31E53" w14:textId="77777777" w:rsidR="007C7519" w:rsidRPr="007C7519" w:rsidRDefault="007C7519" w:rsidP="007C7519">
            <w:pPr>
              <w:spacing w:after="0" w:line="240" w:lineRule="auto"/>
              <w:jc w:val="center"/>
              <w:rPr>
                <w:sz w:val="20"/>
                <w:szCs w:val="20"/>
              </w:rPr>
            </w:pPr>
            <w:r w:rsidRPr="007C7519">
              <w:rPr>
                <w:sz w:val="20"/>
                <w:szCs w:val="20"/>
              </w:rPr>
              <w:t>--</w:t>
            </w:r>
          </w:p>
        </w:tc>
        <w:tc>
          <w:tcPr>
            <w:tcW w:w="990" w:type="dxa"/>
            <w:shd w:val="clear" w:color="auto" w:fill="BFBFBF" w:themeFill="background1" w:themeFillShade="BF"/>
          </w:tcPr>
          <w:p w14:paraId="063F4FD7" w14:textId="77777777" w:rsidR="007C7519" w:rsidRPr="007C7519" w:rsidRDefault="007C7519" w:rsidP="007C7519">
            <w:pPr>
              <w:spacing w:after="0" w:line="240" w:lineRule="auto"/>
              <w:jc w:val="center"/>
              <w:rPr>
                <w:sz w:val="20"/>
                <w:szCs w:val="20"/>
              </w:rPr>
            </w:pPr>
            <w:r w:rsidRPr="007C7519">
              <w:rPr>
                <w:sz w:val="20"/>
                <w:szCs w:val="20"/>
              </w:rPr>
              <w:t>--</w:t>
            </w:r>
          </w:p>
        </w:tc>
        <w:tc>
          <w:tcPr>
            <w:tcW w:w="1168" w:type="dxa"/>
            <w:shd w:val="clear" w:color="auto" w:fill="BFBFBF" w:themeFill="background1" w:themeFillShade="BF"/>
          </w:tcPr>
          <w:p w14:paraId="45E69DFB" w14:textId="77777777" w:rsidR="007C7519" w:rsidRPr="007C7519" w:rsidRDefault="007C7519" w:rsidP="007C7519">
            <w:pPr>
              <w:spacing w:after="0" w:line="240" w:lineRule="auto"/>
              <w:jc w:val="center"/>
              <w:rPr>
                <w:sz w:val="20"/>
                <w:szCs w:val="20"/>
              </w:rPr>
            </w:pPr>
            <w:r w:rsidRPr="007C7519">
              <w:rPr>
                <w:sz w:val="20"/>
                <w:szCs w:val="20"/>
              </w:rPr>
              <w:t>--</w:t>
            </w:r>
          </w:p>
        </w:tc>
        <w:tc>
          <w:tcPr>
            <w:tcW w:w="1092" w:type="dxa"/>
            <w:shd w:val="clear" w:color="auto" w:fill="BFBFBF" w:themeFill="background1" w:themeFillShade="BF"/>
          </w:tcPr>
          <w:p w14:paraId="3B478CD6" w14:textId="77777777" w:rsidR="007C7519" w:rsidRPr="007C7519" w:rsidRDefault="007C7519" w:rsidP="007C7519">
            <w:pPr>
              <w:spacing w:after="0" w:line="240" w:lineRule="auto"/>
              <w:jc w:val="center"/>
              <w:rPr>
                <w:sz w:val="20"/>
                <w:szCs w:val="20"/>
              </w:rPr>
            </w:pPr>
            <w:r w:rsidRPr="007C7519">
              <w:rPr>
                <w:sz w:val="20"/>
                <w:szCs w:val="20"/>
              </w:rPr>
              <w:t>68%</w:t>
            </w:r>
          </w:p>
        </w:tc>
      </w:tr>
      <w:tr w:rsidR="007C7519" w:rsidRPr="007C7519" w14:paraId="036DB382" w14:textId="77777777" w:rsidTr="00745885">
        <w:trPr>
          <w:jc w:val="center"/>
        </w:trPr>
        <w:tc>
          <w:tcPr>
            <w:tcW w:w="2151" w:type="dxa"/>
          </w:tcPr>
          <w:p w14:paraId="75FF3AE3" w14:textId="77777777" w:rsidR="007C7519" w:rsidRPr="007C7519" w:rsidRDefault="007C7519" w:rsidP="007C7519">
            <w:pPr>
              <w:spacing w:after="0" w:line="240" w:lineRule="auto"/>
              <w:rPr>
                <w:sz w:val="20"/>
                <w:szCs w:val="20"/>
              </w:rPr>
            </w:pPr>
            <w:r w:rsidRPr="007C7519">
              <w:rPr>
                <w:sz w:val="20"/>
                <w:szCs w:val="20"/>
              </w:rPr>
              <w:t>Hispanic or Latino</w:t>
            </w:r>
          </w:p>
        </w:tc>
        <w:tc>
          <w:tcPr>
            <w:tcW w:w="989" w:type="dxa"/>
          </w:tcPr>
          <w:p w14:paraId="5B82FE64" w14:textId="77777777" w:rsidR="007C7519" w:rsidRPr="007C7519" w:rsidRDefault="007C7519" w:rsidP="007C7519">
            <w:pPr>
              <w:spacing w:after="0" w:line="240" w:lineRule="auto"/>
              <w:jc w:val="center"/>
              <w:rPr>
                <w:sz w:val="20"/>
                <w:szCs w:val="20"/>
              </w:rPr>
            </w:pPr>
            <w:r w:rsidRPr="007C7519">
              <w:rPr>
                <w:sz w:val="20"/>
                <w:szCs w:val="20"/>
              </w:rPr>
              <w:t>19</w:t>
            </w:r>
          </w:p>
        </w:tc>
        <w:tc>
          <w:tcPr>
            <w:tcW w:w="990" w:type="dxa"/>
          </w:tcPr>
          <w:p w14:paraId="4B6619C5" w14:textId="77777777" w:rsidR="007C7519" w:rsidRPr="007C7519" w:rsidRDefault="007C7519" w:rsidP="007C7519">
            <w:pPr>
              <w:spacing w:after="0" w:line="240" w:lineRule="auto"/>
              <w:jc w:val="center"/>
              <w:rPr>
                <w:sz w:val="20"/>
                <w:szCs w:val="20"/>
              </w:rPr>
            </w:pPr>
            <w:r w:rsidRPr="007C7519">
              <w:rPr>
                <w:sz w:val="20"/>
                <w:szCs w:val="20"/>
              </w:rPr>
              <w:t>30%</w:t>
            </w:r>
          </w:p>
        </w:tc>
        <w:tc>
          <w:tcPr>
            <w:tcW w:w="990" w:type="dxa"/>
          </w:tcPr>
          <w:p w14:paraId="26F7736F" w14:textId="77777777" w:rsidR="007C7519" w:rsidRPr="007C7519" w:rsidRDefault="007C7519" w:rsidP="007C7519">
            <w:pPr>
              <w:spacing w:after="0" w:line="240" w:lineRule="auto"/>
              <w:jc w:val="center"/>
              <w:rPr>
                <w:sz w:val="20"/>
                <w:szCs w:val="20"/>
              </w:rPr>
            </w:pPr>
            <w:r w:rsidRPr="007C7519">
              <w:rPr>
                <w:sz w:val="20"/>
                <w:szCs w:val="20"/>
              </w:rPr>
              <w:t>26%</w:t>
            </w:r>
          </w:p>
        </w:tc>
        <w:tc>
          <w:tcPr>
            <w:tcW w:w="990" w:type="dxa"/>
          </w:tcPr>
          <w:p w14:paraId="7E142D22" w14:textId="77777777" w:rsidR="007C7519" w:rsidRPr="007C7519" w:rsidRDefault="007C7519" w:rsidP="007C7519">
            <w:pPr>
              <w:spacing w:after="0" w:line="240" w:lineRule="auto"/>
              <w:jc w:val="center"/>
              <w:rPr>
                <w:sz w:val="20"/>
                <w:szCs w:val="20"/>
              </w:rPr>
            </w:pPr>
            <w:r w:rsidRPr="007C7519">
              <w:rPr>
                <w:sz w:val="20"/>
                <w:szCs w:val="20"/>
              </w:rPr>
              <w:t>14%</w:t>
            </w:r>
          </w:p>
        </w:tc>
        <w:tc>
          <w:tcPr>
            <w:tcW w:w="990" w:type="dxa"/>
          </w:tcPr>
          <w:p w14:paraId="671459F3" w14:textId="77777777" w:rsidR="007C7519" w:rsidRPr="007C7519" w:rsidRDefault="007C7519" w:rsidP="007C7519">
            <w:pPr>
              <w:spacing w:after="0" w:line="240" w:lineRule="auto"/>
              <w:jc w:val="center"/>
              <w:rPr>
                <w:sz w:val="20"/>
                <w:szCs w:val="20"/>
              </w:rPr>
            </w:pPr>
            <w:r w:rsidRPr="007C7519">
              <w:rPr>
                <w:sz w:val="20"/>
                <w:szCs w:val="20"/>
              </w:rPr>
              <w:t>21%</w:t>
            </w:r>
          </w:p>
        </w:tc>
        <w:tc>
          <w:tcPr>
            <w:tcW w:w="1168" w:type="dxa"/>
          </w:tcPr>
          <w:p w14:paraId="12CBAF00" w14:textId="77777777" w:rsidR="007C7519" w:rsidRPr="007C7519" w:rsidRDefault="007C7519" w:rsidP="007C7519">
            <w:pPr>
              <w:spacing w:after="0" w:line="240" w:lineRule="auto"/>
              <w:jc w:val="center"/>
              <w:rPr>
                <w:sz w:val="20"/>
                <w:szCs w:val="20"/>
              </w:rPr>
            </w:pPr>
            <w:r w:rsidRPr="007C7519">
              <w:rPr>
                <w:sz w:val="20"/>
                <w:szCs w:val="20"/>
              </w:rPr>
              <w:t>-9%</w:t>
            </w:r>
          </w:p>
        </w:tc>
        <w:tc>
          <w:tcPr>
            <w:tcW w:w="1092" w:type="dxa"/>
          </w:tcPr>
          <w:p w14:paraId="2B053FCF" w14:textId="77777777" w:rsidR="007C7519" w:rsidRPr="007C7519" w:rsidRDefault="007C7519" w:rsidP="007C7519">
            <w:pPr>
              <w:spacing w:after="0" w:line="240" w:lineRule="auto"/>
              <w:jc w:val="center"/>
              <w:rPr>
                <w:sz w:val="20"/>
                <w:szCs w:val="20"/>
              </w:rPr>
            </w:pPr>
            <w:r w:rsidRPr="007C7519">
              <w:rPr>
                <w:sz w:val="20"/>
                <w:szCs w:val="20"/>
              </w:rPr>
              <w:t>30%</w:t>
            </w:r>
          </w:p>
        </w:tc>
      </w:tr>
      <w:tr w:rsidR="007C7519" w:rsidRPr="007C7519" w14:paraId="02159525" w14:textId="77777777" w:rsidTr="00745885">
        <w:trPr>
          <w:jc w:val="center"/>
        </w:trPr>
        <w:tc>
          <w:tcPr>
            <w:tcW w:w="2151" w:type="dxa"/>
            <w:shd w:val="clear" w:color="auto" w:fill="BFBFBF" w:themeFill="background1" w:themeFillShade="BF"/>
          </w:tcPr>
          <w:p w14:paraId="228C2465" w14:textId="77777777" w:rsidR="007C7519" w:rsidRPr="007C7519" w:rsidRDefault="007C7519" w:rsidP="007C7519">
            <w:pPr>
              <w:spacing w:after="0" w:line="240" w:lineRule="auto"/>
              <w:rPr>
                <w:sz w:val="20"/>
                <w:szCs w:val="20"/>
              </w:rPr>
            </w:pPr>
            <w:r w:rsidRPr="007C7519">
              <w:rPr>
                <w:sz w:val="20"/>
                <w:szCs w:val="20"/>
              </w:rPr>
              <w:t>Multi-Race</w:t>
            </w:r>
          </w:p>
        </w:tc>
        <w:tc>
          <w:tcPr>
            <w:tcW w:w="989" w:type="dxa"/>
            <w:shd w:val="clear" w:color="auto" w:fill="BFBFBF" w:themeFill="background1" w:themeFillShade="BF"/>
          </w:tcPr>
          <w:p w14:paraId="755D09EF" w14:textId="77777777" w:rsidR="007C7519" w:rsidRPr="007C7519" w:rsidRDefault="007C7519" w:rsidP="007C7519">
            <w:pPr>
              <w:spacing w:after="0" w:line="240" w:lineRule="auto"/>
              <w:jc w:val="center"/>
              <w:rPr>
                <w:sz w:val="20"/>
                <w:szCs w:val="20"/>
              </w:rPr>
            </w:pPr>
            <w:r w:rsidRPr="007C7519">
              <w:rPr>
                <w:sz w:val="20"/>
                <w:szCs w:val="20"/>
              </w:rPr>
              <w:t>10</w:t>
            </w:r>
          </w:p>
        </w:tc>
        <w:tc>
          <w:tcPr>
            <w:tcW w:w="990" w:type="dxa"/>
            <w:shd w:val="clear" w:color="auto" w:fill="BFBFBF" w:themeFill="background1" w:themeFillShade="BF"/>
          </w:tcPr>
          <w:p w14:paraId="0D530E76" w14:textId="77777777" w:rsidR="007C7519" w:rsidRPr="007C7519" w:rsidRDefault="007C7519" w:rsidP="007C7519">
            <w:pPr>
              <w:spacing w:after="0" w:line="240" w:lineRule="auto"/>
              <w:jc w:val="center"/>
              <w:rPr>
                <w:sz w:val="20"/>
                <w:szCs w:val="20"/>
              </w:rPr>
            </w:pPr>
            <w:r w:rsidRPr="007C7519">
              <w:rPr>
                <w:sz w:val="20"/>
                <w:szCs w:val="20"/>
              </w:rPr>
              <w:t>--</w:t>
            </w:r>
          </w:p>
        </w:tc>
        <w:tc>
          <w:tcPr>
            <w:tcW w:w="990" w:type="dxa"/>
            <w:shd w:val="clear" w:color="auto" w:fill="BFBFBF" w:themeFill="background1" w:themeFillShade="BF"/>
          </w:tcPr>
          <w:p w14:paraId="465E896D" w14:textId="77777777" w:rsidR="007C7519" w:rsidRPr="007C7519" w:rsidRDefault="007C7519" w:rsidP="007C7519">
            <w:pPr>
              <w:spacing w:after="0" w:line="240" w:lineRule="auto"/>
              <w:jc w:val="center"/>
              <w:rPr>
                <w:sz w:val="20"/>
                <w:szCs w:val="20"/>
              </w:rPr>
            </w:pPr>
            <w:r w:rsidRPr="007C7519">
              <w:rPr>
                <w:sz w:val="20"/>
                <w:szCs w:val="20"/>
              </w:rPr>
              <w:t>--</w:t>
            </w:r>
          </w:p>
        </w:tc>
        <w:tc>
          <w:tcPr>
            <w:tcW w:w="990" w:type="dxa"/>
            <w:shd w:val="clear" w:color="auto" w:fill="BFBFBF" w:themeFill="background1" w:themeFillShade="BF"/>
          </w:tcPr>
          <w:p w14:paraId="33CAFC28" w14:textId="77777777" w:rsidR="007C7519" w:rsidRPr="007C7519" w:rsidRDefault="007C7519" w:rsidP="007C7519">
            <w:pPr>
              <w:spacing w:after="0" w:line="240" w:lineRule="auto"/>
              <w:jc w:val="center"/>
              <w:rPr>
                <w:sz w:val="20"/>
                <w:szCs w:val="20"/>
              </w:rPr>
            </w:pPr>
            <w:r w:rsidRPr="007C7519">
              <w:rPr>
                <w:sz w:val="20"/>
                <w:szCs w:val="20"/>
              </w:rPr>
              <w:t>--</w:t>
            </w:r>
          </w:p>
        </w:tc>
        <w:tc>
          <w:tcPr>
            <w:tcW w:w="990" w:type="dxa"/>
            <w:shd w:val="clear" w:color="auto" w:fill="BFBFBF" w:themeFill="background1" w:themeFillShade="BF"/>
          </w:tcPr>
          <w:p w14:paraId="0D38510B" w14:textId="77777777" w:rsidR="007C7519" w:rsidRPr="007C7519" w:rsidRDefault="007C7519" w:rsidP="007C7519">
            <w:pPr>
              <w:spacing w:after="0" w:line="240" w:lineRule="auto"/>
              <w:jc w:val="center"/>
              <w:rPr>
                <w:sz w:val="20"/>
                <w:szCs w:val="20"/>
              </w:rPr>
            </w:pPr>
            <w:r w:rsidRPr="007C7519">
              <w:rPr>
                <w:sz w:val="20"/>
                <w:szCs w:val="20"/>
              </w:rPr>
              <w:t>30%</w:t>
            </w:r>
          </w:p>
        </w:tc>
        <w:tc>
          <w:tcPr>
            <w:tcW w:w="1168" w:type="dxa"/>
            <w:shd w:val="clear" w:color="auto" w:fill="BFBFBF" w:themeFill="background1" w:themeFillShade="BF"/>
          </w:tcPr>
          <w:p w14:paraId="4489C38D" w14:textId="77777777" w:rsidR="007C7519" w:rsidRPr="007C7519" w:rsidRDefault="007C7519" w:rsidP="007C7519">
            <w:pPr>
              <w:spacing w:after="0" w:line="240" w:lineRule="auto"/>
              <w:jc w:val="center"/>
              <w:rPr>
                <w:sz w:val="20"/>
                <w:szCs w:val="20"/>
              </w:rPr>
            </w:pPr>
            <w:r w:rsidRPr="007C7519">
              <w:rPr>
                <w:sz w:val="20"/>
                <w:szCs w:val="20"/>
              </w:rPr>
              <w:t>--</w:t>
            </w:r>
          </w:p>
        </w:tc>
        <w:tc>
          <w:tcPr>
            <w:tcW w:w="1092" w:type="dxa"/>
            <w:shd w:val="clear" w:color="auto" w:fill="BFBFBF" w:themeFill="background1" w:themeFillShade="BF"/>
          </w:tcPr>
          <w:p w14:paraId="741FC6AB" w14:textId="77777777" w:rsidR="007C7519" w:rsidRPr="007C7519" w:rsidRDefault="007C7519" w:rsidP="007C7519">
            <w:pPr>
              <w:spacing w:after="0" w:line="240" w:lineRule="auto"/>
              <w:jc w:val="center"/>
              <w:rPr>
                <w:sz w:val="20"/>
                <w:szCs w:val="20"/>
              </w:rPr>
            </w:pPr>
            <w:r w:rsidRPr="007C7519">
              <w:rPr>
                <w:sz w:val="20"/>
                <w:szCs w:val="20"/>
              </w:rPr>
              <w:t>54%</w:t>
            </w:r>
          </w:p>
        </w:tc>
      </w:tr>
      <w:tr w:rsidR="007C7519" w:rsidRPr="007C7519" w14:paraId="42E2B0A1" w14:textId="77777777" w:rsidTr="00745885">
        <w:trPr>
          <w:jc w:val="center"/>
        </w:trPr>
        <w:tc>
          <w:tcPr>
            <w:tcW w:w="2151" w:type="dxa"/>
          </w:tcPr>
          <w:p w14:paraId="11076C35" w14:textId="77777777" w:rsidR="007C7519" w:rsidRPr="007C7519" w:rsidRDefault="007C7519" w:rsidP="007C7519">
            <w:pPr>
              <w:spacing w:after="0" w:line="240" w:lineRule="auto"/>
              <w:rPr>
                <w:sz w:val="20"/>
                <w:szCs w:val="20"/>
              </w:rPr>
            </w:pPr>
            <w:r w:rsidRPr="007C7519">
              <w:rPr>
                <w:sz w:val="20"/>
                <w:szCs w:val="20"/>
              </w:rPr>
              <w:t>White</w:t>
            </w:r>
          </w:p>
        </w:tc>
        <w:tc>
          <w:tcPr>
            <w:tcW w:w="989" w:type="dxa"/>
          </w:tcPr>
          <w:p w14:paraId="64CEF6D5" w14:textId="77777777" w:rsidR="007C7519" w:rsidRPr="007C7519" w:rsidRDefault="007C7519" w:rsidP="007C7519">
            <w:pPr>
              <w:spacing w:after="0" w:line="240" w:lineRule="auto"/>
              <w:jc w:val="center"/>
              <w:rPr>
                <w:sz w:val="20"/>
                <w:szCs w:val="20"/>
              </w:rPr>
            </w:pPr>
            <w:r w:rsidRPr="007C7519">
              <w:rPr>
                <w:sz w:val="20"/>
                <w:szCs w:val="20"/>
              </w:rPr>
              <w:t>259</w:t>
            </w:r>
          </w:p>
        </w:tc>
        <w:tc>
          <w:tcPr>
            <w:tcW w:w="990" w:type="dxa"/>
          </w:tcPr>
          <w:p w14:paraId="72E04874" w14:textId="77777777" w:rsidR="007C7519" w:rsidRPr="007C7519" w:rsidRDefault="007C7519" w:rsidP="007C7519">
            <w:pPr>
              <w:spacing w:after="0" w:line="240" w:lineRule="auto"/>
              <w:jc w:val="center"/>
              <w:rPr>
                <w:sz w:val="20"/>
                <w:szCs w:val="20"/>
              </w:rPr>
            </w:pPr>
            <w:r w:rsidRPr="007C7519">
              <w:rPr>
                <w:sz w:val="20"/>
                <w:szCs w:val="20"/>
              </w:rPr>
              <w:t>37%</w:t>
            </w:r>
          </w:p>
        </w:tc>
        <w:tc>
          <w:tcPr>
            <w:tcW w:w="990" w:type="dxa"/>
          </w:tcPr>
          <w:p w14:paraId="21488CBE" w14:textId="77777777" w:rsidR="007C7519" w:rsidRPr="007C7519" w:rsidRDefault="007C7519" w:rsidP="007C7519">
            <w:pPr>
              <w:spacing w:after="0" w:line="240" w:lineRule="auto"/>
              <w:jc w:val="center"/>
              <w:rPr>
                <w:sz w:val="20"/>
                <w:szCs w:val="20"/>
              </w:rPr>
            </w:pPr>
            <w:r w:rsidRPr="007C7519">
              <w:rPr>
                <w:sz w:val="20"/>
                <w:szCs w:val="20"/>
              </w:rPr>
              <w:t>38%</w:t>
            </w:r>
          </w:p>
        </w:tc>
        <w:tc>
          <w:tcPr>
            <w:tcW w:w="990" w:type="dxa"/>
          </w:tcPr>
          <w:p w14:paraId="774C1F93" w14:textId="77777777" w:rsidR="007C7519" w:rsidRPr="007C7519" w:rsidRDefault="007C7519" w:rsidP="007C7519">
            <w:pPr>
              <w:spacing w:after="0" w:line="240" w:lineRule="auto"/>
              <w:jc w:val="center"/>
              <w:rPr>
                <w:sz w:val="20"/>
                <w:szCs w:val="20"/>
              </w:rPr>
            </w:pPr>
            <w:r w:rsidRPr="007C7519">
              <w:rPr>
                <w:sz w:val="20"/>
                <w:szCs w:val="20"/>
              </w:rPr>
              <w:t>35%</w:t>
            </w:r>
          </w:p>
        </w:tc>
        <w:tc>
          <w:tcPr>
            <w:tcW w:w="990" w:type="dxa"/>
          </w:tcPr>
          <w:p w14:paraId="3E644057" w14:textId="77777777" w:rsidR="007C7519" w:rsidRPr="007C7519" w:rsidRDefault="007C7519" w:rsidP="007C7519">
            <w:pPr>
              <w:spacing w:after="0" w:line="240" w:lineRule="auto"/>
              <w:jc w:val="center"/>
              <w:rPr>
                <w:sz w:val="20"/>
                <w:szCs w:val="20"/>
              </w:rPr>
            </w:pPr>
            <w:r w:rsidRPr="007C7519">
              <w:rPr>
                <w:sz w:val="20"/>
                <w:szCs w:val="20"/>
              </w:rPr>
              <w:t>36%</w:t>
            </w:r>
          </w:p>
        </w:tc>
        <w:tc>
          <w:tcPr>
            <w:tcW w:w="1168" w:type="dxa"/>
          </w:tcPr>
          <w:p w14:paraId="27051FDA" w14:textId="77777777" w:rsidR="007C7519" w:rsidRPr="007C7519" w:rsidRDefault="007C7519" w:rsidP="007C7519">
            <w:pPr>
              <w:spacing w:after="0" w:line="240" w:lineRule="auto"/>
              <w:jc w:val="center"/>
              <w:rPr>
                <w:sz w:val="20"/>
                <w:szCs w:val="20"/>
              </w:rPr>
            </w:pPr>
            <w:r w:rsidRPr="007C7519">
              <w:rPr>
                <w:sz w:val="20"/>
                <w:szCs w:val="20"/>
              </w:rPr>
              <w:t>-1%</w:t>
            </w:r>
          </w:p>
        </w:tc>
        <w:tc>
          <w:tcPr>
            <w:tcW w:w="1092" w:type="dxa"/>
          </w:tcPr>
          <w:p w14:paraId="0AA3A44C" w14:textId="77777777" w:rsidR="007C7519" w:rsidRPr="007C7519" w:rsidRDefault="007C7519" w:rsidP="007C7519">
            <w:pPr>
              <w:spacing w:after="0" w:line="240" w:lineRule="auto"/>
              <w:jc w:val="center"/>
              <w:rPr>
                <w:sz w:val="20"/>
                <w:szCs w:val="20"/>
              </w:rPr>
            </w:pPr>
            <w:r w:rsidRPr="007C7519">
              <w:rPr>
                <w:sz w:val="20"/>
                <w:szCs w:val="20"/>
              </w:rPr>
              <w:t>60%</w:t>
            </w:r>
          </w:p>
        </w:tc>
      </w:tr>
      <w:tr w:rsidR="007C7519" w:rsidRPr="007C7519" w14:paraId="5A5C0999" w14:textId="77777777" w:rsidTr="00745885">
        <w:trPr>
          <w:jc w:val="center"/>
        </w:trPr>
        <w:tc>
          <w:tcPr>
            <w:tcW w:w="2151" w:type="dxa"/>
            <w:shd w:val="clear" w:color="auto" w:fill="BFBFBF" w:themeFill="background1" w:themeFillShade="BF"/>
          </w:tcPr>
          <w:p w14:paraId="0D9EF319"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High Needs</w:t>
            </w:r>
          </w:p>
        </w:tc>
        <w:tc>
          <w:tcPr>
            <w:tcW w:w="989" w:type="dxa"/>
            <w:shd w:val="clear" w:color="auto" w:fill="BFBFBF" w:themeFill="background1" w:themeFillShade="BF"/>
          </w:tcPr>
          <w:p w14:paraId="25E0BB0F" w14:textId="77777777" w:rsidR="007C7519" w:rsidRPr="007C7519" w:rsidRDefault="007C7519" w:rsidP="007C7519">
            <w:pPr>
              <w:spacing w:after="0" w:line="240" w:lineRule="auto"/>
              <w:jc w:val="center"/>
              <w:rPr>
                <w:sz w:val="20"/>
                <w:szCs w:val="20"/>
              </w:rPr>
            </w:pPr>
            <w:r w:rsidRPr="007C7519">
              <w:rPr>
                <w:sz w:val="20"/>
                <w:szCs w:val="20"/>
              </w:rPr>
              <w:t>181</w:t>
            </w:r>
          </w:p>
        </w:tc>
        <w:tc>
          <w:tcPr>
            <w:tcW w:w="990" w:type="dxa"/>
            <w:shd w:val="clear" w:color="auto" w:fill="BFBFBF" w:themeFill="background1" w:themeFillShade="BF"/>
          </w:tcPr>
          <w:p w14:paraId="3974F209" w14:textId="77777777" w:rsidR="007C7519" w:rsidRPr="007C7519" w:rsidRDefault="007C7519" w:rsidP="007C7519">
            <w:pPr>
              <w:spacing w:after="0" w:line="240" w:lineRule="auto"/>
              <w:jc w:val="center"/>
              <w:rPr>
                <w:sz w:val="20"/>
                <w:szCs w:val="20"/>
              </w:rPr>
            </w:pPr>
            <w:r w:rsidRPr="007C7519">
              <w:rPr>
                <w:sz w:val="20"/>
                <w:szCs w:val="20"/>
              </w:rPr>
              <w:t>25%</w:t>
            </w:r>
          </w:p>
        </w:tc>
        <w:tc>
          <w:tcPr>
            <w:tcW w:w="990" w:type="dxa"/>
            <w:shd w:val="clear" w:color="auto" w:fill="BFBFBF" w:themeFill="background1" w:themeFillShade="BF"/>
          </w:tcPr>
          <w:p w14:paraId="567616F7" w14:textId="77777777" w:rsidR="007C7519" w:rsidRPr="007C7519" w:rsidRDefault="007C7519" w:rsidP="007C7519">
            <w:pPr>
              <w:spacing w:after="0" w:line="240" w:lineRule="auto"/>
              <w:jc w:val="center"/>
              <w:rPr>
                <w:sz w:val="20"/>
                <w:szCs w:val="20"/>
              </w:rPr>
            </w:pPr>
            <w:r w:rsidRPr="007C7519">
              <w:rPr>
                <w:sz w:val="20"/>
                <w:szCs w:val="20"/>
              </w:rPr>
              <w:t>27%</w:t>
            </w:r>
          </w:p>
        </w:tc>
        <w:tc>
          <w:tcPr>
            <w:tcW w:w="990" w:type="dxa"/>
            <w:shd w:val="clear" w:color="auto" w:fill="BFBFBF" w:themeFill="background1" w:themeFillShade="BF"/>
          </w:tcPr>
          <w:p w14:paraId="0B5BD774" w14:textId="77777777" w:rsidR="007C7519" w:rsidRPr="007C7519" w:rsidRDefault="007C7519" w:rsidP="007C7519">
            <w:pPr>
              <w:spacing w:after="0" w:line="240" w:lineRule="auto"/>
              <w:jc w:val="center"/>
              <w:rPr>
                <w:sz w:val="20"/>
                <w:szCs w:val="20"/>
              </w:rPr>
            </w:pPr>
            <w:r w:rsidRPr="007C7519">
              <w:rPr>
                <w:sz w:val="20"/>
                <w:szCs w:val="20"/>
              </w:rPr>
              <w:t>23%</w:t>
            </w:r>
          </w:p>
        </w:tc>
        <w:tc>
          <w:tcPr>
            <w:tcW w:w="990" w:type="dxa"/>
            <w:shd w:val="clear" w:color="auto" w:fill="BFBFBF" w:themeFill="background1" w:themeFillShade="BF"/>
          </w:tcPr>
          <w:p w14:paraId="5D6528D3" w14:textId="77777777" w:rsidR="007C7519" w:rsidRPr="007C7519" w:rsidRDefault="007C7519" w:rsidP="007C7519">
            <w:pPr>
              <w:spacing w:after="0" w:line="240" w:lineRule="auto"/>
              <w:jc w:val="center"/>
              <w:rPr>
                <w:sz w:val="20"/>
                <w:szCs w:val="20"/>
              </w:rPr>
            </w:pPr>
            <w:r w:rsidRPr="007C7519">
              <w:rPr>
                <w:sz w:val="20"/>
                <w:szCs w:val="20"/>
              </w:rPr>
              <w:t>23%</w:t>
            </w:r>
          </w:p>
        </w:tc>
        <w:tc>
          <w:tcPr>
            <w:tcW w:w="1168" w:type="dxa"/>
            <w:shd w:val="clear" w:color="auto" w:fill="BFBFBF" w:themeFill="background1" w:themeFillShade="BF"/>
          </w:tcPr>
          <w:p w14:paraId="0CDBFC86" w14:textId="77777777" w:rsidR="007C7519" w:rsidRPr="007C7519" w:rsidRDefault="007C7519" w:rsidP="007C7519">
            <w:pPr>
              <w:spacing w:after="0" w:line="240" w:lineRule="auto"/>
              <w:jc w:val="center"/>
              <w:rPr>
                <w:sz w:val="20"/>
                <w:szCs w:val="20"/>
              </w:rPr>
            </w:pPr>
            <w:r w:rsidRPr="007C7519">
              <w:rPr>
                <w:sz w:val="20"/>
                <w:szCs w:val="20"/>
              </w:rPr>
              <w:t>-2%</w:t>
            </w:r>
          </w:p>
        </w:tc>
        <w:tc>
          <w:tcPr>
            <w:tcW w:w="1092" w:type="dxa"/>
            <w:shd w:val="clear" w:color="auto" w:fill="BFBFBF" w:themeFill="background1" w:themeFillShade="BF"/>
          </w:tcPr>
          <w:p w14:paraId="6E735A4C" w14:textId="77777777" w:rsidR="007C7519" w:rsidRPr="007C7519" w:rsidRDefault="007C7519" w:rsidP="007C7519">
            <w:pPr>
              <w:spacing w:after="0" w:line="240" w:lineRule="auto"/>
              <w:jc w:val="center"/>
              <w:rPr>
                <w:sz w:val="20"/>
                <w:szCs w:val="20"/>
              </w:rPr>
            </w:pPr>
            <w:r w:rsidRPr="007C7519">
              <w:rPr>
                <w:sz w:val="20"/>
                <w:szCs w:val="20"/>
              </w:rPr>
              <w:t>31%</w:t>
            </w:r>
          </w:p>
        </w:tc>
      </w:tr>
      <w:tr w:rsidR="007C7519" w:rsidRPr="007C7519" w14:paraId="410549BF" w14:textId="77777777" w:rsidTr="00745885">
        <w:trPr>
          <w:jc w:val="center"/>
        </w:trPr>
        <w:tc>
          <w:tcPr>
            <w:tcW w:w="2151" w:type="dxa"/>
            <w:shd w:val="clear" w:color="auto" w:fill="auto"/>
          </w:tcPr>
          <w:p w14:paraId="17E91351"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Econ. Dis.</w:t>
            </w:r>
          </w:p>
        </w:tc>
        <w:tc>
          <w:tcPr>
            <w:tcW w:w="989" w:type="dxa"/>
            <w:shd w:val="clear" w:color="auto" w:fill="auto"/>
          </w:tcPr>
          <w:p w14:paraId="6396D102" w14:textId="77777777" w:rsidR="007C7519" w:rsidRPr="007C7519" w:rsidRDefault="007C7519" w:rsidP="007C7519">
            <w:pPr>
              <w:spacing w:after="0" w:line="240" w:lineRule="auto"/>
              <w:jc w:val="center"/>
              <w:rPr>
                <w:sz w:val="20"/>
                <w:szCs w:val="20"/>
              </w:rPr>
            </w:pPr>
            <w:r w:rsidRPr="007C7519">
              <w:rPr>
                <w:sz w:val="20"/>
                <w:szCs w:val="20"/>
              </w:rPr>
              <w:t>154</w:t>
            </w:r>
          </w:p>
        </w:tc>
        <w:tc>
          <w:tcPr>
            <w:tcW w:w="990" w:type="dxa"/>
            <w:shd w:val="clear" w:color="auto" w:fill="auto"/>
          </w:tcPr>
          <w:p w14:paraId="2BDD179D" w14:textId="77777777" w:rsidR="007C7519" w:rsidRPr="007C7519" w:rsidRDefault="007C7519" w:rsidP="007C7519">
            <w:pPr>
              <w:spacing w:after="0" w:line="240" w:lineRule="auto"/>
              <w:jc w:val="center"/>
              <w:rPr>
                <w:sz w:val="20"/>
                <w:szCs w:val="20"/>
              </w:rPr>
            </w:pPr>
            <w:r w:rsidRPr="007C7519">
              <w:rPr>
                <w:sz w:val="20"/>
                <w:szCs w:val="20"/>
              </w:rPr>
              <w:t>26%</w:t>
            </w:r>
          </w:p>
        </w:tc>
        <w:tc>
          <w:tcPr>
            <w:tcW w:w="990" w:type="dxa"/>
            <w:shd w:val="clear" w:color="auto" w:fill="auto"/>
          </w:tcPr>
          <w:p w14:paraId="5BDFAC5D" w14:textId="77777777" w:rsidR="007C7519" w:rsidRPr="007C7519" w:rsidRDefault="007C7519" w:rsidP="007C7519">
            <w:pPr>
              <w:spacing w:after="0" w:line="240" w:lineRule="auto"/>
              <w:jc w:val="center"/>
              <w:rPr>
                <w:sz w:val="20"/>
                <w:szCs w:val="20"/>
              </w:rPr>
            </w:pPr>
            <w:r w:rsidRPr="007C7519">
              <w:rPr>
                <w:sz w:val="20"/>
                <w:szCs w:val="20"/>
              </w:rPr>
              <w:t>27%</w:t>
            </w:r>
          </w:p>
        </w:tc>
        <w:tc>
          <w:tcPr>
            <w:tcW w:w="990" w:type="dxa"/>
            <w:shd w:val="clear" w:color="auto" w:fill="auto"/>
          </w:tcPr>
          <w:p w14:paraId="2EE44CD2" w14:textId="77777777" w:rsidR="007C7519" w:rsidRPr="007C7519" w:rsidRDefault="007C7519" w:rsidP="007C7519">
            <w:pPr>
              <w:spacing w:after="0" w:line="240" w:lineRule="auto"/>
              <w:jc w:val="center"/>
              <w:rPr>
                <w:sz w:val="20"/>
                <w:szCs w:val="20"/>
              </w:rPr>
            </w:pPr>
            <w:r w:rsidRPr="007C7519">
              <w:rPr>
                <w:sz w:val="20"/>
                <w:szCs w:val="20"/>
              </w:rPr>
              <w:t>22%</w:t>
            </w:r>
          </w:p>
        </w:tc>
        <w:tc>
          <w:tcPr>
            <w:tcW w:w="990" w:type="dxa"/>
            <w:shd w:val="clear" w:color="auto" w:fill="auto"/>
          </w:tcPr>
          <w:p w14:paraId="0763D063" w14:textId="77777777" w:rsidR="007C7519" w:rsidRPr="007C7519" w:rsidRDefault="007C7519" w:rsidP="007C7519">
            <w:pPr>
              <w:spacing w:after="0" w:line="240" w:lineRule="auto"/>
              <w:jc w:val="center"/>
              <w:rPr>
                <w:sz w:val="20"/>
                <w:szCs w:val="20"/>
              </w:rPr>
            </w:pPr>
            <w:r w:rsidRPr="007C7519">
              <w:rPr>
                <w:sz w:val="20"/>
                <w:szCs w:val="20"/>
              </w:rPr>
              <w:t>26%</w:t>
            </w:r>
          </w:p>
        </w:tc>
        <w:tc>
          <w:tcPr>
            <w:tcW w:w="1168" w:type="dxa"/>
            <w:shd w:val="clear" w:color="auto" w:fill="auto"/>
          </w:tcPr>
          <w:p w14:paraId="1B3E0D01" w14:textId="77777777" w:rsidR="007C7519" w:rsidRPr="007C7519" w:rsidRDefault="007C7519" w:rsidP="007C7519">
            <w:pPr>
              <w:spacing w:after="0" w:line="240" w:lineRule="auto"/>
              <w:jc w:val="center"/>
              <w:rPr>
                <w:sz w:val="20"/>
                <w:szCs w:val="20"/>
              </w:rPr>
            </w:pPr>
            <w:r w:rsidRPr="007C7519">
              <w:rPr>
                <w:sz w:val="20"/>
                <w:szCs w:val="20"/>
              </w:rPr>
              <w:t>0%</w:t>
            </w:r>
          </w:p>
        </w:tc>
        <w:tc>
          <w:tcPr>
            <w:tcW w:w="1092" w:type="dxa"/>
            <w:shd w:val="clear" w:color="auto" w:fill="auto"/>
          </w:tcPr>
          <w:p w14:paraId="3685AB31" w14:textId="77777777" w:rsidR="007C7519" w:rsidRPr="007C7519" w:rsidRDefault="007C7519" w:rsidP="007C7519">
            <w:pPr>
              <w:spacing w:after="0" w:line="240" w:lineRule="auto"/>
              <w:jc w:val="center"/>
              <w:rPr>
                <w:sz w:val="20"/>
                <w:szCs w:val="20"/>
              </w:rPr>
            </w:pPr>
            <w:r w:rsidRPr="007C7519">
              <w:rPr>
                <w:sz w:val="20"/>
                <w:szCs w:val="20"/>
              </w:rPr>
              <w:t>32%</w:t>
            </w:r>
          </w:p>
        </w:tc>
      </w:tr>
      <w:tr w:rsidR="007C7519" w:rsidRPr="007C7519" w14:paraId="2FBFBC2B" w14:textId="77777777" w:rsidTr="00745885">
        <w:trPr>
          <w:jc w:val="center"/>
        </w:trPr>
        <w:tc>
          <w:tcPr>
            <w:tcW w:w="2151" w:type="dxa"/>
            <w:tcBorders>
              <w:bottom w:val="single" w:sz="4" w:space="0" w:color="auto"/>
            </w:tcBorders>
            <w:shd w:val="clear" w:color="auto" w:fill="BFBFBF" w:themeFill="background1" w:themeFillShade="BF"/>
          </w:tcPr>
          <w:p w14:paraId="02EB0127"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SWD</w:t>
            </w:r>
          </w:p>
        </w:tc>
        <w:tc>
          <w:tcPr>
            <w:tcW w:w="989" w:type="dxa"/>
            <w:tcBorders>
              <w:bottom w:val="single" w:sz="4" w:space="0" w:color="auto"/>
            </w:tcBorders>
            <w:shd w:val="clear" w:color="auto" w:fill="BFBFBF" w:themeFill="background1" w:themeFillShade="BF"/>
          </w:tcPr>
          <w:p w14:paraId="0C97E3B4" w14:textId="77777777" w:rsidR="007C7519" w:rsidRPr="007C7519" w:rsidRDefault="007C7519" w:rsidP="007C7519">
            <w:pPr>
              <w:spacing w:after="0" w:line="240" w:lineRule="auto"/>
              <w:jc w:val="center"/>
              <w:rPr>
                <w:sz w:val="20"/>
                <w:szCs w:val="20"/>
              </w:rPr>
            </w:pPr>
            <w:r w:rsidRPr="007C7519">
              <w:rPr>
                <w:sz w:val="20"/>
                <w:szCs w:val="20"/>
              </w:rPr>
              <w:t>71</w:t>
            </w:r>
          </w:p>
        </w:tc>
        <w:tc>
          <w:tcPr>
            <w:tcW w:w="990" w:type="dxa"/>
            <w:tcBorders>
              <w:bottom w:val="single" w:sz="4" w:space="0" w:color="auto"/>
            </w:tcBorders>
            <w:shd w:val="clear" w:color="auto" w:fill="BFBFBF" w:themeFill="background1" w:themeFillShade="BF"/>
          </w:tcPr>
          <w:p w14:paraId="3A071C27" w14:textId="77777777" w:rsidR="007C7519" w:rsidRPr="007C7519" w:rsidRDefault="007C7519" w:rsidP="007C7519">
            <w:pPr>
              <w:spacing w:after="0" w:line="240" w:lineRule="auto"/>
              <w:jc w:val="center"/>
              <w:rPr>
                <w:sz w:val="20"/>
                <w:szCs w:val="20"/>
              </w:rPr>
            </w:pPr>
            <w:r w:rsidRPr="007C7519">
              <w:rPr>
                <w:sz w:val="20"/>
                <w:szCs w:val="20"/>
              </w:rPr>
              <w:t>13%</w:t>
            </w:r>
          </w:p>
        </w:tc>
        <w:tc>
          <w:tcPr>
            <w:tcW w:w="990" w:type="dxa"/>
            <w:tcBorders>
              <w:bottom w:val="single" w:sz="4" w:space="0" w:color="auto"/>
            </w:tcBorders>
            <w:shd w:val="clear" w:color="auto" w:fill="BFBFBF" w:themeFill="background1" w:themeFillShade="BF"/>
          </w:tcPr>
          <w:p w14:paraId="3DCFD1A3" w14:textId="77777777" w:rsidR="007C7519" w:rsidRPr="007C7519" w:rsidRDefault="007C7519" w:rsidP="007C7519">
            <w:pPr>
              <w:spacing w:after="0" w:line="240" w:lineRule="auto"/>
              <w:jc w:val="center"/>
              <w:rPr>
                <w:sz w:val="20"/>
                <w:szCs w:val="20"/>
              </w:rPr>
            </w:pPr>
            <w:r w:rsidRPr="007C7519">
              <w:rPr>
                <w:sz w:val="20"/>
                <w:szCs w:val="20"/>
              </w:rPr>
              <w:t>15%</w:t>
            </w:r>
          </w:p>
        </w:tc>
        <w:tc>
          <w:tcPr>
            <w:tcW w:w="990" w:type="dxa"/>
            <w:tcBorders>
              <w:bottom w:val="single" w:sz="4" w:space="0" w:color="auto"/>
            </w:tcBorders>
            <w:shd w:val="clear" w:color="auto" w:fill="BFBFBF" w:themeFill="background1" w:themeFillShade="BF"/>
          </w:tcPr>
          <w:p w14:paraId="68AA1DB9" w14:textId="77777777" w:rsidR="007C7519" w:rsidRPr="007C7519" w:rsidRDefault="007C7519" w:rsidP="007C7519">
            <w:pPr>
              <w:spacing w:after="0" w:line="240" w:lineRule="auto"/>
              <w:jc w:val="center"/>
              <w:rPr>
                <w:sz w:val="20"/>
                <w:szCs w:val="20"/>
              </w:rPr>
            </w:pPr>
            <w:r w:rsidRPr="007C7519">
              <w:rPr>
                <w:sz w:val="20"/>
                <w:szCs w:val="20"/>
              </w:rPr>
              <w:t>12%</w:t>
            </w:r>
          </w:p>
        </w:tc>
        <w:tc>
          <w:tcPr>
            <w:tcW w:w="990" w:type="dxa"/>
            <w:tcBorders>
              <w:bottom w:val="single" w:sz="4" w:space="0" w:color="auto"/>
            </w:tcBorders>
            <w:shd w:val="clear" w:color="auto" w:fill="BFBFBF" w:themeFill="background1" w:themeFillShade="BF"/>
          </w:tcPr>
          <w:p w14:paraId="6143354C" w14:textId="77777777" w:rsidR="007C7519" w:rsidRPr="007C7519" w:rsidRDefault="007C7519" w:rsidP="007C7519">
            <w:pPr>
              <w:spacing w:after="0" w:line="240" w:lineRule="auto"/>
              <w:jc w:val="center"/>
              <w:rPr>
                <w:sz w:val="20"/>
                <w:szCs w:val="20"/>
              </w:rPr>
            </w:pPr>
            <w:r w:rsidRPr="007C7519">
              <w:rPr>
                <w:sz w:val="20"/>
                <w:szCs w:val="20"/>
              </w:rPr>
              <w:t>7%</w:t>
            </w:r>
          </w:p>
        </w:tc>
        <w:tc>
          <w:tcPr>
            <w:tcW w:w="1168" w:type="dxa"/>
            <w:tcBorders>
              <w:bottom w:val="single" w:sz="4" w:space="0" w:color="auto"/>
            </w:tcBorders>
            <w:shd w:val="clear" w:color="auto" w:fill="BFBFBF" w:themeFill="background1" w:themeFillShade="BF"/>
          </w:tcPr>
          <w:p w14:paraId="6A607E72" w14:textId="77777777" w:rsidR="007C7519" w:rsidRPr="007C7519" w:rsidRDefault="007C7519" w:rsidP="007C7519">
            <w:pPr>
              <w:spacing w:after="0" w:line="240" w:lineRule="auto"/>
              <w:jc w:val="center"/>
              <w:rPr>
                <w:sz w:val="20"/>
                <w:szCs w:val="20"/>
              </w:rPr>
            </w:pPr>
            <w:r w:rsidRPr="007C7519">
              <w:rPr>
                <w:sz w:val="20"/>
                <w:szCs w:val="20"/>
              </w:rPr>
              <w:t>-6%</w:t>
            </w:r>
          </w:p>
        </w:tc>
        <w:tc>
          <w:tcPr>
            <w:tcW w:w="1092" w:type="dxa"/>
            <w:tcBorders>
              <w:bottom w:val="single" w:sz="4" w:space="0" w:color="auto"/>
            </w:tcBorders>
            <w:shd w:val="clear" w:color="auto" w:fill="BFBFBF" w:themeFill="background1" w:themeFillShade="BF"/>
          </w:tcPr>
          <w:p w14:paraId="12DFD374" w14:textId="77777777" w:rsidR="007C7519" w:rsidRPr="007C7519" w:rsidRDefault="007C7519" w:rsidP="007C7519">
            <w:pPr>
              <w:spacing w:after="0" w:line="240" w:lineRule="auto"/>
              <w:jc w:val="center"/>
              <w:rPr>
                <w:sz w:val="20"/>
                <w:szCs w:val="20"/>
              </w:rPr>
            </w:pPr>
            <w:r w:rsidRPr="007C7519">
              <w:rPr>
                <w:sz w:val="20"/>
                <w:szCs w:val="20"/>
              </w:rPr>
              <w:t>21%</w:t>
            </w:r>
          </w:p>
        </w:tc>
      </w:tr>
      <w:tr w:rsidR="007C7519" w:rsidRPr="007C7519" w14:paraId="2D24DCDD" w14:textId="77777777" w:rsidTr="00745885">
        <w:trPr>
          <w:jc w:val="center"/>
        </w:trPr>
        <w:tc>
          <w:tcPr>
            <w:tcW w:w="2151" w:type="dxa"/>
            <w:shd w:val="clear" w:color="auto" w:fill="auto"/>
          </w:tcPr>
          <w:p w14:paraId="69A28BD8" w14:textId="55AA85EE" w:rsidR="007C7519" w:rsidRPr="007C7519" w:rsidRDefault="007C7519" w:rsidP="007E115D">
            <w:pPr>
              <w:spacing w:after="0" w:line="240" w:lineRule="auto"/>
              <w:rPr>
                <w:rFonts w:cs="Times New Roman"/>
                <w:sz w:val="20"/>
                <w:szCs w:val="20"/>
              </w:rPr>
            </w:pPr>
            <w:r w:rsidRPr="007C7519">
              <w:rPr>
                <w:rFonts w:cs="Times New Roman"/>
                <w:sz w:val="20"/>
                <w:szCs w:val="20"/>
              </w:rPr>
              <w:t>EL</w:t>
            </w:r>
          </w:p>
        </w:tc>
        <w:tc>
          <w:tcPr>
            <w:tcW w:w="989" w:type="dxa"/>
            <w:shd w:val="clear" w:color="auto" w:fill="auto"/>
          </w:tcPr>
          <w:p w14:paraId="1BDBCF96" w14:textId="77777777" w:rsidR="007C7519" w:rsidRPr="007C7519" w:rsidRDefault="007C7519" w:rsidP="007C7519">
            <w:pPr>
              <w:spacing w:after="0" w:line="240" w:lineRule="auto"/>
              <w:jc w:val="center"/>
              <w:rPr>
                <w:sz w:val="20"/>
                <w:szCs w:val="20"/>
              </w:rPr>
            </w:pPr>
            <w:r w:rsidRPr="007C7519">
              <w:rPr>
                <w:sz w:val="20"/>
                <w:szCs w:val="20"/>
              </w:rPr>
              <w:t>11</w:t>
            </w:r>
          </w:p>
        </w:tc>
        <w:tc>
          <w:tcPr>
            <w:tcW w:w="990" w:type="dxa"/>
            <w:shd w:val="clear" w:color="auto" w:fill="auto"/>
          </w:tcPr>
          <w:p w14:paraId="5AB77978" w14:textId="77777777" w:rsidR="007C7519" w:rsidRPr="007C7519" w:rsidRDefault="007C7519" w:rsidP="007C7519">
            <w:pPr>
              <w:spacing w:after="0" w:line="240" w:lineRule="auto"/>
              <w:jc w:val="center"/>
              <w:rPr>
                <w:sz w:val="20"/>
                <w:szCs w:val="20"/>
              </w:rPr>
            </w:pPr>
            <w:r w:rsidRPr="007C7519">
              <w:rPr>
                <w:sz w:val="20"/>
                <w:szCs w:val="20"/>
              </w:rPr>
              <w:t>--</w:t>
            </w:r>
          </w:p>
        </w:tc>
        <w:tc>
          <w:tcPr>
            <w:tcW w:w="990" w:type="dxa"/>
            <w:shd w:val="clear" w:color="auto" w:fill="auto"/>
          </w:tcPr>
          <w:p w14:paraId="4BBBD17A" w14:textId="77777777" w:rsidR="007C7519" w:rsidRPr="007C7519" w:rsidRDefault="007C7519" w:rsidP="007C7519">
            <w:pPr>
              <w:spacing w:after="0" w:line="240" w:lineRule="auto"/>
              <w:jc w:val="center"/>
              <w:rPr>
                <w:sz w:val="20"/>
                <w:szCs w:val="20"/>
              </w:rPr>
            </w:pPr>
            <w:r w:rsidRPr="007C7519">
              <w:rPr>
                <w:sz w:val="20"/>
                <w:szCs w:val="20"/>
              </w:rPr>
              <w:t>--</w:t>
            </w:r>
          </w:p>
        </w:tc>
        <w:tc>
          <w:tcPr>
            <w:tcW w:w="990" w:type="dxa"/>
            <w:shd w:val="clear" w:color="auto" w:fill="auto"/>
          </w:tcPr>
          <w:p w14:paraId="7F6009D6" w14:textId="77777777" w:rsidR="007C7519" w:rsidRPr="007C7519" w:rsidRDefault="007C7519" w:rsidP="007C7519">
            <w:pPr>
              <w:spacing w:after="0" w:line="240" w:lineRule="auto"/>
              <w:jc w:val="center"/>
              <w:rPr>
                <w:sz w:val="20"/>
                <w:szCs w:val="20"/>
              </w:rPr>
            </w:pPr>
            <w:r w:rsidRPr="007C7519">
              <w:rPr>
                <w:sz w:val="20"/>
                <w:szCs w:val="20"/>
              </w:rPr>
              <w:t>--</w:t>
            </w:r>
          </w:p>
        </w:tc>
        <w:tc>
          <w:tcPr>
            <w:tcW w:w="990" w:type="dxa"/>
            <w:shd w:val="clear" w:color="auto" w:fill="auto"/>
          </w:tcPr>
          <w:p w14:paraId="226652C0" w14:textId="77777777" w:rsidR="007C7519" w:rsidRPr="007C7519" w:rsidRDefault="007C7519" w:rsidP="007C7519">
            <w:pPr>
              <w:spacing w:after="0" w:line="240" w:lineRule="auto"/>
              <w:jc w:val="center"/>
              <w:rPr>
                <w:sz w:val="20"/>
                <w:szCs w:val="20"/>
              </w:rPr>
            </w:pPr>
            <w:r w:rsidRPr="007C7519">
              <w:rPr>
                <w:sz w:val="20"/>
                <w:szCs w:val="20"/>
              </w:rPr>
              <w:t>9%</w:t>
            </w:r>
          </w:p>
        </w:tc>
        <w:tc>
          <w:tcPr>
            <w:tcW w:w="1168" w:type="dxa"/>
            <w:shd w:val="clear" w:color="auto" w:fill="auto"/>
          </w:tcPr>
          <w:p w14:paraId="4A815AE7" w14:textId="77777777" w:rsidR="007C7519" w:rsidRPr="007C7519" w:rsidRDefault="007C7519" w:rsidP="007C7519">
            <w:pPr>
              <w:spacing w:after="0" w:line="240" w:lineRule="auto"/>
              <w:jc w:val="center"/>
              <w:rPr>
                <w:sz w:val="20"/>
                <w:szCs w:val="20"/>
              </w:rPr>
            </w:pPr>
            <w:r w:rsidRPr="007C7519">
              <w:rPr>
                <w:sz w:val="20"/>
                <w:szCs w:val="20"/>
              </w:rPr>
              <w:t>--</w:t>
            </w:r>
          </w:p>
        </w:tc>
        <w:tc>
          <w:tcPr>
            <w:tcW w:w="1092" w:type="dxa"/>
            <w:shd w:val="clear" w:color="auto" w:fill="auto"/>
          </w:tcPr>
          <w:p w14:paraId="5F8930E0" w14:textId="77777777" w:rsidR="007C7519" w:rsidRPr="007C7519" w:rsidRDefault="007C7519" w:rsidP="007C7519">
            <w:pPr>
              <w:spacing w:after="0" w:line="240" w:lineRule="auto"/>
              <w:jc w:val="center"/>
              <w:rPr>
                <w:sz w:val="20"/>
                <w:szCs w:val="20"/>
              </w:rPr>
            </w:pPr>
            <w:r w:rsidRPr="007C7519">
              <w:rPr>
                <w:sz w:val="20"/>
                <w:szCs w:val="20"/>
              </w:rPr>
              <w:t>20%</w:t>
            </w:r>
          </w:p>
        </w:tc>
      </w:tr>
      <w:tr w:rsidR="007C7519" w:rsidRPr="007C7519" w14:paraId="3EDB5925" w14:textId="77777777" w:rsidTr="00745885">
        <w:trPr>
          <w:jc w:val="center"/>
        </w:trPr>
        <w:tc>
          <w:tcPr>
            <w:tcW w:w="2151" w:type="dxa"/>
            <w:shd w:val="clear" w:color="auto" w:fill="BFBFBF" w:themeFill="background1" w:themeFillShade="BF"/>
          </w:tcPr>
          <w:p w14:paraId="7A39DBCE" w14:textId="77777777" w:rsidR="007C7519" w:rsidRPr="007C7519" w:rsidRDefault="007C7519" w:rsidP="007C7519">
            <w:pPr>
              <w:spacing w:after="0" w:line="240" w:lineRule="auto"/>
              <w:rPr>
                <w:rFonts w:cs="Times New Roman"/>
                <w:sz w:val="20"/>
                <w:szCs w:val="20"/>
              </w:rPr>
            </w:pPr>
            <w:r w:rsidRPr="007C7519">
              <w:rPr>
                <w:rFonts w:cs="Times New Roman"/>
                <w:sz w:val="20"/>
                <w:szCs w:val="20"/>
              </w:rPr>
              <w:t>All</w:t>
            </w:r>
          </w:p>
        </w:tc>
        <w:tc>
          <w:tcPr>
            <w:tcW w:w="989" w:type="dxa"/>
            <w:shd w:val="clear" w:color="auto" w:fill="BFBFBF" w:themeFill="background1" w:themeFillShade="BF"/>
          </w:tcPr>
          <w:p w14:paraId="18B25FA8" w14:textId="77777777" w:rsidR="007C7519" w:rsidRPr="007C7519" w:rsidRDefault="007C7519" w:rsidP="007C7519">
            <w:pPr>
              <w:spacing w:after="0" w:line="240" w:lineRule="auto"/>
              <w:jc w:val="center"/>
              <w:rPr>
                <w:sz w:val="20"/>
                <w:szCs w:val="20"/>
              </w:rPr>
            </w:pPr>
            <w:r w:rsidRPr="007C7519">
              <w:rPr>
                <w:sz w:val="20"/>
                <w:szCs w:val="20"/>
              </w:rPr>
              <w:t>297</w:t>
            </w:r>
          </w:p>
        </w:tc>
        <w:tc>
          <w:tcPr>
            <w:tcW w:w="990" w:type="dxa"/>
            <w:shd w:val="clear" w:color="auto" w:fill="BFBFBF" w:themeFill="background1" w:themeFillShade="BF"/>
          </w:tcPr>
          <w:p w14:paraId="0E0C6037" w14:textId="77777777" w:rsidR="007C7519" w:rsidRPr="007C7519" w:rsidRDefault="007C7519" w:rsidP="007C7519">
            <w:pPr>
              <w:spacing w:after="0" w:line="240" w:lineRule="auto"/>
              <w:jc w:val="center"/>
              <w:rPr>
                <w:sz w:val="20"/>
                <w:szCs w:val="20"/>
              </w:rPr>
            </w:pPr>
            <w:r w:rsidRPr="007C7519">
              <w:rPr>
                <w:sz w:val="20"/>
                <w:szCs w:val="20"/>
              </w:rPr>
              <w:t>35%</w:t>
            </w:r>
          </w:p>
        </w:tc>
        <w:tc>
          <w:tcPr>
            <w:tcW w:w="990" w:type="dxa"/>
            <w:shd w:val="clear" w:color="auto" w:fill="BFBFBF" w:themeFill="background1" w:themeFillShade="BF"/>
          </w:tcPr>
          <w:p w14:paraId="0BD3C998" w14:textId="77777777" w:rsidR="007C7519" w:rsidRPr="007C7519" w:rsidRDefault="007C7519" w:rsidP="007C7519">
            <w:pPr>
              <w:spacing w:after="0" w:line="240" w:lineRule="auto"/>
              <w:jc w:val="center"/>
              <w:rPr>
                <w:sz w:val="20"/>
                <w:szCs w:val="20"/>
              </w:rPr>
            </w:pPr>
            <w:r w:rsidRPr="007C7519">
              <w:rPr>
                <w:sz w:val="20"/>
                <w:szCs w:val="20"/>
              </w:rPr>
              <w:t>37%</w:t>
            </w:r>
          </w:p>
        </w:tc>
        <w:tc>
          <w:tcPr>
            <w:tcW w:w="990" w:type="dxa"/>
            <w:shd w:val="clear" w:color="auto" w:fill="BFBFBF" w:themeFill="background1" w:themeFillShade="BF"/>
          </w:tcPr>
          <w:p w14:paraId="56E974C1" w14:textId="77777777" w:rsidR="007C7519" w:rsidRPr="007C7519" w:rsidRDefault="007C7519" w:rsidP="007C7519">
            <w:pPr>
              <w:spacing w:after="0" w:line="240" w:lineRule="auto"/>
              <w:jc w:val="center"/>
              <w:rPr>
                <w:sz w:val="20"/>
                <w:szCs w:val="20"/>
              </w:rPr>
            </w:pPr>
            <w:r w:rsidRPr="007C7519">
              <w:rPr>
                <w:sz w:val="20"/>
                <w:szCs w:val="20"/>
              </w:rPr>
              <w:t>34%</w:t>
            </w:r>
          </w:p>
        </w:tc>
        <w:tc>
          <w:tcPr>
            <w:tcW w:w="990" w:type="dxa"/>
            <w:shd w:val="clear" w:color="auto" w:fill="BFBFBF" w:themeFill="background1" w:themeFillShade="BF"/>
          </w:tcPr>
          <w:p w14:paraId="5530F437" w14:textId="77777777" w:rsidR="007C7519" w:rsidRPr="007C7519" w:rsidRDefault="007C7519" w:rsidP="007C7519">
            <w:pPr>
              <w:spacing w:after="0" w:line="240" w:lineRule="auto"/>
              <w:jc w:val="center"/>
              <w:rPr>
                <w:sz w:val="20"/>
                <w:szCs w:val="20"/>
              </w:rPr>
            </w:pPr>
            <w:r w:rsidRPr="007C7519">
              <w:rPr>
                <w:sz w:val="20"/>
                <w:szCs w:val="20"/>
              </w:rPr>
              <w:t>35%</w:t>
            </w:r>
          </w:p>
        </w:tc>
        <w:tc>
          <w:tcPr>
            <w:tcW w:w="1168" w:type="dxa"/>
            <w:shd w:val="clear" w:color="auto" w:fill="BFBFBF" w:themeFill="background1" w:themeFillShade="BF"/>
          </w:tcPr>
          <w:p w14:paraId="5215D598" w14:textId="77777777" w:rsidR="007C7519" w:rsidRPr="007C7519" w:rsidRDefault="007C7519" w:rsidP="007C7519">
            <w:pPr>
              <w:spacing w:after="0" w:line="240" w:lineRule="auto"/>
              <w:jc w:val="center"/>
              <w:rPr>
                <w:sz w:val="20"/>
                <w:szCs w:val="20"/>
              </w:rPr>
            </w:pPr>
            <w:r w:rsidRPr="007C7519">
              <w:rPr>
                <w:sz w:val="20"/>
                <w:szCs w:val="20"/>
              </w:rPr>
              <w:t>0%</w:t>
            </w:r>
          </w:p>
        </w:tc>
        <w:tc>
          <w:tcPr>
            <w:tcW w:w="1092" w:type="dxa"/>
            <w:shd w:val="clear" w:color="auto" w:fill="BFBFBF" w:themeFill="background1" w:themeFillShade="BF"/>
          </w:tcPr>
          <w:p w14:paraId="2AB00C79" w14:textId="77777777" w:rsidR="007C7519" w:rsidRPr="007C7519" w:rsidRDefault="007C7519" w:rsidP="007C7519">
            <w:pPr>
              <w:spacing w:after="0" w:line="240" w:lineRule="auto"/>
              <w:jc w:val="center"/>
              <w:rPr>
                <w:sz w:val="20"/>
                <w:szCs w:val="20"/>
              </w:rPr>
            </w:pPr>
            <w:r w:rsidRPr="007C7519">
              <w:rPr>
                <w:sz w:val="20"/>
                <w:szCs w:val="20"/>
              </w:rPr>
              <w:t>53%</w:t>
            </w:r>
          </w:p>
        </w:tc>
      </w:tr>
    </w:tbl>
    <w:p w14:paraId="7FF7BC73" w14:textId="77777777" w:rsidR="007C7519" w:rsidRPr="007C7519" w:rsidRDefault="007C7519" w:rsidP="007C7519">
      <w:pPr>
        <w:spacing w:after="0"/>
        <w:rPr>
          <w:rFonts w:cs="Times New Roman"/>
        </w:rPr>
      </w:pPr>
    </w:p>
    <w:p w14:paraId="5E058A13" w14:textId="77777777" w:rsidR="007C7519" w:rsidRPr="007C7519" w:rsidRDefault="007C7519" w:rsidP="007C7519">
      <w:pPr>
        <w:spacing w:after="0"/>
        <w:rPr>
          <w:rFonts w:cs="Times New Roman"/>
        </w:rPr>
      </w:pPr>
    </w:p>
    <w:p w14:paraId="158EF650" w14:textId="77777777" w:rsidR="007C7519" w:rsidRPr="007C7519" w:rsidRDefault="007C7519" w:rsidP="007C7519">
      <w:pPr>
        <w:spacing w:after="0"/>
        <w:rPr>
          <w:rFonts w:cs="Times New Roman"/>
        </w:rPr>
      </w:pPr>
    </w:p>
    <w:p w14:paraId="288C14C2" w14:textId="77777777" w:rsidR="007C7519" w:rsidRPr="007C7519" w:rsidRDefault="007C7519" w:rsidP="007C7519">
      <w:pPr>
        <w:spacing w:after="0"/>
        <w:rPr>
          <w:rFonts w:cs="Times New Roman"/>
        </w:rPr>
      </w:pPr>
    </w:p>
    <w:p w14:paraId="21052B13" w14:textId="77777777" w:rsidR="007C7519" w:rsidRPr="007C7519" w:rsidRDefault="007C7519" w:rsidP="007C7519">
      <w:pPr>
        <w:spacing w:after="0"/>
        <w:rPr>
          <w:rFonts w:cs="Times New Roman"/>
        </w:rPr>
      </w:pPr>
    </w:p>
    <w:tbl>
      <w:tblPr>
        <w:tblStyle w:val="TableGrid5"/>
        <w:tblW w:w="0" w:type="auto"/>
        <w:tblLook w:val="00A0" w:firstRow="1" w:lastRow="0" w:firstColumn="1" w:lastColumn="0" w:noHBand="0" w:noVBand="0"/>
      </w:tblPr>
      <w:tblGrid>
        <w:gridCol w:w="1327"/>
        <w:gridCol w:w="1301"/>
        <w:gridCol w:w="1321"/>
        <w:gridCol w:w="1321"/>
        <w:gridCol w:w="1336"/>
        <w:gridCol w:w="1322"/>
        <w:gridCol w:w="1422"/>
      </w:tblGrid>
      <w:tr w:rsidR="007C7519" w:rsidRPr="007C7519" w14:paraId="5ABCE08A" w14:textId="77777777" w:rsidTr="00745885">
        <w:tc>
          <w:tcPr>
            <w:tcW w:w="9350" w:type="dxa"/>
            <w:gridSpan w:val="7"/>
            <w:tcBorders>
              <w:top w:val="nil"/>
              <w:left w:val="nil"/>
              <w:right w:val="nil"/>
            </w:tcBorders>
          </w:tcPr>
          <w:p w14:paraId="40EB86FD" w14:textId="5791BC9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 xml:space="preserve">Table 10: </w:t>
            </w:r>
            <w:r w:rsidRPr="007C7519">
              <w:rPr>
                <w:rFonts w:cs="Times New Roman"/>
                <w:b/>
                <w:sz w:val="20"/>
                <w:szCs w:val="20"/>
              </w:rPr>
              <w:t>Athol-Royalston R</w:t>
            </w:r>
            <w:r w:rsidR="00111CC5">
              <w:rPr>
                <w:rFonts w:cs="Times New Roman"/>
                <w:b/>
                <w:sz w:val="20"/>
                <w:szCs w:val="20"/>
              </w:rPr>
              <w:t xml:space="preserve">egional </w:t>
            </w:r>
            <w:r w:rsidRPr="007C7519">
              <w:rPr>
                <w:rFonts w:cs="Times New Roman"/>
                <w:b/>
                <w:sz w:val="20"/>
                <w:szCs w:val="20"/>
              </w:rPr>
              <w:t>S</w:t>
            </w:r>
            <w:r w:rsidR="00111CC5">
              <w:rPr>
                <w:rFonts w:cs="Times New Roman"/>
                <w:b/>
                <w:sz w:val="20"/>
                <w:szCs w:val="20"/>
              </w:rPr>
              <w:t xml:space="preserve">chool </w:t>
            </w:r>
            <w:r w:rsidRPr="007C7519">
              <w:rPr>
                <w:rFonts w:cs="Times New Roman"/>
                <w:b/>
                <w:sz w:val="20"/>
                <w:szCs w:val="20"/>
              </w:rPr>
              <w:t>D</w:t>
            </w:r>
            <w:r w:rsidR="00111CC5">
              <w:rPr>
                <w:rFonts w:cs="Times New Roman"/>
                <w:b/>
                <w:sz w:val="20"/>
                <w:szCs w:val="20"/>
              </w:rPr>
              <w:t>istrict</w:t>
            </w:r>
          </w:p>
          <w:p w14:paraId="26A67400" w14:textId="141E3D39" w:rsidR="007C7519" w:rsidRPr="007C7519" w:rsidRDefault="007C7519" w:rsidP="007E115D">
            <w:pPr>
              <w:spacing w:after="0" w:line="240" w:lineRule="auto"/>
              <w:contextualSpacing/>
              <w:jc w:val="center"/>
              <w:rPr>
                <w:rFonts w:eastAsia="Times New Roman" w:cs="Times New Roman"/>
                <w:sz w:val="20"/>
                <w:szCs w:val="20"/>
              </w:rPr>
            </w:pPr>
            <w:r w:rsidRPr="007C7519">
              <w:rPr>
                <w:rFonts w:eastAsia="Times New Roman" w:cs="Times New Roman"/>
                <w:b/>
                <w:sz w:val="20"/>
                <w:szCs w:val="20"/>
              </w:rPr>
              <w:t>Next-Generation MCAS ELA Percent Meeting or Exceeding Expectations in Grades 3</w:t>
            </w:r>
            <w:r w:rsidR="007E115D">
              <w:rPr>
                <w:rFonts w:eastAsia="Times New Roman" w:cs="Times New Roman"/>
                <w:b/>
                <w:sz w:val="20"/>
                <w:szCs w:val="20"/>
              </w:rPr>
              <w:t>–</w:t>
            </w:r>
            <w:r w:rsidRPr="007C7519">
              <w:rPr>
                <w:rFonts w:eastAsia="Times New Roman" w:cs="Times New Roman"/>
                <w:b/>
                <w:sz w:val="20"/>
                <w:szCs w:val="20"/>
              </w:rPr>
              <w:t>8, 2017</w:t>
            </w:r>
            <w:r w:rsidR="007E115D">
              <w:rPr>
                <w:rFonts w:eastAsia="Times New Roman" w:cs="Times New Roman"/>
                <w:b/>
                <w:sz w:val="20"/>
                <w:szCs w:val="20"/>
              </w:rPr>
              <w:t>–</w:t>
            </w:r>
            <w:r w:rsidRPr="007C7519">
              <w:rPr>
                <w:rFonts w:eastAsia="Times New Roman" w:cs="Times New Roman"/>
                <w:b/>
                <w:sz w:val="20"/>
                <w:szCs w:val="20"/>
              </w:rPr>
              <w:t>2018</w:t>
            </w:r>
          </w:p>
        </w:tc>
      </w:tr>
      <w:tr w:rsidR="007C7519" w:rsidRPr="007C7519" w14:paraId="76363F93" w14:textId="77777777" w:rsidTr="00745885">
        <w:tc>
          <w:tcPr>
            <w:tcW w:w="1327" w:type="dxa"/>
            <w:shd w:val="clear" w:color="auto" w:fill="BFBFBF" w:themeFill="background1" w:themeFillShade="BF"/>
          </w:tcPr>
          <w:p w14:paraId="1AFF0559"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Grade</w:t>
            </w:r>
          </w:p>
        </w:tc>
        <w:tc>
          <w:tcPr>
            <w:tcW w:w="1301" w:type="dxa"/>
            <w:shd w:val="clear" w:color="auto" w:fill="BFBFBF" w:themeFill="background1" w:themeFillShade="BF"/>
          </w:tcPr>
          <w:p w14:paraId="447CDA6F"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N (2018)</w:t>
            </w:r>
          </w:p>
        </w:tc>
        <w:tc>
          <w:tcPr>
            <w:tcW w:w="1321" w:type="dxa"/>
            <w:shd w:val="clear" w:color="auto" w:fill="BFBFBF" w:themeFill="background1" w:themeFillShade="BF"/>
          </w:tcPr>
          <w:p w14:paraId="04D4A986"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2017</w:t>
            </w:r>
          </w:p>
        </w:tc>
        <w:tc>
          <w:tcPr>
            <w:tcW w:w="1321" w:type="dxa"/>
            <w:shd w:val="clear" w:color="auto" w:fill="BFBFBF" w:themeFill="background1" w:themeFillShade="BF"/>
          </w:tcPr>
          <w:p w14:paraId="6D781AF2"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2018</w:t>
            </w:r>
          </w:p>
        </w:tc>
        <w:tc>
          <w:tcPr>
            <w:tcW w:w="1336" w:type="dxa"/>
            <w:shd w:val="clear" w:color="auto" w:fill="BFBFBF" w:themeFill="background1" w:themeFillShade="BF"/>
          </w:tcPr>
          <w:p w14:paraId="33AEA8A1"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Change</w:t>
            </w:r>
          </w:p>
        </w:tc>
        <w:tc>
          <w:tcPr>
            <w:tcW w:w="1322" w:type="dxa"/>
            <w:shd w:val="clear" w:color="auto" w:fill="BFBFBF" w:themeFill="background1" w:themeFillShade="BF"/>
          </w:tcPr>
          <w:p w14:paraId="4E8805EC"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State (2018)</w:t>
            </w:r>
          </w:p>
        </w:tc>
        <w:tc>
          <w:tcPr>
            <w:tcW w:w="1422" w:type="dxa"/>
            <w:shd w:val="clear" w:color="auto" w:fill="BFBFBF" w:themeFill="background1" w:themeFillShade="BF"/>
          </w:tcPr>
          <w:p w14:paraId="53581BFB"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Above/Below</w:t>
            </w:r>
          </w:p>
        </w:tc>
      </w:tr>
      <w:tr w:rsidR="007C7519" w:rsidRPr="007C7519" w14:paraId="776EFBC9" w14:textId="77777777" w:rsidTr="00745885">
        <w:tc>
          <w:tcPr>
            <w:tcW w:w="1327" w:type="dxa"/>
            <w:vAlign w:val="center"/>
          </w:tcPr>
          <w:p w14:paraId="1A31F0FA" w14:textId="77777777" w:rsidR="007C7519" w:rsidRPr="007C7519" w:rsidRDefault="007C7519" w:rsidP="007C7519">
            <w:pPr>
              <w:spacing w:after="0" w:line="240" w:lineRule="auto"/>
              <w:jc w:val="center"/>
              <w:rPr>
                <w:sz w:val="20"/>
                <w:szCs w:val="20"/>
              </w:rPr>
            </w:pPr>
            <w:r w:rsidRPr="007C7519">
              <w:rPr>
                <w:sz w:val="20"/>
                <w:szCs w:val="20"/>
              </w:rPr>
              <w:t>3</w:t>
            </w:r>
          </w:p>
        </w:tc>
        <w:tc>
          <w:tcPr>
            <w:tcW w:w="1301" w:type="dxa"/>
          </w:tcPr>
          <w:p w14:paraId="08F662FE" w14:textId="77777777" w:rsidR="007C7519" w:rsidRPr="007C7519" w:rsidRDefault="007C7519" w:rsidP="007C7519">
            <w:pPr>
              <w:spacing w:after="0" w:line="240" w:lineRule="auto"/>
              <w:jc w:val="center"/>
              <w:rPr>
                <w:sz w:val="20"/>
                <w:szCs w:val="20"/>
              </w:rPr>
            </w:pPr>
            <w:r w:rsidRPr="007C7519">
              <w:rPr>
                <w:sz w:val="20"/>
                <w:szCs w:val="20"/>
              </w:rPr>
              <w:t>117</w:t>
            </w:r>
          </w:p>
        </w:tc>
        <w:tc>
          <w:tcPr>
            <w:tcW w:w="1321" w:type="dxa"/>
          </w:tcPr>
          <w:p w14:paraId="6F405847" w14:textId="77777777" w:rsidR="007C7519" w:rsidRPr="007C7519" w:rsidRDefault="007C7519" w:rsidP="007C7519">
            <w:pPr>
              <w:spacing w:after="0" w:line="240" w:lineRule="auto"/>
              <w:jc w:val="center"/>
              <w:rPr>
                <w:sz w:val="20"/>
                <w:szCs w:val="20"/>
              </w:rPr>
            </w:pPr>
            <w:r w:rsidRPr="007C7519">
              <w:rPr>
                <w:sz w:val="20"/>
                <w:szCs w:val="20"/>
              </w:rPr>
              <w:t>21%</w:t>
            </w:r>
          </w:p>
        </w:tc>
        <w:tc>
          <w:tcPr>
            <w:tcW w:w="1321" w:type="dxa"/>
          </w:tcPr>
          <w:p w14:paraId="128789DE" w14:textId="77777777" w:rsidR="007C7519" w:rsidRPr="007C7519" w:rsidRDefault="007C7519" w:rsidP="007C7519">
            <w:pPr>
              <w:spacing w:after="0" w:line="240" w:lineRule="auto"/>
              <w:jc w:val="center"/>
              <w:rPr>
                <w:sz w:val="20"/>
                <w:szCs w:val="20"/>
              </w:rPr>
            </w:pPr>
            <w:r w:rsidRPr="007C7519">
              <w:rPr>
                <w:sz w:val="20"/>
                <w:szCs w:val="20"/>
              </w:rPr>
              <w:t>40%</w:t>
            </w:r>
          </w:p>
        </w:tc>
        <w:tc>
          <w:tcPr>
            <w:tcW w:w="1336" w:type="dxa"/>
          </w:tcPr>
          <w:p w14:paraId="74C0B6AD" w14:textId="77777777" w:rsidR="007C7519" w:rsidRPr="007C7519" w:rsidRDefault="007C7519" w:rsidP="007C7519">
            <w:pPr>
              <w:spacing w:after="0" w:line="240" w:lineRule="auto"/>
              <w:jc w:val="center"/>
              <w:rPr>
                <w:sz w:val="20"/>
                <w:szCs w:val="20"/>
              </w:rPr>
            </w:pPr>
            <w:r w:rsidRPr="007C7519">
              <w:rPr>
                <w:sz w:val="20"/>
                <w:szCs w:val="20"/>
              </w:rPr>
              <w:t>19%</w:t>
            </w:r>
          </w:p>
        </w:tc>
        <w:tc>
          <w:tcPr>
            <w:tcW w:w="1322" w:type="dxa"/>
          </w:tcPr>
          <w:p w14:paraId="202D116C" w14:textId="77777777" w:rsidR="007C7519" w:rsidRPr="007C7519" w:rsidRDefault="007C7519" w:rsidP="007C7519">
            <w:pPr>
              <w:spacing w:after="0" w:line="240" w:lineRule="auto"/>
              <w:jc w:val="center"/>
              <w:rPr>
                <w:sz w:val="20"/>
                <w:szCs w:val="20"/>
              </w:rPr>
            </w:pPr>
            <w:r w:rsidRPr="007C7519">
              <w:rPr>
                <w:sz w:val="20"/>
                <w:szCs w:val="20"/>
              </w:rPr>
              <w:t>52%</w:t>
            </w:r>
          </w:p>
        </w:tc>
        <w:tc>
          <w:tcPr>
            <w:tcW w:w="1422" w:type="dxa"/>
          </w:tcPr>
          <w:p w14:paraId="7C021866" w14:textId="77777777" w:rsidR="007C7519" w:rsidRPr="007C7519" w:rsidRDefault="007C7519" w:rsidP="007C7519">
            <w:pPr>
              <w:spacing w:after="0" w:line="240" w:lineRule="auto"/>
              <w:jc w:val="center"/>
              <w:rPr>
                <w:sz w:val="20"/>
                <w:szCs w:val="20"/>
              </w:rPr>
            </w:pPr>
            <w:r w:rsidRPr="007C7519">
              <w:rPr>
                <w:sz w:val="20"/>
                <w:szCs w:val="20"/>
              </w:rPr>
              <w:t>-12%</w:t>
            </w:r>
          </w:p>
        </w:tc>
      </w:tr>
      <w:tr w:rsidR="007C7519" w:rsidRPr="007C7519" w14:paraId="0F91B502" w14:textId="77777777" w:rsidTr="00745885">
        <w:tc>
          <w:tcPr>
            <w:tcW w:w="1327" w:type="dxa"/>
            <w:shd w:val="clear" w:color="auto" w:fill="BFBFBF" w:themeFill="background1" w:themeFillShade="BF"/>
            <w:vAlign w:val="center"/>
          </w:tcPr>
          <w:p w14:paraId="77BE3C3C" w14:textId="77777777" w:rsidR="007C7519" w:rsidRPr="007C7519" w:rsidRDefault="007C7519" w:rsidP="007C7519">
            <w:pPr>
              <w:spacing w:after="0" w:line="240" w:lineRule="auto"/>
              <w:jc w:val="center"/>
              <w:rPr>
                <w:sz w:val="20"/>
                <w:szCs w:val="20"/>
              </w:rPr>
            </w:pPr>
            <w:r w:rsidRPr="007C7519">
              <w:rPr>
                <w:sz w:val="20"/>
                <w:szCs w:val="20"/>
              </w:rPr>
              <w:t>4</w:t>
            </w:r>
          </w:p>
        </w:tc>
        <w:tc>
          <w:tcPr>
            <w:tcW w:w="1301" w:type="dxa"/>
            <w:shd w:val="clear" w:color="auto" w:fill="BFBFBF" w:themeFill="background1" w:themeFillShade="BF"/>
          </w:tcPr>
          <w:p w14:paraId="5819D17E" w14:textId="77777777" w:rsidR="007C7519" w:rsidRPr="007C7519" w:rsidRDefault="007C7519" w:rsidP="007C7519">
            <w:pPr>
              <w:spacing w:after="0" w:line="240" w:lineRule="auto"/>
              <w:jc w:val="center"/>
              <w:rPr>
                <w:sz w:val="20"/>
                <w:szCs w:val="20"/>
              </w:rPr>
            </w:pPr>
            <w:r w:rsidRPr="007C7519">
              <w:rPr>
                <w:sz w:val="20"/>
                <w:szCs w:val="20"/>
              </w:rPr>
              <w:t>120</w:t>
            </w:r>
          </w:p>
        </w:tc>
        <w:tc>
          <w:tcPr>
            <w:tcW w:w="1321" w:type="dxa"/>
            <w:shd w:val="clear" w:color="auto" w:fill="BFBFBF" w:themeFill="background1" w:themeFillShade="BF"/>
          </w:tcPr>
          <w:p w14:paraId="7186A6D0" w14:textId="77777777" w:rsidR="007C7519" w:rsidRPr="007C7519" w:rsidRDefault="007C7519" w:rsidP="007C7519">
            <w:pPr>
              <w:spacing w:after="0" w:line="240" w:lineRule="auto"/>
              <w:jc w:val="center"/>
              <w:rPr>
                <w:sz w:val="20"/>
                <w:szCs w:val="20"/>
              </w:rPr>
            </w:pPr>
            <w:r w:rsidRPr="007C7519">
              <w:rPr>
                <w:sz w:val="20"/>
                <w:szCs w:val="20"/>
              </w:rPr>
              <w:t>17%</w:t>
            </w:r>
          </w:p>
        </w:tc>
        <w:tc>
          <w:tcPr>
            <w:tcW w:w="1321" w:type="dxa"/>
            <w:shd w:val="clear" w:color="auto" w:fill="BFBFBF" w:themeFill="background1" w:themeFillShade="BF"/>
          </w:tcPr>
          <w:p w14:paraId="55BA63CF" w14:textId="77777777" w:rsidR="007C7519" w:rsidRPr="007C7519" w:rsidRDefault="007C7519" w:rsidP="007C7519">
            <w:pPr>
              <w:spacing w:after="0" w:line="240" w:lineRule="auto"/>
              <w:jc w:val="center"/>
              <w:rPr>
                <w:sz w:val="20"/>
                <w:szCs w:val="20"/>
              </w:rPr>
            </w:pPr>
            <w:r w:rsidRPr="007C7519">
              <w:rPr>
                <w:sz w:val="20"/>
                <w:szCs w:val="20"/>
              </w:rPr>
              <w:t>23%</w:t>
            </w:r>
          </w:p>
        </w:tc>
        <w:tc>
          <w:tcPr>
            <w:tcW w:w="1336" w:type="dxa"/>
            <w:shd w:val="clear" w:color="auto" w:fill="BFBFBF" w:themeFill="background1" w:themeFillShade="BF"/>
          </w:tcPr>
          <w:p w14:paraId="6A93EBEA" w14:textId="77777777" w:rsidR="007C7519" w:rsidRPr="007C7519" w:rsidRDefault="007C7519" w:rsidP="007C7519">
            <w:pPr>
              <w:spacing w:after="0" w:line="240" w:lineRule="auto"/>
              <w:jc w:val="center"/>
              <w:rPr>
                <w:sz w:val="20"/>
                <w:szCs w:val="20"/>
              </w:rPr>
            </w:pPr>
            <w:r w:rsidRPr="007C7519">
              <w:rPr>
                <w:sz w:val="20"/>
                <w:szCs w:val="20"/>
              </w:rPr>
              <w:t>6%</w:t>
            </w:r>
          </w:p>
        </w:tc>
        <w:tc>
          <w:tcPr>
            <w:tcW w:w="1322" w:type="dxa"/>
            <w:shd w:val="clear" w:color="auto" w:fill="BFBFBF" w:themeFill="background1" w:themeFillShade="BF"/>
          </w:tcPr>
          <w:p w14:paraId="47CE698B" w14:textId="77777777" w:rsidR="007C7519" w:rsidRPr="007C7519" w:rsidRDefault="007C7519" w:rsidP="007C7519">
            <w:pPr>
              <w:spacing w:after="0" w:line="240" w:lineRule="auto"/>
              <w:jc w:val="center"/>
              <w:rPr>
                <w:sz w:val="20"/>
                <w:szCs w:val="20"/>
              </w:rPr>
            </w:pPr>
            <w:r w:rsidRPr="007C7519">
              <w:rPr>
                <w:sz w:val="20"/>
                <w:szCs w:val="20"/>
              </w:rPr>
              <w:t>53%</w:t>
            </w:r>
          </w:p>
        </w:tc>
        <w:tc>
          <w:tcPr>
            <w:tcW w:w="1422" w:type="dxa"/>
            <w:shd w:val="clear" w:color="auto" w:fill="BFBFBF" w:themeFill="background1" w:themeFillShade="BF"/>
          </w:tcPr>
          <w:p w14:paraId="54B3C4CC" w14:textId="77777777" w:rsidR="007C7519" w:rsidRPr="007C7519" w:rsidRDefault="007C7519" w:rsidP="007C7519">
            <w:pPr>
              <w:spacing w:after="0" w:line="240" w:lineRule="auto"/>
              <w:jc w:val="center"/>
              <w:rPr>
                <w:sz w:val="20"/>
                <w:szCs w:val="20"/>
              </w:rPr>
            </w:pPr>
            <w:r w:rsidRPr="007C7519">
              <w:rPr>
                <w:sz w:val="20"/>
                <w:szCs w:val="20"/>
              </w:rPr>
              <w:t>-30%</w:t>
            </w:r>
          </w:p>
        </w:tc>
      </w:tr>
      <w:tr w:rsidR="007C7519" w:rsidRPr="007C7519" w14:paraId="4C4F0B54" w14:textId="77777777" w:rsidTr="00745885">
        <w:tc>
          <w:tcPr>
            <w:tcW w:w="1327" w:type="dxa"/>
            <w:vAlign w:val="center"/>
          </w:tcPr>
          <w:p w14:paraId="63D9BA9B" w14:textId="77777777" w:rsidR="007C7519" w:rsidRPr="007C7519" w:rsidRDefault="007C7519" w:rsidP="007C7519">
            <w:pPr>
              <w:spacing w:after="0" w:line="240" w:lineRule="auto"/>
              <w:jc w:val="center"/>
              <w:rPr>
                <w:sz w:val="20"/>
                <w:szCs w:val="20"/>
              </w:rPr>
            </w:pPr>
            <w:r w:rsidRPr="007C7519">
              <w:rPr>
                <w:sz w:val="20"/>
                <w:szCs w:val="20"/>
              </w:rPr>
              <w:t>5</w:t>
            </w:r>
          </w:p>
        </w:tc>
        <w:tc>
          <w:tcPr>
            <w:tcW w:w="1301" w:type="dxa"/>
          </w:tcPr>
          <w:p w14:paraId="32D8C4F2" w14:textId="77777777" w:rsidR="007C7519" w:rsidRPr="007C7519" w:rsidRDefault="007C7519" w:rsidP="007C7519">
            <w:pPr>
              <w:spacing w:after="0" w:line="240" w:lineRule="auto"/>
              <w:jc w:val="center"/>
              <w:rPr>
                <w:sz w:val="20"/>
                <w:szCs w:val="20"/>
              </w:rPr>
            </w:pPr>
            <w:r w:rsidRPr="007C7519">
              <w:rPr>
                <w:sz w:val="20"/>
                <w:szCs w:val="20"/>
              </w:rPr>
              <w:t>120</w:t>
            </w:r>
          </w:p>
        </w:tc>
        <w:tc>
          <w:tcPr>
            <w:tcW w:w="1321" w:type="dxa"/>
          </w:tcPr>
          <w:p w14:paraId="41083C53" w14:textId="77777777" w:rsidR="007C7519" w:rsidRPr="007C7519" w:rsidRDefault="007C7519" w:rsidP="007C7519">
            <w:pPr>
              <w:spacing w:after="0" w:line="240" w:lineRule="auto"/>
              <w:jc w:val="center"/>
              <w:rPr>
                <w:sz w:val="20"/>
                <w:szCs w:val="20"/>
              </w:rPr>
            </w:pPr>
            <w:r w:rsidRPr="007C7519">
              <w:rPr>
                <w:sz w:val="20"/>
                <w:szCs w:val="20"/>
              </w:rPr>
              <w:t>24%</w:t>
            </w:r>
          </w:p>
        </w:tc>
        <w:tc>
          <w:tcPr>
            <w:tcW w:w="1321" w:type="dxa"/>
          </w:tcPr>
          <w:p w14:paraId="73FF0FC5" w14:textId="77777777" w:rsidR="007C7519" w:rsidRPr="007C7519" w:rsidRDefault="007C7519" w:rsidP="007C7519">
            <w:pPr>
              <w:spacing w:after="0" w:line="240" w:lineRule="auto"/>
              <w:jc w:val="center"/>
              <w:rPr>
                <w:sz w:val="20"/>
                <w:szCs w:val="20"/>
              </w:rPr>
            </w:pPr>
            <w:r w:rsidRPr="007C7519">
              <w:rPr>
                <w:sz w:val="20"/>
                <w:szCs w:val="20"/>
              </w:rPr>
              <w:t>44%</w:t>
            </w:r>
          </w:p>
        </w:tc>
        <w:tc>
          <w:tcPr>
            <w:tcW w:w="1336" w:type="dxa"/>
          </w:tcPr>
          <w:p w14:paraId="1B0CEDAF" w14:textId="77777777" w:rsidR="007C7519" w:rsidRPr="007C7519" w:rsidRDefault="007C7519" w:rsidP="007C7519">
            <w:pPr>
              <w:spacing w:after="0" w:line="240" w:lineRule="auto"/>
              <w:jc w:val="center"/>
              <w:rPr>
                <w:sz w:val="20"/>
                <w:szCs w:val="20"/>
              </w:rPr>
            </w:pPr>
            <w:r w:rsidRPr="007C7519">
              <w:rPr>
                <w:sz w:val="20"/>
                <w:szCs w:val="20"/>
              </w:rPr>
              <w:t>20%</w:t>
            </w:r>
          </w:p>
        </w:tc>
        <w:tc>
          <w:tcPr>
            <w:tcW w:w="1322" w:type="dxa"/>
          </w:tcPr>
          <w:p w14:paraId="5A070274" w14:textId="77777777" w:rsidR="007C7519" w:rsidRPr="007C7519" w:rsidRDefault="007C7519" w:rsidP="007C7519">
            <w:pPr>
              <w:spacing w:after="0" w:line="240" w:lineRule="auto"/>
              <w:jc w:val="center"/>
              <w:rPr>
                <w:sz w:val="20"/>
                <w:szCs w:val="20"/>
              </w:rPr>
            </w:pPr>
            <w:r w:rsidRPr="007C7519">
              <w:rPr>
                <w:sz w:val="20"/>
                <w:szCs w:val="20"/>
              </w:rPr>
              <w:t>54%</w:t>
            </w:r>
          </w:p>
        </w:tc>
        <w:tc>
          <w:tcPr>
            <w:tcW w:w="1422" w:type="dxa"/>
          </w:tcPr>
          <w:p w14:paraId="59F5F89A" w14:textId="77777777" w:rsidR="007C7519" w:rsidRPr="007C7519" w:rsidRDefault="007C7519" w:rsidP="007C7519">
            <w:pPr>
              <w:spacing w:after="0" w:line="240" w:lineRule="auto"/>
              <w:jc w:val="center"/>
              <w:rPr>
                <w:sz w:val="20"/>
                <w:szCs w:val="20"/>
              </w:rPr>
            </w:pPr>
            <w:r w:rsidRPr="007C7519">
              <w:rPr>
                <w:sz w:val="20"/>
                <w:szCs w:val="20"/>
              </w:rPr>
              <w:t>-10%</w:t>
            </w:r>
          </w:p>
        </w:tc>
      </w:tr>
      <w:tr w:rsidR="007C7519" w:rsidRPr="007C7519" w14:paraId="7D5D4CBE" w14:textId="77777777" w:rsidTr="00745885">
        <w:tc>
          <w:tcPr>
            <w:tcW w:w="1327" w:type="dxa"/>
            <w:shd w:val="clear" w:color="auto" w:fill="BFBFBF" w:themeFill="background1" w:themeFillShade="BF"/>
            <w:vAlign w:val="center"/>
          </w:tcPr>
          <w:p w14:paraId="0F727820" w14:textId="77777777" w:rsidR="007C7519" w:rsidRPr="007C7519" w:rsidRDefault="007C7519" w:rsidP="007C7519">
            <w:pPr>
              <w:spacing w:after="0" w:line="240" w:lineRule="auto"/>
              <w:jc w:val="center"/>
              <w:rPr>
                <w:sz w:val="20"/>
                <w:szCs w:val="20"/>
              </w:rPr>
            </w:pPr>
            <w:r w:rsidRPr="007C7519">
              <w:rPr>
                <w:sz w:val="20"/>
                <w:szCs w:val="20"/>
              </w:rPr>
              <w:t>6</w:t>
            </w:r>
          </w:p>
        </w:tc>
        <w:tc>
          <w:tcPr>
            <w:tcW w:w="1301" w:type="dxa"/>
            <w:shd w:val="clear" w:color="auto" w:fill="BFBFBF" w:themeFill="background1" w:themeFillShade="BF"/>
          </w:tcPr>
          <w:p w14:paraId="3577189A" w14:textId="77777777" w:rsidR="007C7519" w:rsidRPr="007C7519" w:rsidRDefault="007C7519" w:rsidP="007C7519">
            <w:pPr>
              <w:spacing w:after="0" w:line="240" w:lineRule="auto"/>
              <w:jc w:val="center"/>
              <w:rPr>
                <w:sz w:val="20"/>
                <w:szCs w:val="20"/>
              </w:rPr>
            </w:pPr>
            <w:r w:rsidRPr="007C7519">
              <w:rPr>
                <w:sz w:val="20"/>
                <w:szCs w:val="20"/>
              </w:rPr>
              <w:t>111</w:t>
            </w:r>
          </w:p>
        </w:tc>
        <w:tc>
          <w:tcPr>
            <w:tcW w:w="1321" w:type="dxa"/>
            <w:shd w:val="clear" w:color="auto" w:fill="BFBFBF" w:themeFill="background1" w:themeFillShade="BF"/>
          </w:tcPr>
          <w:p w14:paraId="34F78F88" w14:textId="77777777" w:rsidR="007C7519" w:rsidRPr="007C7519" w:rsidRDefault="007C7519" w:rsidP="007C7519">
            <w:pPr>
              <w:spacing w:after="0" w:line="240" w:lineRule="auto"/>
              <w:jc w:val="center"/>
              <w:rPr>
                <w:sz w:val="20"/>
                <w:szCs w:val="20"/>
              </w:rPr>
            </w:pPr>
            <w:r w:rsidRPr="007C7519">
              <w:rPr>
                <w:sz w:val="20"/>
                <w:szCs w:val="20"/>
              </w:rPr>
              <w:t>37%</w:t>
            </w:r>
          </w:p>
        </w:tc>
        <w:tc>
          <w:tcPr>
            <w:tcW w:w="1321" w:type="dxa"/>
            <w:shd w:val="clear" w:color="auto" w:fill="BFBFBF" w:themeFill="background1" w:themeFillShade="BF"/>
          </w:tcPr>
          <w:p w14:paraId="184A281B" w14:textId="77777777" w:rsidR="007C7519" w:rsidRPr="007C7519" w:rsidRDefault="007C7519" w:rsidP="007C7519">
            <w:pPr>
              <w:spacing w:after="0" w:line="240" w:lineRule="auto"/>
              <w:jc w:val="center"/>
              <w:rPr>
                <w:sz w:val="20"/>
                <w:szCs w:val="20"/>
              </w:rPr>
            </w:pPr>
            <w:r w:rsidRPr="007C7519">
              <w:rPr>
                <w:sz w:val="20"/>
                <w:szCs w:val="20"/>
              </w:rPr>
              <w:t>44%</w:t>
            </w:r>
          </w:p>
        </w:tc>
        <w:tc>
          <w:tcPr>
            <w:tcW w:w="1336" w:type="dxa"/>
            <w:shd w:val="clear" w:color="auto" w:fill="BFBFBF" w:themeFill="background1" w:themeFillShade="BF"/>
          </w:tcPr>
          <w:p w14:paraId="6FF14329" w14:textId="77777777" w:rsidR="007C7519" w:rsidRPr="007C7519" w:rsidRDefault="007C7519" w:rsidP="007C7519">
            <w:pPr>
              <w:spacing w:after="0" w:line="240" w:lineRule="auto"/>
              <w:jc w:val="center"/>
              <w:rPr>
                <w:sz w:val="20"/>
                <w:szCs w:val="20"/>
              </w:rPr>
            </w:pPr>
            <w:r w:rsidRPr="007C7519">
              <w:rPr>
                <w:sz w:val="20"/>
                <w:szCs w:val="20"/>
              </w:rPr>
              <w:t>7%</w:t>
            </w:r>
          </w:p>
        </w:tc>
        <w:tc>
          <w:tcPr>
            <w:tcW w:w="1322" w:type="dxa"/>
            <w:shd w:val="clear" w:color="auto" w:fill="BFBFBF" w:themeFill="background1" w:themeFillShade="BF"/>
          </w:tcPr>
          <w:p w14:paraId="15AA744F" w14:textId="77777777" w:rsidR="007C7519" w:rsidRPr="007C7519" w:rsidRDefault="007C7519" w:rsidP="007C7519">
            <w:pPr>
              <w:spacing w:after="0" w:line="240" w:lineRule="auto"/>
              <w:jc w:val="center"/>
              <w:rPr>
                <w:sz w:val="20"/>
                <w:szCs w:val="20"/>
              </w:rPr>
            </w:pPr>
            <w:r w:rsidRPr="007C7519">
              <w:rPr>
                <w:sz w:val="20"/>
                <w:szCs w:val="20"/>
              </w:rPr>
              <w:t>51%</w:t>
            </w:r>
          </w:p>
        </w:tc>
        <w:tc>
          <w:tcPr>
            <w:tcW w:w="1422" w:type="dxa"/>
            <w:shd w:val="clear" w:color="auto" w:fill="BFBFBF" w:themeFill="background1" w:themeFillShade="BF"/>
          </w:tcPr>
          <w:p w14:paraId="473CAA47" w14:textId="77777777" w:rsidR="007C7519" w:rsidRPr="007C7519" w:rsidRDefault="007C7519" w:rsidP="007C7519">
            <w:pPr>
              <w:spacing w:after="0" w:line="240" w:lineRule="auto"/>
              <w:jc w:val="center"/>
              <w:rPr>
                <w:sz w:val="20"/>
                <w:szCs w:val="20"/>
              </w:rPr>
            </w:pPr>
            <w:r w:rsidRPr="007C7519">
              <w:rPr>
                <w:sz w:val="20"/>
                <w:szCs w:val="20"/>
              </w:rPr>
              <w:t>-7%</w:t>
            </w:r>
          </w:p>
        </w:tc>
      </w:tr>
      <w:tr w:rsidR="007C7519" w:rsidRPr="007C7519" w14:paraId="1BAE92FE" w14:textId="77777777" w:rsidTr="00745885">
        <w:tc>
          <w:tcPr>
            <w:tcW w:w="1327" w:type="dxa"/>
            <w:vAlign w:val="center"/>
          </w:tcPr>
          <w:p w14:paraId="7F5604E3" w14:textId="77777777" w:rsidR="007C7519" w:rsidRPr="007C7519" w:rsidRDefault="007C7519" w:rsidP="007C7519">
            <w:pPr>
              <w:spacing w:after="0" w:line="240" w:lineRule="auto"/>
              <w:jc w:val="center"/>
              <w:rPr>
                <w:sz w:val="20"/>
                <w:szCs w:val="20"/>
              </w:rPr>
            </w:pPr>
            <w:r w:rsidRPr="007C7519">
              <w:rPr>
                <w:sz w:val="20"/>
                <w:szCs w:val="20"/>
              </w:rPr>
              <w:t>7</w:t>
            </w:r>
          </w:p>
        </w:tc>
        <w:tc>
          <w:tcPr>
            <w:tcW w:w="1301" w:type="dxa"/>
          </w:tcPr>
          <w:p w14:paraId="22068003" w14:textId="77777777" w:rsidR="007C7519" w:rsidRPr="007C7519" w:rsidRDefault="007C7519" w:rsidP="007C7519">
            <w:pPr>
              <w:spacing w:after="0" w:line="240" w:lineRule="auto"/>
              <w:jc w:val="center"/>
              <w:rPr>
                <w:sz w:val="20"/>
                <w:szCs w:val="20"/>
              </w:rPr>
            </w:pPr>
            <w:r w:rsidRPr="007C7519">
              <w:rPr>
                <w:sz w:val="20"/>
                <w:szCs w:val="20"/>
              </w:rPr>
              <w:t>95</w:t>
            </w:r>
          </w:p>
        </w:tc>
        <w:tc>
          <w:tcPr>
            <w:tcW w:w="1321" w:type="dxa"/>
          </w:tcPr>
          <w:p w14:paraId="6E69BD31" w14:textId="77777777" w:rsidR="007C7519" w:rsidRPr="007C7519" w:rsidRDefault="007C7519" w:rsidP="007C7519">
            <w:pPr>
              <w:spacing w:after="0" w:line="240" w:lineRule="auto"/>
              <w:jc w:val="center"/>
              <w:rPr>
                <w:sz w:val="20"/>
                <w:szCs w:val="20"/>
              </w:rPr>
            </w:pPr>
            <w:r w:rsidRPr="007C7519">
              <w:rPr>
                <w:sz w:val="20"/>
                <w:szCs w:val="20"/>
              </w:rPr>
              <w:t>29%</w:t>
            </w:r>
          </w:p>
        </w:tc>
        <w:tc>
          <w:tcPr>
            <w:tcW w:w="1321" w:type="dxa"/>
          </w:tcPr>
          <w:p w14:paraId="698BF34A" w14:textId="77777777" w:rsidR="007C7519" w:rsidRPr="007C7519" w:rsidRDefault="007C7519" w:rsidP="007C7519">
            <w:pPr>
              <w:spacing w:after="0" w:line="240" w:lineRule="auto"/>
              <w:jc w:val="center"/>
              <w:rPr>
                <w:sz w:val="20"/>
                <w:szCs w:val="20"/>
              </w:rPr>
            </w:pPr>
            <w:r w:rsidRPr="007C7519">
              <w:rPr>
                <w:sz w:val="20"/>
                <w:szCs w:val="20"/>
              </w:rPr>
              <w:t>24%</w:t>
            </w:r>
          </w:p>
        </w:tc>
        <w:tc>
          <w:tcPr>
            <w:tcW w:w="1336" w:type="dxa"/>
          </w:tcPr>
          <w:p w14:paraId="39014CB4" w14:textId="77777777" w:rsidR="007C7519" w:rsidRPr="007C7519" w:rsidRDefault="007C7519" w:rsidP="007C7519">
            <w:pPr>
              <w:spacing w:after="0" w:line="240" w:lineRule="auto"/>
              <w:jc w:val="center"/>
              <w:rPr>
                <w:sz w:val="20"/>
                <w:szCs w:val="20"/>
              </w:rPr>
            </w:pPr>
            <w:r w:rsidRPr="007C7519">
              <w:rPr>
                <w:sz w:val="20"/>
                <w:szCs w:val="20"/>
              </w:rPr>
              <w:t>-5%</w:t>
            </w:r>
          </w:p>
        </w:tc>
        <w:tc>
          <w:tcPr>
            <w:tcW w:w="1322" w:type="dxa"/>
          </w:tcPr>
          <w:p w14:paraId="01E861AC" w14:textId="77777777" w:rsidR="007C7519" w:rsidRPr="007C7519" w:rsidRDefault="007C7519" w:rsidP="007C7519">
            <w:pPr>
              <w:spacing w:after="0" w:line="240" w:lineRule="auto"/>
              <w:jc w:val="center"/>
              <w:rPr>
                <w:sz w:val="20"/>
                <w:szCs w:val="20"/>
              </w:rPr>
            </w:pPr>
            <w:r w:rsidRPr="007C7519">
              <w:rPr>
                <w:sz w:val="20"/>
                <w:szCs w:val="20"/>
              </w:rPr>
              <w:t>46%</w:t>
            </w:r>
          </w:p>
        </w:tc>
        <w:tc>
          <w:tcPr>
            <w:tcW w:w="1422" w:type="dxa"/>
          </w:tcPr>
          <w:p w14:paraId="4AF7B383" w14:textId="77777777" w:rsidR="007C7519" w:rsidRPr="007C7519" w:rsidRDefault="007C7519" w:rsidP="007C7519">
            <w:pPr>
              <w:spacing w:after="0" w:line="240" w:lineRule="auto"/>
              <w:jc w:val="center"/>
              <w:rPr>
                <w:sz w:val="20"/>
                <w:szCs w:val="20"/>
              </w:rPr>
            </w:pPr>
            <w:r w:rsidRPr="007C7519">
              <w:rPr>
                <w:sz w:val="20"/>
                <w:szCs w:val="20"/>
              </w:rPr>
              <w:t>-22%</w:t>
            </w:r>
          </w:p>
        </w:tc>
      </w:tr>
      <w:tr w:rsidR="007C7519" w:rsidRPr="007C7519" w14:paraId="3CA71669" w14:textId="77777777" w:rsidTr="00745885">
        <w:tc>
          <w:tcPr>
            <w:tcW w:w="1327" w:type="dxa"/>
            <w:shd w:val="clear" w:color="auto" w:fill="BFBFBF" w:themeFill="background1" w:themeFillShade="BF"/>
            <w:vAlign w:val="center"/>
          </w:tcPr>
          <w:p w14:paraId="1349E20F" w14:textId="77777777" w:rsidR="007C7519" w:rsidRPr="007C7519" w:rsidRDefault="007C7519" w:rsidP="007C7519">
            <w:pPr>
              <w:spacing w:after="0" w:line="240" w:lineRule="auto"/>
              <w:jc w:val="center"/>
              <w:rPr>
                <w:sz w:val="20"/>
                <w:szCs w:val="20"/>
              </w:rPr>
            </w:pPr>
            <w:r w:rsidRPr="007C7519">
              <w:rPr>
                <w:sz w:val="20"/>
                <w:szCs w:val="20"/>
              </w:rPr>
              <w:t>8</w:t>
            </w:r>
          </w:p>
        </w:tc>
        <w:tc>
          <w:tcPr>
            <w:tcW w:w="1301" w:type="dxa"/>
            <w:shd w:val="clear" w:color="auto" w:fill="BFBFBF" w:themeFill="background1" w:themeFillShade="BF"/>
          </w:tcPr>
          <w:p w14:paraId="14720D61" w14:textId="77777777" w:rsidR="007C7519" w:rsidRPr="007C7519" w:rsidRDefault="007C7519" w:rsidP="007C7519">
            <w:pPr>
              <w:spacing w:after="0" w:line="240" w:lineRule="auto"/>
              <w:jc w:val="center"/>
              <w:rPr>
                <w:sz w:val="20"/>
                <w:szCs w:val="20"/>
              </w:rPr>
            </w:pPr>
            <w:r w:rsidRPr="007C7519">
              <w:rPr>
                <w:sz w:val="20"/>
                <w:szCs w:val="20"/>
              </w:rPr>
              <w:t>106</w:t>
            </w:r>
          </w:p>
        </w:tc>
        <w:tc>
          <w:tcPr>
            <w:tcW w:w="1321" w:type="dxa"/>
            <w:shd w:val="clear" w:color="auto" w:fill="BFBFBF" w:themeFill="background1" w:themeFillShade="BF"/>
          </w:tcPr>
          <w:p w14:paraId="7677F0FE" w14:textId="77777777" w:rsidR="007C7519" w:rsidRPr="007C7519" w:rsidRDefault="007C7519" w:rsidP="007C7519">
            <w:pPr>
              <w:spacing w:after="0" w:line="240" w:lineRule="auto"/>
              <w:jc w:val="center"/>
              <w:rPr>
                <w:sz w:val="20"/>
                <w:szCs w:val="20"/>
              </w:rPr>
            </w:pPr>
            <w:r w:rsidRPr="007C7519">
              <w:rPr>
                <w:sz w:val="20"/>
                <w:szCs w:val="20"/>
              </w:rPr>
              <w:t>32%</w:t>
            </w:r>
          </w:p>
        </w:tc>
        <w:tc>
          <w:tcPr>
            <w:tcW w:w="1321" w:type="dxa"/>
            <w:shd w:val="clear" w:color="auto" w:fill="BFBFBF" w:themeFill="background1" w:themeFillShade="BF"/>
          </w:tcPr>
          <w:p w14:paraId="7265274C" w14:textId="77777777" w:rsidR="007C7519" w:rsidRPr="007C7519" w:rsidRDefault="007C7519" w:rsidP="007C7519">
            <w:pPr>
              <w:spacing w:after="0" w:line="240" w:lineRule="auto"/>
              <w:jc w:val="center"/>
              <w:rPr>
                <w:sz w:val="20"/>
                <w:szCs w:val="20"/>
              </w:rPr>
            </w:pPr>
            <w:r w:rsidRPr="007C7519">
              <w:rPr>
                <w:sz w:val="20"/>
                <w:szCs w:val="20"/>
              </w:rPr>
              <w:t>41%</w:t>
            </w:r>
          </w:p>
        </w:tc>
        <w:tc>
          <w:tcPr>
            <w:tcW w:w="1336" w:type="dxa"/>
            <w:shd w:val="clear" w:color="auto" w:fill="BFBFBF" w:themeFill="background1" w:themeFillShade="BF"/>
          </w:tcPr>
          <w:p w14:paraId="2DA18586" w14:textId="77777777" w:rsidR="007C7519" w:rsidRPr="007C7519" w:rsidRDefault="007C7519" w:rsidP="007C7519">
            <w:pPr>
              <w:spacing w:after="0" w:line="240" w:lineRule="auto"/>
              <w:jc w:val="center"/>
              <w:rPr>
                <w:sz w:val="20"/>
                <w:szCs w:val="20"/>
              </w:rPr>
            </w:pPr>
            <w:r w:rsidRPr="007C7519">
              <w:rPr>
                <w:sz w:val="20"/>
                <w:szCs w:val="20"/>
              </w:rPr>
              <w:t>9%</w:t>
            </w:r>
          </w:p>
        </w:tc>
        <w:tc>
          <w:tcPr>
            <w:tcW w:w="1322" w:type="dxa"/>
            <w:shd w:val="clear" w:color="auto" w:fill="BFBFBF" w:themeFill="background1" w:themeFillShade="BF"/>
          </w:tcPr>
          <w:p w14:paraId="288C2359" w14:textId="77777777" w:rsidR="007C7519" w:rsidRPr="007C7519" w:rsidRDefault="007C7519" w:rsidP="007C7519">
            <w:pPr>
              <w:spacing w:after="0" w:line="240" w:lineRule="auto"/>
              <w:jc w:val="center"/>
              <w:rPr>
                <w:sz w:val="20"/>
                <w:szCs w:val="20"/>
              </w:rPr>
            </w:pPr>
            <w:r w:rsidRPr="007C7519">
              <w:rPr>
                <w:sz w:val="20"/>
                <w:szCs w:val="20"/>
              </w:rPr>
              <w:t>51%</w:t>
            </w:r>
          </w:p>
        </w:tc>
        <w:tc>
          <w:tcPr>
            <w:tcW w:w="1422" w:type="dxa"/>
            <w:shd w:val="clear" w:color="auto" w:fill="BFBFBF" w:themeFill="background1" w:themeFillShade="BF"/>
          </w:tcPr>
          <w:p w14:paraId="2334D39E" w14:textId="77777777" w:rsidR="007C7519" w:rsidRPr="007C7519" w:rsidRDefault="007C7519" w:rsidP="007C7519">
            <w:pPr>
              <w:spacing w:after="0" w:line="240" w:lineRule="auto"/>
              <w:jc w:val="center"/>
              <w:rPr>
                <w:sz w:val="20"/>
                <w:szCs w:val="20"/>
              </w:rPr>
            </w:pPr>
            <w:r w:rsidRPr="007C7519">
              <w:rPr>
                <w:sz w:val="20"/>
                <w:szCs w:val="20"/>
              </w:rPr>
              <w:t>-10%</w:t>
            </w:r>
          </w:p>
        </w:tc>
      </w:tr>
      <w:tr w:rsidR="007C7519" w:rsidRPr="007C7519" w14:paraId="057D6943" w14:textId="77777777" w:rsidTr="00745885">
        <w:tc>
          <w:tcPr>
            <w:tcW w:w="1327" w:type="dxa"/>
            <w:vAlign w:val="center"/>
          </w:tcPr>
          <w:p w14:paraId="711394F4" w14:textId="671F62C3" w:rsidR="007C7519" w:rsidRPr="007C7519" w:rsidRDefault="007C7519" w:rsidP="002E7533">
            <w:pPr>
              <w:spacing w:after="0" w:line="240" w:lineRule="auto"/>
              <w:jc w:val="center"/>
              <w:rPr>
                <w:sz w:val="20"/>
                <w:szCs w:val="20"/>
              </w:rPr>
            </w:pPr>
            <w:r w:rsidRPr="007C7519">
              <w:rPr>
                <w:sz w:val="20"/>
                <w:szCs w:val="20"/>
              </w:rPr>
              <w:t>3</w:t>
            </w:r>
            <w:r w:rsidR="002E7533">
              <w:rPr>
                <w:sz w:val="20"/>
                <w:szCs w:val="20"/>
              </w:rPr>
              <w:t>–</w:t>
            </w:r>
            <w:r w:rsidRPr="007C7519">
              <w:rPr>
                <w:sz w:val="20"/>
                <w:szCs w:val="20"/>
              </w:rPr>
              <w:t>8</w:t>
            </w:r>
          </w:p>
        </w:tc>
        <w:tc>
          <w:tcPr>
            <w:tcW w:w="1301" w:type="dxa"/>
          </w:tcPr>
          <w:p w14:paraId="17465A8A" w14:textId="77777777" w:rsidR="007C7519" w:rsidRPr="007C7519" w:rsidRDefault="007C7519" w:rsidP="007C7519">
            <w:pPr>
              <w:spacing w:after="0" w:line="240" w:lineRule="auto"/>
              <w:jc w:val="center"/>
              <w:rPr>
                <w:sz w:val="20"/>
                <w:szCs w:val="20"/>
              </w:rPr>
            </w:pPr>
            <w:r w:rsidRPr="007C7519">
              <w:rPr>
                <w:sz w:val="20"/>
                <w:szCs w:val="20"/>
              </w:rPr>
              <w:t>669</w:t>
            </w:r>
          </w:p>
        </w:tc>
        <w:tc>
          <w:tcPr>
            <w:tcW w:w="1321" w:type="dxa"/>
          </w:tcPr>
          <w:p w14:paraId="010C2A64" w14:textId="77777777" w:rsidR="007C7519" w:rsidRPr="007C7519" w:rsidRDefault="007C7519" w:rsidP="007C7519">
            <w:pPr>
              <w:spacing w:after="0" w:line="240" w:lineRule="auto"/>
              <w:jc w:val="center"/>
              <w:rPr>
                <w:sz w:val="20"/>
                <w:szCs w:val="20"/>
              </w:rPr>
            </w:pPr>
            <w:r w:rsidRPr="007C7519">
              <w:rPr>
                <w:sz w:val="20"/>
                <w:szCs w:val="20"/>
              </w:rPr>
              <w:t>26%</w:t>
            </w:r>
          </w:p>
        </w:tc>
        <w:tc>
          <w:tcPr>
            <w:tcW w:w="1321" w:type="dxa"/>
          </w:tcPr>
          <w:p w14:paraId="4AC2F207" w14:textId="77777777" w:rsidR="007C7519" w:rsidRPr="007C7519" w:rsidRDefault="007C7519" w:rsidP="007C7519">
            <w:pPr>
              <w:spacing w:after="0" w:line="240" w:lineRule="auto"/>
              <w:jc w:val="center"/>
              <w:rPr>
                <w:sz w:val="20"/>
                <w:szCs w:val="20"/>
              </w:rPr>
            </w:pPr>
            <w:r w:rsidRPr="007C7519">
              <w:rPr>
                <w:sz w:val="20"/>
                <w:szCs w:val="20"/>
              </w:rPr>
              <w:t>36%</w:t>
            </w:r>
          </w:p>
        </w:tc>
        <w:tc>
          <w:tcPr>
            <w:tcW w:w="1336" w:type="dxa"/>
          </w:tcPr>
          <w:p w14:paraId="33CBDD1F" w14:textId="77777777" w:rsidR="007C7519" w:rsidRPr="007C7519" w:rsidRDefault="007C7519" w:rsidP="007C7519">
            <w:pPr>
              <w:spacing w:after="0" w:line="240" w:lineRule="auto"/>
              <w:jc w:val="center"/>
              <w:rPr>
                <w:sz w:val="20"/>
                <w:szCs w:val="20"/>
              </w:rPr>
            </w:pPr>
            <w:r w:rsidRPr="007C7519">
              <w:rPr>
                <w:sz w:val="20"/>
                <w:szCs w:val="20"/>
              </w:rPr>
              <w:t>10%</w:t>
            </w:r>
          </w:p>
        </w:tc>
        <w:tc>
          <w:tcPr>
            <w:tcW w:w="1322" w:type="dxa"/>
          </w:tcPr>
          <w:p w14:paraId="2EEEC6C1" w14:textId="77777777" w:rsidR="007C7519" w:rsidRPr="007C7519" w:rsidRDefault="007C7519" w:rsidP="007C7519">
            <w:pPr>
              <w:spacing w:after="0" w:line="240" w:lineRule="auto"/>
              <w:jc w:val="center"/>
              <w:rPr>
                <w:sz w:val="20"/>
                <w:szCs w:val="20"/>
              </w:rPr>
            </w:pPr>
            <w:r w:rsidRPr="007C7519">
              <w:rPr>
                <w:sz w:val="20"/>
                <w:szCs w:val="20"/>
              </w:rPr>
              <w:t>51%</w:t>
            </w:r>
          </w:p>
        </w:tc>
        <w:tc>
          <w:tcPr>
            <w:tcW w:w="1422" w:type="dxa"/>
          </w:tcPr>
          <w:p w14:paraId="194BA173" w14:textId="77777777" w:rsidR="007C7519" w:rsidRPr="007C7519" w:rsidRDefault="007C7519" w:rsidP="007C7519">
            <w:pPr>
              <w:spacing w:after="0" w:line="240" w:lineRule="auto"/>
              <w:jc w:val="center"/>
              <w:rPr>
                <w:sz w:val="20"/>
                <w:szCs w:val="20"/>
              </w:rPr>
            </w:pPr>
            <w:r w:rsidRPr="007C7519">
              <w:rPr>
                <w:sz w:val="20"/>
                <w:szCs w:val="20"/>
              </w:rPr>
              <w:t>-15%</w:t>
            </w:r>
          </w:p>
        </w:tc>
      </w:tr>
    </w:tbl>
    <w:p w14:paraId="373BD076" w14:textId="225561F9" w:rsidR="007C7519" w:rsidRDefault="007C7519" w:rsidP="007C7519">
      <w:pPr>
        <w:spacing w:after="0" w:line="240" w:lineRule="auto"/>
        <w:contextualSpacing/>
        <w:rPr>
          <w:rFonts w:eastAsia="Times New Roman" w:cs="Times New Roman"/>
        </w:rPr>
      </w:pPr>
    </w:p>
    <w:p w14:paraId="409C4BCC" w14:textId="77777777" w:rsidR="00533D2F" w:rsidRPr="007C7519" w:rsidRDefault="00533D2F" w:rsidP="007C7519">
      <w:pPr>
        <w:spacing w:after="0" w:line="240" w:lineRule="auto"/>
        <w:contextualSpacing/>
        <w:rPr>
          <w:rFonts w:eastAsia="Times New Roman" w:cs="Times New Roman"/>
        </w:rPr>
      </w:pPr>
    </w:p>
    <w:tbl>
      <w:tblPr>
        <w:tblStyle w:val="TableGrid5"/>
        <w:tblW w:w="0" w:type="auto"/>
        <w:tblLook w:val="00A0" w:firstRow="1" w:lastRow="0" w:firstColumn="1" w:lastColumn="0" w:noHBand="0" w:noVBand="0"/>
      </w:tblPr>
      <w:tblGrid>
        <w:gridCol w:w="1327"/>
        <w:gridCol w:w="1301"/>
        <w:gridCol w:w="1321"/>
        <w:gridCol w:w="1321"/>
        <w:gridCol w:w="1336"/>
        <w:gridCol w:w="1322"/>
        <w:gridCol w:w="1422"/>
      </w:tblGrid>
      <w:tr w:rsidR="007C7519" w:rsidRPr="007C7519" w14:paraId="49C63001" w14:textId="77777777" w:rsidTr="00745885">
        <w:tc>
          <w:tcPr>
            <w:tcW w:w="9350" w:type="dxa"/>
            <w:gridSpan w:val="7"/>
            <w:tcBorders>
              <w:top w:val="nil"/>
              <w:left w:val="nil"/>
              <w:bottom w:val="single" w:sz="4" w:space="0" w:color="auto"/>
              <w:right w:val="nil"/>
            </w:tcBorders>
          </w:tcPr>
          <w:p w14:paraId="0CB8FD49" w14:textId="71F51936"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 xml:space="preserve">Table 11: </w:t>
            </w:r>
            <w:r w:rsidRPr="007C7519">
              <w:rPr>
                <w:rFonts w:cs="Times New Roman"/>
                <w:b/>
                <w:sz w:val="20"/>
                <w:szCs w:val="20"/>
              </w:rPr>
              <w:t>Athol-Royalston R</w:t>
            </w:r>
            <w:r w:rsidR="00111CC5">
              <w:rPr>
                <w:rFonts w:cs="Times New Roman"/>
                <w:b/>
                <w:sz w:val="20"/>
                <w:szCs w:val="20"/>
              </w:rPr>
              <w:t xml:space="preserve">egional </w:t>
            </w:r>
            <w:r w:rsidRPr="007C7519">
              <w:rPr>
                <w:rFonts w:cs="Times New Roman"/>
                <w:b/>
                <w:sz w:val="20"/>
                <w:szCs w:val="20"/>
              </w:rPr>
              <w:t>S</w:t>
            </w:r>
            <w:r w:rsidR="00111CC5">
              <w:rPr>
                <w:rFonts w:cs="Times New Roman"/>
                <w:b/>
                <w:sz w:val="20"/>
                <w:szCs w:val="20"/>
              </w:rPr>
              <w:t xml:space="preserve">chool </w:t>
            </w:r>
            <w:r w:rsidRPr="007C7519">
              <w:rPr>
                <w:rFonts w:cs="Times New Roman"/>
                <w:b/>
                <w:sz w:val="20"/>
                <w:szCs w:val="20"/>
              </w:rPr>
              <w:t>D</w:t>
            </w:r>
            <w:r w:rsidR="00111CC5">
              <w:rPr>
                <w:rFonts w:cs="Times New Roman"/>
                <w:b/>
                <w:sz w:val="20"/>
                <w:szCs w:val="20"/>
              </w:rPr>
              <w:t>istrict</w:t>
            </w:r>
          </w:p>
          <w:p w14:paraId="2FD998C3" w14:textId="7980DC39" w:rsidR="007C7519" w:rsidRPr="007C7519" w:rsidRDefault="007C7519" w:rsidP="007E115D">
            <w:pPr>
              <w:spacing w:after="0" w:line="240" w:lineRule="auto"/>
              <w:contextualSpacing/>
              <w:jc w:val="center"/>
              <w:rPr>
                <w:rFonts w:eastAsia="Times New Roman" w:cs="Times New Roman"/>
              </w:rPr>
            </w:pPr>
            <w:r w:rsidRPr="007C7519">
              <w:rPr>
                <w:rFonts w:eastAsia="Times New Roman" w:cs="Times New Roman"/>
                <w:b/>
                <w:sz w:val="20"/>
                <w:szCs w:val="20"/>
              </w:rPr>
              <w:t>Next-Generation MCAS Math Percent Meeting or Exceeding Expectations in Grades 3</w:t>
            </w:r>
            <w:r w:rsidR="007E115D">
              <w:rPr>
                <w:rFonts w:eastAsia="Times New Roman" w:cs="Times New Roman"/>
                <w:b/>
                <w:sz w:val="20"/>
                <w:szCs w:val="20"/>
              </w:rPr>
              <w:t>–</w:t>
            </w:r>
            <w:r w:rsidRPr="007C7519">
              <w:rPr>
                <w:rFonts w:eastAsia="Times New Roman" w:cs="Times New Roman"/>
                <w:b/>
                <w:sz w:val="20"/>
                <w:szCs w:val="20"/>
              </w:rPr>
              <w:t>8, 2017</w:t>
            </w:r>
            <w:r w:rsidR="007E115D">
              <w:rPr>
                <w:rFonts w:eastAsia="Times New Roman" w:cs="Times New Roman"/>
                <w:b/>
                <w:sz w:val="20"/>
                <w:szCs w:val="20"/>
              </w:rPr>
              <w:t>–</w:t>
            </w:r>
            <w:r w:rsidRPr="007C7519">
              <w:rPr>
                <w:rFonts w:eastAsia="Times New Roman" w:cs="Times New Roman"/>
                <w:b/>
                <w:sz w:val="20"/>
                <w:szCs w:val="20"/>
              </w:rPr>
              <w:t>2018</w:t>
            </w:r>
          </w:p>
        </w:tc>
      </w:tr>
      <w:tr w:rsidR="007C7519" w:rsidRPr="007C7519" w14:paraId="4A10FBD4" w14:textId="77777777" w:rsidTr="00745885">
        <w:tc>
          <w:tcPr>
            <w:tcW w:w="1327" w:type="dxa"/>
            <w:shd w:val="clear" w:color="auto" w:fill="BFBFBF" w:themeFill="background1" w:themeFillShade="BF"/>
          </w:tcPr>
          <w:p w14:paraId="532C74EC"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Grade</w:t>
            </w:r>
          </w:p>
        </w:tc>
        <w:tc>
          <w:tcPr>
            <w:tcW w:w="1301" w:type="dxa"/>
            <w:shd w:val="clear" w:color="auto" w:fill="BFBFBF" w:themeFill="background1" w:themeFillShade="BF"/>
          </w:tcPr>
          <w:p w14:paraId="6B8E646A"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N (2018)</w:t>
            </w:r>
          </w:p>
        </w:tc>
        <w:tc>
          <w:tcPr>
            <w:tcW w:w="1321" w:type="dxa"/>
            <w:shd w:val="clear" w:color="auto" w:fill="BFBFBF" w:themeFill="background1" w:themeFillShade="BF"/>
          </w:tcPr>
          <w:p w14:paraId="50AF18D0"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2017</w:t>
            </w:r>
          </w:p>
        </w:tc>
        <w:tc>
          <w:tcPr>
            <w:tcW w:w="1321" w:type="dxa"/>
            <w:shd w:val="clear" w:color="auto" w:fill="BFBFBF" w:themeFill="background1" w:themeFillShade="BF"/>
          </w:tcPr>
          <w:p w14:paraId="6857C963"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2018</w:t>
            </w:r>
          </w:p>
        </w:tc>
        <w:tc>
          <w:tcPr>
            <w:tcW w:w="1336" w:type="dxa"/>
            <w:shd w:val="clear" w:color="auto" w:fill="BFBFBF" w:themeFill="background1" w:themeFillShade="BF"/>
          </w:tcPr>
          <w:p w14:paraId="0AD5D567"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Change</w:t>
            </w:r>
          </w:p>
        </w:tc>
        <w:tc>
          <w:tcPr>
            <w:tcW w:w="1322" w:type="dxa"/>
            <w:shd w:val="clear" w:color="auto" w:fill="BFBFBF" w:themeFill="background1" w:themeFillShade="BF"/>
          </w:tcPr>
          <w:p w14:paraId="48687C40"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State (2018)</w:t>
            </w:r>
          </w:p>
        </w:tc>
        <w:tc>
          <w:tcPr>
            <w:tcW w:w="1422" w:type="dxa"/>
            <w:shd w:val="clear" w:color="auto" w:fill="BFBFBF" w:themeFill="background1" w:themeFillShade="BF"/>
          </w:tcPr>
          <w:p w14:paraId="6B73870D" w14:textId="77777777" w:rsidR="007C7519" w:rsidRPr="007C7519" w:rsidRDefault="007C7519" w:rsidP="007C7519">
            <w:pPr>
              <w:spacing w:after="0" w:line="240" w:lineRule="auto"/>
              <w:contextualSpacing/>
              <w:jc w:val="center"/>
              <w:rPr>
                <w:rFonts w:eastAsia="Times New Roman" w:cs="Times New Roman"/>
                <w:b/>
                <w:sz w:val="20"/>
                <w:szCs w:val="20"/>
              </w:rPr>
            </w:pPr>
            <w:r w:rsidRPr="007C7519">
              <w:rPr>
                <w:rFonts w:eastAsia="Times New Roman" w:cs="Times New Roman"/>
                <w:b/>
                <w:sz w:val="20"/>
                <w:szCs w:val="20"/>
              </w:rPr>
              <w:t>Above/Below</w:t>
            </w:r>
          </w:p>
        </w:tc>
      </w:tr>
      <w:tr w:rsidR="007C7519" w:rsidRPr="007C7519" w14:paraId="7445F90E" w14:textId="77777777" w:rsidTr="00745885">
        <w:tc>
          <w:tcPr>
            <w:tcW w:w="1327" w:type="dxa"/>
            <w:vAlign w:val="center"/>
          </w:tcPr>
          <w:p w14:paraId="0899C278" w14:textId="77777777" w:rsidR="007C7519" w:rsidRPr="007C7519" w:rsidRDefault="007C7519" w:rsidP="007C7519">
            <w:pPr>
              <w:spacing w:after="0" w:line="240" w:lineRule="auto"/>
              <w:jc w:val="center"/>
              <w:rPr>
                <w:sz w:val="20"/>
                <w:szCs w:val="20"/>
              </w:rPr>
            </w:pPr>
            <w:r w:rsidRPr="007C7519">
              <w:rPr>
                <w:sz w:val="20"/>
                <w:szCs w:val="20"/>
              </w:rPr>
              <w:t>3</w:t>
            </w:r>
          </w:p>
        </w:tc>
        <w:tc>
          <w:tcPr>
            <w:tcW w:w="1301" w:type="dxa"/>
          </w:tcPr>
          <w:p w14:paraId="0DC62FE4" w14:textId="77777777" w:rsidR="007C7519" w:rsidRPr="007C7519" w:rsidRDefault="007C7519" w:rsidP="007C7519">
            <w:pPr>
              <w:spacing w:after="0" w:line="240" w:lineRule="auto"/>
              <w:jc w:val="center"/>
              <w:rPr>
                <w:sz w:val="20"/>
                <w:szCs w:val="20"/>
              </w:rPr>
            </w:pPr>
            <w:r w:rsidRPr="007C7519">
              <w:rPr>
                <w:sz w:val="20"/>
                <w:szCs w:val="20"/>
              </w:rPr>
              <w:t>117</w:t>
            </w:r>
          </w:p>
        </w:tc>
        <w:tc>
          <w:tcPr>
            <w:tcW w:w="1321" w:type="dxa"/>
          </w:tcPr>
          <w:p w14:paraId="0727FD72" w14:textId="77777777" w:rsidR="007C7519" w:rsidRPr="007C7519" w:rsidRDefault="007C7519" w:rsidP="007C7519">
            <w:pPr>
              <w:spacing w:after="0" w:line="240" w:lineRule="auto"/>
              <w:jc w:val="center"/>
              <w:rPr>
                <w:sz w:val="20"/>
                <w:szCs w:val="20"/>
              </w:rPr>
            </w:pPr>
            <w:r w:rsidRPr="007C7519">
              <w:rPr>
                <w:sz w:val="20"/>
                <w:szCs w:val="20"/>
              </w:rPr>
              <w:t>23%</w:t>
            </w:r>
          </w:p>
        </w:tc>
        <w:tc>
          <w:tcPr>
            <w:tcW w:w="1321" w:type="dxa"/>
          </w:tcPr>
          <w:p w14:paraId="2432BA0F" w14:textId="77777777" w:rsidR="007C7519" w:rsidRPr="007C7519" w:rsidRDefault="007C7519" w:rsidP="007C7519">
            <w:pPr>
              <w:spacing w:after="0" w:line="240" w:lineRule="auto"/>
              <w:jc w:val="center"/>
              <w:rPr>
                <w:sz w:val="20"/>
                <w:szCs w:val="20"/>
              </w:rPr>
            </w:pPr>
            <w:r w:rsidRPr="007C7519">
              <w:rPr>
                <w:sz w:val="20"/>
                <w:szCs w:val="20"/>
              </w:rPr>
              <w:t>42%</w:t>
            </w:r>
          </w:p>
        </w:tc>
        <w:tc>
          <w:tcPr>
            <w:tcW w:w="1336" w:type="dxa"/>
          </w:tcPr>
          <w:p w14:paraId="49189B67" w14:textId="77777777" w:rsidR="007C7519" w:rsidRPr="007C7519" w:rsidRDefault="007C7519" w:rsidP="007C7519">
            <w:pPr>
              <w:spacing w:after="0" w:line="240" w:lineRule="auto"/>
              <w:jc w:val="center"/>
              <w:rPr>
                <w:sz w:val="20"/>
                <w:szCs w:val="20"/>
              </w:rPr>
            </w:pPr>
            <w:r w:rsidRPr="007C7519">
              <w:rPr>
                <w:sz w:val="20"/>
                <w:szCs w:val="20"/>
              </w:rPr>
              <w:t>19%</w:t>
            </w:r>
          </w:p>
        </w:tc>
        <w:tc>
          <w:tcPr>
            <w:tcW w:w="1322" w:type="dxa"/>
          </w:tcPr>
          <w:p w14:paraId="500EA2F9" w14:textId="77777777" w:rsidR="007C7519" w:rsidRPr="007C7519" w:rsidRDefault="007C7519" w:rsidP="007C7519">
            <w:pPr>
              <w:spacing w:after="0" w:line="240" w:lineRule="auto"/>
              <w:jc w:val="center"/>
              <w:rPr>
                <w:sz w:val="20"/>
                <w:szCs w:val="20"/>
              </w:rPr>
            </w:pPr>
            <w:r w:rsidRPr="007C7519">
              <w:rPr>
                <w:sz w:val="20"/>
                <w:szCs w:val="20"/>
              </w:rPr>
              <w:t>50%</w:t>
            </w:r>
          </w:p>
        </w:tc>
        <w:tc>
          <w:tcPr>
            <w:tcW w:w="1422" w:type="dxa"/>
          </w:tcPr>
          <w:p w14:paraId="5C8EFB27" w14:textId="77777777" w:rsidR="007C7519" w:rsidRPr="007C7519" w:rsidRDefault="007C7519" w:rsidP="007C7519">
            <w:pPr>
              <w:spacing w:after="0" w:line="240" w:lineRule="auto"/>
              <w:jc w:val="center"/>
              <w:rPr>
                <w:sz w:val="20"/>
                <w:szCs w:val="20"/>
              </w:rPr>
            </w:pPr>
            <w:r w:rsidRPr="007C7519">
              <w:rPr>
                <w:sz w:val="20"/>
                <w:szCs w:val="20"/>
              </w:rPr>
              <w:t>-8%</w:t>
            </w:r>
          </w:p>
        </w:tc>
      </w:tr>
      <w:tr w:rsidR="007C7519" w:rsidRPr="007C7519" w14:paraId="0319DBF2" w14:textId="77777777" w:rsidTr="00745885">
        <w:tc>
          <w:tcPr>
            <w:tcW w:w="1327" w:type="dxa"/>
            <w:shd w:val="clear" w:color="auto" w:fill="BFBFBF" w:themeFill="background1" w:themeFillShade="BF"/>
            <w:vAlign w:val="center"/>
          </w:tcPr>
          <w:p w14:paraId="3B7091E3" w14:textId="77777777" w:rsidR="007C7519" w:rsidRPr="007C7519" w:rsidRDefault="007C7519" w:rsidP="007C7519">
            <w:pPr>
              <w:spacing w:after="0" w:line="240" w:lineRule="auto"/>
              <w:jc w:val="center"/>
              <w:rPr>
                <w:sz w:val="20"/>
                <w:szCs w:val="20"/>
              </w:rPr>
            </w:pPr>
            <w:r w:rsidRPr="007C7519">
              <w:rPr>
                <w:sz w:val="20"/>
                <w:szCs w:val="20"/>
              </w:rPr>
              <w:t>4</w:t>
            </w:r>
          </w:p>
        </w:tc>
        <w:tc>
          <w:tcPr>
            <w:tcW w:w="1301" w:type="dxa"/>
            <w:shd w:val="clear" w:color="auto" w:fill="BFBFBF" w:themeFill="background1" w:themeFillShade="BF"/>
          </w:tcPr>
          <w:p w14:paraId="6899786B" w14:textId="77777777" w:rsidR="007C7519" w:rsidRPr="007C7519" w:rsidRDefault="007C7519" w:rsidP="007C7519">
            <w:pPr>
              <w:spacing w:after="0" w:line="240" w:lineRule="auto"/>
              <w:jc w:val="center"/>
              <w:rPr>
                <w:sz w:val="20"/>
                <w:szCs w:val="20"/>
              </w:rPr>
            </w:pPr>
            <w:r w:rsidRPr="007C7519">
              <w:rPr>
                <w:sz w:val="20"/>
                <w:szCs w:val="20"/>
              </w:rPr>
              <w:t>121</w:t>
            </w:r>
          </w:p>
        </w:tc>
        <w:tc>
          <w:tcPr>
            <w:tcW w:w="1321" w:type="dxa"/>
            <w:shd w:val="clear" w:color="auto" w:fill="BFBFBF" w:themeFill="background1" w:themeFillShade="BF"/>
          </w:tcPr>
          <w:p w14:paraId="62ADA199" w14:textId="77777777" w:rsidR="007C7519" w:rsidRPr="007C7519" w:rsidRDefault="007C7519" w:rsidP="007C7519">
            <w:pPr>
              <w:spacing w:after="0" w:line="240" w:lineRule="auto"/>
              <w:jc w:val="center"/>
              <w:rPr>
                <w:sz w:val="20"/>
                <w:szCs w:val="20"/>
              </w:rPr>
            </w:pPr>
            <w:r w:rsidRPr="007C7519">
              <w:rPr>
                <w:sz w:val="20"/>
                <w:szCs w:val="20"/>
              </w:rPr>
              <w:t>18%</w:t>
            </w:r>
          </w:p>
        </w:tc>
        <w:tc>
          <w:tcPr>
            <w:tcW w:w="1321" w:type="dxa"/>
            <w:shd w:val="clear" w:color="auto" w:fill="BFBFBF" w:themeFill="background1" w:themeFillShade="BF"/>
          </w:tcPr>
          <w:p w14:paraId="3A1D46AB" w14:textId="77777777" w:rsidR="007C7519" w:rsidRPr="007C7519" w:rsidRDefault="007C7519" w:rsidP="007C7519">
            <w:pPr>
              <w:spacing w:after="0" w:line="240" w:lineRule="auto"/>
              <w:jc w:val="center"/>
              <w:rPr>
                <w:sz w:val="20"/>
                <w:szCs w:val="20"/>
              </w:rPr>
            </w:pPr>
            <w:r w:rsidRPr="007C7519">
              <w:rPr>
                <w:sz w:val="20"/>
                <w:szCs w:val="20"/>
              </w:rPr>
              <w:t>21%</w:t>
            </w:r>
          </w:p>
        </w:tc>
        <w:tc>
          <w:tcPr>
            <w:tcW w:w="1336" w:type="dxa"/>
            <w:shd w:val="clear" w:color="auto" w:fill="BFBFBF" w:themeFill="background1" w:themeFillShade="BF"/>
          </w:tcPr>
          <w:p w14:paraId="102CF108" w14:textId="77777777" w:rsidR="007C7519" w:rsidRPr="007C7519" w:rsidRDefault="007C7519" w:rsidP="007C7519">
            <w:pPr>
              <w:spacing w:after="0" w:line="240" w:lineRule="auto"/>
              <w:jc w:val="center"/>
              <w:rPr>
                <w:sz w:val="20"/>
                <w:szCs w:val="20"/>
              </w:rPr>
            </w:pPr>
            <w:r w:rsidRPr="007C7519">
              <w:rPr>
                <w:sz w:val="20"/>
                <w:szCs w:val="20"/>
              </w:rPr>
              <w:t>3%</w:t>
            </w:r>
          </w:p>
        </w:tc>
        <w:tc>
          <w:tcPr>
            <w:tcW w:w="1322" w:type="dxa"/>
            <w:shd w:val="clear" w:color="auto" w:fill="BFBFBF" w:themeFill="background1" w:themeFillShade="BF"/>
          </w:tcPr>
          <w:p w14:paraId="27276A64" w14:textId="77777777" w:rsidR="007C7519" w:rsidRPr="007C7519" w:rsidRDefault="007C7519" w:rsidP="007C7519">
            <w:pPr>
              <w:spacing w:after="0" w:line="240" w:lineRule="auto"/>
              <w:jc w:val="center"/>
              <w:rPr>
                <w:sz w:val="20"/>
                <w:szCs w:val="20"/>
              </w:rPr>
            </w:pPr>
            <w:r w:rsidRPr="007C7519">
              <w:rPr>
                <w:sz w:val="20"/>
                <w:szCs w:val="20"/>
              </w:rPr>
              <w:t>48%</w:t>
            </w:r>
          </w:p>
        </w:tc>
        <w:tc>
          <w:tcPr>
            <w:tcW w:w="1422" w:type="dxa"/>
            <w:shd w:val="clear" w:color="auto" w:fill="BFBFBF" w:themeFill="background1" w:themeFillShade="BF"/>
          </w:tcPr>
          <w:p w14:paraId="2E2957CB" w14:textId="77777777" w:rsidR="007C7519" w:rsidRPr="007C7519" w:rsidRDefault="007C7519" w:rsidP="007C7519">
            <w:pPr>
              <w:spacing w:after="0" w:line="240" w:lineRule="auto"/>
              <w:jc w:val="center"/>
              <w:rPr>
                <w:sz w:val="20"/>
                <w:szCs w:val="20"/>
              </w:rPr>
            </w:pPr>
            <w:r w:rsidRPr="007C7519">
              <w:rPr>
                <w:sz w:val="20"/>
                <w:szCs w:val="20"/>
              </w:rPr>
              <w:t>-27%</w:t>
            </w:r>
          </w:p>
        </w:tc>
      </w:tr>
      <w:tr w:rsidR="007C7519" w:rsidRPr="007C7519" w14:paraId="61182792" w14:textId="77777777" w:rsidTr="00745885">
        <w:tc>
          <w:tcPr>
            <w:tcW w:w="1327" w:type="dxa"/>
            <w:vAlign w:val="center"/>
          </w:tcPr>
          <w:p w14:paraId="1217742F" w14:textId="77777777" w:rsidR="007C7519" w:rsidRPr="007C7519" w:rsidRDefault="007C7519" w:rsidP="007C7519">
            <w:pPr>
              <w:spacing w:after="0" w:line="240" w:lineRule="auto"/>
              <w:jc w:val="center"/>
              <w:rPr>
                <w:sz w:val="20"/>
                <w:szCs w:val="20"/>
              </w:rPr>
            </w:pPr>
            <w:r w:rsidRPr="007C7519">
              <w:rPr>
                <w:sz w:val="20"/>
                <w:szCs w:val="20"/>
              </w:rPr>
              <w:t>5</w:t>
            </w:r>
          </w:p>
        </w:tc>
        <w:tc>
          <w:tcPr>
            <w:tcW w:w="1301" w:type="dxa"/>
          </w:tcPr>
          <w:p w14:paraId="28D0FB6E" w14:textId="77777777" w:rsidR="007C7519" w:rsidRPr="007C7519" w:rsidRDefault="007C7519" w:rsidP="007C7519">
            <w:pPr>
              <w:spacing w:after="0" w:line="240" w:lineRule="auto"/>
              <w:jc w:val="center"/>
              <w:rPr>
                <w:sz w:val="20"/>
                <w:szCs w:val="20"/>
              </w:rPr>
            </w:pPr>
            <w:r w:rsidRPr="007C7519">
              <w:rPr>
                <w:sz w:val="20"/>
                <w:szCs w:val="20"/>
              </w:rPr>
              <w:t>120</w:t>
            </w:r>
          </w:p>
        </w:tc>
        <w:tc>
          <w:tcPr>
            <w:tcW w:w="1321" w:type="dxa"/>
          </w:tcPr>
          <w:p w14:paraId="744A78F5" w14:textId="77777777" w:rsidR="007C7519" w:rsidRPr="007C7519" w:rsidRDefault="007C7519" w:rsidP="007C7519">
            <w:pPr>
              <w:spacing w:after="0" w:line="240" w:lineRule="auto"/>
              <w:jc w:val="center"/>
              <w:rPr>
                <w:sz w:val="20"/>
                <w:szCs w:val="20"/>
              </w:rPr>
            </w:pPr>
            <w:r w:rsidRPr="007C7519">
              <w:rPr>
                <w:sz w:val="20"/>
                <w:szCs w:val="20"/>
              </w:rPr>
              <w:t>27%</w:t>
            </w:r>
          </w:p>
        </w:tc>
        <w:tc>
          <w:tcPr>
            <w:tcW w:w="1321" w:type="dxa"/>
          </w:tcPr>
          <w:p w14:paraId="680F5293" w14:textId="77777777" w:rsidR="007C7519" w:rsidRPr="007C7519" w:rsidRDefault="007C7519" w:rsidP="007C7519">
            <w:pPr>
              <w:spacing w:after="0" w:line="240" w:lineRule="auto"/>
              <w:jc w:val="center"/>
              <w:rPr>
                <w:sz w:val="20"/>
                <w:szCs w:val="20"/>
              </w:rPr>
            </w:pPr>
            <w:r w:rsidRPr="007C7519">
              <w:rPr>
                <w:sz w:val="20"/>
                <w:szCs w:val="20"/>
              </w:rPr>
              <w:t>39%</w:t>
            </w:r>
          </w:p>
        </w:tc>
        <w:tc>
          <w:tcPr>
            <w:tcW w:w="1336" w:type="dxa"/>
          </w:tcPr>
          <w:p w14:paraId="2EDFD01C" w14:textId="77777777" w:rsidR="007C7519" w:rsidRPr="007C7519" w:rsidRDefault="007C7519" w:rsidP="007C7519">
            <w:pPr>
              <w:spacing w:after="0" w:line="240" w:lineRule="auto"/>
              <w:jc w:val="center"/>
              <w:rPr>
                <w:sz w:val="20"/>
                <w:szCs w:val="20"/>
              </w:rPr>
            </w:pPr>
            <w:r w:rsidRPr="007C7519">
              <w:rPr>
                <w:sz w:val="20"/>
                <w:szCs w:val="20"/>
              </w:rPr>
              <w:t>12%</w:t>
            </w:r>
          </w:p>
        </w:tc>
        <w:tc>
          <w:tcPr>
            <w:tcW w:w="1322" w:type="dxa"/>
          </w:tcPr>
          <w:p w14:paraId="5B3F7B91" w14:textId="77777777" w:rsidR="007C7519" w:rsidRPr="007C7519" w:rsidRDefault="007C7519" w:rsidP="007C7519">
            <w:pPr>
              <w:spacing w:after="0" w:line="240" w:lineRule="auto"/>
              <w:jc w:val="center"/>
              <w:rPr>
                <w:sz w:val="20"/>
                <w:szCs w:val="20"/>
              </w:rPr>
            </w:pPr>
            <w:r w:rsidRPr="007C7519">
              <w:rPr>
                <w:sz w:val="20"/>
                <w:szCs w:val="20"/>
              </w:rPr>
              <w:t>46%</w:t>
            </w:r>
          </w:p>
        </w:tc>
        <w:tc>
          <w:tcPr>
            <w:tcW w:w="1422" w:type="dxa"/>
          </w:tcPr>
          <w:p w14:paraId="2D7448C3" w14:textId="77777777" w:rsidR="007C7519" w:rsidRPr="007C7519" w:rsidRDefault="007C7519" w:rsidP="007C7519">
            <w:pPr>
              <w:spacing w:after="0" w:line="240" w:lineRule="auto"/>
              <w:jc w:val="center"/>
              <w:rPr>
                <w:sz w:val="20"/>
                <w:szCs w:val="20"/>
              </w:rPr>
            </w:pPr>
            <w:r w:rsidRPr="007C7519">
              <w:rPr>
                <w:sz w:val="20"/>
                <w:szCs w:val="20"/>
              </w:rPr>
              <w:t>-7%</w:t>
            </w:r>
          </w:p>
        </w:tc>
      </w:tr>
      <w:tr w:rsidR="007C7519" w:rsidRPr="007C7519" w14:paraId="348C1B39" w14:textId="77777777" w:rsidTr="00745885">
        <w:tc>
          <w:tcPr>
            <w:tcW w:w="1327" w:type="dxa"/>
            <w:shd w:val="clear" w:color="auto" w:fill="BFBFBF" w:themeFill="background1" w:themeFillShade="BF"/>
            <w:vAlign w:val="center"/>
          </w:tcPr>
          <w:p w14:paraId="76B2F7DC" w14:textId="77777777" w:rsidR="007C7519" w:rsidRPr="007C7519" w:rsidRDefault="007C7519" w:rsidP="007C7519">
            <w:pPr>
              <w:spacing w:after="0" w:line="240" w:lineRule="auto"/>
              <w:jc w:val="center"/>
              <w:rPr>
                <w:sz w:val="20"/>
                <w:szCs w:val="20"/>
              </w:rPr>
            </w:pPr>
            <w:r w:rsidRPr="007C7519">
              <w:rPr>
                <w:sz w:val="20"/>
                <w:szCs w:val="20"/>
              </w:rPr>
              <w:t>6</w:t>
            </w:r>
          </w:p>
        </w:tc>
        <w:tc>
          <w:tcPr>
            <w:tcW w:w="1301" w:type="dxa"/>
            <w:shd w:val="clear" w:color="auto" w:fill="BFBFBF" w:themeFill="background1" w:themeFillShade="BF"/>
          </w:tcPr>
          <w:p w14:paraId="4ADB9B5F" w14:textId="77777777" w:rsidR="007C7519" w:rsidRPr="007C7519" w:rsidRDefault="007C7519" w:rsidP="007C7519">
            <w:pPr>
              <w:spacing w:after="0" w:line="240" w:lineRule="auto"/>
              <w:jc w:val="center"/>
              <w:rPr>
                <w:sz w:val="20"/>
                <w:szCs w:val="20"/>
              </w:rPr>
            </w:pPr>
            <w:r w:rsidRPr="007C7519">
              <w:rPr>
                <w:sz w:val="20"/>
                <w:szCs w:val="20"/>
              </w:rPr>
              <w:t>112</w:t>
            </w:r>
          </w:p>
        </w:tc>
        <w:tc>
          <w:tcPr>
            <w:tcW w:w="1321" w:type="dxa"/>
            <w:shd w:val="clear" w:color="auto" w:fill="BFBFBF" w:themeFill="background1" w:themeFillShade="BF"/>
          </w:tcPr>
          <w:p w14:paraId="65E46D71" w14:textId="77777777" w:rsidR="007C7519" w:rsidRPr="007C7519" w:rsidRDefault="007C7519" w:rsidP="007C7519">
            <w:pPr>
              <w:spacing w:after="0" w:line="240" w:lineRule="auto"/>
              <w:jc w:val="center"/>
              <w:rPr>
                <w:sz w:val="20"/>
                <w:szCs w:val="20"/>
              </w:rPr>
            </w:pPr>
            <w:r w:rsidRPr="007C7519">
              <w:rPr>
                <w:sz w:val="20"/>
                <w:szCs w:val="20"/>
              </w:rPr>
              <w:t>37%</w:t>
            </w:r>
          </w:p>
        </w:tc>
        <w:tc>
          <w:tcPr>
            <w:tcW w:w="1321" w:type="dxa"/>
            <w:shd w:val="clear" w:color="auto" w:fill="BFBFBF" w:themeFill="background1" w:themeFillShade="BF"/>
          </w:tcPr>
          <w:p w14:paraId="07477167" w14:textId="77777777" w:rsidR="007C7519" w:rsidRPr="007C7519" w:rsidRDefault="007C7519" w:rsidP="007C7519">
            <w:pPr>
              <w:spacing w:after="0" w:line="240" w:lineRule="auto"/>
              <w:jc w:val="center"/>
              <w:rPr>
                <w:sz w:val="20"/>
                <w:szCs w:val="20"/>
              </w:rPr>
            </w:pPr>
            <w:r w:rsidRPr="007C7519">
              <w:rPr>
                <w:sz w:val="20"/>
                <w:szCs w:val="20"/>
              </w:rPr>
              <w:t>28%</w:t>
            </w:r>
          </w:p>
        </w:tc>
        <w:tc>
          <w:tcPr>
            <w:tcW w:w="1336" w:type="dxa"/>
            <w:shd w:val="clear" w:color="auto" w:fill="BFBFBF" w:themeFill="background1" w:themeFillShade="BF"/>
          </w:tcPr>
          <w:p w14:paraId="5AD63EBA" w14:textId="77777777" w:rsidR="007C7519" w:rsidRPr="007C7519" w:rsidRDefault="007C7519" w:rsidP="007C7519">
            <w:pPr>
              <w:spacing w:after="0" w:line="240" w:lineRule="auto"/>
              <w:jc w:val="center"/>
              <w:rPr>
                <w:sz w:val="20"/>
                <w:szCs w:val="20"/>
              </w:rPr>
            </w:pPr>
            <w:r w:rsidRPr="007C7519">
              <w:rPr>
                <w:sz w:val="20"/>
                <w:szCs w:val="20"/>
              </w:rPr>
              <w:t>-9%</w:t>
            </w:r>
          </w:p>
        </w:tc>
        <w:tc>
          <w:tcPr>
            <w:tcW w:w="1322" w:type="dxa"/>
            <w:shd w:val="clear" w:color="auto" w:fill="BFBFBF" w:themeFill="background1" w:themeFillShade="BF"/>
          </w:tcPr>
          <w:p w14:paraId="68315C41" w14:textId="77777777" w:rsidR="007C7519" w:rsidRPr="007C7519" w:rsidRDefault="007C7519" w:rsidP="007C7519">
            <w:pPr>
              <w:spacing w:after="0" w:line="240" w:lineRule="auto"/>
              <w:jc w:val="center"/>
              <w:rPr>
                <w:sz w:val="20"/>
                <w:szCs w:val="20"/>
              </w:rPr>
            </w:pPr>
            <w:r w:rsidRPr="007C7519">
              <w:rPr>
                <w:sz w:val="20"/>
                <w:szCs w:val="20"/>
              </w:rPr>
              <w:t>47%</w:t>
            </w:r>
          </w:p>
        </w:tc>
        <w:tc>
          <w:tcPr>
            <w:tcW w:w="1422" w:type="dxa"/>
            <w:shd w:val="clear" w:color="auto" w:fill="BFBFBF" w:themeFill="background1" w:themeFillShade="BF"/>
          </w:tcPr>
          <w:p w14:paraId="48AD1F07" w14:textId="77777777" w:rsidR="007C7519" w:rsidRPr="007C7519" w:rsidRDefault="007C7519" w:rsidP="007C7519">
            <w:pPr>
              <w:spacing w:after="0" w:line="240" w:lineRule="auto"/>
              <w:jc w:val="center"/>
              <w:rPr>
                <w:sz w:val="20"/>
                <w:szCs w:val="20"/>
              </w:rPr>
            </w:pPr>
            <w:r w:rsidRPr="007C7519">
              <w:rPr>
                <w:sz w:val="20"/>
                <w:szCs w:val="20"/>
              </w:rPr>
              <w:t>-19%</w:t>
            </w:r>
          </w:p>
        </w:tc>
      </w:tr>
      <w:tr w:rsidR="007C7519" w:rsidRPr="007C7519" w14:paraId="0838B61B" w14:textId="77777777" w:rsidTr="00745885">
        <w:tc>
          <w:tcPr>
            <w:tcW w:w="1327" w:type="dxa"/>
            <w:vAlign w:val="center"/>
          </w:tcPr>
          <w:p w14:paraId="7DFD1EB6" w14:textId="77777777" w:rsidR="007C7519" w:rsidRPr="007C7519" w:rsidRDefault="007C7519" w:rsidP="007C7519">
            <w:pPr>
              <w:spacing w:after="0" w:line="240" w:lineRule="auto"/>
              <w:jc w:val="center"/>
              <w:rPr>
                <w:sz w:val="20"/>
                <w:szCs w:val="20"/>
              </w:rPr>
            </w:pPr>
            <w:r w:rsidRPr="007C7519">
              <w:rPr>
                <w:sz w:val="20"/>
                <w:szCs w:val="20"/>
              </w:rPr>
              <w:t>7</w:t>
            </w:r>
          </w:p>
        </w:tc>
        <w:tc>
          <w:tcPr>
            <w:tcW w:w="1301" w:type="dxa"/>
          </w:tcPr>
          <w:p w14:paraId="7290377B" w14:textId="77777777" w:rsidR="007C7519" w:rsidRPr="007C7519" w:rsidRDefault="007C7519" w:rsidP="007C7519">
            <w:pPr>
              <w:spacing w:after="0" w:line="240" w:lineRule="auto"/>
              <w:jc w:val="center"/>
              <w:rPr>
                <w:sz w:val="20"/>
                <w:szCs w:val="20"/>
              </w:rPr>
            </w:pPr>
            <w:r w:rsidRPr="007C7519">
              <w:rPr>
                <w:sz w:val="20"/>
                <w:szCs w:val="20"/>
              </w:rPr>
              <w:t>94</w:t>
            </w:r>
          </w:p>
        </w:tc>
        <w:tc>
          <w:tcPr>
            <w:tcW w:w="1321" w:type="dxa"/>
          </w:tcPr>
          <w:p w14:paraId="21AD6432" w14:textId="77777777" w:rsidR="007C7519" w:rsidRPr="007C7519" w:rsidRDefault="007C7519" w:rsidP="007C7519">
            <w:pPr>
              <w:spacing w:after="0" w:line="240" w:lineRule="auto"/>
              <w:jc w:val="center"/>
              <w:rPr>
                <w:sz w:val="20"/>
                <w:szCs w:val="20"/>
              </w:rPr>
            </w:pPr>
            <w:r w:rsidRPr="007C7519">
              <w:rPr>
                <w:sz w:val="20"/>
                <w:szCs w:val="20"/>
              </w:rPr>
              <w:t>25%</w:t>
            </w:r>
          </w:p>
        </w:tc>
        <w:tc>
          <w:tcPr>
            <w:tcW w:w="1321" w:type="dxa"/>
          </w:tcPr>
          <w:p w14:paraId="13E9850B" w14:textId="77777777" w:rsidR="007C7519" w:rsidRPr="007C7519" w:rsidRDefault="007C7519" w:rsidP="007C7519">
            <w:pPr>
              <w:spacing w:after="0" w:line="240" w:lineRule="auto"/>
              <w:jc w:val="center"/>
              <w:rPr>
                <w:sz w:val="20"/>
                <w:szCs w:val="20"/>
              </w:rPr>
            </w:pPr>
            <w:r w:rsidRPr="007C7519">
              <w:rPr>
                <w:sz w:val="20"/>
                <w:szCs w:val="20"/>
              </w:rPr>
              <w:t>32%</w:t>
            </w:r>
          </w:p>
        </w:tc>
        <w:tc>
          <w:tcPr>
            <w:tcW w:w="1336" w:type="dxa"/>
          </w:tcPr>
          <w:p w14:paraId="00A1B74A" w14:textId="77777777" w:rsidR="007C7519" w:rsidRPr="007C7519" w:rsidRDefault="007C7519" w:rsidP="007C7519">
            <w:pPr>
              <w:spacing w:after="0" w:line="240" w:lineRule="auto"/>
              <w:jc w:val="center"/>
              <w:rPr>
                <w:sz w:val="20"/>
                <w:szCs w:val="20"/>
              </w:rPr>
            </w:pPr>
            <w:r w:rsidRPr="007C7519">
              <w:rPr>
                <w:sz w:val="20"/>
                <w:szCs w:val="20"/>
              </w:rPr>
              <w:t>7%</w:t>
            </w:r>
          </w:p>
        </w:tc>
        <w:tc>
          <w:tcPr>
            <w:tcW w:w="1322" w:type="dxa"/>
          </w:tcPr>
          <w:p w14:paraId="57013F83" w14:textId="77777777" w:rsidR="007C7519" w:rsidRPr="007C7519" w:rsidRDefault="007C7519" w:rsidP="007C7519">
            <w:pPr>
              <w:spacing w:after="0" w:line="240" w:lineRule="auto"/>
              <w:jc w:val="center"/>
              <w:rPr>
                <w:sz w:val="20"/>
                <w:szCs w:val="20"/>
              </w:rPr>
            </w:pPr>
            <w:r w:rsidRPr="007C7519">
              <w:rPr>
                <w:sz w:val="20"/>
                <w:szCs w:val="20"/>
              </w:rPr>
              <w:t>46%</w:t>
            </w:r>
          </w:p>
        </w:tc>
        <w:tc>
          <w:tcPr>
            <w:tcW w:w="1422" w:type="dxa"/>
          </w:tcPr>
          <w:p w14:paraId="65EE762E" w14:textId="77777777" w:rsidR="007C7519" w:rsidRPr="007C7519" w:rsidRDefault="007C7519" w:rsidP="007C7519">
            <w:pPr>
              <w:spacing w:after="0" w:line="240" w:lineRule="auto"/>
              <w:jc w:val="center"/>
              <w:rPr>
                <w:sz w:val="20"/>
                <w:szCs w:val="20"/>
              </w:rPr>
            </w:pPr>
            <w:r w:rsidRPr="007C7519">
              <w:rPr>
                <w:sz w:val="20"/>
                <w:szCs w:val="20"/>
              </w:rPr>
              <w:t>-14%</w:t>
            </w:r>
          </w:p>
        </w:tc>
      </w:tr>
      <w:tr w:rsidR="007C7519" w:rsidRPr="007C7519" w14:paraId="75C34FBD" w14:textId="77777777" w:rsidTr="00745885">
        <w:tc>
          <w:tcPr>
            <w:tcW w:w="1327" w:type="dxa"/>
            <w:shd w:val="clear" w:color="auto" w:fill="BFBFBF" w:themeFill="background1" w:themeFillShade="BF"/>
            <w:vAlign w:val="center"/>
          </w:tcPr>
          <w:p w14:paraId="02AED2CC" w14:textId="77777777" w:rsidR="007C7519" w:rsidRPr="007C7519" w:rsidRDefault="007C7519" w:rsidP="007C7519">
            <w:pPr>
              <w:spacing w:after="0" w:line="240" w:lineRule="auto"/>
              <w:jc w:val="center"/>
              <w:rPr>
                <w:sz w:val="20"/>
                <w:szCs w:val="20"/>
              </w:rPr>
            </w:pPr>
            <w:r w:rsidRPr="007C7519">
              <w:rPr>
                <w:sz w:val="20"/>
                <w:szCs w:val="20"/>
              </w:rPr>
              <w:t>8</w:t>
            </w:r>
          </w:p>
        </w:tc>
        <w:tc>
          <w:tcPr>
            <w:tcW w:w="1301" w:type="dxa"/>
            <w:shd w:val="clear" w:color="auto" w:fill="BFBFBF" w:themeFill="background1" w:themeFillShade="BF"/>
          </w:tcPr>
          <w:p w14:paraId="07D99D4D" w14:textId="77777777" w:rsidR="007C7519" w:rsidRPr="007C7519" w:rsidRDefault="007C7519" w:rsidP="007C7519">
            <w:pPr>
              <w:spacing w:after="0" w:line="240" w:lineRule="auto"/>
              <w:jc w:val="center"/>
              <w:rPr>
                <w:sz w:val="20"/>
                <w:szCs w:val="20"/>
              </w:rPr>
            </w:pPr>
            <w:r w:rsidRPr="007C7519">
              <w:rPr>
                <w:sz w:val="20"/>
                <w:szCs w:val="20"/>
              </w:rPr>
              <w:t>105</w:t>
            </w:r>
          </w:p>
        </w:tc>
        <w:tc>
          <w:tcPr>
            <w:tcW w:w="1321" w:type="dxa"/>
            <w:shd w:val="clear" w:color="auto" w:fill="BFBFBF" w:themeFill="background1" w:themeFillShade="BF"/>
          </w:tcPr>
          <w:p w14:paraId="42744780" w14:textId="77777777" w:rsidR="007C7519" w:rsidRPr="007C7519" w:rsidRDefault="007C7519" w:rsidP="007C7519">
            <w:pPr>
              <w:spacing w:after="0" w:line="240" w:lineRule="auto"/>
              <w:jc w:val="center"/>
              <w:rPr>
                <w:sz w:val="20"/>
                <w:szCs w:val="20"/>
              </w:rPr>
            </w:pPr>
            <w:r w:rsidRPr="007C7519">
              <w:rPr>
                <w:sz w:val="20"/>
                <w:szCs w:val="20"/>
              </w:rPr>
              <w:t>28%</w:t>
            </w:r>
          </w:p>
        </w:tc>
        <w:tc>
          <w:tcPr>
            <w:tcW w:w="1321" w:type="dxa"/>
            <w:shd w:val="clear" w:color="auto" w:fill="BFBFBF" w:themeFill="background1" w:themeFillShade="BF"/>
          </w:tcPr>
          <w:p w14:paraId="01E7D0A3" w14:textId="77777777" w:rsidR="007C7519" w:rsidRPr="007C7519" w:rsidRDefault="007C7519" w:rsidP="007C7519">
            <w:pPr>
              <w:spacing w:after="0" w:line="240" w:lineRule="auto"/>
              <w:jc w:val="center"/>
              <w:rPr>
                <w:sz w:val="20"/>
                <w:szCs w:val="20"/>
              </w:rPr>
            </w:pPr>
            <w:r w:rsidRPr="007C7519">
              <w:rPr>
                <w:sz w:val="20"/>
                <w:szCs w:val="20"/>
              </w:rPr>
              <w:t>34%</w:t>
            </w:r>
          </w:p>
        </w:tc>
        <w:tc>
          <w:tcPr>
            <w:tcW w:w="1336" w:type="dxa"/>
            <w:shd w:val="clear" w:color="auto" w:fill="BFBFBF" w:themeFill="background1" w:themeFillShade="BF"/>
          </w:tcPr>
          <w:p w14:paraId="353BAAEC" w14:textId="77777777" w:rsidR="007C7519" w:rsidRPr="007C7519" w:rsidRDefault="007C7519" w:rsidP="007C7519">
            <w:pPr>
              <w:spacing w:after="0" w:line="240" w:lineRule="auto"/>
              <w:jc w:val="center"/>
              <w:rPr>
                <w:sz w:val="20"/>
                <w:szCs w:val="20"/>
              </w:rPr>
            </w:pPr>
            <w:r w:rsidRPr="007C7519">
              <w:rPr>
                <w:sz w:val="20"/>
                <w:szCs w:val="20"/>
              </w:rPr>
              <w:t>6%</w:t>
            </w:r>
          </w:p>
        </w:tc>
        <w:tc>
          <w:tcPr>
            <w:tcW w:w="1322" w:type="dxa"/>
            <w:shd w:val="clear" w:color="auto" w:fill="BFBFBF" w:themeFill="background1" w:themeFillShade="BF"/>
          </w:tcPr>
          <w:p w14:paraId="4D18F1EF" w14:textId="77777777" w:rsidR="007C7519" w:rsidRPr="007C7519" w:rsidRDefault="007C7519" w:rsidP="007C7519">
            <w:pPr>
              <w:spacing w:after="0" w:line="240" w:lineRule="auto"/>
              <w:jc w:val="center"/>
              <w:rPr>
                <w:sz w:val="20"/>
                <w:szCs w:val="20"/>
              </w:rPr>
            </w:pPr>
            <w:r w:rsidRPr="007C7519">
              <w:rPr>
                <w:sz w:val="20"/>
                <w:szCs w:val="20"/>
              </w:rPr>
              <w:t>50%</w:t>
            </w:r>
          </w:p>
        </w:tc>
        <w:tc>
          <w:tcPr>
            <w:tcW w:w="1422" w:type="dxa"/>
            <w:shd w:val="clear" w:color="auto" w:fill="BFBFBF" w:themeFill="background1" w:themeFillShade="BF"/>
          </w:tcPr>
          <w:p w14:paraId="51063245" w14:textId="77777777" w:rsidR="007C7519" w:rsidRPr="007C7519" w:rsidRDefault="007C7519" w:rsidP="007C7519">
            <w:pPr>
              <w:spacing w:after="0" w:line="240" w:lineRule="auto"/>
              <w:jc w:val="center"/>
              <w:rPr>
                <w:sz w:val="20"/>
                <w:szCs w:val="20"/>
              </w:rPr>
            </w:pPr>
            <w:r w:rsidRPr="007C7519">
              <w:rPr>
                <w:sz w:val="20"/>
                <w:szCs w:val="20"/>
              </w:rPr>
              <w:t>-16%</w:t>
            </w:r>
          </w:p>
        </w:tc>
      </w:tr>
      <w:tr w:rsidR="007C7519" w:rsidRPr="007C7519" w14:paraId="55B828E8" w14:textId="77777777" w:rsidTr="00745885">
        <w:tc>
          <w:tcPr>
            <w:tcW w:w="1327" w:type="dxa"/>
            <w:vAlign w:val="center"/>
          </w:tcPr>
          <w:p w14:paraId="60D6FB39" w14:textId="5F8D7B8E" w:rsidR="007C7519" w:rsidRPr="007C7519" w:rsidRDefault="007C7519" w:rsidP="002E7533">
            <w:pPr>
              <w:spacing w:after="0" w:line="240" w:lineRule="auto"/>
              <w:jc w:val="center"/>
              <w:rPr>
                <w:sz w:val="20"/>
                <w:szCs w:val="20"/>
              </w:rPr>
            </w:pPr>
            <w:r w:rsidRPr="007C7519">
              <w:rPr>
                <w:sz w:val="20"/>
                <w:szCs w:val="20"/>
              </w:rPr>
              <w:t>3</w:t>
            </w:r>
            <w:r w:rsidR="002E7533">
              <w:rPr>
                <w:sz w:val="20"/>
                <w:szCs w:val="20"/>
              </w:rPr>
              <w:t>–</w:t>
            </w:r>
            <w:r w:rsidRPr="007C7519">
              <w:rPr>
                <w:sz w:val="20"/>
                <w:szCs w:val="20"/>
              </w:rPr>
              <w:t>8</w:t>
            </w:r>
          </w:p>
        </w:tc>
        <w:tc>
          <w:tcPr>
            <w:tcW w:w="1301" w:type="dxa"/>
          </w:tcPr>
          <w:p w14:paraId="32709366" w14:textId="77777777" w:rsidR="007C7519" w:rsidRPr="007C7519" w:rsidRDefault="007C7519" w:rsidP="007C7519">
            <w:pPr>
              <w:spacing w:after="0" w:line="240" w:lineRule="auto"/>
              <w:jc w:val="center"/>
              <w:rPr>
                <w:sz w:val="20"/>
                <w:szCs w:val="20"/>
              </w:rPr>
            </w:pPr>
            <w:r w:rsidRPr="007C7519">
              <w:rPr>
                <w:sz w:val="20"/>
                <w:szCs w:val="20"/>
              </w:rPr>
              <w:t>669</w:t>
            </w:r>
          </w:p>
        </w:tc>
        <w:tc>
          <w:tcPr>
            <w:tcW w:w="1321" w:type="dxa"/>
          </w:tcPr>
          <w:p w14:paraId="23D373CB" w14:textId="77777777" w:rsidR="007C7519" w:rsidRPr="007C7519" w:rsidRDefault="007C7519" w:rsidP="007C7519">
            <w:pPr>
              <w:spacing w:after="0" w:line="240" w:lineRule="auto"/>
              <w:jc w:val="center"/>
              <w:rPr>
                <w:sz w:val="20"/>
                <w:szCs w:val="20"/>
              </w:rPr>
            </w:pPr>
            <w:r w:rsidRPr="007C7519">
              <w:rPr>
                <w:sz w:val="20"/>
                <w:szCs w:val="20"/>
              </w:rPr>
              <w:t>26%</w:t>
            </w:r>
          </w:p>
        </w:tc>
        <w:tc>
          <w:tcPr>
            <w:tcW w:w="1321" w:type="dxa"/>
          </w:tcPr>
          <w:p w14:paraId="020DEE05" w14:textId="77777777" w:rsidR="007C7519" w:rsidRPr="007C7519" w:rsidRDefault="007C7519" w:rsidP="007C7519">
            <w:pPr>
              <w:spacing w:after="0" w:line="240" w:lineRule="auto"/>
              <w:jc w:val="center"/>
              <w:rPr>
                <w:sz w:val="20"/>
                <w:szCs w:val="20"/>
              </w:rPr>
            </w:pPr>
            <w:r w:rsidRPr="007C7519">
              <w:rPr>
                <w:sz w:val="20"/>
                <w:szCs w:val="20"/>
              </w:rPr>
              <w:t>33%</w:t>
            </w:r>
          </w:p>
        </w:tc>
        <w:tc>
          <w:tcPr>
            <w:tcW w:w="1336" w:type="dxa"/>
          </w:tcPr>
          <w:p w14:paraId="6B70DCED" w14:textId="77777777" w:rsidR="007C7519" w:rsidRPr="007C7519" w:rsidRDefault="007C7519" w:rsidP="007C7519">
            <w:pPr>
              <w:spacing w:after="0" w:line="240" w:lineRule="auto"/>
              <w:jc w:val="center"/>
              <w:rPr>
                <w:sz w:val="20"/>
                <w:szCs w:val="20"/>
              </w:rPr>
            </w:pPr>
            <w:r w:rsidRPr="007C7519">
              <w:rPr>
                <w:sz w:val="20"/>
                <w:szCs w:val="20"/>
              </w:rPr>
              <w:t>7%</w:t>
            </w:r>
          </w:p>
        </w:tc>
        <w:tc>
          <w:tcPr>
            <w:tcW w:w="1322" w:type="dxa"/>
          </w:tcPr>
          <w:p w14:paraId="63D86942" w14:textId="77777777" w:rsidR="007C7519" w:rsidRPr="007C7519" w:rsidRDefault="007C7519" w:rsidP="007C7519">
            <w:pPr>
              <w:spacing w:after="0" w:line="240" w:lineRule="auto"/>
              <w:jc w:val="center"/>
              <w:rPr>
                <w:sz w:val="20"/>
                <w:szCs w:val="20"/>
              </w:rPr>
            </w:pPr>
            <w:r w:rsidRPr="007C7519">
              <w:rPr>
                <w:sz w:val="20"/>
                <w:szCs w:val="20"/>
              </w:rPr>
              <w:t>48%</w:t>
            </w:r>
          </w:p>
        </w:tc>
        <w:tc>
          <w:tcPr>
            <w:tcW w:w="1422" w:type="dxa"/>
          </w:tcPr>
          <w:p w14:paraId="004AEECF" w14:textId="77777777" w:rsidR="007C7519" w:rsidRPr="007C7519" w:rsidRDefault="007C7519" w:rsidP="007C7519">
            <w:pPr>
              <w:spacing w:after="0" w:line="240" w:lineRule="auto"/>
              <w:jc w:val="center"/>
              <w:rPr>
                <w:sz w:val="20"/>
                <w:szCs w:val="20"/>
              </w:rPr>
            </w:pPr>
            <w:r w:rsidRPr="007C7519">
              <w:rPr>
                <w:sz w:val="20"/>
                <w:szCs w:val="20"/>
              </w:rPr>
              <w:t>-15%</w:t>
            </w:r>
          </w:p>
        </w:tc>
      </w:tr>
    </w:tbl>
    <w:p w14:paraId="15061E7B" w14:textId="0FEF3509" w:rsidR="007C7519" w:rsidRDefault="007C7519" w:rsidP="007C7519">
      <w:pPr>
        <w:spacing w:after="0" w:line="240" w:lineRule="auto"/>
        <w:contextualSpacing/>
        <w:rPr>
          <w:rFonts w:eastAsia="Times New Roman" w:cs="Times New Roman"/>
        </w:rPr>
      </w:pPr>
    </w:p>
    <w:p w14:paraId="66D247E6" w14:textId="77777777" w:rsidR="00533D2F" w:rsidRPr="007C7519" w:rsidRDefault="00533D2F" w:rsidP="007C7519">
      <w:pPr>
        <w:spacing w:after="0" w:line="240" w:lineRule="auto"/>
        <w:contextualSpacing/>
        <w:rPr>
          <w:rFonts w:eastAsia="Times New Roman" w:cs="Times New Roman"/>
        </w:rPr>
      </w:pPr>
    </w:p>
    <w:tbl>
      <w:tblPr>
        <w:tblStyle w:val="TableGrid5"/>
        <w:tblW w:w="0" w:type="auto"/>
        <w:tblLook w:val="04A0" w:firstRow="1" w:lastRow="0" w:firstColumn="1" w:lastColumn="0" w:noHBand="0" w:noVBand="1"/>
      </w:tblPr>
      <w:tblGrid>
        <w:gridCol w:w="1238"/>
        <w:gridCol w:w="1163"/>
        <w:gridCol w:w="1158"/>
        <w:gridCol w:w="1158"/>
        <w:gridCol w:w="1158"/>
        <w:gridCol w:w="1088"/>
        <w:gridCol w:w="1137"/>
        <w:gridCol w:w="1260"/>
      </w:tblGrid>
      <w:tr w:rsidR="007C7519" w:rsidRPr="007C7519" w14:paraId="5108A888" w14:textId="77777777" w:rsidTr="00745885">
        <w:tc>
          <w:tcPr>
            <w:tcW w:w="9360" w:type="dxa"/>
            <w:gridSpan w:val="8"/>
            <w:tcBorders>
              <w:top w:val="nil"/>
              <w:left w:val="nil"/>
              <w:bottom w:val="single" w:sz="4" w:space="0" w:color="auto"/>
              <w:right w:val="nil"/>
            </w:tcBorders>
          </w:tcPr>
          <w:p w14:paraId="26CC2083" w14:textId="11E1739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Table 12: Athol-Royalston R</w:t>
            </w:r>
            <w:r w:rsidR="00111CC5">
              <w:rPr>
                <w:rFonts w:cs="Times New Roman"/>
                <w:b/>
                <w:sz w:val="20"/>
                <w:szCs w:val="20"/>
              </w:rPr>
              <w:t xml:space="preserve">egional </w:t>
            </w:r>
            <w:r w:rsidRPr="007C7519">
              <w:rPr>
                <w:rFonts w:cs="Times New Roman"/>
                <w:b/>
                <w:sz w:val="20"/>
                <w:szCs w:val="20"/>
              </w:rPr>
              <w:t>S</w:t>
            </w:r>
            <w:r w:rsidR="00111CC5">
              <w:rPr>
                <w:rFonts w:cs="Times New Roman"/>
                <w:b/>
                <w:sz w:val="20"/>
                <w:szCs w:val="20"/>
              </w:rPr>
              <w:t xml:space="preserve">chool </w:t>
            </w:r>
            <w:r w:rsidRPr="007C7519">
              <w:rPr>
                <w:rFonts w:cs="Times New Roman"/>
                <w:b/>
                <w:sz w:val="20"/>
                <w:szCs w:val="20"/>
              </w:rPr>
              <w:t>D</w:t>
            </w:r>
            <w:r w:rsidR="00111CC5">
              <w:rPr>
                <w:rFonts w:cs="Times New Roman"/>
                <w:b/>
                <w:sz w:val="20"/>
                <w:szCs w:val="20"/>
              </w:rPr>
              <w:t>istrict</w:t>
            </w:r>
          </w:p>
          <w:p w14:paraId="0008148A" w14:textId="51C9D25F" w:rsidR="007C7519" w:rsidRPr="007C7519" w:rsidRDefault="007C7519" w:rsidP="007E115D">
            <w:pPr>
              <w:spacing w:after="0" w:line="240" w:lineRule="auto"/>
              <w:jc w:val="center"/>
              <w:rPr>
                <w:rFonts w:cs="Times New Roman"/>
                <w:sz w:val="20"/>
                <w:szCs w:val="20"/>
              </w:rPr>
            </w:pPr>
            <w:r w:rsidRPr="007C7519">
              <w:rPr>
                <w:rFonts w:cs="Times New Roman"/>
                <w:b/>
                <w:sz w:val="20"/>
                <w:szCs w:val="20"/>
              </w:rPr>
              <w:t>MCAS Science Percent Scoring Proficient or Advanced in Grades 5, 8, and 10, 2015</w:t>
            </w:r>
            <w:r w:rsidR="007E115D">
              <w:rPr>
                <w:rFonts w:cs="Times New Roman"/>
                <w:b/>
                <w:sz w:val="20"/>
                <w:szCs w:val="20"/>
              </w:rPr>
              <w:t>–</w:t>
            </w:r>
            <w:r w:rsidRPr="007C7519">
              <w:rPr>
                <w:rFonts w:cs="Times New Roman"/>
                <w:b/>
                <w:sz w:val="20"/>
                <w:szCs w:val="20"/>
              </w:rPr>
              <w:t>2018</w:t>
            </w:r>
          </w:p>
        </w:tc>
      </w:tr>
      <w:tr w:rsidR="007C7519" w:rsidRPr="007C7519" w14:paraId="4403C844" w14:textId="77777777" w:rsidTr="00745885">
        <w:tc>
          <w:tcPr>
            <w:tcW w:w="1238" w:type="dxa"/>
            <w:shd w:val="clear" w:color="auto" w:fill="BFBFBF" w:themeFill="background1" w:themeFillShade="BF"/>
          </w:tcPr>
          <w:p w14:paraId="54363E4D"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Grade</w:t>
            </w:r>
          </w:p>
        </w:tc>
        <w:tc>
          <w:tcPr>
            <w:tcW w:w="1163" w:type="dxa"/>
            <w:shd w:val="clear" w:color="auto" w:fill="BFBFBF" w:themeFill="background1" w:themeFillShade="BF"/>
          </w:tcPr>
          <w:p w14:paraId="4000EFBB"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N (2018)</w:t>
            </w:r>
          </w:p>
        </w:tc>
        <w:tc>
          <w:tcPr>
            <w:tcW w:w="1158" w:type="dxa"/>
            <w:shd w:val="clear" w:color="auto" w:fill="BFBFBF" w:themeFill="background1" w:themeFillShade="BF"/>
          </w:tcPr>
          <w:p w14:paraId="7EF9B804"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2015</w:t>
            </w:r>
          </w:p>
        </w:tc>
        <w:tc>
          <w:tcPr>
            <w:tcW w:w="1158" w:type="dxa"/>
            <w:shd w:val="clear" w:color="auto" w:fill="BFBFBF" w:themeFill="background1" w:themeFillShade="BF"/>
          </w:tcPr>
          <w:p w14:paraId="4D155E8C"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2016</w:t>
            </w:r>
          </w:p>
        </w:tc>
        <w:tc>
          <w:tcPr>
            <w:tcW w:w="1158" w:type="dxa"/>
            <w:shd w:val="clear" w:color="auto" w:fill="BFBFBF" w:themeFill="background1" w:themeFillShade="BF"/>
          </w:tcPr>
          <w:p w14:paraId="47D90CAE"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2017</w:t>
            </w:r>
          </w:p>
        </w:tc>
        <w:tc>
          <w:tcPr>
            <w:tcW w:w="1088" w:type="dxa"/>
            <w:shd w:val="clear" w:color="auto" w:fill="BFBFBF" w:themeFill="background1" w:themeFillShade="BF"/>
          </w:tcPr>
          <w:p w14:paraId="6CC857A9"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2018</w:t>
            </w:r>
          </w:p>
        </w:tc>
        <w:tc>
          <w:tcPr>
            <w:tcW w:w="1137" w:type="dxa"/>
            <w:shd w:val="clear" w:color="auto" w:fill="BFBFBF" w:themeFill="background1" w:themeFillShade="BF"/>
          </w:tcPr>
          <w:p w14:paraId="5CD7D02D" w14:textId="01C0FE13"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4</w:t>
            </w:r>
            <w:r w:rsidR="00DC4F48">
              <w:rPr>
                <w:rFonts w:cs="Times New Roman"/>
                <w:b/>
                <w:sz w:val="20"/>
                <w:szCs w:val="20"/>
              </w:rPr>
              <w:t>-</w:t>
            </w:r>
            <w:r w:rsidRPr="007C7519">
              <w:rPr>
                <w:rFonts w:cs="Times New Roman"/>
                <w:b/>
                <w:sz w:val="20"/>
                <w:szCs w:val="20"/>
              </w:rPr>
              <w:t>yr change</w:t>
            </w:r>
          </w:p>
        </w:tc>
        <w:tc>
          <w:tcPr>
            <w:tcW w:w="1260" w:type="dxa"/>
            <w:shd w:val="clear" w:color="auto" w:fill="BFBFBF" w:themeFill="background1" w:themeFillShade="BF"/>
          </w:tcPr>
          <w:p w14:paraId="5E5A29D5"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State (2018)</w:t>
            </w:r>
          </w:p>
        </w:tc>
      </w:tr>
      <w:tr w:rsidR="007C7519" w:rsidRPr="007C7519" w14:paraId="2EACFCA9" w14:textId="77777777" w:rsidTr="00745885">
        <w:tc>
          <w:tcPr>
            <w:tcW w:w="1238" w:type="dxa"/>
            <w:shd w:val="clear" w:color="auto" w:fill="auto"/>
          </w:tcPr>
          <w:p w14:paraId="6026A427"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5</w:t>
            </w:r>
          </w:p>
        </w:tc>
        <w:tc>
          <w:tcPr>
            <w:tcW w:w="1163" w:type="dxa"/>
            <w:shd w:val="clear" w:color="auto" w:fill="auto"/>
          </w:tcPr>
          <w:p w14:paraId="45746900" w14:textId="77777777" w:rsidR="007C7519" w:rsidRPr="007C7519" w:rsidRDefault="007C7519" w:rsidP="007C7519">
            <w:pPr>
              <w:spacing w:after="0" w:line="240" w:lineRule="auto"/>
              <w:jc w:val="center"/>
              <w:rPr>
                <w:sz w:val="20"/>
                <w:szCs w:val="20"/>
              </w:rPr>
            </w:pPr>
            <w:r w:rsidRPr="007C7519">
              <w:rPr>
                <w:sz w:val="20"/>
                <w:szCs w:val="20"/>
              </w:rPr>
              <w:t>120</w:t>
            </w:r>
          </w:p>
        </w:tc>
        <w:tc>
          <w:tcPr>
            <w:tcW w:w="1158" w:type="dxa"/>
            <w:shd w:val="clear" w:color="auto" w:fill="auto"/>
          </w:tcPr>
          <w:p w14:paraId="1DECF001" w14:textId="77777777" w:rsidR="007C7519" w:rsidRPr="007C7519" w:rsidRDefault="007C7519" w:rsidP="007C7519">
            <w:pPr>
              <w:spacing w:after="0" w:line="240" w:lineRule="auto"/>
              <w:jc w:val="center"/>
              <w:rPr>
                <w:sz w:val="20"/>
                <w:szCs w:val="20"/>
              </w:rPr>
            </w:pPr>
            <w:r w:rsidRPr="007C7519">
              <w:rPr>
                <w:sz w:val="20"/>
                <w:szCs w:val="20"/>
              </w:rPr>
              <w:t>27%</w:t>
            </w:r>
          </w:p>
        </w:tc>
        <w:tc>
          <w:tcPr>
            <w:tcW w:w="1158" w:type="dxa"/>
            <w:shd w:val="clear" w:color="auto" w:fill="auto"/>
          </w:tcPr>
          <w:p w14:paraId="25C02963" w14:textId="77777777" w:rsidR="007C7519" w:rsidRPr="007C7519" w:rsidRDefault="007C7519" w:rsidP="007C7519">
            <w:pPr>
              <w:spacing w:after="0" w:line="240" w:lineRule="auto"/>
              <w:jc w:val="center"/>
              <w:rPr>
                <w:sz w:val="20"/>
                <w:szCs w:val="20"/>
              </w:rPr>
            </w:pPr>
            <w:r w:rsidRPr="007C7519">
              <w:rPr>
                <w:sz w:val="20"/>
                <w:szCs w:val="20"/>
              </w:rPr>
              <w:t>38%</w:t>
            </w:r>
          </w:p>
        </w:tc>
        <w:tc>
          <w:tcPr>
            <w:tcW w:w="1158" w:type="dxa"/>
            <w:shd w:val="clear" w:color="auto" w:fill="auto"/>
          </w:tcPr>
          <w:p w14:paraId="58007854" w14:textId="77777777" w:rsidR="007C7519" w:rsidRPr="007C7519" w:rsidRDefault="007C7519" w:rsidP="007C7519">
            <w:pPr>
              <w:spacing w:after="0" w:line="240" w:lineRule="auto"/>
              <w:jc w:val="center"/>
              <w:rPr>
                <w:sz w:val="20"/>
                <w:szCs w:val="20"/>
              </w:rPr>
            </w:pPr>
            <w:r w:rsidRPr="007C7519">
              <w:rPr>
                <w:sz w:val="20"/>
                <w:szCs w:val="20"/>
              </w:rPr>
              <w:t>23%</w:t>
            </w:r>
          </w:p>
        </w:tc>
        <w:tc>
          <w:tcPr>
            <w:tcW w:w="1088" w:type="dxa"/>
            <w:shd w:val="clear" w:color="auto" w:fill="auto"/>
          </w:tcPr>
          <w:p w14:paraId="251525A7" w14:textId="77777777" w:rsidR="007C7519" w:rsidRPr="007C7519" w:rsidRDefault="007C7519" w:rsidP="007C7519">
            <w:pPr>
              <w:spacing w:after="0" w:line="240" w:lineRule="auto"/>
              <w:jc w:val="center"/>
              <w:rPr>
                <w:sz w:val="20"/>
                <w:szCs w:val="20"/>
              </w:rPr>
            </w:pPr>
            <w:r w:rsidRPr="007C7519">
              <w:rPr>
                <w:sz w:val="20"/>
                <w:szCs w:val="20"/>
              </w:rPr>
              <w:t>46%</w:t>
            </w:r>
          </w:p>
        </w:tc>
        <w:tc>
          <w:tcPr>
            <w:tcW w:w="1137" w:type="dxa"/>
            <w:shd w:val="clear" w:color="auto" w:fill="auto"/>
          </w:tcPr>
          <w:p w14:paraId="37524A2A" w14:textId="77777777" w:rsidR="007C7519" w:rsidRPr="007C7519" w:rsidRDefault="007C7519" w:rsidP="007C7519">
            <w:pPr>
              <w:spacing w:after="0" w:line="240" w:lineRule="auto"/>
              <w:jc w:val="center"/>
              <w:rPr>
                <w:sz w:val="20"/>
                <w:szCs w:val="20"/>
              </w:rPr>
            </w:pPr>
            <w:r w:rsidRPr="007C7519">
              <w:rPr>
                <w:sz w:val="20"/>
                <w:szCs w:val="20"/>
              </w:rPr>
              <w:t>19%</w:t>
            </w:r>
          </w:p>
        </w:tc>
        <w:tc>
          <w:tcPr>
            <w:tcW w:w="1260" w:type="dxa"/>
            <w:shd w:val="clear" w:color="auto" w:fill="auto"/>
          </w:tcPr>
          <w:p w14:paraId="6AF40692" w14:textId="77777777" w:rsidR="007C7519" w:rsidRPr="007C7519" w:rsidRDefault="007C7519" w:rsidP="007C7519">
            <w:pPr>
              <w:spacing w:after="0" w:line="240" w:lineRule="auto"/>
              <w:jc w:val="center"/>
              <w:rPr>
                <w:sz w:val="20"/>
                <w:szCs w:val="20"/>
              </w:rPr>
            </w:pPr>
            <w:r w:rsidRPr="007C7519">
              <w:rPr>
                <w:sz w:val="20"/>
                <w:szCs w:val="20"/>
              </w:rPr>
              <w:t>47%</w:t>
            </w:r>
          </w:p>
        </w:tc>
      </w:tr>
      <w:tr w:rsidR="007C7519" w:rsidRPr="007C7519" w14:paraId="345BB117" w14:textId="77777777" w:rsidTr="00745885">
        <w:tc>
          <w:tcPr>
            <w:tcW w:w="1238" w:type="dxa"/>
            <w:shd w:val="clear" w:color="auto" w:fill="BFBFBF" w:themeFill="background1" w:themeFillShade="BF"/>
          </w:tcPr>
          <w:p w14:paraId="3D65AF58"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8</w:t>
            </w:r>
          </w:p>
        </w:tc>
        <w:tc>
          <w:tcPr>
            <w:tcW w:w="1163" w:type="dxa"/>
            <w:shd w:val="clear" w:color="auto" w:fill="BFBFBF" w:themeFill="background1" w:themeFillShade="BF"/>
          </w:tcPr>
          <w:p w14:paraId="0104958B" w14:textId="77777777" w:rsidR="007C7519" w:rsidRPr="007C7519" w:rsidRDefault="007C7519" w:rsidP="007C7519">
            <w:pPr>
              <w:spacing w:after="0" w:line="240" w:lineRule="auto"/>
              <w:jc w:val="center"/>
              <w:rPr>
                <w:sz w:val="20"/>
                <w:szCs w:val="20"/>
              </w:rPr>
            </w:pPr>
            <w:r w:rsidRPr="007C7519">
              <w:rPr>
                <w:sz w:val="20"/>
                <w:szCs w:val="20"/>
              </w:rPr>
              <w:t>104</w:t>
            </w:r>
          </w:p>
        </w:tc>
        <w:tc>
          <w:tcPr>
            <w:tcW w:w="1158" w:type="dxa"/>
            <w:shd w:val="clear" w:color="auto" w:fill="BFBFBF" w:themeFill="background1" w:themeFillShade="BF"/>
          </w:tcPr>
          <w:p w14:paraId="27E9AF6B" w14:textId="77777777" w:rsidR="007C7519" w:rsidRPr="007C7519" w:rsidRDefault="007C7519" w:rsidP="007C7519">
            <w:pPr>
              <w:spacing w:after="0" w:line="240" w:lineRule="auto"/>
              <w:jc w:val="center"/>
              <w:rPr>
                <w:sz w:val="20"/>
                <w:szCs w:val="20"/>
              </w:rPr>
            </w:pPr>
            <w:r w:rsidRPr="007C7519">
              <w:rPr>
                <w:sz w:val="20"/>
                <w:szCs w:val="20"/>
              </w:rPr>
              <w:t>29%</w:t>
            </w:r>
          </w:p>
        </w:tc>
        <w:tc>
          <w:tcPr>
            <w:tcW w:w="1158" w:type="dxa"/>
            <w:shd w:val="clear" w:color="auto" w:fill="BFBFBF" w:themeFill="background1" w:themeFillShade="BF"/>
          </w:tcPr>
          <w:p w14:paraId="4AFB5F02" w14:textId="77777777" w:rsidR="007C7519" w:rsidRPr="007C7519" w:rsidRDefault="007C7519" w:rsidP="007C7519">
            <w:pPr>
              <w:spacing w:after="0" w:line="240" w:lineRule="auto"/>
              <w:jc w:val="center"/>
              <w:rPr>
                <w:sz w:val="20"/>
                <w:szCs w:val="20"/>
              </w:rPr>
            </w:pPr>
            <w:r w:rsidRPr="007C7519">
              <w:rPr>
                <w:sz w:val="20"/>
                <w:szCs w:val="20"/>
              </w:rPr>
              <w:t>21%</w:t>
            </w:r>
          </w:p>
        </w:tc>
        <w:tc>
          <w:tcPr>
            <w:tcW w:w="1158" w:type="dxa"/>
            <w:shd w:val="clear" w:color="auto" w:fill="BFBFBF" w:themeFill="background1" w:themeFillShade="BF"/>
          </w:tcPr>
          <w:p w14:paraId="2878AB7A" w14:textId="77777777" w:rsidR="007C7519" w:rsidRPr="007C7519" w:rsidRDefault="007C7519" w:rsidP="007C7519">
            <w:pPr>
              <w:spacing w:after="0" w:line="240" w:lineRule="auto"/>
              <w:jc w:val="center"/>
              <w:rPr>
                <w:sz w:val="20"/>
                <w:szCs w:val="20"/>
              </w:rPr>
            </w:pPr>
            <w:r w:rsidRPr="007C7519">
              <w:rPr>
                <w:sz w:val="20"/>
                <w:szCs w:val="20"/>
              </w:rPr>
              <w:t>35%</w:t>
            </w:r>
          </w:p>
        </w:tc>
        <w:tc>
          <w:tcPr>
            <w:tcW w:w="1088" w:type="dxa"/>
            <w:shd w:val="clear" w:color="auto" w:fill="BFBFBF" w:themeFill="background1" w:themeFillShade="BF"/>
          </w:tcPr>
          <w:p w14:paraId="38573E17" w14:textId="77777777" w:rsidR="007C7519" w:rsidRPr="007C7519" w:rsidRDefault="007C7519" w:rsidP="007C7519">
            <w:pPr>
              <w:spacing w:after="0" w:line="240" w:lineRule="auto"/>
              <w:jc w:val="center"/>
              <w:rPr>
                <w:sz w:val="20"/>
                <w:szCs w:val="20"/>
              </w:rPr>
            </w:pPr>
            <w:r w:rsidRPr="007C7519">
              <w:rPr>
                <w:sz w:val="20"/>
                <w:szCs w:val="20"/>
              </w:rPr>
              <w:t>8%</w:t>
            </w:r>
          </w:p>
        </w:tc>
        <w:tc>
          <w:tcPr>
            <w:tcW w:w="1137" w:type="dxa"/>
            <w:shd w:val="clear" w:color="auto" w:fill="BFBFBF" w:themeFill="background1" w:themeFillShade="BF"/>
          </w:tcPr>
          <w:p w14:paraId="05F5B8DF" w14:textId="77777777" w:rsidR="007C7519" w:rsidRPr="007C7519" w:rsidRDefault="007C7519" w:rsidP="007C7519">
            <w:pPr>
              <w:spacing w:after="0" w:line="240" w:lineRule="auto"/>
              <w:jc w:val="center"/>
              <w:rPr>
                <w:sz w:val="20"/>
                <w:szCs w:val="20"/>
              </w:rPr>
            </w:pPr>
            <w:r w:rsidRPr="007C7519">
              <w:rPr>
                <w:sz w:val="20"/>
                <w:szCs w:val="20"/>
              </w:rPr>
              <w:t>-21%</w:t>
            </w:r>
          </w:p>
        </w:tc>
        <w:tc>
          <w:tcPr>
            <w:tcW w:w="1260" w:type="dxa"/>
            <w:shd w:val="clear" w:color="auto" w:fill="BFBFBF" w:themeFill="background1" w:themeFillShade="BF"/>
          </w:tcPr>
          <w:p w14:paraId="3EC2058C" w14:textId="77777777" w:rsidR="007C7519" w:rsidRPr="007C7519" w:rsidRDefault="007C7519" w:rsidP="007C7519">
            <w:pPr>
              <w:spacing w:after="0" w:line="240" w:lineRule="auto"/>
              <w:jc w:val="center"/>
              <w:rPr>
                <w:sz w:val="20"/>
                <w:szCs w:val="20"/>
              </w:rPr>
            </w:pPr>
            <w:r w:rsidRPr="007C7519">
              <w:rPr>
                <w:sz w:val="20"/>
                <w:szCs w:val="20"/>
              </w:rPr>
              <w:t>35%</w:t>
            </w:r>
          </w:p>
        </w:tc>
      </w:tr>
      <w:tr w:rsidR="007C7519" w:rsidRPr="007C7519" w14:paraId="33B2ED57" w14:textId="77777777" w:rsidTr="00745885">
        <w:tc>
          <w:tcPr>
            <w:tcW w:w="1238" w:type="dxa"/>
            <w:shd w:val="clear" w:color="auto" w:fill="auto"/>
          </w:tcPr>
          <w:p w14:paraId="3CA5820B"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10</w:t>
            </w:r>
          </w:p>
        </w:tc>
        <w:tc>
          <w:tcPr>
            <w:tcW w:w="1163" w:type="dxa"/>
            <w:shd w:val="clear" w:color="auto" w:fill="auto"/>
          </w:tcPr>
          <w:p w14:paraId="347AACCC" w14:textId="77777777" w:rsidR="007C7519" w:rsidRPr="007C7519" w:rsidRDefault="007C7519" w:rsidP="007C7519">
            <w:pPr>
              <w:spacing w:after="0" w:line="240" w:lineRule="auto"/>
              <w:jc w:val="center"/>
              <w:rPr>
                <w:sz w:val="20"/>
                <w:szCs w:val="20"/>
              </w:rPr>
            </w:pPr>
            <w:r w:rsidRPr="007C7519">
              <w:rPr>
                <w:sz w:val="20"/>
                <w:szCs w:val="20"/>
              </w:rPr>
              <w:t>73</w:t>
            </w:r>
          </w:p>
        </w:tc>
        <w:tc>
          <w:tcPr>
            <w:tcW w:w="1158" w:type="dxa"/>
            <w:shd w:val="clear" w:color="auto" w:fill="auto"/>
          </w:tcPr>
          <w:p w14:paraId="6143EEEA" w14:textId="77777777" w:rsidR="007C7519" w:rsidRPr="007C7519" w:rsidRDefault="007C7519" w:rsidP="007C7519">
            <w:pPr>
              <w:spacing w:after="0" w:line="240" w:lineRule="auto"/>
              <w:jc w:val="center"/>
              <w:rPr>
                <w:sz w:val="20"/>
                <w:szCs w:val="20"/>
              </w:rPr>
            </w:pPr>
            <w:r w:rsidRPr="007C7519">
              <w:rPr>
                <w:sz w:val="20"/>
                <w:szCs w:val="20"/>
              </w:rPr>
              <w:t>56%</w:t>
            </w:r>
          </w:p>
        </w:tc>
        <w:tc>
          <w:tcPr>
            <w:tcW w:w="1158" w:type="dxa"/>
            <w:shd w:val="clear" w:color="auto" w:fill="auto"/>
          </w:tcPr>
          <w:p w14:paraId="06317AED" w14:textId="77777777" w:rsidR="007C7519" w:rsidRPr="007C7519" w:rsidRDefault="007C7519" w:rsidP="007C7519">
            <w:pPr>
              <w:spacing w:after="0" w:line="240" w:lineRule="auto"/>
              <w:jc w:val="center"/>
              <w:rPr>
                <w:sz w:val="20"/>
                <w:szCs w:val="20"/>
              </w:rPr>
            </w:pPr>
            <w:r w:rsidRPr="007C7519">
              <w:rPr>
                <w:sz w:val="20"/>
                <w:szCs w:val="20"/>
              </w:rPr>
              <w:t>55%</w:t>
            </w:r>
          </w:p>
        </w:tc>
        <w:tc>
          <w:tcPr>
            <w:tcW w:w="1158" w:type="dxa"/>
            <w:shd w:val="clear" w:color="auto" w:fill="auto"/>
          </w:tcPr>
          <w:p w14:paraId="33458980" w14:textId="77777777" w:rsidR="007C7519" w:rsidRPr="007C7519" w:rsidRDefault="007C7519" w:rsidP="007C7519">
            <w:pPr>
              <w:spacing w:after="0" w:line="240" w:lineRule="auto"/>
              <w:jc w:val="center"/>
              <w:rPr>
                <w:sz w:val="20"/>
                <w:szCs w:val="20"/>
              </w:rPr>
            </w:pPr>
            <w:r w:rsidRPr="007C7519">
              <w:rPr>
                <w:sz w:val="20"/>
                <w:szCs w:val="20"/>
              </w:rPr>
              <w:t>49%</w:t>
            </w:r>
          </w:p>
        </w:tc>
        <w:tc>
          <w:tcPr>
            <w:tcW w:w="1088" w:type="dxa"/>
            <w:shd w:val="clear" w:color="auto" w:fill="auto"/>
          </w:tcPr>
          <w:p w14:paraId="0DB8BE35" w14:textId="77777777" w:rsidR="007C7519" w:rsidRPr="007C7519" w:rsidRDefault="007C7519" w:rsidP="007C7519">
            <w:pPr>
              <w:spacing w:after="0" w:line="240" w:lineRule="auto"/>
              <w:jc w:val="center"/>
              <w:rPr>
                <w:sz w:val="20"/>
                <w:szCs w:val="20"/>
              </w:rPr>
            </w:pPr>
            <w:r w:rsidRPr="007C7519">
              <w:rPr>
                <w:sz w:val="20"/>
                <w:szCs w:val="20"/>
              </w:rPr>
              <w:t>56%</w:t>
            </w:r>
          </w:p>
        </w:tc>
        <w:tc>
          <w:tcPr>
            <w:tcW w:w="1137" w:type="dxa"/>
            <w:shd w:val="clear" w:color="auto" w:fill="auto"/>
          </w:tcPr>
          <w:p w14:paraId="0365AE68" w14:textId="77777777" w:rsidR="007C7519" w:rsidRPr="007C7519" w:rsidRDefault="007C7519" w:rsidP="007C7519">
            <w:pPr>
              <w:spacing w:after="0" w:line="240" w:lineRule="auto"/>
              <w:jc w:val="center"/>
              <w:rPr>
                <w:sz w:val="20"/>
                <w:szCs w:val="20"/>
              </w:rPr>
            </w:pPr>
            <w:r w:rsidRPr="007C7519">
              <w:rPr>
                <w:sz w:val="20"/>
                <w:szCs w:val="20"/>
              </w:rPr>
              <w:t>0%</w:t>
            </w:r>
          </w:p>
        </w:tc>
        <w:tc>
          <w:tcPr>
            <w:tcW w:w="1260" w:type="dxa"/>
            <w:shd w:val="clear" w:color="auto" w:fill="auto"/>
          </w:tcPr>
          <w:p w14:paraId="6EE07344" w14:textId="77777777" w:rsidR="007C7519" w:rsidRPr="007C7519" w:rsidRDefault="007C7519" w:rsidP="007C7519">
            <w:pPr>
              <w:spacing w:after="0" w:line="240" w:lineRule="auto"/>
              <w:jc w:val="center"/>
              <w:rPr>
                <w:sz w:val="20"/>
                <w:szCs w:val="20"/>
              </w:rPr>
            </w:pPr>
            <w:r w:rsidRPr="007C7519">
              <w:rPr>
                <w:sz w:val="20"/>
                <w:szCs w:val="20"/>
              </w:rPr>
              <w:t>74%</w:t>
            </w:r>
          </w:p>
        </w:tc>
      </w:tr>
      <w:tr w:rsidR="007C7519" w:rsidRPr="007C7519" w14:paraId="537ECDD4" w14:textId="77777777" w:rsidTr="00745885">
        <w:tc>
          <w:tcPr>
            <w:tcW w:w="1238" w:type="dxa"/>
            <w:shd w:val="clear" w:color="auto" w:fill="BFBFBF" w:themeFill="background1" w:themeFillShade="BF"/>
          </w:tcPr>
          <w:p w14:paraId="72480356"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All</w:t>
            </w:r>
          </w:p>
        </w:tc>
        <w:tc>
          <w:tcPr>
            <w:tcW w:w="1163" w:type="dxa"/>
            <w:shd w:val="clear" w:color="auto" w:fill="BFBFBF" w:themeFill="background1" w:themeFillShade="BF"/>
          </w:tcPr>
          <w:p w14:paraId="4FB4E730" w14:textId="77777777" w:rsidR="007C7519" w:rsidRPr="007C7519" w:rsidRDefault="007C7519" w:rsidP="007C7519">
            <w:pPr>
              <w:spacing w:after="0" w:line="240" w:lineRule="auto"/>
              <w:jc w:val="center"/>
              <w:rPr>
                <w:sz w:val="20"/>
                <w:szCs w:val="20"/>
              </w:rPr>
            </w:pPr>
            <w:r w:rsidRPr="007C7519">
              <w:rPr>
                <w:sz w:val="20"/>
                <w:szCs w:val="20"/>
              </w:rPr>
              <w:t>297</w:t>
            </w:r>
          </w:p>
        </w:tc>
        <w:tc>
          <w:tcPr>
            <w:tcW w:w="1158" w:type="dxa"/>
            <w:shd w:val="clear" w:color="auto" w:fill="BFBFBF" w:themeFill="background1" w:themeFillShade="BF"/>
          </w:tcPr>
          <w:p w14:paraId="6A15FA78" w14:textId="77777777" w:rsidR="007C7519" w:rsidRPr="007C7519" w:rsidRDefault="007C7519" w:rsidP="007C7519">
            <w:pPr>
              <w:spacing w:after="0" w:line="240" w:lineRule="auto"/>
              <w:jc w:val="center"/>
              <w:rPr>
                <w:sz w:val="20"/>
                <w:szCs w:val="20"/>
              </w:rPr>
            </w:pPr>
            <w:r w:rsidRPr="007C7519">
              <w:rPr>
                <w:sz w:val="20"/>
                <w:szCs w:val="20"/>
              </w:rPr>
              <w:t>35%</w:t>
            </w:r>
          </w:p>
        </w:tc>
        <w:tc>
          <w:tcPr>
            <w:tcW w:w="1158" w:type="dxa"/>
            <w:shd w:val="clear" w:color="auto" w:fill="BFBFBF" w:themeFill="background1" w:themeFillShade="BF"/>
          </w:tcPr>
          <w:p w14:paraId="6836CC38" w14:textId="77777777" w:rsidR="007C7519" w:rsidRPr="007C7519" w:rsidRDefault="007C7519" w:rsidP="007C7519">
            <w:pPr>
              <w:spacing w:after="0" w:line="240" w:lineRule="auto"/>
              <w:jc w:val="center"/>
              <w:rPr>
                <w:sz w:val="20"/>
                <w:szCs w:val="20"/>
              </w:rPr>
            </w:pPr>
            <w:r w:rsidRPr="007C7519">
              <w:rPr>
                <w:sz w:val="20"/>
                <w:szCs w:val="20"/>
              </w:rPr>
              <w:t>37%</w:t>
            </w:r>
          </w:p>
        </w:tc>
        <w:tc>
          <w:tcPr>
            <w:tcW w:w="1158" w:type="dxa"/>
            <w:shd w:val="clear" w:color="auto" w:fill="BFBFBF" w:themeFill="background1" w:themeFillShade="BF"/>
          </w:tcPr>
          <w:p w14:paraId="19457F80" w14:textId="77777777" w:rsidR="007C7519" w:rsidRPr="007C7519" w:rsidRDefault="007C7519" w:rsidP="007C7519">
            <w:pPr>
              <w:spacing w:after="0" w:line="240" w:lineRule="auto"/>
              <w:jc w:val="center"/>
              <w:rPr>
                <w:sz w:val="20"/>
                <w:szCs w:val="20"/>
              </w:rPr>
            </w:pPr>
            <w:r w:rsidRPr="007C7519">
              <w:rPr>
                <w:sz w:val="20"/>
                <w:szCs w:val="20"/>
              </w:rPr>
              <w:t>34%</w:t>
            </w:r>
          </w:p>
        </w:tc>
        <w:tc>
          <w:tcPr>
            <w:tcW w:w="1088" w:type="dxa"/>
            <w:shd w:val="clear" w:color="auto" w:fill="BFBFBF" w:themeFill="background1" w:themeFillShade="BF"/>
          </w:tcPr>
          <w:p w14:paraId="1A390E58" w14:textId="77777777" w:rsidR="007C7519" w:rsidRPr="007C7519" w:rsidRDefault="007C7519" w:rsidP="007C7519">
            <w:pPr>
              <w:spacing w:after="0" w:line="240" w:lineRule="auto"/>
              <w:jc w:val="center"/>
              <w:rPr>
                <w:sz w:val="20"/>
                <w:szCs w:val="20"/>
              </w:rPr>
            </w:pPr>
            <w:r w:rsidRPr="007C7519">
              <w:rPr>
                <w:sz w:val="20"/>
                <w:szCs w:val="20"/>
              </w:rPr>
              <w:t>35%</w:t>
            </w:r>
          </w:p>
        </w:tc>
        <w:tc>
          <w:tcPr>
            <w:tcW w:w="1137" w:type="dxa"/>
            <w:shd w:val="clear" w:color="auto" w:fill="BFBFBF" w:themeFill="background1" w:themeFillShade="BF"/>
          </w:tcPr>
          <w:p w14:paraId="19E80C54" w14:textId="77777777" w:rsidR="007C7519" w:rsidRPr="007C7519" w:rsidRDefault="007C7519" w:rsidP="007C7519">
            <w:pPr>
              <w:spacing w:after="0" w:line="240" w:lineRule="auto"/>
              <w:jc w:val="center"/>
              <w:rPr>
                <w:sz w:val="20"/>
                <w:szCs w:val="20"/>
              </w:rPr>
            </w:pPr>
            <w:r w:rsidRPr="007C7519">
              <w:rPr>
                <w:sz w:val="20"/>
                <w:szCs w:val="20"/>
              </w:rPr>
              <w:t>0%</w:t>
            </w:r>
          </w:p>
        </w:tc>
        <w:tc>
          <w:tcPr>
            <w:tcW w:w="1260" w:type="dxa"/>
            <w:shd w:val="clear" w:color="auto" w:fill="BFBFBF" w:themeFill="background1" w:themeFillShade="BF"/>
          </w:tcPr>
          <w:p w14:paraId="762DBB7E" w14:textId="77777777" w:rsidR="007C7519" w:rsidRPr="007C7519" w:rsidRDefault="007C7519" w:rsidP="007C7519">
            <w:pPr>
              <w:spacing w:after="0" w:line="240" w:lineRule="auto"/>
              <w:jc w:val="center"/>
              <w:rPr>
                <w:sz w:val="20"/>
                <w:szCs w:val="20"/>
              </w:rPr>
            </w:pPr>
            <w:r w:rsidRPr="007C7519">
              <w:rPr>
                <w:sz w:val="20"/>
                <w:szCs w:val="20"/>
              </w:rPr>
              <w:t>52%</w:t>
            </w:r>
          </w:p>
        </w:tc>
      </w:tr>
    </w:tbl>
    <w:p w14:paraId="42AB1E00" w14:textId="747DF5F8" w:rsidR="007C7519" w:rsidRDefault="007C7519" w:rsidP="007C7519">
      <w:pPr>
        <w:spacing w:after="0"/>
        <w:rPr>
          <w:rFonts w:cs="Times New Roman"/>
        </w:rPr>
      </w:pPr>
    </w:p>
    <w:p w14:paraId="1F521353" w14:textId="77777777" w:rsidR="00533D2F" w:rsidRPr="007C7519" w:rsidRDefault="00533D2F" w:rsidP="007C7519">
      <w:pPr>
        <w:spacing w:after="0"/>
        <w:rPr>
          <w:rFonts w:cs="Times New Roman"/>
        </w:rPr>
      </w:pPr>
    </w:p>
    <w:tbl>
      <w:tblPr>
        <w:tblStyle w:val="TableGrid5"/>
        <w:tblW w:w="0" w:type="auto"/>
        <w:tblLook w:val="04A0" w:firstRow="1" w:lastRow="0" w:firstColumn="1" w:lastColumn="0" w:noHBand="0" w:noVBand="1"/>
      </w:tblPr>
      <w:tblGrid>
        <w:gridCol w:w="1255"/>
        <w:gridCol w:w="1415"/>
        <w:gridCol w:w="1336"/>
        <w:gridCol w:w="1336"/>
        <w:gridCol w:w="1336"/>
        <w:gridCol w:w="1336"/>
        <w:gridCol w:w="1336"/>
      </w:tblGrid>
      <w:tr w:rsidR="007C7519" w:rsidRPr="007C7519" w14:paraId="4A1A7B81" w14:textId="77777777" w:rsidTr="00745885">
        <w:tc>
          <w:tcPr>
            <w:tcW w:w="9350" w:type="dxa"/>
            <w:gridSpan w:val="7"/>
            <w:tcBorders>
              <w:top w:val="nil"/>
              <w:left w:val="nil"/>
              <w:right w:val="nil"/>
            </w:tcBorders>
          </w:tcPr>
          <w:p w14:paraId="39AAB3A0" w14:textId="45B75B75"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Table 13: Athol-Royalston R</w:t>
            </w:r>
            <w:r w:rsidR="00111CC5">
              <w:rPr>
                <w:rFonts w:cs="Times New Roman"/>
                <w:b/>
                <w:sz w:val="20"/>
                <w:szCs w:val="20"/>
              </w:rPr>
              <w:t xml:space="preserve">egional </w:t>
            </w:r>
            <w:r w:rsidRPr="007C7519">
              <w:rPr>
                <w:rFonts w:cs="Times New Roman"/>
                <w:b/>
                <w:sz w:val="20"/>
                <w:szCs w:val="20"/>
              </w:rPr>
              <w:t>S</w:t>
            </w:r>
            <w:r w:rsidR="00111CC5">
              <w:rPr>
                <w:rFonts w:cs="Times New Roman"/>
                <w:b/>
                <w:sz w:val="20"/>
                <w:szCs w:val="20"/>
              </w:rPr>
              <w:t xml:space="preserve">chool </w:t>
            </w:r>
            <w:r w:rsidRPr="007C7519">
              <w:rPr>
                <w:rFonts w:cs="Times New Roman"/>
                <w:b/>
                <w:sz w:val="20"/>
                <w:szCs w:val="20"/>
              </w:rPr>
              <w:t>D</w:t>
            </w:r>
            <w:r w:rsidR="00111CC5">
              <w:rPr>
                <w:rFonts w:cs="Times New Roman"/>
                <w:b/>
                <w:sz w:val="20"/>
                <w:szCs w:val="20"/>
              </w:rPr>
              <w:t>istrict</w:t>
            </w:r>
          </w:p>
          <w:p w14:paraId="64B9E1DB" w14:textId="77777777" w:rsidR="007C7519" w:rsidRPr="007C7519" w:rsidRDefault="007C7519" w:rsidP="007C7519">
            <w:pPr>
              <w:spacing w:after="0" w:line="240" w:lineRule="auto"/>
              <w:jc w:val="center"/>
              <w:rPr>
                <w:rFonts w:cs="Times New Roman"/>
                <w:b/>
              </w:rPr>
            </w:pPr>
            <w:r w:rsidRPr="007C7519">
              <w:rPr>
                <w:rFonts w:cs="Times New Roman"/>
                <w:b/>
                <w:sz w:val="20"/>
                <w:szCs w:val="20"/>
              </w:rPr>
              <w:t>English Language Arts and Math Mean Student Growth Percentile, 2018</w:t>
            </w:r>
          </w:p>
        </w:tc>
      </w:tr>
      <w:tr w:rsidR="007C7519" w:rsidRPr="007C7519" w14:paraId="29DB1B11" w14:textId="77777777" w:rsidTr="00745885">
        <w:tc>
          <w:tcPr>
            <w:tcW w:w="1255" w:type="dxa"/>
            <w:tcBorders>
              <w:bottom w:val="single" w:sz="4" w:space="0" w:color="auto"/>
            </w:tcBorders>
            <w:shd w:val="clear" w:color="auto" w:fill="BFBFBF" w:themeFill="background1" w:themeFillShade="BF"/>
          </w:tcPr>
          <w:p w14:paraId="7500E1BF" w14:textId="77777777" w:rsidR="007C7519" w:rsidRPr="007C7519" w:rsidRDefault="007C7519" w:rsidP="007C7519">
            <w:pPr>
              <w:spacing w:after="0" w:line="240" w:lineRule="auto"/>
              <w:rPr>
                <w:rFonts w:cs="Times New Roman"/>
                <w:sz w:val="20"/>
                <w:szCs w:val="20"/>
              </w:rPr>
            </w:pPr>
          </w:p>
        </w:tc>
        <w:tc>
          <w:tcPr>
            <w:tcW w:w="4087" w:type="dxa"/>
            <w:gridSpan w:val="3"/>
            <w:tcBorders>
              <w:bottom w:val="single" w:sz="4" w:space="0" w:color="auto"/>
            </w:tcBorders>
            <w:shd w:val="clear" w:color="auto" w:fill="BFBFBF" w:themeFill="background1" w:themeFillShade="BF"/>
          </w:tcPr>
          <w:p w14:paraId="3DE14D14"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ELA</w:t>
            </w:r>
          </w:p>
        </w:tc>
        <w:tc>
          <w:tcPr>
            <w:tcW w:w="4008" w:type="dxa"/>
            <w:gridSpan w:val="3"/>
            <w:tcBorders>
              <w:bottom w:val="single" w:sz="4" w:space="0" w:color="auto"/>
            </w:tcBorders>
            <w:shd w:val="clear" w:color="auto" w:fill="BFBFBF" w:themeFill="background1" w:themeFillShade="BF"/>
          </w:tcPr>
          <w:p w14:paraId="0756D94D"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Math</w:t>
            </w:r>
          </w:p>
        </w:tc>
      </w:tr>
      <w:tr w:rsidR="007C7519" w:rsidRPr="007C7519" w14:paraId="67B978DE" w14:textId="77777777" w:rsidTr="00745885">
        <w:tc>
          <w:tcPr>
            <w:tcW w:w="1255" w:type="dxa"/>
            <w:shd w:val="clear" w:color="auto" w:fill="BFBFBF" w:themeFill="background1" w:themeFillShade="BF"/>
          </w:tcPr>
          <w:p w14:paraId="55AA2893"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Grade</w:t>
            </w:r>
          </w:p>
        </w:tc>
        <w:tc>
          <w:tcPr>
            <w:tcW w:w="1415" w:type="dxa"/>
            <w:shd w:val="clear" w:color="auto" w:fill="BFBFBF" w:themeFill="background1" w:themeFillShade="BF"/>
          </w:tcPr>
          <w:p w14:paraId="7BE38197"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N (2018)</w:t>
            </w:r>
          </w:p>
        </w:tc>
        <w:tc>
          <w:tcPr>
            <w:tcW w:w="1336" w:type="dxa"/>
            <w:shd w:val="clear" w:color="auto" w:fill="BFBFBF" w:themeFill="background1" w:themeFillShade="BF"/>
          </w:tcPr>
          <w:p w14:paraId="61EF772A"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2018</w:t>
            </w:r>
          </w:p>
        </w:tc>
        <w:tc>
          <w:tcPr>
            <w:tcW w:w="1336" w:type="dxa"/>
            <w:shd w:val="clear" w:color="auto" w:fill="BFBFBF" w:themeFill="background1" w:themeFillShade="BF"/>
          </w:tcPr>
          <w:p w14:paraId="3ABB6318" w14:textId="77777777" w:rsidR="007C7519" w:rsidRPr="007C7519" w:rsidRDefault="007C7519" w:rsidP="007C7519">
            <w:pPr>
              <w:spacing w:after="0" w:line="240" w:lineRule="auto"/>
              <w:jc w:val="center"/>
              <w:rPr>
                <w:rFonts w:cs="Times New Roman"/>
                <w:b/>
                <w:sz w:val="20"/>
                <w:szCs w:val="20"/>
              </w:rPr>
            </w:pPr>
            <w:r w:rsidRPr="007C7519">
              <w:rPr>
                <w:rFonts w:cs="Times New Roman"/>
                <w:b/>
                <w:sz w:val="20"/>
                <w:szCs w:val="20"/>
              </w:rPr>
              <w:t>State 2018</w:t>
            </w:r>
          </w:p>
        </w:tc>
        <w:tc>
          <w:tcPr>
            <w:tcW w:w="1336" w:type="dxa"/>
            <w:shd w:val="clear" w:color="auto" w:fill="BFBFBF" w:themeFill="background1" w:themeFillShade="BF"/>
          </w:tcPr>
          <w:p w14:paraId="41D56B95" w14:textId="77777777" w:rsidR="007C7519" w:rsidRPr="007C7519" w:rsidRDefault="007C7519" w:rsidP="007C7519">
            <w:pPr>
              <w:spacing w:after="0" w:line="240" w:lineRule="auto"/>
              <w:jc w:val="center"/>
              <w:rPr>
                <w:b/>
                <w:sz w:val="20"/>
                <w:szCs w:val="20"/>
              </w:rPr>
            </w:pPr>
            <w:r w:rsidRPr="007C7519">
              <w:rPr>
                <w:b/>
                <w:sz w:val="20"/>
                <w:szCs w:val="20"/>
              </w:rPr>
              <w:t>N (2018)</w:t>
            </w:r>
          </w:p>
        </w:tc>
        <w:tc>
          <w:tcPr>
            <w:tcW w:w="1336" w:type="dxa"/>
            <w:shd w:val="clear" w:color="auto" w:fill="BFBFBF" w:themeFill="background1" w:themeFillShade="BF"/>
          </w:tcPr>
          <w:p w14:paraId="338D0121" w14:textId="77777777" w:rsidR="007C7519" w:rsidRPr="007C7519" w:rsidRDefault="007C7519" w:rsidP="007C7519">
            <w:pPr>
              <w:spacing w:after="0" w:line="240" w:lineRule="auto"/>
              <w:jc w:val="center"/>
              <w:rPr>
                <w:b/>
                <w:sz w:val="20"/>
                <w:szCs w:val="20"/>
              </w:rPr>
            </w:pPr>
            <w:r w:rsidRPr="007C7519">
              <w:rPr>
                <w:b/>
                <w:sz w:val="20"/>
                <w:szCs w:val="20"/>
              </w:rPr>
              <w:t>2018</w:t>
            </w:r>
          </w:p>
        </w:tc>
        <w:tc>
          <w:tcPr>
            <w:tcW w:w="1336" w:type="dxa"/>
            <w:shd w:val="clear" w:color="auto" w:fill="BFBFBF" w:themeFill="background1" w:themeFillShade="BF"/>
          </w:tcPr>
          <w:p w14:paraId="43712C33" w14:textId="406D7B38" w:rsidR="007C7519" w:rsidRPr="007C7519" w:rsidRDefault="007C7519" w:rsidP="007C7519">
            <w:pPr>
              <w:spacing w:after="0" w:line="240" w:lineRule="auto"/>
              <w:jc w:val="center"/>
              <w:rPr>
                <w:b/>
                <w:sz w:val="20"/>
                <w:szCs w:val="20"/>
              </w:rPr>
            </w:pPr>
            <w:r w:rsidRPr="007C7519">
              <w:rPr>
                <w:b/>
                <w:sz w:val="20"/>
                <w:szCs w:val="20"/>
              </w:rPr>
              <w:t xml:space="preserve">State </w:t>
            </w:r>
            <w:r w:rsidR="00A830CC">
              <w:rPr>
                <w:b/>
                <w:sz w:val="20"/>
                <w:szCs w:val="20"/>
              </w:rPr>
              <w:t>(</w:t>
            </w:r>
            <w:r w:rsidRPr="007C7519">
              <w:rPr>
                <w:b/>
                <w:sz w:val="20"/>
                <w:szCs w:val="20"/>
              </w:rPr>
              <w:t>2018</w:t>
            </w:r>
            <w:r w:rsidR="00A830CC">
              <w:rPr>
                <w:b/>
                <w:sz w:val="20"/>
                <w:szCs w:val="20"/>
              </w:rPr>
              <w:t>)</w:t>
            </w:r>
          </w:p>
        </w:tc>
      </w:tr>
      <w:tr w:rsidR="007C7519" w:rsidRPr="007C7519" w14:paraId="2E5EF575" w14:textId="77777777" w:rsidTr="00745885">
        <w:tc>
          <w:tcPr>
            <w:tcW w:w="1255" w:type="dxa"/>
          </w:tcPr>
          <w:p w14:paraId="515EBC68"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3</w:t>
            </w:r>
          </w:p>
        </w:tc>
        <w:tc>
          <w:tcPr>
            <w:tcW w:w="1415" w:type="dxa"/>
          </w:tcPr>
          <w:p w14:paraId="3A6EC0DE" w14:textId="77777777" w:rsidR="007C7519" w:rsidRPr="007C7519" w:rsidRDefault="007C7519" w:rsidP="007C7519">
            <w:pPr>
              <w:spacing w:after="0" w:line="240" w:lineRule="auto"/>
              <w:jc w:val="center"/>
              <w:rPr>
                <w:sz w:val="20"/>
                <w:szCs w:val="20"/>
              </w:rPr>
            </w:pPr>
            <w:r w:rsidRPr="007C7519">
              <w:rPr>
                <w:sz w:val="20"/>
                <w:szCs w:val="20"/>
              </w:rPr>
              <w:t>--</w:t>
            </w:r>
          </w:p>
        </w:tc>
        <w:tc>
          <w:tcPr>
            <w:tcW w:w="1336" w:type="dxa"/>
          </w:tcPr>
          <w:p w14:paraId="45E9CB61" w14:textId="77777777" w:rsidR="007C7519" w:rsidRPr="007C7519" w:rsidRDefault="007C7519" w:rsidP="007C7519">
            <w:pPr>
              <w:spacing w:after="0" w:line="240" w:lineRule="auto"/>
              <w:jc w:val="center"/>
              <w:rPr>
                <w:sz w:val="20"/>
                <w:szCs w:val="20"/>
              </w:rPr>
            </w:pPr>
            <w:r w:rsidRPr="007C7519">
              <w:rPr>
                <w:sz w:val="20"/>
                <w:szCs w:val="20"/>
              </w:rPr>
              <w:t>--</w:t>
            </w:r>
          </w:p>
        </w:tc>
        <w:tc>
          <w:tcPr>
            <w:tcW w:w="1336" w:type="dxa"/>
          </w:tcPr>
          <w:p w14:paraId="352C3410" w14:textId="77777777" w:rsidR="007C7519" w:rsidRPr="007C7519" w:rsidRDefault="007C7519" w:rsidP="007C7519">
            <w:pPr>
              <w:spacing w:after="0" w:line="240" w:lineRule="auto"/>
              <w:jc w:val="center"/>
              <w:rPr>
                <w:sz w:val="20"/>
                <w:szCs w:val="20"/>
              </w:rPr>
            </w:pPr>
            <w:r w:rsidRPr="007C7519">
              <w:rPr>
                <w:sz w:val="20"/>
                <w:szCs w:val="20"/>
              </w:rPr>
              <w:t>--</w:t>
            </w:r>
          </w:p>
        </w:tc>
        <w:tc>
          <w:tcPr>
            <w:tcW w:w="1336" w:type="dxa"/>
          </w:tcPr>
          <w:p w14:paraId="7BD60BE5" w14:textId="77777777" w:rsidR="007C7519" w:rsidRPr="007C7519" w:rsidRDefault="007C7519" w:rsidP="007C7519">
            <w:pPr>
              <w:spacing w:after="0" w:line="240" w:lineRule="auto"/>
              <w:jc w:val="center"/>
              <w:rPr>
                <w:sz w:val="20"/>
                <w:szCs w:val="20"/>
              </w:rPr>
            </w:pPr>
            <w:r w:rsidRPr="007C7519">
              <w:rPr>
                <w:sz w:val="20"/>
                <w:szCs w:val="20"/>
              </w:rPr>
              <w:t>--</w:t>
            </w:r>
          </w:p>
        </w:tc>
        <w:tc>
          <w:tcPr>
            <w:tcW w:w="1336" w:type="dxa"/>
          </w:tcPr>
          <w:p w14:paraId="5D935856" w14:textId="77777777" w:rsidR="007C7519" w:rsidRPr="007C7519" w:rsidRDefault="007C7519" w:rsidP="007C7519">
            <w:pPr>
              <w:spacing w:after="0" w:line="240" w:lineRule="auto"/>
              <w:jc w:val="center"/>
              <w:rPr>
                <w:sz w:val="20"/>
                <w:szCs w:val="20"/>
              </w:rPr>
            </w:pPr>
            <w:r w:rsidRPr="007C7519">
              <w:rPr>
                <w:sz w:val="20"/>
                <w:szCs w:val="20"/>
              </w:rPr>
              <w:t>--</w:t>
            </w:r>
          </w:p>
        </w:tc>
        <w:tc>
          <w:tcPr>
            <w:tcW w:w="1336" w:type="dxa"/>
          </w:tcPr>
          <w:p w14:paraId="78B0B6BA"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4FBF1426" w14:textId="77777777" w:rsidTr="00745885">
        <w:tc>
          <w:tcPr>
            <w:tcW w:w="1255" w:type="dxa"/>
            <w:shd w:val="clear" w:color="auto" w:fill="BFBFBF" w:themeFill="background1" w:themeFillShade="BF"/>
          </w:tcPr>
          <w:p w14:paraId="0BFB54F6"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4</w:t>
            </w:r>
          </w:p>
        </w:tc>
        <w:tc>
          <w:tcPr>
            <w:tcW w:w="1415" w:type="dxa"/>
            <w:shd w:val="clear" w:color="auto" w:fill="BFBFBF" w:themeFill="background1" w:themeFillShade="BF"/>
          </w:tcPr>
          <w:p w14:paraId="43F71179" w14:textId="77777777" w:rsidR="007C7519" w:rsidRPr="007C7519" w:rsidRDefault="007C7519" w:rsidP="007C7519">
            <w:pPr>
              <w:spacing w:after="0" w:line="240" w:lineRule="auto"/>
              <w:jc w:val="center"/>
              <w:rPr>
                <w:sz w:val="20"/>
                <w:szCs w:val="20"/>
              </w:rPr>
            </w:pPr>
            <w:r w:rsidRPr="007C7519">
              <w:rPr>
                <w:sz w:val="20"/>
                <w:szCs w:val="20"/>
              </w:rPr>
              <w:t>110</w:t>
            </w:r>
          </w:p>
        </w:tc>
        <w:tc>
          <w:tcPr>
            <w:tcW w:w="1336" w:type="dxa"/>
            <w:shd w:val="clear" w:color="auto" w:fill="BFBFBF" w:themeFill="background1" w:themeFillShade="BF"/>
          </w:tcPr>
          <w:p w14:paraId="786619F5" w14:textId="77777777" w:rsidR="007C7519" w:rsidRPr="007C7519" w:rsidRDefault="007C7519" w:rsidP="007C7519">
            <w:pPr>
              <w:spacing w:after="0" w:line="240" w:lineRule="auto"/>
              <w:jc w:val="center"/>
              <w:rPr>
                <w:sz w:val="20"/>
                <w:szCs w:val="20"/>
              </w:rPr>
            </w:pPr>
            <w:r w:rsidRPr="007C7519">
              <w:rPr>
                <w:sz w:val="20"/>
                <w:szCs w:val="20"/>
              </w:rPr>
              <w:t>41.1</w:t>
            </w:r>
          </w:p>
        </w:tc>
        <w:tc>
          <w:tcPr>
            <w:tcW w:w="1336" w:type="dxa"/>
            <w:shd w:val="clear" w:color="auto" w:fill="BFBFBF" w:themeFill="background1" w:themeFillShade="BF"/>
          </w:tcPr>
          <w:p w14:paraId="7FFEC562" w14:textId="77777777" w:rsidR="007C7519" w:rsidRPr="007C7519" w:rsidRDefault="007C7519" w:rsidP="007C7519">
            <w:pPr>
              <w:spacing w:after="0" w:line="240" w:lineRule="auto"/>
              <w:jc w:val="center"/>
              <w:rPr>
                <w:sz w:val="20"/>
                <w:szCs w:val="20"/>
              </w:rPr>
            </w:pPr>
            <w:r w:rsidRPr="007C7519">
              <w:rPr>
                <w:sz w:val="20"/>
                <w:szCs w:val="20"/>
              </w:rPr>
              <w:t>50.0</w:t>
            </w:r>
          </w:p>
        </w:tc>
        <w:tc>
          <w:tcPr>
            <w:tcW w:w="1336" w:type="dxa"/>
            <w:shd w:val="clear" w:color="auto" w:fill="BFBFBF" w:themeFill="background1" w:themeFillShade="BF"/>
          </w:tcPr>
          <w:p w14:paraId="6BE74AB1" w14:textId="77777777" w:rsidR="007C7519" w:rsidRPr="007C7519" w:rsidRDefault="007C7519" w:rsidP="007C7519">
            <w:pPr>
              <w:spacing w:after="0" w:line="240" w:lineRule="auto"/>
              <w:jc w:val="center"/>
              <w:rPr>
                <w:sz w:val="20"/>
                <w:szCs w:val="20"/>
              </w:rPr>
            </w:pPr>
            <w:r w:rsidRPr="007C7519">
              <w:rPr>
                <w:sz w:val="20"/>
                <w:szCs w:val="20"/>
              </w:rPr>
              <w:t>110</w:t>
            </w:r>
          </w:p>
        </w:tc>
        <w:tc>
          <w:tcPr>
            <w:tcW w:w="1336" w:type="dxa"/>
            <w:shd w:val="clear" w:color="auto" w:fill="BFBFBF" w:themeFill="background1" w:themeFillShade="BF"/>
          </w:tcPr>
          <w:p w14:paraId="23295F84" w14:textId="77777777" w:rsidR="007C7519" w:rsidRPr="007C7519" w:rsidRDefault="007C7519" w:rsidP="007C7519">
            <w:pPr>
              <w:spacing w:after="0" w:line="240" w:lineRule="auto"/>
              <w:jc w:val="center"/>
              <w:rPr>
                <w:sz w:val="20"/>
                <w:szCs w:val="20"/>
              </w:rPr>
            </w:pPr>
            <w:r w:rsidRPr="007C7519">
              <w:rPr>
                <w:sz w:val="20"/>
                <w:szCs w:val="20"/>
              </w:rPr>
              <w:t>46.1</w:t>
            </w:r>
          </w:p>
        </w:tc>
        <w:tc>
          <w:tcPr>
            <w:tcW w:w="1336" w:type="dxa"/>
            <w:shd w:val="clear" w:color="auto" w:fill="BFBFBF" w:themeFill="background1" w:themeFillShade="BF"/>
          </w:tcPr>
          <w:p w14:paraId="0541FE22" w14:textId="77777777" w:rsidR="007C7519" w:rsidRPr="007C7519" w:rsidRDefault="007C7519" w:rsidP="007C7519">
            <w:pPr>
              <w:spacing w:after="0" w:line="240" w:lineRule="auto"/>
              <w:jc w:val="center"/>
              <w:rPr>
                <w:sz w:val="20"/>
                <w:szCs w:val="20"/>
              </w:rPr>
            </w:pPr>
            <w:r w:rsidRPr="007C7519">
              <w:rPr>
                <w:sz w:val="20"/>
                <w:szCs w:val="20"/>
              </w:rPr>
              <w:t>50.1</w:t>
            </w:r>
          </w:p>
        </w:tc>
      </w:tr>
      <w:tr w:rsidR="007C7519" w:rsidRPr="007C7519" w14:paraId="0C7A1861" w14:textId="77777777" w:rsidTr="00745885">
        <w:tc>
          <w:tcPr>
            <w:tcW w:w="1255" w:type="dxa"/>
          </w:tcPr>
          <w:p w14:paraId="7074DFAD"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5</w:t>
            </w:r>
          </w:p>
        </w:tc>
        <w:tc>
          <w:tcPr>
            <w:tcW w:w="1415" w:type="dxa"/>
          </w:tcPr>
          <w:p w14:paraId="4EB5E2F0" w14:textId="77777777" w:rsidR="007C7519" w:rsidRPr="007C7519" w:rsidRDefault="007C7519" w:rsidP="007C7519">
            <w:pPr>
              <w:spacing w:after="0" w:line="240" w:lineRule="auto"/>
              <w:jc w:val="center"/>
              <w:rPr>
                <w:sz w:val="20"/>
                <w:szCs w:val="20"/>
              </w:rPr>
            </w:pPr>
            <w:r w:rsidRPr="007C7519">
              <w:rPr>
                <w:sz w:val="20"/>
                <w:szCs w:val="20"/>
              </w:rPr>
              <w:t>113</w:t>
            </w:r>
          </w:p>
        </w:tc>
        <w:tc>
          <w:tcPr>
            <w:tcW w:w="1336" w:type="dxa"/>
          </w:tcPr>
          <w:p w14:paraId="32CFEB07" w14:textId="77777777" w:rsidR="007C7519" w:rsidRPr="007C7519" w:rsidRDefault="007C7519" w:rsidP="007C7519">
            <w:pPr>
              <w:spacing w:after="0" w:line="240" w:lineRule="auto"/>
              <w:jc w:val="center"/>
              <w:rPr>
                <w:sz w:val="20"/>
                <w:szCs w:val="20"/>
              </w:rPr>
            </w:pPr>
            <w:r w:rsidRPr="007C7519">
              <w:rPr>
                <w:sz w:val="20"/>
                <w:szCs w:val="20"/>
              </w:rPr>
              <w:t>65.5</w:t>
            </w:r>
          </w:p>
        </w:tc>
        <w:tc>
          <w:tcPr>
            <w:tcW w:w="1336" w:type="dxa"/>
          </w:tcPr>
          <w:p w14:paraId="6D783D36" w14:textId="77777777" w:rsidR="007C7519" w:rsidRPr="007C7519" w:rsidRDefault="007C7519" w:rsidP="007C7519">
            <w:pPr>
              <w:spacing w:after="0" w:line="240" w:lineRule="auto"/>
              <w:jc w:val="center"/>
              <w:rPr>
                <w:sz w:val="20"/>
                <w:szCs w:val="20"/>
              </w:rPr>
            </w:pPr>
            <w:r w:rsidRPr="007C7519">
              <w:rPr>
                <w:sz w:val="20"/>
                <w:szCs w:val="20"/>
              </w:rPr>
              <w:t>50.1</w:t>
            </w:r>
          </w:p>
        </w:tc>
        <w:tc>
          <w:tcPr>
            <w:tcW w:w="1336" w:type="dxa"/>
          </w:tcPr>
          <w:p w14:paraId="38D1405F" w14:textId="77777777" w:rsidR="007C7519" w:rsidRPr="007C7519" w:rsidRDefault="007C7519" w:rsidP="007C7519">
            <w:pPr>
              <w:spacing w:after="0" w:line="240" w:lineRule="auto"/>
              <w:jc w:val="center"/>
              <w:rPr>
                <w:sz w:val="20"/>
                <w:szCs w:val="20"/>
              </w:rPr>
            </w:pPr>
            <w:r w:rsidRPr="007C7519">
              <w:rPr>
                <w:sz w:val="20"/>
                <w:szCs w:val="20"/>
              </w:rPr>
              <w:t>112</w:t>
            </w:r>
          </w:p>
        </w:tc>
        <w:tc>
          <w:tcPr>
            <w:tcW w:w="1336" w:type="dxa"/>
          </w:tcPr>
          <w:p w14:paraId="4E9F4AD0" w14:textId="77777777" w:rsidR="007C7519" w:rsidRPr="007C7519" w:rsidRDefault="007C7519" w:rsidP="007C7519">
            <w:pPr>
              <w:spacing w:after="0" w:line="240" w:lineRule="auto"/>
              <w:jc w:val="center"/>
              <w:rPr>
                <w:sz w:val="20"/>
                <w:szCs w:val="20"/>
              </w:rPr>
            </w:pPr>
            <w:r w:rsidRPr="007C7519">
              <w:rPr>
                <w:sz w:val="20"/>
                <w:szCs w:val="20"/>
              </w:rPr>
              <w:t>68.1</w:t>
            </w:r>
          </w:p>
        </w:tc>
        <w:tc>
          <w:tcPr>
            <w:tcW w:w="1336" w:type="dxa"/>
          </w:tcPr>
          <w:p w14:paraId="5005E048" w14:textId="77777777" w:rsidR="007C7519" w:rsidRPr="007C7519" w:rsidRDefault="007C7519" w:rsidP="007C7519">
            <w:pPr>
              <w:spacing w:after="0" w:line="240" w:lineRule="auto"/>
              <w:jc w:val="center"/>
              <w:rPr>
                <w:sz w:val="20"/>
                <w:szCs w:val="20"/>
              </w:rPr>
            </w:pPr>
            <w:r w:rsidRPr="007C7519">
              <w:rPr>
                <w:sz w:val="20"/>
                <w:szCs w:val="20"/>
              </w:rPr>
              <w:t>50.0</w:t>
            </w:r>
          </w:p>
        </w:tc>
      </w:tr>
      <w:tr w:rsidR="007C7519" w:rsidRPr="007C7519" w14:paraId="618198CE" w14:textId="77777777" w:rsidTr="00745885">
        <w:tc>
          <w:tcPr>
            <w:tcW w:w="1255" w:type="dxa"/>
            <w:shd w:val="clear" w:color="auto" w:fill="BFBFBF" w:themeFill="background1" w:themeFillShade="BF"/>
          </w:tcPr>
          <w:p w14:paraId="4305FC22"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6</w:t>
            </w:r>
          </w:p>
        </w:tc>
        <w:tc>
          <w:tcPr>
            <w:tcW w:w="1415" w:type="dxa"/>
            <w:shd w:val="clear" w:color="auto" w:fill="BFBFBF" w:themeFill="background1" w:themeFillShade="BF"/>
          </w:tcPr>
          <w:p w14:paraId="57A67559" w14:textId="77777777" w:rsidR="007C7519" w:rsidRPr="007C7519" w:rsidRDefault="007C7519" w:rsidP="007C7519">
            <w:pPr>
              <w:spacing w:after="0" w:line="240" w:lineRule="auto"/>
              <w:jc w:val="center"/>
              <w:rPr>
                <w:sz w:val="20"/>
                <w:szCs w:val="20"/>
              </w:rPr>
            </w:pPr>
            <w:r w:rsidRPr="007C7519">
              <w:rPr>
                <w:sz w:val="20"/>
                <w:szCs w:val="20"/>
              </w:rPr>
              <w:t>98</w:t>
            </w:r>
          </w:p>
        </w:tc>
        <w:tc>
          <w:tcPr>
            <w:tcW w:w="1336" w:type="dxa"/>
            <w:shd w:val="clear" w:color="auto" w:fill="BFBFBF" w:themeFill="background1" w:themeFillShade="BF"/>
          </w:tcPr>
          <w:p w14:paraId="27F0BEBC" w14:textId="77777777" w:rsidR="007C7519" w:rsidRPr="007C7519" w:rsidRDefault="007C7519" w:rsidP="007C7519">
            <w:pPr>
              <w:spacing w:after="0" w:line="240" w:lineRule="auto"/>
              <w:jc w:val="center"/>
              <w:rPr>
                <w:sz w:val="20"/>
                <w:szCs w:val="20"/>
              </w:rPr>
            </w:pPr>
            <w:r w:rsidRPr="007C7519">
              <w:rPr>
                <w:sz w:val="20"/>
                <w:szCs w:val="20"/>
              </w:rPr>
              <w:t>60.7</w:t>
            </w:r>
          </w:p>
        </w:tc>
        <w:tc>
          <w:tcPr>
            <w:tcW w:w="1336" w:type="dxa"/>
            <w:shd w:val="clear" w:color="auto" w:fill="BFBFBF" w:themeFill="background1" w:themeFillShade="BF"/>
          </w:tcPr>
          <w:p w14:paraId="59D1FF3F" w14:textId="77777777" w:rsidR="007C7519" w:rsidRPr="007C7519" w:rsidRDefault="007C7519" w:rsidP="007C7519">
            <w:pPr>
              <w:spacing w:after="0" w:line="240" w:lineRule="auto"/>
              <w:jc w:val="center"/>
              <w:rPr>
                <w:sz w:val="20"/>
                <w:szCs w:val="20"/>
              </w:rPr>
            </w:pPr>
            <w:r w:rsidRPr="007C7519">
              <w:rPr>
                <w:sz w:val="20"/>
                <w:szCs w:val="20"/>
              </w:rPr>
              <w:t>50.1</w:t>
            </w:r>
          </w:p>
        </w:tc>
        <w:tc>
          <w:tcPr>
            <w:tcW w:w="1336" w:type="dxa"/>
            <w:shd w:val="clear" w:color="auto" w:fill="BFBFBF" w:themeFill="background1" w:themeFillShade="BF"/>
          </w:tcPr>
          <w:p w14:paraId="683A02A1" w14:textId="77777777" w:rsidR="007C7519" w:rsidRPr="007C7519" w:rsidRDefault="007C7519" w:rsidP="007C7519">
            <w:pPr>
              <w:spacing w:after="0" w:line="240" w:lineRule="auto"/>
              <w:jc w:val="center"/>
              <w:rPr>
                <w:sz w:val="20"/>
                <w:szCs w:val="20"/>
              </w:rPr>
            </w:pPr>
            <w:r w:rsidRPr="007C7519">
              <w:rPr>
                <w:sz w:val="20"/>
                <w:szCs w:val="20"/>
              </w:rPr>
              <w:t>98</w:t>
            </w:r>
          </w:p>
        </w:tc>
        <w:tc>
          <w:tcPr>
            <w:tcW w:w="1336" w:type="dxa"/>
            <w:shd w:val="clear" w:color="auto" w:fill="BFBFBF" w:themeFill="background1" w:themeFillShade="BF"/>
          </w:tcPr>
          <w:p w14:paraId="1483C62A" w14:textId="77777777" w:rsidR="007C7519" w:rsidRPr="007C7519" w:rsidRDefault="007C7519" w:rsidP="007C7519">
            <w:pPr>
              <w:spacing w:after="0" w:line="240" w:lineRule="auto"/>
              <w:jc w:val="center"/>
              <w:rPr>
                <w:sz w:val="20"/>
                <w:szCs w:val="20"/>
              </w:rPr>
            </w:pPr>
            <w:r w:rsidRPr="007C7519">
              <w:rPr>
                <w:sz w:val="20"/>
                <w:szCs w:val="20"/>
              </w:rPr>
              <w:t>52.6</w:t>
            </w:r>
          </w:p>
        </w:tc>
        <w:tc>
          <w:tcPr>
            <w:tcW w:w="1336" w:type="dxa"/>
            <w:shd w:val="clear" w:color="auto" w:fill="BFBFBF" w:themeFill="background1" w:themeFillShade="BF"/>
          </w:tcPr>
          <w:p w14:paraId="1E55ED69" w14:textId="77777777" w:rsidR="007C7519" w:rsidRPr="007C7519" w:rsidRDefault="007C7519" w:rsidP="007C7519">
            <w:pPr>
              <w:spacing w:after="0" w:line="240" w:lineRule="auto"/>
              <w:jc w:val="center"/>
              <w:rPr>
                <w:sz w:val="20"/>
                <w:szCs w:val="20"/>
              </w:rPr>
            </w:pPr>
            <w:r w:rsidRPr="007C7519">
              <w:rPr>
                <w:sz w:val="20"/>
                <w:szCs w:val="20"/>
              </w:rPr>
              <w:t>50.0</w:t>
            </w:r>
          </w:p>
        </w:tc>
      </w:tr>
      <w:tr w:rsidR="007C7519" w:rsidRPr="007C7519" w14:paraId="5A70BCC0" w14:textId="77777777" w:rsidTr="00745885">
        <w:tc>
          <w:tcPr>
            <w:tcW w:w="1255" w:type="dxa"/>
          </w:tcPr>
          <w:p w14:paraId="43CFF180"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7</w:t>
            </w:r>
          </w:p>
        </w:tc>
        <w:tc>
          <w:tcPr>
            <w:tcW w:w="1415" w:type="dxa"/>
          </w:tcPr>
          <w:p w14:paraId="1B708D19" w14:textId="77777777" w:rsidR="007C7519" w:rsidRPr="007C7519" w:rsidRDefault="007C7519" w:rsidP="007C7519">
            <w:pPr>
              <w:spacing w:after="0" w:line="240" w:lineRule="auto"/>
              <w:jc w:val="center"/>
              <w:rPr>
                <w:sz w:val="20"/>
                <w:szCs w:val="20"/>
              </w:rPr>
            </w:pPr>
            <w:r w:rsidRPr="007C7519">
              <w:rPr>
                <w:sz w:val="20"/>
                <w:szCs w:val="20"/>
              </w:rPr>
              <w:t>88</w:t>
            </w:r>
          </w:p>
        </w:tc>
        <w:tc>
          <w:tcPr>
            <w:tcW w:w="1336" w:type="dxa"/>
          </w:tcPr>
          <w:p w14:paraId="47E1CA81" w14:textId="77777777" w:rsidR="007C7519" w:rsidRPr="007C7519" w:rsidRDefault="007C7519" w:rsidP="007C7519">
            <w:pPr>
              <w:spacing w:after="0" w:line="240" w:lineRule="auto"/>
              <w:jc w:val="center"/>
              <w:rPr>
                <w:sz w:val="20"/>
                <w:szCs w:val="20"/>
              </w:rPr>
            </w:pPr>
            <w:r w:rsidRPr="007C7519">
              <w:rPr>
                <w:sz w:val="20"/>
                <w:szCs w:val="20"/>
              </w:rPr>
              <w:t>37.5</w:t>
            </w:r>
          </w:p>
        </w:tc>
        <w:tc>
          <w:tcPr>
            <w:tcW w:w="1336" w:type="dxa"/>
          </w:tcPr>
          <w:p w14:paraId="3C228936" w14:textId="77777777" w:rsidR="007C7519" w:rsidRPr="007C7519" w:rsidRDefault="007C7519" w:rsidP="007C7519">
            <w:pPr>
              <w:spacing w:after="0" w:line="240" w:lineRule="auto"/>
              <w:jc w:val="center"/>
              <w:rPr>
                <w:sz w:val="20"/>
                <w:szCs w:val="20"/>
              </w:rPr>
            </w:pPr>
            <w:r w:rsidRPr="007C7519">
              <w:rPr>
                <w:sz w:val="20"/>
                <w:szCs w:val="20"/>
              </w:rPr>
              <w:t>50.0</w:t>
            </w:r>
          </w:p>
        </w:tc>
        <w:tc>
          <w:tcPr>
            <w:tcW w:w="1336" w:type="dxa"/>
          </w:tcPr>
          <w:p w14:paraId="13F6A800" w14:textId="77777777" w:rsidR="007C7519" w:rsidRPr="007C7519" w:rsidRDefault="007C7519" w:rsidP="007C7519">
            <w:pPr>
              <w:spacing w:after="0" w:line="240" w:lineRule="auto"/>
              <w:jc w:val="center"/>
              <w:rPr>
                <w:sz w:val="20"/>
                <w:szCs w:val="20"/>
              </w:rPr>
            </w:pPr>
            <w:r w:rsidRPr="007C7519">
              <w:rPr>
                <w:sz w:val="20"/>
                <w:szCs w:val="20"/>
              </w:rPr>
              <w:t>87</w:t>
            </w:r>
          </w:p>
        </w:tc>
        <w:tc>
          <w:tcPr>
            <w:tcW w:w="1336" w:type="dxa"/>
          </w:tcPr>
          <w:p w14:paraId="7897B122" w14:textId="77777777" w:rsidR="007C7519" w:rsidRPr="007C7519" w:rsidRDefault="007C7519" w:rsidP="007C7519">
            <w:pPr>
              <w:spacing w:after="0" w:line="240" w:lineRule="auto"/>
              <w:jc w:val="center"/>
              <w:rPr>
                <w:sz w:val="20"/>
                <w:szCs w:val="20"/>
              </w:rPr>
            </w:pPr>
            <w:r w:rsidRPr="007C7519">
              <w:rPr>
                <w:sz w:val="20"/>
                <w:szCs w:val="20"/>
              </w:rPr>
              <w:t>44.6</w:t>
            </w:r>
          </w:p>
        </w:tc>
        <w:tc>
          <w:tcPr>
            <w:tcW w:w="1336" w:type="dxa"/>
          </w:tcPr>
          <w:p w14:paraId="6E735AD6" w14:textId="77777777" w:rsidR="007C7519" w:rsidRPr="007C7519" w:rsidRDefault="007C7519" w:rsidP="007C7519">
            <w:pPr>
              <w:spacing w:after="0" w:line="240" w:lineRule="auto"/>
              <w:jc w:val="center"/>
              <w:rPr>
                <w:sz w:val="20"/>
                <w:szCs w:val="20"/>
              </w:rPr>
            </w:pPr>
            <w:r w:rsidRPr="007C7519">
              <w:rPr>
                <w:sz w:val="20"/>
                <w:szCs w:val="20"/>
              </w:rPr>
              <w:t>50.0</w:t>
            </w:r>
          </w:p>
        </w:tc>
      </w:tr>
      <w:tr w:rsidR="007C7519" w:rsidRPr="007C7519" w14:paraId="09A5AFF4" w14:textId="77777777" w:rsidTr="00745885">
        <w:tc>
          <w:tcPr>
            <w:tcW w:w="1255" w:type="dxa"/>
            <w:shd w:val="clear" w:color="auto" w:fill="BFBFBF" w:themeFill="background1" w:themeFillShade="BF"/>
          </w:tcPr>
          <w:p w14:paraId="3205F914"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8</w:t>
            </w:r>
          </w:p>
        </w:tc>
        <w:tc>
          <w:tcPr>
            <w:tcW w:w="1415" w:type="dxa"/>
            <w:shd w:val="clear" w:color="auto" w:fill="BFBFBF" w:themeFill="background1" w:themeFillShade="BF"/>
          </w:tcPr>
          <w:p w14:paraId="2A313A40" w14:textId="77777777" w:rsidR="007C7519" w:rsidRPr="007C7519" w:rsidRDefault="007C7519" w:rsidP="007C7519">
            <w:pPr>
              <w:spacing w:after="0" w:line="240" w:lineRule="auto"/>
              <w:jc w:val="center"/>
              <w:rPr>
                <w:sz w:val="20"/>
                <w:szCs w:val="20"/>
              </w:rPr>
            </w:pPr>
            <w:r w:rsidRPr="007C7519">
              <w:rPr>
                <w:sz w:val="20"/>
                <w:szCs w:val="20"/>
              </w:rPr>
              <w:t>99</w:t>
            </w:r>
          </w:p>
        </w:tc>
        <w:tc>
          <w:tcPr>
            <w:tcW w:w="1336" w:type="dxa"/>
            <w:shd w:val="clear" w:color="auto" w:fill="BFBFBF" w:themeFill="background1" w:themeFillShade="BF"/>
          </w:tcPr>
          <w:p w14:paraId="3D9475C1" w14:textId="77777777" w:rsidR="007C7519" w:rsidRPr="007C7519" w:rsidRDefault="007C7519" w:rsidP="007C7519">
            <w:pPr>
              <w:spacing w:after="0" w:line="240" w:lineRule="auto"/>
              <w:jc w:val="center"/>
              <w:rPr>
                <w:sz w:val="20"/>
                <w:szCs w:val="20"/>
              </w:rPr>
            </w:pPr>
            <w:r w:rsidRPr="007C7519">
              <w:rPr>
                <w:sz w:val="20"/>
                <w:szCs w:val="20"/>
              </w:rPr>
              <w:t>66.9</w:t>
            </w:r>
          </w:p>
        </w:tc>
        <w:tc>
          <w:tcPr>
            <w:tcW w:w="1336" w:type="dxa"/>
            <w:shd w:val="clear" w:color="auto" w:fill="BFBFBF" w:themeFill="background1" w:themeFillShade="BF"/>
          </w:tcPr>
          <w:p w14:paraId="0376320D" w14:textId="77777777" w:rsidR="007C7519" w:rsidRPr="007C7519" w:rsidRDefault="007C7519" w:rsidP="007C7519">
            <w:pPr>
              <w:spacing w:after="0" w:line="240" w:lineRule="auto"/>
              <w:jc w:val="center"/>
              <w:rPr>
                <w:sz w:val="20"/>
                <w:szCs w:val="20"/>
              </w:rPr>
            </w:pPr>
            <w:r w:rsidRPr="007C7519">
              <w:rPr>
                <w:sz w:val="20"/>
                <w:szCs w:val="20"/>
              </w:rPr>
              <w:t>50.0</w:t>
            </w:r>
          </w:p>
        </w:tc>
        <w:tc>
          <w:tcPr>
            <w:tcW w:w="1336" w:type="dxa"/>
            <w:shd w:val="clear" w:color="auto" w:fill="BFBFBF" w:themeFill="background1" w:themeFillShade="BF"/>
          </w:tcPr>
          <w:p w14:paraId="686AD464" w14:textId="77777777" w:rsidR="007C7519" w:rsidRPr="007C7519" w:rsidRDefault="007C7519" w:rsidP="007C7519">
            <w:pPr>
              <w:spacing w:after="0" w:line="240" w:lineRule="auto"/>
              <w:jc w:val="center"/>
              <w:rPr>
                <w:sz w:val="20"/>
                <w:szCs w:val="20"/>
              </w:rPr>
            </w:pPr>
            <w:r w:rsidRPr="007C7519">
              <w:rPr>
                <w:sz w:val="20"/>
                <w:szCs w:val="20"/>
              </w:rPr>
              <w:t>98</w:t>
            </w:r>
          </w:p>
        </w:tc>
        <w:tc>
          <w:tcPr>
            <w:tcW w:w="1336" w:type="dxa"/>
            <w:shd w:val="clear" w:color="auto" w:fill="BFBFBF" w:themeFill="background1" w:themeFillShade="BF"/>
          </w:tcPr>
          <w:p w14:paraId="6562FEF4" w14:textId="77777777" w:rsidR="007C7519" w:rsidRPr="007C7519" w:rsidRDefault="007C7519" w:rsidP="007C7519">
            <w:pPr>
              <w:spacing w:after="0" w:line="240" w:lineRule="auto"/>
              <w:jc w:val="center"/>
              <w:rPr>
                <w:sz w:val="20"/>
                <w:szCs w:val="20"/>
              </w:rPr>
            </w:pPr>
            <w:r w:rsidRPr="007C7519">
              <w:rPr>
                <w:sz w:val="20"/>
                <w:szCs w:val="20"/>
              </w:rPr>
              <w:t>46.2</w:t>
            </w:r>
          </w:p>
        </w:tc>
        <w:tc>
          <w:tcPr>
            <w:tcW w:w="1336" w:type="dxa"/>
            <w:shd w:val="clear" w:color="auto" w:fill="BFBFBF" w:themeFill="background1" w:themeFillShade="BF"/>
          </w:tcPr>
          <w:p w14:paraId="21DBD5CC" w14:textId="77777777" w:rsidR="007C7519" w:rsidRPr="007C7519" w:rsidRDefault="007C7519" w:rsidP="007C7519">
            <w:pPr>
              <w:spacing w:after="0" w:line="240" w:lineRule="auto"/>
              <w:jc w:val="center"/>
              <w:rPr>
                <w:sz w:val="20"/>
                <w:szCs w:val="20"/>
              </w:rPr>
            </w:pPr>
            <w:r w:rsidRPr="007C7519">
              <w:rPr>
                <w:sz w:val="20"/>
                <w:szCs w:val="20"/>
              </w:rPr>
              <w:t>50.0</w:t>
            </w:r>
          </w:p>
        </w:tc>
      </w:tr>
      <w:tr w:rsidR="007C7519" w:rsidRPr="007C7519" w14:paraId="3D494D7D" w14:textId="77777777" w:rsidTr="00745885">
        <w:tc>
          <w:tcPr>
            <w:tcW w:w="1255" w:type="dxa"/>
          </w:tcPr>
          <w:p w14:paraId="345BEA00" w14:textId="77777777" w:rsidR="007C7519" w:rsidRPr="007C7519" w:rsidRDefault="007C7519" w:rsidP="007C7519">
            <w:pPr>
              <w:spacing w:after="0" w:line="240" w:lineRule="auto"/>
              <w:jc w:val="center"/>
              <w:rPr>
                <w:rFonts w:cs="Times New Roman"/>
                <w:sz w:val="20"/>
                <w:szCs w:val="20"/>
              </w:rPr>
            </w:pPr>
            <w:r w:rsidRPr="007C7519">
              <w:rPr>
                <w:rFonts w:cs="Times New Roman"/>
                <w:sz w:val="20"/>
                <w:szCs w:val="20"/>
              </w:rPr>
              <w:t>10</w:t>
            </w:r>
          </w:p>
        </w:tc>
        <w:tc>
          <w:tcPr>
            <w:tcW w:w="1415" w:type="dxa"/>
          </w:tcPr>
          <w:p w14:paraId="452CCAFB" w14:textId="77777777" w:rsidR="007C7519" w:rsidRPr="007C7519" w:rsidRDefault="007C7519" w:rsidP="007C7519">
            <w:pPr>
              <w:spacing w:after="0" w:line="240" w:lineRule="auto"/>
              <w:jc w:val="center"/>
              <w:rPr>
                <w:sz w:val="20"/>
                <w:szCs w:val="20"/>
              </w:rPr>
            </w:pPr>
            <w:r w:rsidRPr="007C7519">
              <w:rPr>
                <w:sz w:val="20"/>
                <w:szCs w:val="20"/>
              </w:rPr>
              <w:t>74</w:t>
            </w:r>
          </w:p>
        </w:tc>
        <w:tc>
          <w:tcPr>
            <w:tcW w:w="1336" w:type="dxa"/>
          </w:tcPr>
          <w:p w14:paraId="6273D5E0" w14:textId="77777777" w:rsidR="007C7519" w:rsidRPr="007C7519" w:rsidRDefault="007C7519" w:rsidP="007C7519">
            <w:pPr>
              <w:spacing w:after="0" w:line="240" w:lineRule="auto"/>
              <w:jc w:val="center"/>
              <w:rPr>
                <w:sz w:val="20"/>
                <w:szCs w:val="20"/>
              </w:rPr>
            </w:pPr>
            <w:r w:rsidRPr="007C7519">
              <w:rPr>
                <w:sz w:val="20"/>
                <w:szCs w:val="20"/>
              </w:rPr>
              <w:t>46.9</w:t>
            </w:r>
          </w:p>
        </w:tc>
        <w:tc>
          <w:tcPr>
            <w:tcW w:w="1336" w:type="dxa"/>
          </w:tcPr>
          <w:p w14:paraId="10E0D249" w14:textId="77777777" w:rsidR="007C7519" w:rsidRPr="007C7519" w:rsidRDefault="007C7519" w:rsidP="007C7519">
            <w:pPr>
              <w:spacing w:after="0" w:line="240" w:lineRule="auto"/>
              <w:jc w:val="center"/>
              <w:rPr>
                <w:sz w:val="20"/>
                <w:szCs w:val="20"/>
              </w:rPr>
            </w:pPr>
            <w:r w:rsidRPr="007C7519">
              <w:rPr>
                <w:sz w:val="20"/>
                <w:szCs w:val="20"/>
              </w:rPr>
              <w:t>49.9</w:t>
            </w:r>
          </w:p>
        </w:tc>
        <w:tc>
          <w:tcPr>
            <w:tcW w:w="1336" w:type="dxa"/>
          </w:tcPr>
          <w:p w14:paraId="1BF0012E" w14:textId="77777777" w:rsidR="007C7519" w:rsidRPr="007C7519" w:rsidRDefault="007C7519" w:rsidP="007C7519">
            <w:pPr>
              <w:spacing w:after="0" w:line="240" w:lineRule="auto"/>
              <w:jc w:val="center"/>
              <w:rPr>
                <w:sz w:val="20"/>
                <w:szCs w:val="20"/>
              </w:rPr>
            </w:pPr>
            <w:r w:rsidRPr="007C7519">
              <w:rPr>
                <w:sz w:val="20"/>
                <w:szCs w:val="20"/>
              </w:rPr>
              <w:t>74</w:t>
            </w:r>
          </w:p>
        </w:tc>
        <w:tc>
          <w:tcPr>
            <w:tcW w:w="1336" w:type="dxa"/>
          </w:tcPr>
          <w:p w14:paraId="616A0033" w14:textId="77777777" w:rsidR="007C7519" w:rsidRPr="007C7519" w:rsidRDefault="007C7519" w:rsidP="007C7519">
            <w:pPr>
              <w:spacing w:after="0" w:line="240" w:lineRule="auto"/>
              <w:jc w:val="center"/>
              <w:rPr>
                <w:sz w:val="20"/>
                <w:szCs w:val="20"/>
              </w:rPr>
            </w:pPr>
            <w:r w:rsidRPr="007C7519">
              <w:rPr>
                <w:sz w:val="20"/>
                <w:szCs w:val="20"/>
              </w:rPr>
              <w:t>47.1</w:t>
            </w:r>
          </w:p>
        </w:tc>
        <w:tc>
          <w:tcPr>
            <w:tcW w:w="1336" w:type="dxa"/>
          </w:tcPr>
          <w:p w14:paraId="3A969119" w14:textId="77777777" w:rsidR="007C7519" w:rsidRPr="007C7519" w:rsidRDefault="007C7519" w:rsidP="007C7519">
            <w:pPr>
              <w:spacing w:after="0" w:line="240" w:lineRule="auto"/>
              <w:jc w:val="center"/>
              <w:rPr>
                <w:sz w:val="20"/>
                <w:szCs w:val="20"/>
              </w:rPr>
            </w:pPr>
            <w:r w:rsidRPr="007C7519">
              <w:rPr>
                <w:sz w:val="20"/>
                <w:szCs w:val="20"/>
              </w:rPr>
              <w:t>49.9</w:t>
            </w:r>
          </w:p>
        </w:tc>
      </w:tr>
    </w:tbl>
    <w:p w14:paraId="402E9358" w14:textId="77777777" w:rsidR="007C7519" w:rsidRPr="007C7519" w:rsidRDefault="007C7519" w:rsidP="007C7519">
      <w:pPr>
        <w:spacing w:after="0"/>
        <w:rPr>
          <w:rFonts w:cs="Times New Roman"/>
        </w:rPr>
      </w:pPr>
    </w:p>
    <w:p w14:paraId="55D77620" w14:textId="77777777" w:rsidR="007C7519" w:rsidRPr="007C7519" w:rsidRDefault="007C7519" w:rsidP="007C7519">
      <w:pPr>
        <w:spacing w:after="0"/>
        <w:rPr>
          <w:rFonts w:cs="Times New Roman"/>
        </w:rPr>
      </w:pPr>
    </w:p>
    <w:p w14:paraId="45DB9DB0" w14:textId="77777777" w:rsidR="007C7519" w:rsidRPr="007C7519" w:rsidRDefault="007C7519" w:rsidP="007C7519">
      <w:pPr>
        <w:spacing w:after="0"/>
        <w:rPr>
          <w:rFonts w:cs="Times New Roman"/>
        </w:rPr>
      </w:pPr>
    </w:p>
    <w:p w14:paraId="153D50A4" w14:textId="77777777" w:rsidR="007C7519" w:rsidRPr="007C7519" w:rsidRDefault="007C7519" w:rsidP="007C7519">
      <w:pPr>
        <w:spacing w:after="0"/>
        <w:rPr>
          <w:rFonts w:cs="Times New Roman"/>
        </w:rPr>
      </w:pPr>
    </w:p>
    <w:tbl>
      <w:tblPr>
        <w:tblStyle w:val="TableGrid16"/>
        <w:tblW w:w="9540" w:type="dxa"/>
        <w:tblInd w:w="18" w:type="dxa"/>
        <w:tblLayout w:type="fixed"/>
        <w:tblLook w:val="04A0" w:firstRow="1" w:lastRow="0" w:firstColumn="1" w:lastColumn="0" w:noHBand="0" w:noVBand="1"/>
      </w:tblPr>
      <w:tblGrid>
        <w:gridCol w:w="3150"/>
        <w:gridCol w:w="912"/>
        <w:gridCol w:w="913"/>
        <w:gridCol w:w="913"/>
        <w:gridCol w:w="913"/>
        <w:gridCol w:w="913"/>
        <w:gridCol w:w="913"/>
        <w:gridCol w:w="913"/>
      </w:tblGrid>
      <w:tr w:rsidR="007C7519" w:rsidRPr="007C7519" w14:paraId="0DA7B63F" w14:textId="77777777" w:rsidTr="00745885">
        <w:trPr>
          <w:trHeight w:val="278"/>
        </w:trPr>
        <w:tc>
          <w:tcPr>
            <w:tcW w:w="9540" w:type="dxa"/>
            <w:gridSpan w:val="8"/>
            <w:tcBorders>
              <w:top w:val="nil"/>
              <w:left w:val="nil"/>
              <w:right w:val="nil"/>
            </w:tcBorders>
            <w:shd w:val="clear" w:color="auto" w:fill="auto"/>
            <w:vAlign w:val="center"/>
          </w:tcPr>
          <w:p w14:paraId="1CD218B6" w14:textId="61DD8D69"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 xml:space="preserve">Table 14: </w:t>
            </w:r>
            <w:r w:rsidRPr="007C7519">
              <w:rPr>
                <w:rFonts w:cs="Times New Roman"/>
                <w:b/>
                <w:sz w:val="20"/>
                <w:szCs w:val="20"/>
              </w:rPr>
              <w:t>Athol-Royalston R</w:t>
            </w:r>
            <w:r w:rsidR="00111CC5">
              <w:rPr>
                <w:rFonts w:cs="Times New Roman"/>
                <w:b/>
                <w:sz w:val="20"/>
                <w:szCs w:val="20"/>
              </w:rPr>
              <w:t xml:space="preserve">egional </w:t>
            </w:r>
            <w:r w:rsidRPr="007C7519">
              <w:rPr>
                <w:rFonts w:cs="Times New Roman"/>
                <w:b/>
                <w:sz w:val="20"/>
                <w:szCs w:val="20"/>
              </w:rPr>
              <w:t>S</w:t>
            </w:r>
            <w:r w:rsidR="00111CC5">
              <w:rPr>
                <w:rFonts w:cs="Times New Roman"/>
                <w:b/>
                <w:sz w:val="20"/>
                <w:szCs w:val="20"/>
              </w:rPr>
              <w:t xml:space="preserve">chool </w:t>
            </w:r>
            <w:r w:rsidRPr="007C7519">
              <w:rPr>
                <w:rFonts w:cs="Times New Roman"/>
                <w:b/>
                <w:sz w:val="20"/>
                <w:szCs w:val="20"/>
              </w:rPr>
              <w:t>D</w:t>
            </w:r>
            <w:r w:rsidR="00111CC5">
              <w:rPr>
                <w:rFonts w:cs="Times New Roman"/>
                <w:b/>
                <w:sz w:val="20"/>
                <w:szCs w:val="20"/>
              </w:rPr>
              <w:t>istrict</w:t>
            </w:r>
          </w:p>
          <w:p w14:paraId="430ABAA9"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Next-Generation MCAS ELA Percent Meeting or Exceeding Expectations by Grade and School, 2018</w:t>
            </w:r>
          </w:p>
        </w:tc>
      </w:tr>
      <w:tr w:rsidR="007C7519" w:rsidRPr="007C7519" w14:paraId="1F333C15" w14:textId="77777777" w:rsidTr="00745885">
        <w:trPr>
          <w:trHeight w:val="242"/>
        </w:trPr>
        <w:tc>
          <w:tcPr>
            <w:tcW w:w="3150" w:type="dxa"/>
            <w:shd w:val="clear" w:color="auto" w:fill="BFBFBF" w:themeFill="background1" w:themeFillShade="BF"/>
            <w:vAlign w:val="center"/>
          </w:tcPr>
          <w:p w14:paraId="760741FC" w14:textId="77777777" w:rsidR="007C7519" w:rsidRPr="007C7519" w:rsidRDefault="007C7519" w:rsidP="00E70FD8">
            <w:pPr>
              <w:spacing w:after="0" w:line="240" w:lineRule="auto"/>
              <w:rPr>
                <w:rFonts w:eastAsia="Times New Roman" w:cs="Times New Roman"/>
                <w:b/>
                <w:sz w:val="20"/>
                <w:szCs w:val="20"/>
              </w:rPr>
            </w:pPr>
            <w:r w:rsidRPr="007C7519">
              <w:rPr>
                <w:rFonts w:eastAsia="Times New Roman" w:cs="Times New Roman"/>
                <w:b/>
                <w:sz w:val="20"/>
                <w:szCs w:val="20"/>
              </w:rPr>
              <w:t>School</w:t>
            </w:r>
          </w:p>
        </w:tc>
        <w:tc>
          <w:tcPr>
            <w:tcW w:w="912" w:type="dxa"/>
            <w:shd w:val="clear" w:color="auto" w:fill="BFBFBF" w:themeFill="background1" w:themeFillShade="BF"/>
            <w:vAlign w:val="center"/>
          </w:tcPr>
          <w:p w14:paraId="0F7B5C1B"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3</w:t>
            </w:r>
          </w:p>
        </w:tc>
        <w:tc>
          <w:tcPr>
            <w:tcW w:w="913" w:type="dxa"/>
            <w:shd w:val="clear" w:color="auto" w:fill="BFBFBF" w:themeFill="background1" w:themeFillShade="BF"/>
            <w:vAlign w:val="center"/>
          </w:tcPr>
          <w:p w14:paraId="0A893F85"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4</w:t>
            </w:r>
          </w:p>
        </w:tc>
        <w:tc>
          <w:tcPr>
            <w:tcW w:w="913" w:type="dxa"/>
            <w:shd w:val="clear" w:color="auto" w:fill="BFBFBF" w:themeFill="background1" w:themeFillShade="BF"/>
            <w:vAlign w:val="center"/>
          </w:tcPr>
          <w:p w14:paraId="4E567E46"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5</w:t>
            </w:r>
          </w:p>
        </w:tc>
        <w:tc>
          <w:tcPr>
            <w:tcW w:w="913" w:type="dxa"/>
            <w:shd w:val="clear" w:color="auto" w:fill="BFBFBF" w:themeFill="background1" w:themeFillShade="BF"/>
            <w:vAlign w:val="center"/>
          </w:tcPr>
          <w:p w14:paraId="67371CAB"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6</w:t>
            </w:r>
          </w:p>
        </w:tc>
        <w:tc>
          <w:tcPr>
            <w:tcW w:w="913" w:type="dxa"/>
            <w:shd w:val="clear" w:color="auto" w:fill="BFBFBF" w:themeFill="background1" w:themeFillShade="BF"/>
            <w:vAlign w:val="center"/>
          </w:tcPr>
          <w:p w14:paraId="4853B2C6"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7</w:t>
            </w:r>
          </w:p>
        </w:tc>
        <w:tc>
          <w:tcPr>
            <w:tcW w:w="913" w:type="dxa"/>
            <w:shd w:val="clear" w:color="auto" w:fill="BFBFBF" w:themeFill="background1" w:themeFillShade="BF"/>
            <w:vAlign w:val="center"/>
          </w:tcPr>
          <w:p w14:paraId="4DFE29EC"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8</w:t>
            </w:r>
          </w:p>
        </w:tc>
        <w:tc>
          <w:tcPr>
            <w:tcW w:w="913" w:type="dxa"/>
            <w:shd w:val="clear" w:color="auto" w:fill="BFBFBF" w:themeFill="background1" w:themeFillShade="BF"/>
            <w:vAlign w:val="center"/>
          </w:tcPr>
          <w:p w14:paraId="2A9B3454" w14:textId="469873E8" w:rsidR="007C7519" w:rsidRPr="007C7519" w:rsidRDefault="007C7519" w:rsidP="007E115D">
            <w:pPr>
              <w:spacing w:after="0" w:line="240" w:lineRule="auto"/>
              <w:jc w:val="center"/>
              <w:rPr>
                <w:rFonts w:eastAsia="Times New Roman" w:cs="Times New Roman"/>
                <w:b/>
                <w:sz w:val="20"/>
                <w:szCs w:val="20"/>
              </w:rPr>
            </w:pPr>
            <w:r w:rsidRPr="007C7519">
              <w:rPr>
                <w:rFonts w:eastAsia="Times New Roman" w:cs="Times New Roman"/>
                <w:b/>
                <w:sz w:val="20"/>
                <w:szCs w:val="20"/>
              </w:rPr>
              <w:t>3</w:t>
            </w:r>
            <w:r w:rsidR="007E115D">
              <w:rPr>
                <w:rFonts w:eastAsia="Times New Roman" w:cs="Times New Roman"/>
                <w:b/>
                <w:sz w:val="20"/>
                <w:szCs w:val="20"/>
              </w:rPr>
              <w:t>–</w:t>
            </w:r>
            <w:r w:rsidRPr="007C7519">
              <w:rPr>
                <w:rFonts w:eastAsia="Times New Roman" w:cs="Times New Roman"/>
                <w:b/>
                <w:sz w:val="20"/>
                <w:szCs w:val="20"/>
              </w:rPr>
              <w:t>8</w:t>
            </w:r>
          </w:p>
        </w:tc>
      </w:tr>
      <w:tr w:rsidR="007C7519" w:rsidRPr="007C7519" w14:paraId="293EC314" w14:textId="77777777" w:rsidTr="00745885">
        <w:tc>
          <w:tcPr>
            <w:tcW w:w="3150" w:type="dxa"/>
            <w:shd w:val="clear" w:color="auto" w:fill="auto"/>
          </w:tcPr>
          <w:p w14:paraId="0B94A2A3" w14:textId="77777777" w:rsidR="007C7519" w:rsidRPr="007C7519" w:rsidRDefault="007C7519" w:rsidP="007C7519">
            <w:pPr>
              <w:spacing w:after="0" w:line="240" w:lineRule="auto"/>
              <w:rPr>
                <w:sz w:val="20"/>
                <w:szCs w:val="20"/>
              </w:rPr>
            </w:pPr>
            <w:r w:rsidRPr="007C7519">
              <w:rPr>
                <w:sz w:val="20"/>
                <w:szCs w:val="20"/>
              </w:rPr>
              <w:t>Athol Community</w:t>
            </w:r>
          </w:p>
        </w:tc>
        <w:tc>
          <w:tcPr>
            <w:tcW w:w="912" w:type="dxa"/>
            <w:shd w:val="clear" w:color="auto" w:fill="auto"/>
          </w:tcPr>
          <w:p w14:paraId="602FF2BF" w14:textId="77777777" w:rsidR="007C7519" w:rsidRPr="007C7519" w:rsidRDefault="007C7519" w:rsidP="007C7519">
            <w:pPr>
              <w:spacing w:after="0" w:line="240" w:lineRule="auto"/>
              <w:jc w:val="center"/>
              <w:rPr>
                <w:sz w:val="20"/>
                <w:szCs w:val="20"/>
              </w:rPr>
            </w:pPr>
            <w:r w:rsidRPr="007C7519">
              <w:rPr>
                <w:sz w:val="20"/>
                <w:szCs w:val="20"/>
              </w:rPr>
              <w:t>40%</w:t>
            </w:r>
          </w:p>
        </w:tc>
        <w:tc>
          <w:tcPr>
            <w:tcW w:w="913" w:type="dxa"/>
            <w:shd w:val="clear" w:color="auto" w:fill="auto"/>
          </w:tcPr>
          <w:p w14:paraId="2A8077AF" w14:textId="77777777" w:rsidR="007C7519" w:rsidRPr="007C7519" w:rsidRDefault="007C7519" w:rsidP="007C7519">
            <w:pPr>
              <w:spacing w:after="0" w:line="240" w:lineRule="auto"/>
              <w:jc w:val="center"/>
              <w:rPr>
                <w:sz w:val="20"/>
                <w:szCs w:val="20"/>
              </w:rPr>
            </w:pPr>
            <w:r w:rsidRPr="007C7519">
              <w:rPr>
                <w:sz w:val="20"/>
                <w:szCs w:val="20"/>
              </w:rPr>
              <w:t>16%</w:t>
            </w:r>
          </w:p>
        </w:tc>
        <w:tc>
          <w:tcPr>
            <w:tcW w:w="913" w:type="dxa"/>
            <w:shd w:val="clear" w:color="auto" w:fill="auto"/>
          </w:tcPr>
          <w:p w14:paraId="1D7C3670" w14:textId="77777777" w:rsidR="007C7519" w:rsidRPr="007C7519" w:rsidRDefault="007C7519" w:rsidP="007C7519">
            <w:pPr>
              <w:spacing w:after="0" w:line="240" w:lineRule="auto"/>
              <w:jc w:val="center"/>
              <w:rPr>
                <w:sz w:val="20"/>
                <w:szCs w:val="20"/>
              </w:rPr>
            </w:pPr>
            <w:r w:rsidRPr="007C7519">
              <w:rPr>
                <w:sz w:val="20"/>
                <w:szCs w:val="20"/>
              </w:rPr>
              <w:t>--</w:t>
            </w:r>
          </w:p>
        </w:tc>
        <w:tc>
          <w:tcPr>
            <w:tcW w:w="913" w:type="dxa"/>
            <w:shd w:val="clear" w:color="auto" w:fill="auto"/>
          </w:tcPr>
          <w:p w14:paraId="41413390" w14:textId="77777777" w:rsidR="007C7519" w:rsidRPr="007C7519" w:rsidRDefault="007C7519" w:rsidP="007C7519">
            <w:pPr>
              <w:spacing w:after="0" w:line="240" w:lineRule="auto"/>
              <w:jc w:val="center"/>
              <w:rPr>
                <w:sz w:val="20"/>
                <w:szCs w:val="20"/>
              </w:rPr>
            </w:pPr>
            <w:r w:rsidRPr="007C7519">
              <w:rPr>
                <w:sz w:val="20"/>
                <w:szCs w:val="20"/>
              </w:rPr>
              <w:t>--</w:t>
            </w:r>
          </w:p>
        </w:tc>
        <w:tc>
          <w:tcPr>
            <w:tcW w:w="913" w:type="dxa"/>
            <w:shd w:val="clear" w:color="auto" w:fill="auto"/>
          </w:tcPr>
          <w:p w14:paraId="7D640316" w14:textId="77777777" w:rsidR="007C7519" w:rsidRPr="007C7519" w:rsidRDefault="007C7519" w:rsidP="007C7519">
            <w:pPr>
              <w:spacing w:after="0" w:line="240" w:lineRule="auto"/>
              <w:jc w:val="center"/>
              <w:rPr>
                <w:sz w:val="20"/>
                <w:szCs w:val="20"/>
              </w:rPr>
            </w:pPr>
            <w:r w:rsidRPr="007C7519">
              <w:rPr>
                <w:sz w:val="20"/>
                <w:szCs w:val="20"/>
              </w:rPr>
              <w:t>--</w:t>
            </w:r>
          </w:p>
        </w:tc>
        <w:tc>
          <w:tcPr>
            <w:tcW w:w="913" w:type="dxa"/>
            <w:shd w:val="clear" w:color="auto" w:fill="auto"/>
          </w:tcPr>
          <w:p w14:paraId="00D752CA" w14:textId="77777777" w:rsidR="007C7519" w:rsidRPr="007C7519" w:rsidRDefault="007C7519" w:rsidP="007C7519">
            <w:pPr>
              <w:spacing w:after="0" w:line="240" w:lineRule="auto"/>
              <w:jc w:val="center"/>
              <w:rPr>
                <w:sz w:val="20"/>
                <w:szCs w:val="20"/>
              </w:rPr>
            </w:pPr>
            <w:r w:rsidRPr="007C7519">
              <w:rPr>
                <w:sz w:val="20"/>
                <w:szCs w:val="20"/>
              </w:rPr>
              <w:t>--</w:t>
            </w:r>
          </w:p>
        </w:tc>
        <w:tc>
          <w:tcPr>
            <w:tcW w:w="913" w:type="dxa"/>
          </w:tcPr>
          <w:p w14:paraId="5F8FC328" w14:textId="77777777" w:rsidR="007C7519" w:rsidRPr="007C7519" w:rsidRDefault="007C7519" w:rsidP="007C7519">
            <w:pPr>
              <w:spacing w:after="0" w:line="240" w:lineRule="auto"/>
              <w:jc w:val="center"/>
              <w:rPr>
                <w:sz w:val="20"/>
                <w:szCs w:val="20"/>
              </w:rPr>
            </w:pPr>
            <w:r w:rsidRPr="007C7519">
              <w:rPr>
                <w:sz w:val="20"/>
                <w:szCs w:val="20"/>
              </w:rPr>
              <w:t>28%</w:t>
            </w:r>
          </w:p>
        </w:tc>
      </w:tr>
      <w:tr w:rsidR="007C7519" w:rsidRPr="007C7519" w14:paraId="2783C62A" w14:textId="77777777" w:rsidTr="00745885">
        <w:tc>
          <w:tcPr>
            <w:tcW w:w="3150" w:type="dxa"/>
            <w:shd w:val="clear" w:color="auto" w:fill="BFBFBF" w:themeFill="background1" w:themeFillShade="BF"/>
          </w:tcPr>
          <w:p w14:paraId="67CEAAA2" w14:textId="77777777" w:rsidR="007C7519" w:rsidRPr="007C7519" w:rsidRDefault="007C7519" w:rsidP="007C7519">
            <w:pPr>
              <w:spacing w:after="0" w:line="240" w:lineRule="auto"/>
              <w:rPr>
                <w:sz w:val="20"/>
                <w:szCs w:val="20"/>
              </w:rPr>
            </w:pPr>
            <w:r w:rsidRPr="007C7519">
              <w:rPr>
                <w:sz w:val="20"/>
                <w:szCs w:val="20"/>
              </w:rPr>
              <w:t>Royalston Community</w:t>
            </w:r>
          </w:p>
        </w:tc>
        <w:tc>
          <w:tcPr>
            <w:tcW w:w="912" w:type="dxa"/>
            <w:shd w:val="clear" w:color="auto" w:fill="BFBFBF" w:themeFill="background1" w:themeFillShade="BF"/>
          </w:tcPr>
          <w:p w14:paraId="7E74F6EB" w14:textId="77777777" w:rsidR="007C7519" w:rsidRPr="007C7519" w:rsidRDefault="007C7519" w:rsidP="007C7519">
            <w:pPr>
              <w:spacing w:after="0" w:line="240" w:lineRule="auto"/>
              <w:jc w:val="center"/>
              <w:rPr>
                <w:sz w:val="20"/>
                <w:szCs w:val="20"/>
              </w:rPr>
            </w:pPr>
            <w:r w:rsidRPr="007C7519">
              <w:rPr>
                <w:sz w:val="20"/>
                <w:szCs w:val="20"/>
              </w:rPr>
              <w:t>53%</w:t>
            </w:r>
          </w:p>
        </w:tc>
        <w:tc>
          <w:tcPr>
            <w:tcW w:w="913" w:type="dxa"/>
            <w:shd w:val="clear" w:color="auto" w:fill="BFBFBF" w:themeFill="background1" w:themeFillShade="BF"/>
          </w:tcPr>
          <w:p w14:paraId="68318F0D" w14:textId="77777777" w:rsidR="007C7519" w:rsidRPr="007C7519" w:rsidRDefault="007C7519" w:rsidP="007C7519">
            <w:pPr>
              <w:spacing w:after="0" w:line="240" w:lineRule="auto"/>
              <w:jc w:val="center"/>
              <w:rPr>
                <w:sz w:val="20"/>
                <w:szCs w:val="20"/>
              </w:rPr>
            </w:pPr>
            <w:r w:rsidRPr="007C7519">
              <w:rPr>
                <w:sz w:val="20"/>
                <w:szCs w:val="20"/>
              </w:rPr>
              <w:t>61%</w:t>
            </w:r>
          </w:p>
        </w:tc>
        <w:tc>
          <w:tcPr>
            <w:tcW w:w="913" w:type="dxa"/>
            <w:shd w:val="clear" w:color="auto" w:fill="BFBFBF" w:themeFill="background1" w:themeFillShade="BF"/>
          </w:tcPr>
          <w:p w14:paraId="5049E553" w14:textId="77777777" w:rsidR="007C7519" w:rsidRPr="007C7519" w:rsidRDefault="007C7519" w:rsidP="007C7519">
            <w:pPr>
              <w:spacing w:after="0" w:line="240" w:lineRule="auto"/>
              <w:jc w:val="center"/>
              <w:rPr>
                <w:sz w:val="20"/>
                <w:szCs w:val="20"/>
              </w:rPr>
            </w:pPr>
            <w:r w:rsidRPr="007C7519">
              <w:rPr>
                <w:sz w:val="20"/>
                <w:szCs w:val="20"/>
              </w:rPr>
              <w:t>65%</w:t>
            </w:r>
          </w:p>
        </w:tc>
        <w:tc>
          <w:tcPr>
            <w:tcW w:w="913" w:type="dxa"/>
            <w:shd w:val="clear" w:color="auto" w:fill="BFBFBF" w:themeFill="background1" w:themeFillShade="BF"/>
          </w:tcPr>
          <w:p w14:paraId="3DEF87CE" w14:textId="77777777" w:rsidR="007C7519" w:rsidRPr="007C7519" w:rsidRDefault="007C7519" w:rsidP="007C7519">
            <w:pPr>
              <w:spacing w:after="0" w:line="240" w:lineRule="auto"/>
              <w:jc w:val="center"/>
              <w:rPr>
                <w:sz w:val="20"/>
                <w:szCs w:val="20"/>
              </w:rPr>
            </w:pPr>
            <w:r w:rsidRPr="007C7519">
              <w:rPr>
                <w:sz w:val="20"/>
                <w:szCs w:val="20"/>
              </w:rPr>
              <w:t>57%</w:t>
            </w:r>
          </w:p>
        </w:tc>
        <w:tc>
          <w:tcPr>
            <w:tcW w:w="913" w:type="dxa"/>
            <w:shd w:val="clear" w:color="auto" w:fill="BFBFBF" w:themeFill="background1" w:themeFillShade="BF"/>
          </w:tcPr>
          <w:p w14:paraId="2939BDD5" w14:textId="77777777" w:rsidR="007C7519" w:rsidRPr="007C7519" w:rsidRDefault="007C7519" w:rsidP="007C7519">
            <w:pPr>
              <w:spacing w:after="0" w:line="240" w:lineRule="auto"/>
              <w:jc w:val="center"/>
              <w:rPr>
                <w:sz w:val="20"/>
                <w:szCs w:val="20"/>
              </w:rPr>
            </w:pPr>
            <w:r w:rsidRPr="007C7519">
              <w:rPr>
                <w:sz w:val="20"/>
                <w:szCs w:val="20"/>
              </w:rPr>
              <w:t>--</w:t>
            </w:r>
          </w:p>
        </w:tc>
        <w:tc>
          <w:tcPr>
            <w:tcW w:w="913" w:type="dxa"/>
            <w:shd w:val="clear" w:color="auto" w:fill="BFBFBF" w:themeFill="background1" w:themeFillShade="BF"/>
          </w:tcPr>
          <w:p w14:paraId="27345F9C" w14:textId="77777777" w:rsidR="007C7519" w:rsidRPr="007C7519" w:rsidRDefault="007C7519" w:rsidP="007C7519">
            <w:pPr>
              <w:spacing w:after="0" w:line="240" w:lineRule="auto"/>
              <w:jc w:val="center"/>
              <w:rPr>
                <w:sz w:val="20"/>
                <w:szCs w:val="20"/>
              </w:rPr>
            </w:pPr>
            <w:r w:rsidRPr="007C7519">
              <w:rPr>
                <w:sz w:val="20"/>
                <w:szCs w:val="20"/>
              </w:rPr>
              <w:t>--</w:t>
            </w:r>
          </w:p>
        </w:tc>
        <w:tc>
          <w:tcPr>
            <w:tcW w:w="913" w:type="dxa"/>
            <w:shd w:val="clear" w:color="auto" w:fill="BFBFBF" w:themeFill="background1" w:themeFillShade="BF"/>
          </w:tcPr>
          <w:p w14:paraId="1F44A53D" w14:textId="77777777" w:rsidR="007C7519" w:rsidRPr="007C7519" w:rsidRDefault="007C7519" w:rsidP="007C7519">
            <w:pPr>
              <w:spacing w:after="0" w:line="240" w:lineRule="auto"/>
              <w:jc w:val="center"/>
              <w:rPr>
                <w:sz w:val="20"/>
                <w:szCs w:val="20"/>
              </w:rPr>
            </w:pPr>
            <w:r w:rsidRPr="007C7519">
              <w:rPr>
                <w:sz w:val="20"/>
                <w:szCs w:val="20"/>
              </w:rPr>
              <w:t>59%</w:t>
            </w:r>
          </w:p>
        </w:tc>
      </w:tr>
      <w:tr w:rsidR="007C7519" w:rsidRPr="007C7519" w14:paraId="7D83B893" w14:textId="77777777" w:rsidTr="00745885">
        <w:tc>
          <w:tcPr>
            <w:tcW w:w="3150" w:type="dxa"/>
            <w:shd w:val="clear" w:color="auto" w:fill="auto"/>
          </w:tcPr>
          <w:p w14:paraId="05560B29" w14:textId="77777777" w:rsidR="007C7519" w:rsidRPr="007C7519" w:rsidRDefault="007C7519" w:rsidP="007C7519">
            <w:pPr>
              <w:spacing w:after="0" w:line="240" w:lineRule="auto"/>
              <w:rPr>
                <w:sz w:val="20"/>
                <w:szCs w:val="20"/>
              </w:rPr>
            </w:pPr>
            <w:r w:rsidRPr="007C7519">
              <w:rPr>
                <w:sz w:val="20"/>
                <w:szCs w:val="20"/>
              </w:rPr>
              <w:t>Athol-Royalston Middle</w:t>
            </w:r>
          </w:p>
        </w:tc>
        <w:tc>
          <w:tcPr>
            <w:tcW w:w="912" w:type="dxa"/>
            <w:shd w:val="clear" w:color="auto" w:fill="auto"/>
          </w:tcPr>
          <w:p w14:paraId="50F6C576" w14:textId="77777777" w:rsidR="007C7519" w:rsidRPr="007C7519" w:rsidRDefault="007C7519" w:rsidP="007C7519">
            <w:pPr>
              <w:spacing w:after="0" w:line="240" w:lineRule="auto"/>
              <w:jc w:val="center"/>
              <w:rPr>
                <w:sz w:val="20"/>
                <w:szCs w:val="20"/>
              </w:rPr>
            </w:pPr>
            <w:r w:rsidRPr="007C7519">
              <w:rPr>
                <w:sz w:val="20"/>
                <w:szCs w:val="20"/>
              </w:rPr>
              <w:t>--</w:t>
            </w:r>
          </w:p>
        </w:tc>
        <w:tc>
          <w:tcPr>
            <w:tcW w:w="913" w:type="dxa"/>
            <w:shd w:val="clear" w:color="auto" w:fill="auto"/>
          </w:tcPr>
          <w:p w14:paraId="26022818" w14:textId="77777777" w:rsidR="007C7519" w:rsidRPr="007C7519" w:rsidRDefault="007C7519" w:rsidP="007C7519">
            <w:pPr>
              <w:spacing w:after="0" w:line="240" w:lineRule="auto"/>
              <w:jc w:val="center"/>
              <w:rPr>
                <w:sz w:val="20"/>
                <w:szCs w:val="20"/>
              </w:rPr>
            </w:pPr>
            <w:r w:rsidRPr="007C7519">
              <w:rPr>
                <w:sz w:val="20"/>
                <w:szCs w:val="20"/>
              </w:rPr>
              <w:t>--</w:t>
            </w:r>
          </w:p>
        </w:tc>
        <w:tc>
          <w:tcPr>
            <w:tcW w:w="913" w:type="dxa"/>
            <w:shd w:val="clear" w:color="auto" w:fill="auto"/>
          </w:tcPr>
          <w:p w14:paraId="3BC8ED99" w14:textId="77777777" w:rsidR="007C7519" w:rsidRPr="007C7519" w:rsidRDefault="007C7519" w:rsidP="007C7519">
            <w:pPr>
              <w:spacing w:after="0" w:line="240" w:lineRule="auto"/>
              <w:jc w:val="center"/>
              <w:rPr>
                <w:sz w:val="20"/>
                <w:szCs w:val="20"/>
              </w:rPr>
            </w:pPr>
            <w:r w:rsidRPr="007C7519">
              <w:rPr>
                <w:sz w:val="20"/>
                <w:szCs w:val="20"/>
              </w:rPr>
              <w:t>40%</w:t>
            </w:r>
          </w:p>
        </w:tc>
        <w:tc>
          <w:tcPr>
            <w:tcW w:w="913" w:type="dxa"/>
            <w:shd w:val="clear" w:color="auto" w:fill="auto"/>
          </w:tcPr>
          <w:p w14:paraId="264FC7FF" w14:textId="77777777" w:rsidR="007C7519" w:rsidRPr="007C7519" w:rsidRDefault="007C7519" w:rsidP="007C7519">
            <w:pPr>
              <w:spacing w:after="0" w:line="240" w:lineRule="auto"/>
              <w:jc w:val="center"/>
              <w:rPr>
                <w:sz w:val="20"/>
                <w:szCs w:val="20"/>
              </w:rPr>
            </w:pPr>
            <w:r w:rsidRPr="007C7519">
              <w:rPr>
                <w:sz w:val="20"/>
                <w:szCs w:val="20"/>
              </w:rPr>
              <w:t>43%</w:t>
            </w:r>
          </w:p>
        </w:tc>
        <w:tc>
          <w:tcPr>
            <w:tcW w:w="913" w:type="dxa"/>
            <w:shd w:val="clear" w:color="auto" w:fill="auto"/>
          </w:tcPr>
          <w:p w14:paraId="5DB84B11" w14:textId="77777777" w:rsidR="007C7519" w:rsidRPr="007C7519" w:rsidRDefault="007C7519" w:rsidP="007C7519">
            <w:pPr>
              <w:spacing w:after="0" w:line="240" w:lineRule="auto"/>
              <w:jc w:val="center"/>
              <w:rPr>
                <w:sz w:val="20"/>
                <w:szCs w:val="20"/>
              </w:rPr>
            </w:pPr>
            <w:r w:rsidRPr="007C7519">
              <w:rPr>
                <w:sz w:val="20"/>
                <w:szCs w:val="20"/>
              </w:rPr>
              <w:t>24%</w:t>
            </w:r>
          </w:p>
        </w:tc>
        <w:tc>
          <w:tcPr>
            <w:tcW w:w="913" w:type="dxa"/>
            <w:shd w:val="clear" w:color="auto" w:fill="auto"/>
          </w:tcPr>
          <w:p w14:paraId="0224A552" w14:textId="77777777" w:rsidR="007C7519" w:rsidRPr="007C7519" w:rsidRDefault="007C7519" w:rsidP="007C7519">
            <w:pPr>
              <w:spacing w:after="0" w:line="240" w:lineRule="auto"/>
              <w:jc w:val="center"/>
              <w:rPr>
                <w:sz w:val="20"/>
                <w:szCs w:val="20"/>
              </w:rPr>
            </w:pPr>
            <w:r w:rsidRPr="007C7519">
              <w:rPr>
                <w:sz w:val="20"/>
                <w:szCs w:val="20"/>
              </w:rPr>
              <w:t>42%</w:t>
            </w:r>
          </w:p>
        </w:tc>
        <w:tc>
          <w:tcPr>
            <w:tcW w:w="913" w:type="dxa"/>
          </w:tcPr>
          <w:p w14:paraId="52E6DB9B" w14:textId="77777777" w:rsidR="007C7519" w:rsidRPr="007C7519" w:rsidRDefault="007C7519" w:rsidP="007C7519">
            <w:pPr>
              <w:spacing w:after="0" w:line="240" w:lineRule="auto"/>
              <w:jc w:val="center"/>
              <w:rPr>
                <w:sz w:val="20"/>
                <w:szCs w:val="20"/>
              </w:rPr>
            </w:pPr>
            <w:r w:rsidRPr="007C7519">
              <w:rPr>
                <w:sz w:val="20"/>
                <w:szCs w:val="20"/>
              </w:rPr>
              <w:t>37%</w:t>
            </w:r>
          </w:p>
        </w:tc>
      </w:tr>
      <w:tr w:rsidR="007C7519" w:rsidRPr="007C7519" w14:paraId="076B3F0F" w14:textId="77777777" w:rsidTr="00745885">
        <w:tc>
          <w:tcPr>
            <w:tcW w:w="3150" w:type="dxa"/>
            <w:shd w:val="clear" w:color="auto" w:fill="BFBFBF" w:themeFill="background1" w:themeFillShade="BF"/>
          </w:tcPr>
          <w:p w14:paraId="414CEC7E" w14:textId="77777777" w:rsidR="007C7519" w:rsidRPr="007C7519" w:rsidRDefault="007C7519" w:rsidP="007C7519">
            <w:pPr>
              <w:spacing w:after="0" w:line="240" w:lineRule="auto"/>
              <w:rPr>
                <w:sz w:val="20"/>
                <w:szCs w:val="20"/>
              </w:rPr>
            </w:pPr>
            <w:r w:rsidRPr="007C7519">
              <w:rPr>
                <w:sz w:val="20"/>
                <w:szCs w:val="20"/>
              </w:rPr>
              <w:t>District</w:t>
            </w:r>
          </w:p>
        </w:tc>
        <w:tc>
          <w:tcPr>
            <w:tcW w:w="912" w:type="dxa"/>
            <w:shd w:val="clear" w:color="auto" w:fill="BFBFBF" w:themeFill="background1" w:themeFillShade="BF"/>
          </w:tcPr>
          <w:p w14:paraId="3F1978D0" w14:textId="77777777" w:rsidR="007C7519" w:rsidRPr="007C7519" w:rsidRDefault="007C7519" w:rsidP="007C7519">
            <w:pPr>
              <w:spacing w:after="0" w:line="240" w:lineRule="auto"/>
              <w:jc w:val="center"/>
              <w:rPr>
                <w:sz w:val="20"/>
                <w:szCs w:val="20"/>
              </w:rPr>
            </w:pPr>
            <w:r w:rsidRPr="007C7519">
              <w:rPr>
                <w:sz w:val="20"/>
                <w:szCs w:val="20"/>
              </w:rPr>
              <w:t>40%</w:t>
            </w:r>
          </w:p>
        </w:tc>
        <w:tc>
          <w:tcPr>
            <w:tcW w:w="913" w:type="dxa"/>
            <w:shd w:val="clear" w:color="auto" w:fill="BFBFBF" w:themeFill="background1" w:themeFillShade="BF"/>
          </w:tcPr>
          <w:p w14:paraId="4F3C91A3" w14:textId="77777777" w:rsidR="007C7519" w:rsidRPr="007C7519" w:rsidRDefault="007C7519" w:rsidP="007C7519">
            <w:pPr>
              <w:spacing w:after="0" w:line="240" w:lineRule="auto"/>
              <w:jc w:val="center"/>
              <w:rPr>
                <w:sz w:val="20"/>
                <w:szCs w:val="20"/>
              </w:rPr>
            </w:pPr>
            <w:r w:rsidRPr="007C7519">
              <w:rPr>
                <w:sz w:val="20"/>
                <w:szCs w:val="20"/>
              </w:rPr>
              <w:t>23%</w:t>
            </w:r>
          </w:p>
        </w:tc>
        <w:tc>
          <w:tcPr>
            <w:tcW w:w="913" w:type="dxa"/>
            <w:shd w:val="clear" w:color="auto" w:fill="BFBFBF" w:themeFill="background1" w:themeFillShade="BF"/>
          </w:tcPr>
          <w:p w14:paraId="61ABFE64" w14:textId="77777777" w:rsidR="007C7519" w:rsidRPr="007C7519" w:rsidRDefault="007C7519" w:rsidP="007C7519">
            <w:pPr>
              <w:spacing w:after="0" w:line="240" w:lineRule="auto"/>
              <w:jc w:val="center"/>
              <w:rPr>
                <w:sz w:val="20"/>
                <w:szCs w:val="20"/>
              </w:rPr>
            </w:pPr>
            <w:r w:rsidRPr="007C7519">
              <w:rPr>
                <w:sz w:val="20"/>
                <w:szCs w:val="20"/>
              </w:rPr>
              <w:t>44%</w:t>
            </w:r>
          </w:p>
        </w:tc>
        <w:tc>
          <w:tcPr>
            <w:tcW w:w="913" w:type="dxa"/>
            <w:shd w:val="clear" w:color="auto" w:fill="BFBFBF" w:themeFill="background1" w:themeFillShade="BF"/>
          </w:tcPr>
          <w:p w14:paraId="1E4B3CEA" w14:textId="77777777" w:rsidR="007C7519" w:rsidRPr="007C7519" w:rsidRDefault="007C7519" w:rsidP="007C7519">
            <w:pPr>
              <w:spacing w:after="0" w:line="240" w:lineRule="auto"/>
              <w:jc w:val="center"/>
              <w:rPr>
                <w:sz w:val="20"/>
                <w:szCs w:val="20"/>
              </w:rPr>
            </w:pPr>
            <w:r w:rsidRPr="007C7519">
              <w:rPr>
                <w:sz w:val="20"/>
                <w:szCs w:val="20"/>
              </w:rPr>
              <w:t>44%</w:t>
            </w:r>
          </w:p>
        </w:tc>
        <w:tc>
          <w:tcPr>
            <w:tcW w:w="913" w:type="dxa"/>
            <w:shd w:val="clear" w:color="auto" w:fill="BFBFBF" w:themeFill="background1" w:themeFillShade="BF"/>
          </w:tcPr>
          <w:p w14:paraId="476C96C7" w14:textId="77777777" w:rsidR="007C7519" w:rsidRPr="007C7519" w:rsidRDefault="007C7519" w:rsidP="007C7519">
            <w:pPr>
              <w:spacing w:after="0" w:line="240" w:lineRule="auto"/>
              <w:jc w:val="center"/>
              <w:rPr>
                <w:sz w:val="20"/>
                <w:szCs w:val="20"/>
              </w:rPr>
            </w:pPr>
            <w:r w:rsidRPr="007C7519">
              <w:rPr>
                <w:sz w:val="20"/>
                <w:szCs w:val="20"/>
              </w:rPr>
              <w:t>24%</w:t>
            </w:r>
          </w:p>
        </w:tc>
        <w:tc>
          <w:tcPr>
            <w:tcW w:w="913" w:type="dxa"/>
            <w:shd w:val="clear" w:color="auto" w:fill="BFBFBF" w:themeFill="background1" w:themeFillShade="BF"/>
          </w:tcPr>
          <w:p w14:paraId="2BE12BDB" w14:textId="77777777" w:rsidR="007C7519" w:rsidRPr="007C7519" w:rsidRDefault="007C7519" w:rsidP="007C7519">
            <w:pPr>
              <w:spacing w:after="0" w:line="240" w:lineRule="auto"/>
              <w:jc w:val="center"/>
              <w:rPr>
                <w:sz w:val="20"/>
                <w:szCs w:val="20"/>
              </w:rPr>
            </w:pPr>
            <w:r w:rsidRPr="007C7519">
              <w:rPr>
                <w:sz w:val="20"/>
                <w:szCs w:val="20"/>
              </w:rPr>
              <w:t>41%</w:t>
            </w:r>
          </w:p>
        </w:tc>
        <w:tc>
          <w:tcPr>
            <w:tcW w:w="913" w:type="dxa"/>
            <w:shd w:val="clear" w:color="auto" w:fill="BFBFBF" w:themeFill="background1" w:themeFillShade="BF"/>
          </w:tcPr>
          <w:p w14:paraId="785C490C" w14:textId="77777777" w:rsidR="007C7519" w:rsidRPr="007C7519" w:rsidRDefault="007C7519" w:rsidP="007C7519">
            <w:pPr>
              <w:spacing w:after="0" w:line="240" w:lineRule="auto"/>
              <w:jc w:val="center"/>
              <w:rPr>
                <w:sz w:val="20"/>
                <w:szCs w:val="20"/>
              </w:rPr>
            </w:pPr>
            <w:r w:rsidRPr="007C7519">
              <w:rPr>
                <w:sz w:val="20"/>
                <w:szCs w:val="20"/>
              </w:rPr>
              <w:t>36%</w:t>
            </w:r>
          </w:p>
        </w:tc>
      </w:tr>
      <w:tr w:rsidR="007C7519" w:rsidRPr="007C7519" w14:paraId="2D626E95" w14:textId="77777777" w:rsidTr="00745885">
        <w:tc>
          <w:tcPr>
            <w:tcW w:w="3150" w:type="dxa"/>
            <w:shd w:val="clear" w:color="auto" w:fill="auto"/>
          </w:tcPr>
          <w:p w14:paraId="385ED2EE" w14:textId="77777777" w:rsidR="007C7519" w:rsidRPr="007C7519" w:rsidRDefault="007C7519" w:rsidP="007C7519">
            <w:pPr>
              <w:spacing w:after="0" w:line="240" w:lineRule="auto"/>
              <w:rPr>
                <w:sz w:val="20"/>
                <w:szCs w:val="20"/>
              </w:rPr>
            </w:pPr>
            <w:r w:rsidRPr="007C7519">
              <w:rPr>
                <w:sz w:val="20"/>
                <w:szCs w:val="20"/>
              </w:rPr>
              <w:t>State</w:t>
            </w:r>
          </w:p>
        </w:tc>
        <w:tc>
          <w:tcPr>
            <w:tcW w:w="912" w:type="dxa"/>
            <w:shd w:val="clear" w:color="auto" w:fill="auto"/>
          </w:tcPr>
          <w:p w14:paraId="28CEBBF2" w14:textId="77777777" w:rsidR="007C7519" w:rsidRPr="007C7519" w:rsidRDefault="007C7519" w:rsidP="007C7519">
            <w:pPr>
              <w:spacing w:after="0" w:line="240" w:lineRule="auto"/>
              <w:jc w:val="center"/>
              <w:rPr>
                <w:sz w:val="20"/>
                <w:szCs w:val="20"/>
              </w:rPr>
            </w:pPr>
            <w:r w:rsidRPr="007C7519">
              <w:rPr>
                <w:sz w:val="20"/>
                <w:szCs w:val="20"/>
              </w:rPr>
              <w:t>52%</w:t>
            </w:r>
          </w:p>
        </w:tc>
        <w:tc>
          <w:tcPr>
            <w:tcW w:w="913" w:type="dxa"/>
            <w:shd w:val="clear" w:color="auto" w:fill="auto"/>
          </w:tcPr>
          <w:p w14:paraId="1E0CF155" w14:textId="77777777" w:rsidR="007C7519" w:rsidRPr="007C7519" w:rsidRDefault="007C7519" w:rsidP="007C7519">
            <w:pPr>
              <w:spacing w:after="0" w:line="240" w:lineRule="auto"/>
              <w:jc w:val="center"/>
              <w:rPr>
                <w:sz w:val="20"/>
                <w:szCs w:val="20"/>
              </w:rPr>
            </w:pPr>
            <w:r w:rsidRPr="007C7519">
              <w:rPr>
                <w:sz w:val="20"/>
                <w:szCs w:val="20"/>
              </w:rPr>
              <w:t>53%</w:t>
            </w:r>
          </w:p>
        </w:tc>
        <w:tc>
          <w:tcPr>
            <w:tcW w:w="913" w:type="dxa"/>
            <w:shd w:val="clear" w:color="auto" w:fill="auto"/>
          </w:tcPr>
          <w:p w14:paraId="7193091E" w14:textId="77777777" w:rsidR="007C7519" w:rsidRPr="007C7519" w:rsidRDefault="007C7519" w:rsidP="007C7519">
            <w:pPr>
              <w:spacing w:after="0" w:line="240" w:lineRule="auto"/>
              <w:jc w:val="center"/>
              <w:rPr>
                <w:sz w:val="20"/>
                <w:szCs w:val="20"/>
              </w:rPr>
            </w:pPr>
            <w:r w:rsidRPr="007C7519">
              <w:rPr>
                <w:sz w:val="20"/>
                <w:szCs w:val="20"/>
              </w:rPr>
              <w:t>54%</w:t>
            </w:r>
          </w:p>
        </w:tc>
        <w:tc>
          <w:tcPr>
            <w:tcW w:w="913" w:type="dxa"/>
            <w:shd w:val="clear" w:color="auto" w:fill="auto"/>
          </w:tcPr>
          <w:p w14:paraId="30D1A96D" w14:textId="77777777" w:rsidR="007C7519" w:rsidRPr="007C7519" w:rsidRDefault="007C7519" w:rsidP="007C7519">
            <w:pPr>
              <w:spacing w:after="0" w:line="240" w:lineRule="auto"/>
              <w:jc w:val="center"/>
              <w:rPr>
                <w:sz w:val="20"/>
                <w:szCs w:val="20"/>
              </w:rPr>
            </w:pPr>
            <w:r w:rsidRPr="007C7519">
              <w:rPr>
                <w:sz w:val="20"/>
                <w:szCs w:val="20"/>
              </w:rPr>
              <w:t>51%</w:t>
            </w:r>
          </w:p>
        </w:tc>
        <w:tc>
          <w:tcPr>
            <w:tcW w:w="913" w:type="dxa"/>
            <w:shd w:val="clear" w:color="auto" w:fill="auto"/>
          </w:tcPr>
          <w:p w14:paraId="765D993B" w14:textId="77777777" w:rsidR="007C7519" w:rsidRPr="007C7519" w:rsidRDefault="007C7519" w:rsidP="007C7519">
            <w:pPr>
              <w:spacing w:after="0" w:line="240" w:lineRule="auto"/>
              <w:jc w:val="center"/>
              <w:rPr>
                <w:sz w:val="20"/>
                <w:szCs w:val="20"/>
              </w:rPr>
            </w:pPr>
            <w:r w:rsidRPr="007C7519">
              <w:rPr>
                <w:sz w:val="20"/>
                <w:szCs w:val="20"/>
              </w:rPr>
              <w:t>46%</w:t>
            </w:r>
          </w:p>
        </w:tc>
        <w:tc>
          <w:tcPr>
            <w:tcW w:w="913" w:type="dxa"/>
            <w:shd w:val="clear" w:color="auto" w:fill="auto"/>
          </w:tcPr>
          <w:p w14:paraId="7FCC5614" w14:textId="77777777" w:rsidR="007C7519" w:rsidRPr="007C7519" w:rsidRDefault="007C7519" w:rsidP="007C7519">
            <w:pPr>
              <w:spacing w:after="0" w:line="240" w:lineRule="auto"/>
              <w:jc w:val="center"/>
              <w:rPr>
                <w:sz w:val="20"/>
                <w:szCs w:val="20"/>
              </w:rPr>
            </w:pPr>
            <w:r w:rsidRPr="007C7519">
              <w:rPr>
                <w:sz w:val="20"/>
                <w:szCs w:val="20"/>
              </w:rPr>
              <w:t>51%</w:t>
            </w:r>
          </w:p>
        </w:tc>
        <w:tc>
          <w:tcPr>
            <w:tcW w:w="913" w:type="dxa"/>
          </w:tcPr>
          <w:p w14:paraId="5D0F41F6" w14:textId="77777777" w:rsidR="007C7519" w:rsidRPr="007C7519" w:rsidRDefault="007C7519" w:rsidP="007C7519">
            <w:pPr>
              <w:spacing w:after="0" w:line="240" w:lineRule="auto"/>
              <w:jc w:val="center"/>
              <w:rPr>
                <w:sz w:val="20"/>
                <w:szCs w:val="20"/>
              </w:rPr>
            </w:pPr>
            <w:r w:rsidRPr="007C7519">
              <w:rPr>
                <w:sz w:val="20"/>
                <w:szCs w:val="20"/>
              </w:rPr>
              <w:t>51%</w:t>
            </w:r>
          </w:p>
        </w:tc>
      </w:tr>
    </w:tbl>
    <w:p w14:paraId="34391967" w14:textId="77777777" w:rsidR="007C7519" w:rsidRPr="007C7519" w:rsidRDefault="007C7519" w:rsidP="007C7519">
      <w:pPr>
        <w:spacing w:after="0" w:line="240" w:lineRule="auto"/>
      </w:pPr>
    </w:p>
    <w:p w14:paraId="0D906501" w14:textId="77777777" w:rsidR="007C7519" w:rsidRPr="007C7519" w:rsidRDefault="007C7519" w:rsidP="007C7519">
      <w:pPr>
        <w:spacing w:after="0" w:line="240" w:lineRule="auto"/>
      </w:pPr>
    </w:p>
    <w:tbl>
      <w:tblPr>
        <w:tblStyle w:val="TableGrid16"/>
        <w:tblW w:w="9540" w:type="dxa"/>
        <w:tblInd w:w="18" w:type="dxa"/>
        <w:tblLayout w:type="fixed"/>
        <w:tblLook w:val="04A0" w:firstRow="1" w:lastRow="0" w:firstColumn="1" w:lastColumn="0" w:noHBand="0" w:noVBand="1"/>
      </w:tblPr>
      <w:tblGrid>
        <w:gridCol w:w="3150"/>
        <w:gridCol w:w="912"/>
        <w:gridCol w:w="913"/>
        <w:gridCol w:w="913"/>
        <w:gridCol w:w="913"/>
        <w:gridCol w:w="913"/>
        <w:gridCol w:w="913"/>
        <w:gridCol w:w="913"/>
      </w:tblGrid>
      <w:tr w:rsidR="007C7519" w:rsidRPr="007C7519" w14:paraId="54DCD536" w14:textId="77777777" w:rsidTr="00745885">
        <w:tc>
          <w:tcPr>
            <w:tcW w:w="9540" w:type="dxa"/>
            <w:gridSpan w:val="8"/>
            <w:tcBorders>
              <w:top w:val="nil"/>
              <w:left w:val="nil"/>
              <w:right w:val="nil"/>
            </w:tcBorders>
            <w:shd w:val="clear" w:color="auto" w:fill="auto"/>
          </w:tcPr>
          <w:p w14:paraId="777F9002" w14:textId="4B2438AC"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 xml:space="preserve">Table 15: </w:t>
            </w:r>
            <w:r w:rsidRPr="007C7519">
              <w:rPr>
                <w:rFonts w:cs="Times New Roman"/>
                <w:b/>
                <w:sz w:val="20"/>
                <w:szCs w:val="20"/>
              </w:rPr>
              <w:t>Athol-Royalston R</w:t>
            </w:r>
            <w:r w:rsidR="00111CC5">
              <w:rPr>
                <w:rFonts w:cs="Times New Roman"/>
                <w:b/>
                <w:sz w:val="20"/>
                <w:szCs w:val="20"/>
              </w:rPr>
              <w:t xml:space="preserve">egional </w:t>
            </w:r>
            <w:r w:rsidRPr="007C7519">
              <w:rPr>
                <w:rFonts w:cs="Times New Roman"/>
                <w:b/>
                <w:sz w:val="20"/>
                <w:szCs w:val="20"/>
              </w:rPr>
              <w:t>S</w:t>
            </w:r>
            <w:r w:rsidR="00111CC5">
              <w:rPr>
                <w:rFonts w:cs="Times New Roman"/>
                <w:b/>
                <w:sz w:val="20"/>
                <w:szCs w:val="20"/>
              </w:rPr>
              <w:t xml:space="preserve">chool </w:t>
            </w:r>
            <w:r w:rsidRPr="007C7519">
              <w:rPr>
                <w:rFonts w:cs="Times New Roman"/>
                <w:b/>
                <w:sz w:val="20"/>
                <w:szCs w:val="20"/>
              </w:rPr>
              <w:t>D</w:t>
            </w:r>
            <w:r w:rsidR="00111CC5">
              <w:rPr>
                <w:rFonts w:cs="Times New Roman"/>
                <w:b/>
                <w:sz w:val="20"/>
                <w:szCs w:val="20"/>
              </w:rPr>
              <w:t>istrict</w:t>
            </w:r>
          </w:p>
          <w:p w14:paraId="73C482DA"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Next-Generation MCAS</w:t>
            </w:r>
            <w:r w:rsidRPr="007C7519" w:rsidDel="009A0498">
              <w:rPr>
                <w:rFonts w:eastAsia="Times New Roman" w:cs="Times New Roman"/>
                <w:b/>
                <w:sz w:val="20"/>
                <w:szCs w:val="20"/>
              </w:rPr>
              <w:t xml:space="preserve"> </w:t>
            </w:r>
            <w:r w:rsidRPr="007C7519">
              <w:rPr>
                <w:rFonts w:eastAsia="Times New Roman" w:cs="Times New Roman"/>
                <w:b/>
                <w:sz w:val="20"/>
                <w:szCs w:val="20"/>
              </w:rPr>
              <w:t>Math Percent Meeting or Exceeding Expectations by Grade and School, 2018</w:t>
            </w:r>
          </w:p>
        </w:tc>
      </w:tr>
      <w:tr w:rsidR="007C7519" w:rsidRPr="007C7519" w14:paraId="3AF94697" w14:textId="77777777" w:rsidTr="00745885">
        <w:tc>
          <w:tcPr>
            <w:tcW w:w="3150" w:type="dxa"/>
            <w:shd w:val="clear" w:color="auto" w:fill="BFBFBF" w:themeFill="background1" w:themeFillShade="BF"/>
            <w:vAlign w:val="center"/>
          </w:tcPr>
          <w:p w14:paraId="36EC67BD" w14:textId="77777777" w:rsidR="007C7519" w:rsidRPr="007C7519" w:rsidRDefault="007C7519" w:rsidP="00E70FD8">
            <w:pPr>
              <w:spacing w:after="0" w:line="240" w:lineRule="auto"/>
              <w:rPr>
                <w:rFonts w:eastAsia="Times New Roman" w:cs="Times New Roman"/>
                <w:b/>
                <w:sz w:val="20"/>
                <w:szCs w:val="20"/>
              </w:rPr>
            </w:pPr>
            <w:r w:rsidRPr="007C7519">
              <w:rPr>
                <w:rFonts w:eastAsia="Times New Roman" w:cs="Times New Roman"/>
                <w:b/>
                <w:sz w:val="20"/>
                <w:szCs w:val="20"/>
              </w:rPr>
              <w:t>School</w:t>
            </w:r>
          </w:p>
        </w:tc>
        <w:tc>
          <w:tcPr>
            <w:tcW w:w="912" w:type="dxa"/>
            <w:shd w:val="clear" w:color="auto" w:fill="BFBFBF" w:themeFill="background1" w:themeFillShade="BF"/>
          </w:tcPr>
          <w:p w14:paraId="26547F73"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3</w:t>
            </w:r>
          </w:p>
        </w:tc>
        <w:tc>
          <w:tcPr>
            <w:tcW w:w="913" w:type="dxa"/>
            <w:shd w:val="clear" w:color="auto" w:fill="BFBFBF" w:themeFill="background1" w:themeFillShade="BF"/>
          </w:tcPr>
          <w:p w14:paraId="12AA24B0"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4</w:t>
            </w:r>
          </w:p>
        </w:tc>
        <w:tc>
          <w:tcPr>
            <w:tcW w:w="913" w:type="dxa"/>
            <w:shd w:val="clear" w:color="auto" w:fill="BFBFBF" w:themeFill="background1" w:themeFillShade="BF"/>
          </w:tcPr>
          <w:p w14:paraId="244E3979"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5</w:t>
            </w:r>
          </w:p>
        </w:tc>
        <w:tc>
          <w:tcPr>
            <w:tcW w:w="913" w:type="dxa"/>
            <w:shd w:val="clear" w:color="auto" w:fill="BFBFBF" w:themeFill="background1" w:themeFillShade="BF"/>
          </w:tcPr>
          <w:p w14:paraId="67FFA003"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6</w:t>
            </w:r>
          </w:p>
        </w:tc>
        <w:tc>
          <w:tcPr>
            <w:tcW w:w="913" w:type="dxa"/>
            <w:shd w:val="clear" w:color="auto" w:fill="BFBFBF" w:themeFill="background1" w:themeFillShade="BF"/>
          </w:tcPr>
          <w:p w14:paraId="54AA70C0"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7</w:t>
            </w:r>
          </w:p>
        </w:tc>
        <w:tc>
          <w:tcPr>
            <w:tcW w:w="913" w:type="dxa"/>
            <w:shd w:val="clear" w:color="auto" w:fill="BFBFBF" w:themeFill="background1" w:themeFillShade="BF"/>
          </w:tcPr>
          <w:p w14:paraId="29B4518A"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8</w:t>
            </w:r>
          </w:p>
        </w:tc>
        <w:tc>
          <w:tcPr>
            <w:tcW w:w="913" w:type="dxa"/>
            <w:shd w:val="clear" w:color="auto" w:fill="BFBFBF" w:themeFill="background1" w:themeFillShade="BF"/>
          </w:tcPr>
          <w:p w14:paraId="05A8E22B" w14:textId="61A36C9D" w:rsidR="007C7519" w:rsidRPr="007C7519" w:rsidRDefault="007C7519" w:rsidP="00E70FD8">
            <w:pPr>
              <w:spacing w:after="0" w:line="240" w:lineRule="auto"/>
              <w:rPr>
                <w:rFonts w:eastAsia="Times New Roman" w:cs="Times New Roman"/>
                <w:b/>
                <w:sz w:val="20"/>
                <w:szCs w:val="20"/>
              </w:rPr>
            </w:pPr>
            <w:r w:rsidRPr="007C7519">
              <w:rPr>
                <w:rFonts w:eastAsia="Times New Roman" w:cs="Times New Roman"/>
                <w:b/>
                <w:sz w:val="20"/>
                <w:szCs w:val="20"/>
              </w:rPr>
              <w:t>3</w:t>
            </w:r>
            <w:r w:rsidR="007E115D">
              <w:rPr>
                <w:rFonts w:eastAsia="Times New Roman" w:cs="Times New Roman"/>
                <w:b/>
                <w:sz w:val="20"/>
                <w:szCs w:val="20"/>
              </w:rPr>
              <w:t>–</w:t>
            </w:r>
            <w:r w:rsidRPr="007C7519">
              <w:rPr>
                <w:rFonts w:eastAsia="Times New Roman" w:cs="Times New Roman"/>
                <w:b/>
                <w:sz w:val="20"/>
                <w:szCs w:val="20"/>
              </w:rPr>
              <w:t>8</w:t>
            </w:r>
          </w:p>
        </w:tc>
      </w:tr>
      <w:tr w:rsidR="007C7519" w:rsidRPr="007C7519" w14:paraId="19907BE8" w14:textId="77777777" w:rsidTr="00745885">
        <w:tc>
          <w:tcPr>
            <w:tcW w:w="3150" w:type="dxa"/>
            <w:shd w:val="clear" w:color="auto" w:fill="auto"/>
          </w:tcPr>
          <w:p w14:paraId="0815E6D3" w14:textId="77777777" w:rsidR="007C7519" w:rsidRPr="007C7519" w:rsidRDefault="007C7519" w:rsidP="007C7519">
            <w:pPr>
              <w:spacing w:after="0" w:line="240" w:lineRule="auto"/>
              <w:rPr>
                <w:sz w:val="20"/>
                <w:szCs w:val="20"/>
              </w:rPr>
            </w:pPr>
            <w:r w:rsidRPr="007C7519">
              <w:rPr>
                <w:sz w:val="20"/>
                <w:szCs w:val="20"/>
              </w:rPr>
              <w:t>Athol Community</w:t>
            </w:r>
          </w:p>
        </w:tc>
        <w:tc>
          <w:tcPr>
            <w:tcW w:w="912" w:type="dxa"/>
            <w:shd w:val="clear" w:color="auto" w:fill="auto"/>
          </w:tcPr>
          <w:p w14:paraId="4B44E992" w14:textId="77777777" w:rsidR="007C7519" w:rsidRPr="007C7519" w:rsidRDefault="007C7519" w:rsidP="007C7519">
            <w:pPr>
              <w:spacing w:after="0" w:line="240" w:lineRule="auto"/>
              <w:jc w:val="center"/>
              <w:rPr>
                <w:sz w:val="20"/>
                <w:szCs w:val="20"/>
              </w:rPr>
            </w:pPr>
            <w:r w:rsidRPr="007C7519">
              <w:rPr>
                <w:sz w:val="20"/>
                <w:szCs w:val="20"/>
              </w:rPr>
              <w:t>41%</w:t>
            </w:r>
          </w:p>
        </w:tc>
        <w:tc>
          <w:tcPr>
            <w:tcW w:w="913" w:type="dxa"/>
            <w:shd w:val="clear" w:color="auto" w:fill="auto"/>
          </w:tcPr>
          <w:p w14:paraId="2DC1535E" w14:textId="77777777" w:rsidR="007C7519" w:rsidRPr="007C7519" w:rsidRDefault="007C7519" w:rsidP="007C7519">
            <w:pPr>
              <w:spacing w:after="0" w:line="240" w:lineRule="auto"/>
              <w:jc w:val="center"/>
              <w:rPr>
                <w:sz w:val="20"/>
                <w:szCs w:val="20"/>
              </w:rPr>
            </w:pPr>
            <w:r w:rsidRPr="007C7519">
              <w:rPr>
                <w:sz w:val="20"/>
                <w:szCs w:val="20"/>
              </w:rPr>
              <w:t>16%</w:t>
            </w:r>
          </w:p>
        </w:tc>
        <w:tc>
          <w:tcPr>
            <w:tcW w:w="913" w:type="dxa"/>
            <w:shd w:val="clear" w:color="auto" w:fill="auto"/>
          </w:tcPr>
          <w:p w14:paraId="6CA80201" w14:textId="77777777" w:rsidR="007C7519" w:rsidRPr="007C7519" w:rsidRDefault="007C7519" w:rsidP="007C7519">
            <w:pPr>
              <w:spacing w:after="0" w:line="240" w:lineRule="auto"/>
              <w:jc w:val="center"/>
              <w:rPr>
                <w:sz w:val="20"/>
                <w:szCs w:val="20"/>
              </w:rPr>
            </w:pPr>
            <w:r w:rsidRPr="007C7519">
              <w:rPr>
                <w:sz w:val="20"/>
                <w:szCs w:val="20"/>
              </w:rPr>
              <w:t>--</w:t>
            </w:r>
          </w:p>
        </w:tc>
        <w:tc>
          <w:tcPr>
            <w:tcW w:w="913" w:type="dxa"/>
            <w:shd w:val="clear" w:color="auto" w:fill="auto"/>
          </w:tcPr>
          <w:p w14:paraId="0461DDCC" w14:textId="77777777" w:rsidR="007C7519" w:rsidRPr="007C7519" w:rsidRDefault="007C7519" w:rsidP="007C7519">
            <w:pPr>
              <w:spacing w:after="0" w:line="240" w:lineRule="auto"/>
              <w:jc w:val="center"/>
              <w:rPr>
                <w:sz w:val="20"/>
                <w:szCs w:val="20"/>
              </w:rPr>
            </w:pPr>
            <w:r w:rsidRPr="007C7519">
              <w:rPr>
                <w:sz w:val="20"/>
                <w:szCs w:val="20"/>
              </w:rPr>
              <w:t>--</w:t>
            </w:r>
          </w:p>
        </w:tc>
        <w:tc>
          <w:tcPr>
            <w:tcW w:w="913" w:type="dxa"/>
            <w:shd w:val="clear" w:color="auto" w:fill="auto"/>
          </w:tcPr>
          <w:p w14:paraId="39869149" w14:textId="77777777" w:rsidR="007C7519" w:rsidRPr="007C7519" w:rsidRDefault="007C7519" w:rsidP="007C7519">
            <w:pPr>
              <w:spacing w:after="0" w:line="240" w:lineRule="auto"/>
              <w:jc w:val="center"/>
              <w:rPr>
                <w:sz w:val="20"/>
                <w:szCs w:val="20"/>
              </w:rPr>
            </w:pPr>
            <w:r w:rsidRPr="007C7519">
              <w:rPr>
                <w:sz w:val="20"/>
                <w:szCs w:val="20"/>
              </w:rPr>
              <w:t>--</w:t>
            </w:r>
          </w:p>
        </w:tc>
        <w:tc>
          <w:tcPr>
            <w:tcW w:w="913" w:type="dxa"/>
            <w:shd w:val="clear" w:color="auto" w:fill="auto"/>
          </w:tcPr>
          <w:p w14:paraId="7A805D81" w14:textId="77777777" w:rsidR="007C7519" w:rsidRPr="007C7519" w:rsidRDefault="007C7519" w:rsidP="007C7519">
            <w:pPr>
              <w:spacing w:after="0" w:line="240" w:lineRule="auto"/>
              <w:jc w:val="center"/>
              <w:rPr>
                <w:sz w:val="20"/>
                <w:szCs w:val="20"/>
              </w:rPr>
            </w:pPr>
            <w:r w:rsidRPr="007C7519">
              <w:rPr>
                <w:sz w:val="20"/>
                <w:szCs w:val="20"/>
              </w:rPr>
              <w:t>--</w:t>
            </w:r>
          </w:p>
        </w:tc>
        <w:tc>
          <w:tcPr>
            <w:tcW w:w="913" w:type="dxa"/>
          </w:tcPr>
          <w:p w14:paraId="299022B6" w14:textId="77777777" w:rsidR="007C7519" w:rsidRPr="007C7519" w:rsidRDefault="007C7519" w:rsidP="007C7519">
            <w:pPr>
              <w:spacing w:after="0" w:line="240" w:lineRule="auto"/>
              <w:jc w:val="center"/>
              <w:rPr>
                <w:sz w:val="20"/>
                <w:szCs w:val="20"/>
              </w:rPr>
            </w:pPr>
            <w:r w:rsidRPr="007C7519">
              <w:rPr>
                <w:sz w:val="20"/>
                <w:szCs w:val="20"/>
              </w:rPr>
              <w:t>28%</w:t>
            </w:r>
          </w:p>
        </w:tc>
      </w:tr>
      <w:tr w:rsidR="007C7519" w:rsidRPr="007C7519" w14:paraId="58AD1DAA" w14:textId="77777777" w:rsidTr="00745885">
        <w:tc>
          <w:tcPr>
            <w:tcW w:w="3150" w:type="dxa"/>
            <w:shd w:val="clear" w:color="auto" w:fill="BFBFBF" w:themeFill="background1" w:themeFillShade="BF"/>
          </w:tcPr>
          <w:p w14:paraId="56EE3A50" w14:textId="77777777" w:rsidR="007C7519" w:rsidRPr="007C7519" w:rsidRDefault="007C7519" w:rsidP="007C7519">
            <w:pPr>
              <w:spacing w:after="0" w:line="240" w:lineRule="auto"/>
              <w:rPr>
                <w:sz w:val="20"/>
                <w:szCs w:val="20"/>
              </w:rPr>
            </w:pPr>
            <w:r w:rsidRPr="007C7519">
              <w:rPr>
                <w:sz w:val="20"/>
                <w:szCs w:val="20"/>
              </w:rPr>
              <w:t>Royalston Community</w:t>
            </w:r>
          </w:p>
        </w:tc>
        <w:tc>
          <w:tcPr>
            <w:tcW w:w="912" w:type="dxa"/>
            <w:shd w:val="clear" w:color="auto" w:fill="BFBFBF" w:themeFill="background1" w:themeFillShade="BF"/>
          </w:tcPr>
          <w:p w14:paraId="0C3FF066" w14:textId="77777777" w:rsidR="007C7519" w:rsidRPr="007C7519" w:rsidRDefault="007C7519" w:rsidP="007C7519">
            <w:pPr>
              <w:spacing w:after="0" w:line="240" w:lineRule="auto"/>
              <w:jc w:val="center"/>
              <w:rPr>
                <w:sz w:val="20"/>
                <w:szCs w:val="20"/>
              </w:rPr>
            </w:pPr>
            <w:r w:rsidRPr="007C7519">
              <w:rPr>
                <w:sz w:val="20"/>
                <w:szCs w:val="20"/>
              </w:rPr>
              <w:t>53%</w:t>
            </w:r>
          </w:p>
        </w:tc>
        <w:tc>
          <w:tcPr>
            <w:tcW w:w="913" w:type="dxa"/>
            <w:shd w:val="clear" w:color="auto" w:fill="BFBFBF" w:themeFill="background1" w:themeFillShade="BF"/>
          </w:tcPr>
          <w:p w14:paraId="0BF62AA9" w14:textId="77777777" w:rsidR="007C7519" w:rsidRPr="007C7519" w:rsidRDefault="007C7519" w:rsidP="007C7519">
            <w:pPr>
              <w:spacing w:after="0" w:line="240" w:lineRule="auto"/>
              <w:jc w:val="center"/>
              <w:rPr>
                <w:sz w:val="20"/>
                <w:szCs w:val="20"/>
              </w:rPr>
            </w:pPr>
            <w:r w:rsidRPr="007C7519">
              <w:rPr>
                <w:sz w:val="20"/>
                <w:szCs w:val="20"/>
              </w:rPr>
              <w:t>56%</w:t>
            </w:r>
          </w:p>
        </w:tc>
        <w:tc>
          <w:tcPr>
            <w:tcW w:w="913" w:type="dxa"/>
            <w:shd w:val="clear" w:color="auto" w:fill="BFBFBF" w:themeFill="background1" w:themeFillShade="BF"/>
          </w:tcPr>
          <w:p w14:paraId="7DCF524F" w14:textId="77777777" w:rsidR="007C7519" w:rsidRPr="007C7519" w:rsidRDefault="007C7519" w:rsidP="007C7519">
            <w:pPr>
              <w:spacing w:after="0" w:line="240" w:lineRule="auto"/>
              <w:jc w:val="center"/>
              <w:rPr>
                <w:sz w:val="20"/>
                <w:szCs w:val="20"/>
              </w:rPr>
            </w:pPr>
            <w:r w:rsidRPr="007C7519">
              <w:rPr>
                <w:sz w:val="20"/>
                <w:szCs w:val="20"/>
              </w:rPr>
              <w:t>48%</w:t>
            </w:r>
          </w:p>
        </w:tc>
        <w:tc>
          <w:tcPr>
            <w:tcW w:w="913" w:type="dxa"/>
            <w:shd w:val="clear" w:color="auto" w:fill="BFBFBF" w:themeFill="background1" w:themeFillShade="BF"/>
          </w:tcPr>
          <w:p w14:paraId="15959464" w14:textId="77777777" w:rsidR="007C7519" w:rsidRPr="007C7519" w:rsidRDefault="007C7519" w:rsidP="007C7519">
            <w:pPr>
              <w:spacing w:after="0" w:line="240" w:lineRule="auto"/>
              <w:jc w:val="center"/>
              <w:rPr>
                <w:sz w:val="20"/>
                <w:szCs w:val="20"/>
              </w:rPr>
            </w:pPr>
            <w:r w:rsidRPr="007C7519">
              <w:rPr>
                <w:sz w:val="20"/>
                <w:szCs w:val="20"/>
              </w:rPr>
              <w:t>52%</w:t>
            </w:r>
          </w:p>
        </w:tc>
        <w:tc>
          <w:tcPr>
            <w:tcW w:w="913" w:type="dxa"/>
            <w:shd w:val="clear" w:color="auto" w:fill="BFBFBF" w:themeFill="background1" w:themeFillShade="BF"/>
          </w:tcPr>
          <w:p w14:paraId="266A8530" w14:textId="77777777" w:rsidR="007C7519" w:rsidRPr="007C7519" w:rsidRDefault="007C7519" w:rsidP="007C7519">
            <w:pPr>
              <w:spacing w:after="0" w:line="240" w:lineRule="auto"/>
              <w:jc w:val="center"/>
              <w:rPr>
                <w:sz w:val="20"/>
                <w:szCs w:val="20"/>
              </w:rPr>
            </w:pPr>
            <w:r w:rsidRPr="007C7519">
              <w:rPr>
                <w:sz w:val="20"/>
                <w:szCs w:val="20"/>
              </w:rPr>
              <w:t>--</w:t>
            </w:r>
          </w:p>
        </w:tc>
        <w:tc>
          <w:tcPr>
            <w:tcW w:w="913" w:type="dxa"/>
            <w:shd w:val="clear" w:color="auto" w:fill="BFBFBF" w:themeFill="background1" w:themeFillShade="BF"/>
          </w:tcPr>
          <w:p w14:paraId="5F845981" w14:textId="77777777" w:rsidR="007C7519" w:rsidRPr="007C7519" w:rsidRDefault="007C7519" w:rsidP="007C7519">
            <w:pPr>
              <w:spacing w:after="0" w:line="240" w:lineRule="auto"/>
              <w:jc w:val="center"/>
              <w:rPr>
                <w:sz w:val="20"/>
                <w:szCs w:val="20"/>
              </w:rPr>
            </w:pPr>
            <w:r w:rsidRPr="007C7519">
              <w:rPr>
                <w:sz w:val="20"/>
                <w:szCs w:val="20"/>
              </w:rPr>
              <w:t>--</w:t>
            </w:r>
          </w:p>
        </w:tc>
        <w:tc>
          <w:tcPr>
            <w:tcW w:w="913" w:type="dxa"/>
            <w:shd w:val="clear" w:color="auto" w:fill="BFBFBF" w:themeFill="background1" w:themeFillShade="BF"/>
          </w:tcPr>
          <w:p w14:paraId="736A863F" w14:textId="77777777" w:rsidR="007C7519" w:rsidRPr="007C7519" w:rsidRDefault="007C7519" w:rsidP="007C7519">
            <w:pPr>
              <w:spacing w:after="0" w:line="240" w:lineRule="auto"/>
              <w:jc w:val="center"/>
              <w:rPr>
                <w:sz w:val="20"/>
                <w:szCs w:val="20"/>
              </w:rPr>
            </w:pPr>
            <w:r w:rsidRPr="007C7519">
              <w:rPr>
                <w:sz w:val="20"/>
                <w:szCs w:val="20"/>
              </w:rPr>
              <w:t>52%</w:t>
            </w:r>
          </w:p>
        </w:tc>
      </w:tr>
      <w:tr w:rsidR="007C7519" w:rsidRPr="007C7519" w14:paraId="6208FDDF" w14:textId="77777777" w:rsidTr="00745885">
        <w:tc>
          <w:tcPr>
            <w:tcW w:w="3150" w:type="dxa"/>
            <w:shd w:val="clear" w:color="auto" w:fill="auto"/>
          </w:tcPr>
          <w:p w14:paraId="0457E97D" w14:textId="77777777" w:rsidR="007C7519" w:rsidRPr="007C7519" w:rsidRDefault="007C7519" w:rsidP="007C7519">
            <w:pPr>
              <w:spacing w:after="0" w:line="240" w:lineRule="auto"/>
              <w:rPr>
                <w:sz w:val="20"/>
                <w:szCs w:val="20"/>
              </w:rPr>
            </w:pPr>
            <w:r w:rsidRPr="007C7519">
              <w:rPr>
                <w:sz w:val="20"/>
                <w:szCs w:val="20"/>
              </w:rPr>
              <w:t>Athol-Royalston Middle</w:t>
            </w:r>
          </w:p>
        </w:tc>
        <w:tc>
          <w:tcPr>
            <w:tcW w:w="912" w:type="dxa"/>
            <w:shd w:val="clear" w:color="auto" w:fill="auto"/>
          </w:tcPr>
          <w:p w14:paraId="3BA51503" w14:textId="77777777" w:rsidR="007C7519" w:rsidRPr="007C7519" w:rsidRDefault="007C7519" w:rsidP="007C7519">
            <w:pPr>
              <w:spacing w:after="0" w:line="240" w:lineRule="auto"/>
              <w:jc w:val="center"/>
              <w:rPr>
                <w:sz w:val="20"/>
                <w:szCs w:val="20"/>
              </w:rPr>
            </w:pPr>
            <w:r w:rsidRPr="007C7519">
              <w:rPr>
                <w:sz w:val="20"/>
                <w:szCs w:val="20"/>
              </w:rPr>
              <w:t>--</w:t>
            </w:r>
          </w:p>
        </w:tc>
        <w:tc>
          <w:tcPr>
            <w:tcW w:w="913" w:type="dxa"/>
            <w:shd w:val="clear" w:color="auto" w:fill="auto"/>
          </w:tcPr>
          <w:p w14:paraId="4723DB32" w14:textId="77777777" w:rsidR="007C7519" w:rsidRPr="007C7519" w:rsidRDefault="007C7519" w:rsidP="007C7519">
            <w:pPr>
              <w:spacing w:after="0" w:line="240" w:lineRule="auto"/>
              <w:jc w:val="center"/>
              <w:rPr>
                <w:sz w:val="20"/>
                <w:szCs w:val="20"/>
              </w:rPr>
            </w:pPr>
            <w:r w:rsidRPr="007C7519">
              <w:rPr>
                <w:sz w:val="20"/>
                <w:szCs w:val="20"/>
              </w:rPr>
              <w:t>--</w:t>
            </w:r>
          </w:p>
        </w:tc>
        <w:tc>
          <w:tcPr>
            <w:tcW w:w="913" w:type="dxa"/>
            <w:shd w:val="clear" w:color="auto" w:fill="auto"/>
          </w:tcPr>
          <w:p w14:paraId="459CF577" w14:textId="77777777" w:rsidR="007C7519" w:rsidRPr="007C7519" w:rsidRDefault="007C7519" w:rsidP="007C7519">
            <w:pPr>
              <w:spacing w:after="0" w:line="240" w:lineRule="auto"/>
              <w:jc w:val="center"/>
              <w:rPr>
                <w:sz w:val="20"/>
                <w:szCs w:val="20"/>
              </w:rPr>
            </w:pPr>
            <w:r w:rsidRPr="007C7519">
              <w:rPr>
                <w:sz w:val="20"/>
                <w:szCs w:val="20"/>
              </w:rPr>
              <w:t>38%</w:t>
            </w:r>
          </w:p>
        </w:tc>
        <w:tc>
          <w:tcPr>
            <w:tcW w:w="913" w:type="dxa"/>
            <w:shd w:val="clear" w:color="auto" w:fill="auto"/>
          </w:tcPr>
          <w:p w14:paraId="3181AA14" w14:textId="77777777" w:rsidR="007C7519" w:rsidRPr="007C7519" w:rsidRDefault="007C7519" w:rsidP="007C7519">
            <w:pPr>
              <w:spacing w:after="0" w:line="240" w:lineRule="auto"/>
              <w:jc w:val="center"/>
              <w:rPr>
                <w:sz w:val="20"/>
                <w:szCs w:val="20"/>
              </w:rPr>
            </w:pPr>
            <w:r w:rsidRPr="007C7519">
              <w:rPr>
                <w:sz w:val="20"/>
                <w:szCs w:val="20"/>
              </w:rPr>
              <w:t>23%</w:t>
            </w:r>
          </w:p>
        </w:tc>
        <w:tc>
          <w:tcPr>
            <w:tcW w:w="913" w:type="dxa"/>
            <w:shd w:val="clear" w:color="auto" w:fill="auto"/>
          </w:tcPr>
          <w:p w14:paraId="56667E8E" w14:textId="77777777" w:rsidR="007C7519" w:rsidRPr="007C7519" w:rsidRDefault="007C7519" w:rsidP="007C7519">
            <w:pPr>
              <w:spacing w:after="0" w:line="240" w:lineRule="auto"/>
              <w:jc w:val="center"/>
              <w:rPr>
                <w:sz w:val="20"/>
                <w:szCs w:val="20"/>
              </w:rPr>
            </w:pPr>
            <w:r w:rsidRPr="007C7519">
              <w:rPr>
                <w:sz w:val="20"/>
                <w:szCs w:val="20"/>
              </w:rPr>
              <w:t>30%</w:t>
            </w:r>
          </w:p>
        </w:tc>
        <w:tc>
          <w:tcPr>
            <w:tcW w:w="913" w:type="dxa"/>
            <w:shd w:val="clear" w:color="auto" w:fill="auto"/>
          </w:tcPr>
          <w:p w14:paraId="3511FDC1" w14:textId="77777777" w:rsidR="007C7519" w:rsidRPr="007C7519" w:rsidRDefault="007C7519" w:rsidP="007C7519">
            <w:pPr>
              <w:spacing w:after="0" w:line="240" w:lineRule="auto"/>
              <w:jc w:val="center"/>
              <w:rPr>
                <w:sz w:val="20"/>
                <w:szCs w:val="20"/>
              </w:rPr>
            </w:pPr>
            <w:r w:rsidRPr="007C7519">
              <w:rPr>
                <w:sz w:val="20"/>
                <w:szCs w:val="20"/>
              </w:rPr>
              <w:t>35%</w:t>
            </w:r>
          </w:p>
        </w:tc>
        <w:tc>
          <w:tcPr>
            <w:tcW w:w="913" w:type="dxa"/>
          </w:tcPr>
          <w:p w14:paraId="0E40ABBC" w14:textId="77777777" w:rsidR="007C7519" w:rsidRPr="007C7519" w:rsidRDefault="007C7519" w:rsidP="007C7519">
            <w:pPr>
              <w:spacing w:after="0" w:line="240" w:lineRule="auto"/>
              <w:jc w:val="center"/>
              <w:rPr>
                <w:sz w:val="20"/>
                <w:szCs w:val="20"/>
              </w:rPr>
            </w:pPr>
            <w:r w:rsidRPr="007C7519">
              <w:rPr>
                <w:sz w:val="20"/>
                <w:szCs w:val="20"/>
              </w:rPr>
              <w:t>32%</w:t>
            </w:r>
          </w:p>
        </w:tc>
      </w:tr>
      <w:tr w:rsidR="007C7519" w:rsidRPr="007C7519" w14:paraId="527CB5A6" w14:textId="77777777" w:rsidTr="00745885">
        <w:tc>
          <w:tcPr>
            <w:tcW w:w="3150" w:type="dxa"/>
            <w:shd w:val="clear" w:color="auto" w:fill="BFBFBF" w:themeFill="background1" w:themeFillShade="BF"/>
          </w:tcPr>
          <w:p w14:paraId="0E004528" w14:textId="77777777" w:rsidR="007C7519" w:rsidRPr="007C7519" w:rsidRDefault="007C7519" w:rsidP="007C7519">
            <w:pPr>
              <w:spacing w:after="0" w:line="240" w:lineRule="auto"/>
              <w:rPr>
                <w:sz w:val="20"/>
                <w:szCs w:val="20"/>
              </w:rPr>
            </w:pPr>
            <w:r w:rsidRPr="007C7519">
              <w:rPr>
                <w:sz w:val="20"/>
                <w:szCs w:val="20"/>
              </w:rPr>
              <w:t>District</w:t>
            </w:r>
          </w:p>
        </w:tc>
        <w:tc>
          <w:tcPr>
            <w:tcW w:w="912" w:type="dxa"/>
            <w:shd w:val="clear" w:color="auto" w:fill="BFBFBF" w:themeFill="background1" w:themeFillShade="BF"/>
          </w:tcPr>
          <w:p w14:paraId="3B69CDA6" w14:textId="77777777" w:rsidR="007C7519" w:rsidRPr="007C7519" w:rsidRDefault="007C7519" w:rsidP="007C7519">
            <w:pPr>
              <w:spacing w:after="0" w:line="240" w:lineRule="auto"/>
              <w:jc w:val="center"/>
              <w:rPr>
                <w:sz w:val="20"/>
                <w:szCs w:val="20"/>
              </w:rPr>
            </w:pPr>
            <w:r w:rsidRPr="007C7519">
              <w:rPr>
                <w:sz w:val="20"/>
                <w:szCs w:val="20"/>
              </w:rPr>
              <w:t>42%</w:t>
            </w:r>
          </w:p>
        </w:tc>
        <w:tc>
          <w:tcPr>
            <w:tcW w:w="913" w:type="dxa"/>
            <w:shd w:val="clear" w:color="auto" w:fill="BFBFBF" w:themeFill="background1" w:themeFillShade="BF"/>
          </w:tcPr>
          <w:p w14:paraId="65032308" w14:textId="77777777" w:rsidR="007C7519" w:rsidRPr="007C7519" w:rsidRDefault="007C7519" w:rsidP="007C7519">
            <w:pPr>
              <w:spacing w:after="0" w:line="240" w:lineRule="auto"/>
              <w:jc w:val="center"/>
              <w:rPr>
                <w:sz w:val="20"/>
                <w:szCs w:val="20"/>
              </w:rPr>
            </w:pPr>
            <w:r w:rsidRPr="007C7519">
              <w:rPr>
                <w:sz w:val="20"/>
                <w:szCs w:val="20"/>
              </w:rPr>
              <w:t>21%</w:t>
            </w:r>
          </w:p>
        </w:tc>
        <w:tc>
          <w:tcPr>
            <w:tcW w:w="913" w:type="dxa"/>
            <w:shd w:val="clear" w:color="auto" w:fill="BFBFBF" w:themeFill="background1" w:themeFillShade="BF"/>
          </w:tcPr>
          <w:p w14:paraId="4463DFEB" w14:textId="77777777" w:rsidR="007C7519" w:rsidRPr="007C7519" w:rsidRDefault="007C7519" w:rsidP="007C7519">
            <w:pPr>
              <w:spacing w:after="0" w:line="240" w:lineRule="auto"/>
              <w:jc w:val="center"/>
              <w:rPr>
                <w:sz w:val="20"/>
                <w:szCs w:val="20"/>
              </w:rPr>
            </w:pPr>
            <w:r w:rsidRPr="007C7519">
              <w:rPr>
                <w:sz w:val="20"/>
                <w:szCs w:val="20"/>
              </w:rPr>
              <w:t>39%</w:t>
            </w:r>
          </w:p>
        </w:tc>
        <w:tc>
          <w:tcPr>
            <w:tcW w:w="913" w:type="dxa"/>
            <w:shd w:val="clear" w:color="auto" w:fill="BFBFBF" w:themeFill="background1" w:themeFillShade="BF"/>
          </w:tcPr>
          <w:p w14:paraId="4692176F" w14:textId="77777777" w:rsidR="007C7519" w:rsidRPr="007C7519" w:rsidRDefault="007C7519" w:rsidP="007C7519">
            <w:pPr>
              <w:spacing w:after="0" w:line="240" w:lineRule="auto"/>
              <w:jc w:val="center"/>
              <w:rPr>
                <w:sz w:val="20"/>
                <w:szCs w:val="20"/>
              </w:rPr>
            </w:pPr>
            <w:r w:rsidRPr="007C7519">
              <w:rPr>
                <w:sz w:val="20"/>
                <w:szCs w:val="20"/>
              </w:rPr>
              <w:t>28%</w:t>
            </w:r>
          </w:p>
        </w:tc>
        <w:tc>
          <w:tcPr>
            <w:tcW w:w="913" w:type="dxa"/>
            <w:shd w:val="clear" w:color="auto" w:fill="BFBFBF" w:themeFill="background1" w:themeFillShade="BF"/>
          </w:tcPr>
          <w:p w14:paraId="6D99C7BA" w14:textId="77777777" w:rsidR="007C7519" w:rsidRPr="007C7519" w:rsidRDefault="007C7519" w:rsidP="007C7519">
            <w:pPr>
              <w:spacing w:after="0" w:line="240" w:lineRule="auto"/>
              <w:jc w:val="center"/>
              <w:rPr>
                <w:sz w:val="20"/>
                <w:szCs w:val="20"/>
              </w:rPr>
            </w:pPr>
            <w:r w:rsidRPr="007C7519">
              <w:rPr>
                <w:sz w:val="20"/>
                <w:szCs w:val="20"/>
              </w:rPr>
              <w:t>32%</w:t>
            </w:r>
          </w:p>
        </w:tc>
        <w:tc>
          <w:tcPr>
            <w:tcW w:w="913" w:type="dxa"/>
            <w:shd w:val="clear" w:color="auto" w:fill="BFBFBF" w:themeFill="background1" w:themeFillShade="BF"/>
          </w:tcPr>
          <w:p w14:paraId="3F901292" w14:textId="77777777" w:rsidR="007C7519" w:rsidRPr="007C7519" w:rsidRDefault="007C7519" w:rsidP="007C7519">
            <w:pPr>
              <w:spacing w:after="0" w:line="240" w:lineRule="auto"/>
              <w:jc w:val="center"/>
              <w:rPr>
                <w:sz w:val="20"/>
                <w:szCs w:val="20"/>
              </w:rPr>
            </w:pPr>
            <w:r w:rsidRPr="007C7519">
              <w:rPr>
                <w:sz w:val="20"/>
                <w:szCs w:val="20"/>
              </w:rPr>
              <w:t>34%</w:t>
            </w:r>
          </w:p>
        </w:tc>
        <w:tc>
          <w:tcPr>
            <w:tcW w:w="913" w:type="dxa"/>
            <w:shd w:val="clear" w:color="auto" w:fill="BFBFBF" w:themeFill="background1" w:themeFillShade="BF"/>
          </w:tcPr>
          <w:p w14:paraId="15254960" w14:textId="77777777" w:rsidR="007C7519" w:rsidRPr="007C7519" w:rsidRDefault="007C7519" w:rsidP="007C7519">
            <w:pPr>
              <w:spacing w:after="0" w:line="240" w:lineRule="auto"/>
              <w:jc w:val="center"/>
              <w:rPr>
                <w:sz w:val="20"/>
                <w:szCs w:val="20"/>
              </w:rPr>
            </w:pPr>
            <w:r w:rsidRPr="007C7519">
              <w:rPr>
                <w:sz w:val="20"/>
                <w:szCs w:val="20"/>
              </w:rPr>
              <w:t>33%</w:t>
            </w:r>
          </w:p>
        </w:tc>
      </w:tr>
      <w:tr w:rsidR="007C7519" w:rsidRPr="007C7519" w14:paraId="0C9BA74A" w14:textId="77777777" w:rsidTr="00745885">
        <w:tc>
          <w:tcPr>
            <w:tcW w:w="3150" w:type="dxa"/>
            <w:shd w:val="clear" w:color="auto" w:fill="auto"/>
          </w:tcPr>
          <w:p w14:paraId="15518FFA" w14:textId="77777777" w:rsidR="007C7519" w:rsidRPr="007C7519" w:rsidRDefault="007C7519" w:rsidP="007C7519">
            <w:pPr>
              <w:spacing w:after="0" w:line="240" w:lineRule="auto"/>
              <w:rPr>
                <w:sz w:val="20"/>
                <w:szCs w:val="20"/>
              </w:rPr>
            </w:pPr>
            <w:r w:rsidRPr="007C7519">
              <w:rPr>
                <w:sz w:val="20"/>
                <w:szCs w:val="20"/>
              </w:rPr>
              <w:t>State</w:t>
            </w:r>
          </w:p>
        </w:tc>
        <w:tc>
          <w:tcPr>
            <w:tcW w:w="912" w:type="dxa"/>
            <w:shd w:val="clear" w:color="auto" w:fill="auto"/>
          </w:tcPr>
          <w:p w14:paraId="750D2828" w14:textId="77777777" w:rsidR="007C7519" w:rsidRPr="007C7519" w:rsidRDefault="007C7519" w:rsidP="007C7519">
            <w:pPr>
              <w:spacing w:after="0" w:line="240" w:lineRule="auto"/>
              <w:jc w:val="center"/>
              <w:rPr>
                <w:sz w:val="20"/>
                <w:szCs w:val="20"/>
              </w:rPr>
            </w:pPr>
            <w:r w:rsidRPr="007C7519">
              <w:rPr>
                <w:sz w:val="20"/>
                <w:szCs w:val="20"/>
              </w:rPr>
              <w:t>50%</w:t>
            </w:r>
          </w:p>
        </w:tc>
        <w:tc>
          <w:tcPr>
            <w:tcW w:w="913" w:type="dxa"/>
            <w:shd w:val="clear" w:color="auto" w:fill="auto"/>
          </w:tcPr>
          <w:p w14:paraId="14CA8B88" w14:textId="77777777" w:rsidR="007C7519" w:rsidRPr="007C7519" w:rsidRDefault="007C7519" w:rsidP="007C7519">
            <w:pPr>
              <w:spacing w:after="0" w:line="240" w:lineRule="auto"/>
              <w:jc w:val="center"/>
              <w:rPr>
                <w:sz w:val="20"/>
                <w:szCs w:val="20"/>
              </w:rPr>
            </w:pPr>
            <w:r w:rsidRPr="007C7519">
              <w:rPr>
                <w:sz w:val="20"/>
                <w:szCs w:val="20"/>
              </w:rPr>
              <w:t>48%</w:t>
            </w:r>
          </w:p>
        </w:tc>
        <w:tc>
          <w:tcPr>
            <w:tcW w:w="913" w:type="dxa"/>
            <w:shd w:val="clear" w:color="auto" w:fill="auto"/>
          </w:tcPr>
          <w:p w14:paraId="3957A3C4" w14:textId="77777777" w:rsidR="007C7519" w:rsidRPr="007C7519" w:rsidRDefault="007C7519" w:rsidP="007C7519">
            <w:pPr>
              <w:spacing w:after="0" w:line="240" w:lineRule="auto"/>
              <w:jc w:val="center"/>
              <w:rPr>
                <w:sz w:val="20"/>
                <w:szCs w:val="20"/>
              </w:rPr>
            </w:pPr>
            <w:r w:rsidRPr="007C7519">
              <w:rPr>
                <w:sz w:val="20"/>
                <w:szCs w:val="20"/>
              </w:rPr>
              <w:t>46%</w:t>
            </w:r>
          </w:p>
        </w:tc>
        <w:tc>
          <w:tcPr>
            <w:tcW w:w="913" w:type="dxa"/>
            <w:shd w:val="clear" w:color="auto" w:fill="auto"/>
          </w:tcPr>
          <w:p w14:paraId="72327B5B" w14:textId="77777777" w:rsidR="007C7519" w:rsidRPr="007C7519" w:rsidRDefault="007C7519" w:rsidP="007C7519">
            <w:pPr>
              <w:spacing w:after="0" w:line="240" w:lineRule="auto"/>
              <w:jc w:val="center"/>
              <w:rPr>
                <w:sz w:val="20"/>
                <w:szCs w:val="20"/>
              </w:rPr>
            </w:pPr>
            <w:r w:rsidRPr="007C7519">
              <w:rPr>
                <w:sz w:val="20"/>
                <w:szCs w:val="20"/>
              </w:rPr>
              <w:t>47%</w:t>
            </w:r>
          </w:p>
        </w:tc>
        <w:tc>
          <w:tcPr>
            <w:tcW w:w="913" w:type="dxa"/>
            <w:shd w:val="clear" w:color="auto" w:fill="auto"/>
          </w:tcPr>
          <w:p w14:paraId="15B33425" w14:textId="77777777" w:rsidR="007C7519" w:rsidRPr="007C7519" w:rsidRDefault="007C7519" w:rsidP="007C7519">
            <w:pPr>
              <w:spacing w:after="0" w:line="240" w:lineRule="auto"/>
              <w:jc w:val="center"/>
              <w:rPr>
                <w:sz w:val="20"/>
                <w:szCs w:val="20"/>
              </w:rPr>
            </w:pPr>
            <w:r w:rsidRPr="007C7519">
              <w:rPr>
                <w:sz w:val="20"/>
                <w:szCs w:val="20"/>
              </w:rPr>
              <w:t>46%</w:t>
            </w:r>
          </w:p>
        </w:tc>
        <w:tc>
          <w:tcPr>
            <w:tcW w:w="913" w:type="dxa"/>
            <w:shd w:val="clear" w:color="auto" w:fill="auto"/>
          </w:tcPr>
          <w:p w14:paraId="16E41A14" w14:textId="77777777" w:rsidR="007C7519" w:rsidRPr="007C7519" w:rsidRDefault="007C7519" w:rsidP="007C7519">
            <w:pPr>
              <w:spacing w:after="0" w:line="240" w:lineRule="auto"/>
              <w:jc w:val="center"/>
              <w:rPr>
                <w:sz w:val="20"/>
                <w:szCs w:val="20"/>
              </w:rPr>
            </w:pPr>
            <w:r w:rsidRPr="007C7519">
              <w:rPr>
                <w:sz w:val="20"/>
                <w:szCs w:val="20"/>
              </w:rPr>
              <w:t>50%</w:t>
            </w:r>
          </w:p>
        </w:tc>
        <w:tc>
          <w:tcPr>
            <w:tcW w:w="913" w:type="dxa"/>
          </w:tcPr>
          <w:p w14:paraId="47C9324E" w14:textId="77777777" w:rsidR="007C7519" w:rsidRPr="007C7519" w:rsidRDefault="007C7519" w:rsidP="007C7519">
            <w:pPr>
              <w:spacing w:after="0" w:line="240" w:lineRule="auto"/>
              <w:jc w:val="center"/>
              <w:rPr>
                <w:sz w:val="20"/>
                <w:szCs w:val="20"/>
              </w:rPr>
            </w:pPr>
            <w:r w:rsidRPr="007C7519">
              <w:rPr>
                <w:sz w:val="20"/>
                <w:szCs w:val="20"/>
              </w:rPr>
              <w:t>48%</w:t>
            </w:r>
          </w:p>
        </w:tc>
      </w:tr>
    </w:tbl>
    <w:p w14:paraId="4A6D8A43" w14:textId="77777777" w:rsidR="007C7519" w:rsidRPr="007C7519" w:rsidRDefault="007C7519" w:rsidP="007C7519">
      <w:pPr>
        <w:spacing w:after="0" w:line="240" w:lineRule="auto"/>
      </w:pPr>
    </w:p>
    <w:p w14:paraId="675E1802" w14:textId="77777777" w:rsidR="007C7519" w:rsidRPr="007C7519" w:rsidRDefault="007C7519" w:rsidP="007C7519">
      <w:pPr>
        <w:spacing w:after="0" w:line="240" w:lineRule="auto"/>
      </w:pPr>
    </w:p>
    <w:tbl>
      <w:tblPr>
        <w:tblStyle w:val="TableGrid5"/>
        <w:tblW w:w="0" w:type="auto"/>
        <w:tblLook w:val="04A0" w:firstRow="1" w:lastRow="0" w:firstColumn="1" w:lastColumn="0" w:noHBand="0" w:noVBand="1"/>
      </w:tblPr>
      <w:tblGrid>
        <w:gridCol w:w="3123"/>
        <w:gridCol w:w="3117"/>
        <w:gridCol w:w="3120"/>
      </w:tblGrid>
      <w:tr w:rsidR="007C7519" w:rsidRPr="007C7519" w14:paraId="20B3DAC2" w14:textId="77777777" w:rsidTr="00745885">
        <w:tc>
          <w:tcPr>
            <w:tcW w:w="9360" w:type="dxa"/>
            <w:gridSpan w:val="3"/>
            <w:tcBorders>
              <w:top w:val="nil"/>
              <w:left w:val="nil"/>
              <w:right w:val="nil"/>
            </w:tcBorders>
          </w:tcPr>
          <w:p w14:paraId="1FCC059B" w14:textId="4A774966" w:rsidR="007C7519" w:rsidRPr="007C7519" w:rsidRDefault="007C7519" w:rsidP="00B67E23">
            <w:pPr>
              <w:spacing w:after="0" w:line="240" w:lineRule="auto"/>
              <w:jc w:val="center"/>
              <w:rPr>
                <w:b/>
                <w:sz w:val="20"/>
                <w:szCs w:val="20"/>
              </w:rPr>
            </w:pPr>
            <w:r w:rsidRPr="007C7519">
              <w:rPr>
                <w:b/>
                <w:sz w:val="20"/>
                <w:szCs w:val="20"/>
              </w:rPr>
              <w:t xml:space="preserve">Table 16: </w:t>
            </w:r>
            <w:r w:rsidRPr="007C7519">
              <w:rPr>
                <w:rFonts w:cs="Times New Roman"/>
                <w:b/>
                <w:sz w:val="20"/>
                <w:szCs w:val="20"/>
              </w:rPr>
              <w:t>Athol-Royalston R</w:t>
            </w:r>
            <w:r w:rsidR="00111CC5">
              <w:rPr>
                <w:rFonts w:cs="Times New Roman"/>
                <w:b/>
                <w:sz w:val="20"/>
                <w:szCs w:val="20"/>
              </w:rPr>
              <w:t xml:space="preserve">egional </w:t>
            </w:r>
            <w:r w:rsidRPr="007C7519">
              <w:rPr>
                <w:rFonts w:cs="Times New Roman"/>
                <w:b/>
                <w:sz w:val="20"/>
                <w:szCs w:val="20"/>
              </w:rPr>
              <w:t>S</w:t>
            </w:r>
            <w:r w:rsidR="00111CC5">
              <w:rPr>
                <w:rFonts w:cs="Times New Roman"/>
                <w:b/>
                <w:sz w:val="20"/>
                <w:szCs w:val="20"/>
              </w:rPr>
              <w:t xml:space="preserve">chool </w:t>
            </w:r>
            <w:r w:rsidRPr="007C7519">
              <w:rPr>
                <w:rFonts w:cs="Times New Roman"/>
                <w:b/>
                <w:sz w:val="20"/>
                <w:szCs w:val="20"/>
              </w:rPr>
              <w:t>D</w:t>
            </w:r>
            <w:r w:rsidR="00111CC5">
              <w:rPr>
                <w:rFonts w:cs="Times New Roman"/>
                <w:b/>
                <w:sz w:val="20"/>
                <w:szCs w:val="20"/>
              </w:rPr>
              <w:t>istrict</w:t>
            </w:r>
          </w:p>
          <w:p w14:paraId="70FFCEF7" w14:textId="77777777" w:rsidR="007C7519" w:rsidRPr="007C7519" w:rsidRDefault="007C7519" w:rsidP="00815BF4">
            <w:pPr>
              <w:spacing w:after="0" w:line="240" w:lineRule="auto"/>
              <w:jc w:val="center"/>
            </w:pPr>
            <w:r w:rsidRPr="007C7519">
              <w:rPr>
                <w:b/>
                <w:sz w:val="20"/>
                <w:szCs w:val="20"/>
              </w:rPr>
              <w:t>MCAS ELA and Math Percent Scoring Proficient or Advanced in Grade 10, 2018</w:t>
            </w:r>
          </w:p>
        </w:tc>
      </w:tr>
      <w:tr w:rsidR="007C7519" w:rsidRPr="007C7519" w14:paraId="1CBA4549" w14:textId="77777777" w:rsidTr="00745885">
        <w:tc>
          <w:tcPr>
            <w:tcW w:w="3123" w:type="dxa"/>
            <w:tcBorders>
              <w:bottom w:val="single" w:sz="4" w:space="0" w:color="auto"/>
            </w:tcBorders>
            <w:shd w:val="clear" w:color="auto" w:fill="BFBFBF" w:themeFill="background1" w:themeFillShade="BF"/>
            <w:vAlign w:val="bottom"/>
          </w:tcPr>
          <w:p w14:paraId="2EDC163A" w14:textId="77777777" w:rsidR="007C7519" w:rsidRPr="007C7519" w:rsidRDefault="007C7519" w:rsidP="00E70FD8">
            <w:pPr>
              <w:spacing w:after="0" w:line="240" w:lineRule="auto"/>
              <w:rPr>
                <w:rFonts w:ascii="Calibri" w:hAnsi="Calibri"/>
                <w:b/>
                <w:sz w:val="20"/>
                <w:szCs w:val="20"/>
              </w:rPr>
            </w:pPr>
            <w:r w:rsidRPr="007C7519">
              <w:rPr>
                <w:rFonts w:ascii="Calibri" w:hAnsi="Calibri"/>
                <w:b/>
                <w:sz w:val="20"/>
                <w:szCs w:val="20"/>
              </w:rPr>
              <w:t>School</w:t>
            </w:r>
          </w:p>
        </w:tc>
        <w:tc>
          <w:tcPr>
            <w:tcW w:w="3117" w:type="dxa"/>
            <w:tcBorders>
              <w:bottom w:val="single" w:sz="4" w:space="0" w:color="auto"/>
            </w:tcBorders>
            <w:shd w:val="clear" w:color="auto" w:fill="BFBFBF" w:themeFill="background1" w:themeFillShade="BF"/>
          </w:tcPr>
          <w:p w14:paraId="4C4D6910" w14:textId="77777777" w:rsidR="007C7519" w:rsidRPr="007C7519" w:rsidRDefault="007C7519" w:rsidP="007C7519">
            <w:pPr>
              <w:spacing w:after="0" w:line="240" w:lineRule="auto"/>
              <w:jc w:val="center"/>
              <w:rPr>
                <w:b/>
                <w:sz w:val="20"/>
                <w:szCs w:val="20"/>
              </w:rPr>
            </w:pPr>
            <w:r w:rsidRPr="007C7519">
              <w:rPr>
                <w:b/>
                <w:sz w:val="20"/>
                <w:szCs w:val="20"/>
              </w:rPr>
              <w:t>ELA</w:t>
            </w:r>
          </w:p>
        </w:tc>
        <w:tc>
          <w:tcPr>
            <w:tcW w:w="3120" w:type="dxa"/>
            <w:tcBorders>
              <w:bottom w:val="single" w:sz="4" w:space="0" w:color="auto"/>
            </w:tcBorders>
            <w:shd w:val="clear" w:color="auto" w:fill="BFBFBF" w:themeFill="background1" w:themeFillShade="BF"/>
          </w:tcPr>
          <w:p w14:paraId="50C47B47" w14:textId="77777777" w:rsidR="007C7519" w:rsidRPr="007C7519" w:rsidRDefault="007C7519" w:rsidP="007C7519">
            <w:pPr>
              <w:spacing w:after="0" w:line="240" w:lineRule="auto"/>
              <w:jc w:val="center"/>
              <w:rPr>
                <w:b/>
                <w:sz w:val="20"/>
                <w:szCs w:val="20"/>
              </w:rPr>
            </w:pPr>
            <w:r w:rsidRPr="007C7519">
              <w:rPr>
                <w:b/>
                <w:sz w:val="20"/>
                <w:szCs w:val="20"/>
              </w:rPr>
              <w:t>Math</w:t>
            </w:r>
          </w:p>
        </w:tc>
      </w:tr>
      <w:tr w:rsidR="007C7519" w:rsidRPr="007C7519" w14:paraId="163CB55C" w14:textId="77777777" w:rsidTr="00745885">
        <w:tc>
          <w:tcPr>
            <w:tcW w:w="3123" w:type="dxa"/>
            <w:vAlign w:val="bottom"/>
          </w:tcPr>
          <w:p w14:paraId="3100C9FA" w14:textId="77777777" w:rsidR="007C7519" w:rsidRPr="007C7519" w:rsidRDefault="007C7519" w:rsidP="007C7519">
            <w:pPr>
              <w:spacing w:after="0" w:line="240" w:lineRule="auto"/>
              <w:rPr>
                <w:rFonts w:ascii="Calibri" w:hAnsi="Calibri"/>
                <w:sz w:val="20"/>
                <w:szCs w:val="20"/>
              </w:rPr>
            </w:pPr>
            <w:r w:rsidRPr="007C7519">
              <w:rPr>
                <w:rFonts w:ascii="Calibri" w:hAnsi="Calibri"/>
                <w:sz w:val="20"/>
                <w:szCs w:val="20"/>
              </w:rPr>
              <w:t>Athol High</w:t>
            </w:r>
          </w:p>
        </w:tc>
        <w:tc>
          <w:tcPr>
            <w:tcW w:w="3117" w:type="dxa"/>
          </w:tcPr>
          <w:p w14:paraId="0651481A" w14:textId="77777777" w:rsidR="007C7519" w:rsidRPr="007C7519" w:rsidRDefault="007C7519" w:rsidP="007C7519">
            <w:pPr>
              <w:spacing w:after="0" w:line="240" w:lineRule="auto"/>
              <w:jc w:val="center"/>
              <w:rPr>
                <w:rFonts w:ascii="Calibri" w:hAnsi="Calibri"/>
                <w:sz w:val="20"/>
                <w:szCs w:val="20"/>
              </w:rPr>
            </w:pPr>
            <w:r w:rsidRPr="007C7519">
              <w:rPr>
                <w:rFonts w:ascii="Calibri" w:hAnsi="Calibri"/>
                <w:sz w:val="20"/>
                <w:szCs w:val="20"/>
              </w:rPr>
              <w:t>89%</w:t>
            </w:r>
          </w:p>
        </w:tc>
        <w:tc>
          <w:tcPr>
            <w:tcW w:w="3120" w:type="dxa"/>
          </w:tcPr>
          <w:p w14:paraId="7747BD79" w14:textId="77777777" w:rsidR="007C7519" w:rsidRPr="007C7519" w:rsidRDefault="007C7519" w:rsidP="007C7519">
            <w:pPr>
              <w:spacing w:after="0" w:line="240" w:lineRule="auto"/>
              <w:jc w:val="center"/>
              <w:rPr>
                <w:rFonts w:ascii="Calibri" w:hAnsi="Calibri"/>
                <w:sz w:val="20"/>
                <w:szCs w:val="20"/>
              </w:rPr>
            </w:pPr>
            <w:r w:rsidRPr="007C7519">
              <w:rPr>
                <w:rFonts w:ascii="Calibri" w:hAnsi="Calibri"/>
                <w:sz w:val="20"/>
                <w:szCs w:val="20"/>
              </w:rPr>
              <w:t>65%</w:t>
            </w:r>
          </w:p>
        </w:tc>
      </w:tr>
      <w:tr w:rsidR="007C7519" w:rsidRPr="007C7519" w14:paraId="067ED9CC" w14:textId="77777777" w:rsidTr="00745885">
        <w:tc>
          <w:tcPr>
            <w:tcW w:w="3123" w:type="dxa"/>
            <w:shd w:val="clear" w:color="auto" w:fill="BFBFBF" w:themeFill="background1" w:themeFillShade="BF"/>
            <w:vAlign w:val="bottom"/>
          </w:tcPr>
          <w:p w14:paraId="32063B34" w14:textId="77777777" w:rsidR="007C7519" w:rsidRPr="007C7519" w:rsidRDefault="007C7519" w:rsidP="007C7519">
            <w:pPr>
              <w:spacing w:after="0" w:line="240" w:lineRule="auto"/>
              <w:rPr>
                <w:rFonts w:ascii="Calibri" w:hAnsi="Calibri"/>
                <w:sz w:val="20"/>
                <w:szCs w:val="20"/>
              </w:rPr>
            </w:pPr>
            <w:r w:rsidRPr="007C7519">
              <w:rPr>
                <w:rFonts w:ascii="Calibri" w:hAnsi="Calibri"/>
                <w:sz w:val="20"/>
                <w:szCs w:val="20"/>
              </w:rPr>
              <w:t>State</w:t>
            </w:r>
          </w:p>
        </w:tc>
        <w:tc>
          <w:tcPr>
            <w:tcW w:w="3117" w:type="dxa"/>
            <w:shd w:val="clear" w:color="auto" w:fill="BFBFBF" w:themeFill="background1" w:themeFillShade="BF"/>
          </w:tcPr>
          <w:p w14:paraId="3419F6E2" w14:textId="77777777" w:rsidR="007C7519" w:rsidRPr="007C7519" w:rsidRDefault="007C7519" w:rsidP="007C7519">
            <w:pPr>
              <w:spacing w:after="0" w:line="240" w:lineRule="auto"/>
              <w:jc w:val="center"/>
              <w:rPr>
                <w:rFonts w:ascii="Calibri" w:hAnsi="Calibri"/>
                <w:sz w:val="20"/>
                <w:szCs w:val="20"/>
              </w:rPr>
            </w:pPr>
            <w:r w:rsidRPr="007C7519">
              <w:rPr>
                <w:rFonts w:ascii="Calibri" w:hAnsi="Calibri"/>
                <w:sz w:val="20"/>
                <w:szCs w:val="20"/>
              </w:rPr>
              <w:t>91%</w:t>
            </w:r>
          </w:p>
        </w:tc>
        <w:tc>
          <w:tcPr>
            <w:tcW w:w="3120" w:type="dxa"/>
            <w:shd w:val="clear" w:color="auto" w:fill="BFBFBF" w:themeFill="background1" w:themeFillShade="BF"/>
          </w:tcPr>
          <w:p w14:paraId="63211065" w14:textId="77777777" w:rsidR="007C7519" w:rsidRPr="007C7519" w:rsidRDefault="007C7519" w:rsidP="007C7519">
            <w:pPr>
              <w:spacing w:after="0" w:line="240" w:lineRule="auto"/>
              <w:jc w:val="center"/>
              <w:rPr>
                <w:rFonts w:ascii="Calibri" w:hAnsi="Calibri"/>
                <w:sz w:val="20"/>
                <w:szCs w:val="20"/>
              </w:rPr>
            </w:pPr>
            <w:r w:rsidRPr="007C7519">
              <w:rPr>
                <w:rFonts w:ascii="Calibri" w:hAnsi="Calibri"/>
                <w:sz w:val="20"/>
                <w:szCs w:val="20"/>
              </w:rPr>
              <w:t>78%</w:t>
            </w:r>
          </w:p>
        </w:tc>
      </w:tr>
    </w:tbl>
    <w:p w14:paraId="4B761830" w14:textId="098E3F37" w:rsidR="007C7519" w:rsidRDefault="007C7519" w:rsidP="007C7519">
      <w:pPr>
        <w:spacing w:after="0" w:line="240" w:lineRule="auto"/>
      </w:pPr>
    </w:p>
    <w:p w14:paraId="311BE996" w14:textId="77777777" w:rsidR="00533D2F" w:rsidRPr="007C7519" w:rsidRDefault="00533D2F" w:rsidP="007C7519">
      <w:pPr>
        <w:spacing w:after="0" w:line="240" w:lineRule="auto"/>
      </w:pPr>
    </w:p>
    <w:tbl>
      <w:tblPr>
        <w:tblStyle w:val="TableGrid16"/>
        <w:tblW w:w="9558" w:type="dxa"/>
        <w:tblInd w:w="18" w:type="dxa"/>
        <w:tblLayout w:type="fixed"/>
        <w:tblLook w:val="04A0" w:firstRow="1" w:lastRow="0" w:firstColumn="1" w:lastColumn="0" w:noHBand="0" w:noVBand="1"/>
      </w:tblPr>
      <w:tblGrid>
        <w:gridCol w:w="3330"/>
        <w:gridCol w:w="778"/>
        <w:gridCol w:w="779"/>
        <w:gridCol w:w="778"/>
        <w:gridCol w:w="779"/>
        <w:gridCol w:w="778"/>
        <w:gridCol w:w="779"/>
        <w:gridCol w:w="778"/>
        <w:gridCol w:w="779"/>
      </w:tblGrid>
      <w:tr w:rsidR="007C7519" w:rsidRPr="007C7519" w14:paraId="1C58EA0B" w14:textId="77777777" w:rsidTr="00745885">
        <w:tc>
          <w:tcPr>
            <w:tcW w:w="9558" w:type="dxa"/>
            <w:gridSpan w:val="9"/>
            <w:tcBorders>
              <w:top w:val="nil"/>
              <w:left w:val="nil"/>
              <w:right w:val="nil"/>
            </w:tcBorders>
          </w:tcPr>
          <w:p w14:paraId="0C8AC24E" w14:textId="03710EE4"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 xml:space="preserve">Table 17: </w:t>
            </w:r>
            <w:r w:rsidRPr="007C7519">
              <w:rPr>
                <w:rFonts w:cs="Times New Roman"/>
                <w:b/>
                <w:sz w:val="20"/>
                <w:szCs w:val="20"/>
              </w:rPr>
              <w:t>Athol-Royalston R</w:t>
            </w:r>
            <w:r w:rsidR="000633C2">
              <w:rPr>
                <w:rFonts w:cs="Times New Roman"/>
                <w:b/>
                <w:sz w:val="20"/>
                <w:szCs w:val="20"/>
              </w:rPr>
              <w:t xml:space="preserve">egional </w:t>
            </w:r>
            <w:r w:rsidRPr="007C7519">
              <w:rPr>
                <w:rFonts w:cs="Times New Roman"/>
                <w:b/>
                <w:sz w:val="20"/>
                <w:szCs w:val="20"/>
              </w:rPr>
              <w:t>S</w:t>
            </w:r>
            <w:r w:rsidR="000633C2">
              <w:rPr>
                <w:rFonts w:cs="Times New Roman"/>
                <w:b/>
                <w:sz w:val="20"/>
                <w:szCs w:val="20"/>
              </w:rPr>
              <w:t xml:space="preserve">chool </w:t>
            </w:r>
            <w:r w:rsidRPr="007C7519">
              <w:rPr>
                <w:rFonts w:cs="Times New Roman"/>
                <w:b/>
                <w:sz w:val="20"/>
                <w:szCs w:val="20"/>
              </w:rPr>
              <w:t>D</w:t>
            </w:r>
            <w:r w:rsidR="000633C2">
              <w:rPr>
                <w:rFonts w:cs="Times New Roman"/>
                <w:b/>
                <w:sz w:val="20"/>
                <w:szCs w:val="20"/>
              </w:rPr>
              <w:t>istrict</w:t>
            </w:r>
          </w:p>
          <w:p w14:paraId="424CEE25"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MCAS Science Percent Scoring Proficient or Advanced by School and Grade, 2018</w:t>
            </w:r>
          </w:p>
        </w:tc>
      </w:tr>
      <w:tr w:rsidR="007C7519" w:rsidRPr="007C7519" w14:paraId="311EE8F3" w14:textId="77777777" w:rsidTr="00745885">
        <w:tc>
          <w:tcPr>
            <w:tcW w:w="3330" w:type="dxa"/>
            <w:shd w:val="clear" w:color="auto" w:fill="BFBFBF" w:themeFill="background1" w:themeFillShade="BF"/>
          </w:tcPr>
          <w:p w14:paraId="1A17715B" w14:textId="77777777" w:rsidR="007C7519" w:rsidRPr="007C7519" w:rsidRDefault="007C7519" w:rsidP="00E70FD8">
            <w:pPr>
              <w:spacing w:after="0" w:line="240" w:lineRule="auto"/>
              <w:rPr>
                <w:rFonts w:eastAsia="Times New Roman" w:cs="Times New Roman"/>
                <w:b/>
                <w:sz w:val="20"/>
                <w:szCs w:val="20"/>
              </w:rPr>
            </w:pPr>
            <w:r w:rsidRPr="007C7519">
              <w:rPr>
                <w:rFonts w:eastAsia="Times New Roman" w:cs="Times New Roman"/>
                <w:b/>
                <w:sz w:val="20"/>
                <w:szCs w:val="20"/>
              </w:rPr>
              <w:t>School</w:t>
            </w:r>
          </w:p>
        </w:tc>
        <w:tc>
          <w:tcPr>
            <w:tcW w:w="778" w:type="dxa"/>
            <w:shd w:val="clear" w:color="auto" w:fill="BFBFBF" w:themeFill="background1" w:themeFillShade="BF"/>
          </w:tcPr>
          <w:p w14:paraId="10645CDE"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3</w:t>
            </w:r>
          </w:p>
        </w:tc>
        <w:tc>
          <w:tcPr>
            <w:tcW w:w="779" w:type="dxa"/>
            <w:shd w:val="clear" w:color="auto" w:fill="BFBFBF" w:themeFill="background1" w:themeFillShade="BF"/>
          </w:tcPr>
          <w:p w14:paraId="754B7BF3"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4</w:t>
            </w:r>
          </w:p>
        </w:tc>
        <w:tc>
          <w:tcPr>
            <w:tcW w:w="778" w:type="dxa"/>
            <w:shd w:val="clear" w:color="auto" w:fill="BFBFBF" w:themeFill="background1" w:themeFillShade="BF"/>
          </w:tcPr>
          <w:p w14:paraId="6BDF082B"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5</w:t>
            </w:r>
          </w:p>
        </w:tc>
        <w:tc>
          <w:tcPr>
            <w:tcW w:w="779" w:type="dxa"/>
            <w:shd w:val="clear" w:color="auto" w:fill="BFBFBF" w:themeFill="background1" w:themeFillShade="BF"/>
          </w:tcPr>
          <w:p w14:paraId="6649533A"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6</w:t>
            </w:r>
          </w:p>
        </w:tc>
        <w:tc>
          <w:tcPr>
            <w:tcW w:w="778" w:type="dxa"/>
            <w:shd w:val="clear" w:color="auto" w:fill="BFBFBF" w:themeFill="background1" w:themeFillShade="BF"/>
          </w:tcPr>
          <w:p w14:paraId="260AD0C8"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7</w:t>
            </w:r>
          </w:p>
        </w:tc>
        <w:tc>
          <w:tcPr>
            <w:tcW w:w="779" w:type="dxa"/>
            <w:shd w:val="clear" w:color="auto" w:fill="BFBFBF" w:themeFill="background1" w:themeFillShade="BF"/>
          </w:tcPr>
          <w:p w14:paraId="07F8540A"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8</w:t>
            </w:r>
          </w:p>
        </w:tc>
        <w:tc>
          <w:tcPr>
            <w:tcW w:w="778" w:type="dxa"/>
            <w:shd w:val="clear" w:color="auto" w:fill="BFBFBF" w:themeFill="background1" w:themeFillShade="BF"/>
          </w:tcPr>
          <w:p w14:paraId="5CBCACC4"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10</w:t>
            </w:r>
          </w:p>
        </w:tc>
        <w:tc>
          <w:tcPr>
            <w:tcW w:w="779" w:type="dxa"/>
            <w:shd w:val="clear" w:color="auto" w:fill="BFBFBF" w:themeFill="background1" w:themeFillShade="BF"/>
          </w:tcPr>
          <w:p w14:paraId="4D3CD0B1"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Total</w:t>
            </w:r>
          </w:p>
        </w:tc>
      </w:tr>
      <w:tr w:rsidR="007C7519" w:rsidRPr="007C7519" w14:paraId="7E649502" w14:textId="77777777" w:rsidTr="00745885">
        <w:tc>
          <w:tcPr>
            <w:tcW w:w="3330" w:type="dxa"/>
            <w:shd w:val="clear" w:color="auto" w:fill="auto"/>
          </w:tcPr>
          <w:p w14:paraId="09DB732B" w14:textId="77777777" w:rsidR="007C7519" w:rsidRPr="007C7519" w:rsidRDefault="007C7519" w:rsidP="007C7519">
            <w:pPr>
              <w:spacing w:after="0" w:line="240" w:lineRule="auto"/>
              <w:rPr>
                <w:sz w:val="20"/>
                <w:szCs w:val="20"/>
              </w:rPr>
            </w:pPr>
            <w:r w:rsidRPr="007C7519">
              <w:rPr>
                <w:sz w:val="20"/>
                <w:szCs w:val="20"/>
              </w:rPr>
              <w:t>Athol Community</w:t>
            </w:r>
          </w:p>
        </w:tc>
        <w:tc>
          <w:tcPr>
            <w:tcW w:w="778" w:type="dxa"/>
            <w:shd w:val="clear" w:color="auto" w:fill="auto"/>
          </w:tcPr>
          <w:p w14:paraId="42DDF7A3" w14:textId="77777777" w:rsidR="007C7519" w:rsidRPr="007C7519" w:rsidRDefault="007C7519" w:rsidP="007C7519">
            <w:pPr>
              <w:spacing w:after="0" w:line="240" w:lineRule="auto"/>
              <w:jc w:val="center"/>
              <w:rPr>
                <w:sz w:val="20"/>
                <w:szCs w:val="20"/>
              </w:rPr>
            </w:pPr>
            <w:r w:rsidRPr="007C7519">
              <w:rPr>
                <w:sz w:val="20"/>
                <w:szCs w:val="20"/>
              </w:rPr>
              <w:t>--</w:t>
            </w:r>
          </w:p>
        </w:tc>
        <w:tc>
          <w:tcPr>
            <w:tcW w:w="779" w:type="dxa"/>
            <w:shd w:val="clear" w:color="auto" w:fill="auto"/>
          </w:tcPr>
          <w:p w14:paraId="5871F8D6" w14:textId="77777777" w:rsidR="007C7519" w:rsidRPr="007C7519" w:rsidRDefault="007C7519" w:rsidP="007C7519">
            <w:pPr>
              <w:spacing w:after="0" w:line="240" w:lineRule="auto"/>
              <w:jc w:val="center"/>
              <w:rPr>
                <w:sz w:val="20"/>
                <w:szCs w:val="20"/>
              </w:rPr>
            </w:pPr>
            <w:r w:rsidRPr="007C7519">
              <w:rPr>
                <w:sz w:val="20"/>
                <w:szCs w:val="20"/>
              </w:rPr>
              <w:t>--</w:t>
            </w:r>
          </w:p>
        </w:tc>
        <w:tc>
          <w:tcPr>
            <w:tcW w:w="778" w:type="dxa"/>
            <w:shd w:val="clear" w:color="auto" w:fill="auto"/>
          </w:tcPr>
          <w:p w14:paraId="276414AB" w14:textId="77777777" w:rsidR="007C7519" w:rsidRPr="007C7519" w:rsidRDefault="007C7519" w:rsidP="007C7519">
            <w:pPr>
              <w:spacing w:after="0" w:line="240" w:lineRule="auto"/>
              <w:jc w:val="center"/>
              <w:rPr>
                <w:sz w:val="20"/>
                <w:szCs w:val="20"/>
              </w:rPr>
            </w:pPr>
            <w:r w:rsidRPr="007C7519">
              <w:rPr>
                <w:sz w:val="20"/>
                <w:szCs w:val="20"/>
              </w:rPr>
              <w:t>--</w:t>
            </w:r>
          </w:p>
        </w:tc>
        <w:tc>
          <w:tcPr>
            <w:tcW w:w="779" w:type="dxa"/>
            <w:shd w:val="clear" w:color="auto" w:fill="auto"/>
          </w:tcPr>
          <w:p w14:paraId="45799F50" w14:textId="77777777" w:rsidR="007C7519" w:rsidRPr="007C7519" w:rsidRDefault="007C7519" w:rsidP="007C7519">
            <w:pPr>
              <w:spacing w:after="0" w:line="240" w:lineRule="auto"/>
              <w:jc w:val="center"/>
              <w:rPr>
                <w:sz w:val="20"/>
                <w:szCs w:val="20"/>
              </w:rPr>
            </w:pPr>
            <w:r w:rsidRPr="007C7519">
              <w:rPr>
                <w:sz w:val="20"/>
                <w:szCs w:val="20"/>
              </w:rPr>
              <w:t>--</w:t>
            </w:r>
          </w:p>
        </w:tc>
        <w:tc>
          <w:tcPr>
            <w:tcW w:w="778" w:type="dxa"/>
            <w:shd w:val="clear" w:color="auto" w:fill="auto"/>
          </w:tcPr>
          <w:p w14:paraId="65E1ACEE" w14:textId="77777777" w:rsidR="007C7519" w:rsidRPr="007C7519" w:rsidRDefault="007C7519" w:rsidP="007C7519">
            <w:pPr>
              <w:spacing w:after="0" w:line="240" w:lineRule="auto"/>
              <w:jc w:val="center"/>
              <w:rPr>
                <w:sz w:val="20"/>
                <w:szCs w:val="20"/>
              </w:rPr>
            </w:pPr>
            <w:r w:rsidRPr="007C7519">
              <w:rPr>
                <w:sz w:val="20"/>
                <w:szCs w:val="20"/>
              </w:rPr>
              <w:t>--</w:t>
            </w:r>
          </w:p>
        </w:tc>
        <w:tc>
          <w:tcPr>
            <w:tcW w:w="779" w:type="dxa"/>
            <w:shd w:val="clear" w:color="auto" w:fill="auto"/>
          </w:tcPr>
          <w:p w14:paraId="1DB423BE" w14:textId="77777777" w:rsidR="007C7519" w:rsidRPr="007C7519" w:rsidRDefault="007C7519" w:rsidP="007C7519">
            <w:pPr>
              <w:spacing w:after="0" w:line="240" w:lineRule="auto"/>
              <w:jc w:val="center"/>
              <w:rPr>
                <w:sz w:val="20"/>
                <w:szCs w:val="20"/>
              </w:rPr>
            </w:pPr>
            <w:r w:rsidRPr="007C7519">
              <w:rPr>
                <w:sz w:val="20"/>
                <w:szCs w:val="20"/>
              </w:rPr>
              <w:t>--</w:t>
            </w:r>
          </w:p>
        </w:tc>
        <w:tc>
          <w:tcPr>
            <w:tcW w:w="778" w:type="dxa"/>
            <w:shd w:val="clear" w:color="auto" w:fill="auto"/>
          </w:tcPr>
          <w:p w14:paraId="22CBFE7A" w14:textId="77777777" w:rsidR="007C7519" w:rsidRPr="007C7519" w:rsidRDefault="007C7519" w:rsidP="007C7519">
            <w:pPr>
              <w:spacing w:after="0" w:line="240" w:lineRule="auto"/>
              <w:jc w:val="center"/>
              <w:rPr>
                <w:sz w:val="20"/>
                <w:szCs w:val="20"/>
              </w:rPr>
            </w:pPr>
            <w:r w:rsidRPr="007C7519">
              <w:rPr>
                <w:sz w:val="20"/>
                <w:szCs w:val="20"/>
              </w:rPr>
              <w:t>--</w:t>
            </w:r>
          </w:p>
        </w:tc>
        <w:tc>
          <w:tcPr>
            <w:tcW w:w="779" w:type="dxa"/>
            <w:shd w:val="clear" w:color="auto" w:fill="auto"/>
          </w:tcPr>
          <w:p w14:paraId="06EE489E"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18F5FDA8" w14:textId="77777777" w:rsidTr="00745885">
        <w:tc>
          <w:tcPr>
            <w:tcW w:w="3330" w:type="dxa"/>
            <w:shd w:val="clear" w:color="auto" w:fill="BFBFBF" w:themeFill="background1" w:themeFillShade="BF"/>
          </w:tcPr>
          <w:p w14:paraId="73B57618" w14:textId="77777777" w:rsidR="007C7519" w:rsidRPr="007C7519" w:rsidRDefault="007C7519" w:rsidP="007C7519">
            <w:pPr>
              <w:spacing w:after="0" w:line="240" w:lineRule="auto"/>
              <w:rPr>
                <w:sz w:val="20"/>
                <w:szCs w:val="20"/>
              </w:rPr>
            </w:pPr>
            <w:r w:rsidRPr="007C7519">
              <w:rPr>
                <w:sz w:val="20"/>
                <w:szCs w:val="20"/>
              </w:rPr>
              <w:t>Royalston Community</w:t>
            </w:r>
          </w:p>
        </w:tc>
        <w:tc>
          <w:tcPr>
            <w:tcW w:w="778" w:type="dxa"/>
            <w:shd w:val="clear" w:color="auto" w:fill="BFBFBF" w:themeFill="background1" w:themeFillShade="BF"/>
          </w:tcPr>
          <w:p w14:paraId="1380670A" w14:textId="77777777" w:rsidR="007C7519" w:rsidRPr="007C7519" w:rsidRDefault="007C7519" w:rsidP="007C7519">
            <w:pPr>
              <w:spacing w:after="0" w:line="240" w:lineRule="auto"/>
              <w:jc w:val="center"/>
              <w:rPr>
                <w:sz w:val="20"/>
                <w:szCs w:val="20"/>
              </w:rPr>
            </w:pPr>
            <w:r w:rsidRPr="007C7519">
              <w:rPr>
                <w:sz w:val="20"/>
                <w:szCs w:val="20"/>
              </w:rPr>
              <w:t>--</w:t>
            </w:r>
          </w:p>
        </w:tc>
        <w:tc>
          <w:tcPr>
            <w:tcW w:w="779" w:type="dxa"/>
            <w:shd w:val="clear" w:color="auto" w:fill="BFBFBF" w:themeFill="background1" w:themeFillShade="BF"/>
          </w:tcPr>
          <w:p w14:paraId="3FFDA8E6" w14:textId="77777777" w:rsidR="007C7519" w:rsidRPr="007C7519" w:rsidRDefault="007C7519" w:rsidP="007C7519">
            <w:pPr>
              <w:spacing w:after="0" w:line="240" w:lineRule="auto"/>
              <w:jc w:val="center"/>
              <w:rPr>
                <w:sz w:val="20"/>
                <w:szCs w:val="20"/>
              </w:rPr>
            </w:pPr>
            <w:r w:rsidRPr="007C7519">
              <w:rPr>
                <w:sz w:val="20"/>
                <w:szCs w:val="20"/>
              </w:rPr>
              <w:t>--</w:t>
            </w:r>
          </w:p>
        </w:tc>
        <w:tc>
          <w:tcPr>
            <w:tcW w:w="778" w:type="dxa"/>
            <w:shd w:val="clear" w:color="auto" w:fill="BFBFBF" w:themeFill="background1" w:themeFillShade="BF"/>
          </w:tcPr>
          <w:p w14:paraId="0145573A" w14:textId="77777777" w:rsidR="007C7519" w:rsidRPr="007C7519" w:rsidRDefault="007C7519" w:rsidP="007C7519">
            <w:pPr>
              <w:spacing w:after="0" w:line="240" w:lineRule="auto"/>
              <w:jc w:val="center"/>
              <w:rPr>
                <w:sz w:val="20"/>
                <w:szCs w:val="20"/>
              </w:rPr>
            </w:pPr>
            <w:r w:rsidRPr="007C7519">
              <w:rPr>
                <w:sz w:val="20"/>
                <w:szCs w:val="20"/>
              </w:rPr>
              <w:t>35%</w:t>
            </w:r>
          </w:p>
        </w:tc>
        <w:tc>
          <w:tcPr>
            <w:tcW w:w="779" w:type="dxa"/>
            <w:shd w:val="clear" w:color="auto" w:fill="BFBFBF" w:themeFill="background1" w:themeFillShade="BF"/>
          </w:tcPr>
          <w:p w14:paraId="5C2FED1D" w14:textId="77777777" w:rsidR="007C7519" w:rsidRPr="007C7519" w:rsidRDefault="007C7519" w:rsidP="007C7519">
            <w:pPr>
              <w:spacing w:after="0" w:line="240" w:lineRule="auto"/>
              <w:jc w:val="center"/>
              <w:rPr>
                <w:sz w:val="20"/>
                <w:szCs w:val="20"/>
              </w:rPr>
            </w:pPr>
            <w:r w:rsidRPr="007C7519">
              <w:rPr>
                <w:sz w:val="20"/>
                <w:szCs w:val="20"/>
              </w:rPr>
              <w:t>--</w:t>
            </w:r>
          </w:p>
        </w:tc>
        <w:tc>
          <w:tcPr>
            <w:tcW w:w="778" w:type="dxa"/>
            <w:shd w:val="clear" w:color="auto" w:fill="BFBFBF" w:themeFill="background1" w:themeFillShade="BF"/>
          </w:tcPr>
          <w:p w14:paraId="35A84F59" w14:textId="77777777" w:rsidR="007C7519" w:rsidRPr="007C7519" w:rsidRDefault="007C7519" w:rsidP="007C7519">
            <w:pPr>
              <w:spacing w:after="0" w:line="240" w:lineRule="auto"/>
              <w:jc w:val="center"/>
              <w:rPr>
                <w:sz w:val="20"/>
                <w:szCs w:val="20"/>
              </w:rPr>
            </w:pPr>
            <w:r w:rsidRPr="007C7519">
              <w:rPr>
                <w:sz w:val="20"/>
                <w:szCs w:val="20"/>
              </w:rPr>
              <w:t>--</w:t>
            </w:r>
          </w:p>
        </w:tc>
        <w:tc>
          <w:tcPr>
            <w:tcW w:w="779" w:type="dxa"/>
            <w:shd w:val="clear" w:color="auto" w:fill="BFBFBF" w:themeFill="background1" w:themeFillShade="BF"/>
          </w:tcPr>
          <w:p w14:paraId="14F8D829" w14:textId="77777777" w:rsidR="007C7519" w:rsidRPr="007C7519" w:rsidRDefault="007C7519" w:rsidP="007C7519">
            <w:pPr>
              <w:spacing w:after="0" w:line="240" w:lineRule="auto"/>
              <w:jc w:val="center"/>
              <w:rPr>
                <w:sz w:val="20"/>
                <w:szCs w:val="20"/>
              </w:rPr>
            </w:pPr>
            <w:r w:rsidRPr="007C7519">
              <w:rPr>
                <w:sz w:val="20"/>
                <w:szCs w:val="20"/>
              </w:rPr>
              <w:t>--</w:t>
            </w:r>
          </w:p>
        </w:tc>
        <w:tc>
          <w:tcPr>
            <w:tcW w:w="778" w:type="dxa"/>
            <w:shd w:val="clear" w:color="auto" w:fill="BFBFBF" w:themeFill="background1" w:themeFillShade="BF"/>
          </w:tcPr>
          <w:p w14:paraId="298953AB" w14:textId="77777777" w:rsidR="007C7519" w:rsidRPr="007C7519" w:rsidRDefault="007C7519" w:rsidP="007C7519">
            <w:pPr>
              <w:spacing w:after="0" w:line="240" w:lineRule="auto"/>
              <w:jc w:val="center"/>
              <w:rPr>
                <w:sz w:val="20"/>
                <w:szCs w:val="20"/>
              </w:rPr>
            </w:pPr>
            <w:r w:rsidRPr="007C7519">
              <w:rPr>
                <w:sz w:val="20"/>
                <w:szCs w:val="20"/>
              </w:rPr>
              <w:t>--</w:t>
            </w:r>
          </w:p>
        </w:tc>
        <w:tc>
          <w:tcPr>
            <w:tcW w:w="779" w:type="dxa"/>
            <w:shd w:val="clear" w:color="auto" w:fill="BFBFBF" w:themeFill="background1" w:themeFillShade="BF"/>
          </w:tcPr>
          <w:p w14:paraId="145B987F" w14:textId="77777777" w:rsidR="007C7519" w:rsidRPr="007C7519" w:rsidRDefault="007C7519" w:rsidP="007C7519">
            <w:pPr>
              <w:spacing w:after="0" w:line="240" w:lineRule="auto"/>
              <w:jc w:val="center"/>
              <w:rPr>
                <w:sz w:val="20"/>
                <w:szCs w:val="20"/>
              </w:rPr>
            </w:pPr>
            <w:r w:rsidRPr="007C7519">
              <w:rPr>
                <w:sz w:val="20"/>
                <w:szCs w:val="20"/>
              </w:rPr>
              <w:t>35%</w:t>
            </w:r>
          </w:p>
        </w:tc>
      </w:tr>
      <w:tr w:rsidR="007C7519" w:rsidRPr="007C7519" w14:paraId="78272441" w14:textId="77777777" w:rsidTr="00745885">
        <w:tc>
          <w:tcPr>
            <w:tcW w:w="3330" w:type="dxa"/>
            <w:shd w:val="clear" w:color="auto" w:fill="auto"/>
          </w:tcPr>
          <w:p w14:paraId="3010CE61" w14:textId="77777777" w:rsidR="007C7519" w:rsidRPr="007C7519" w:rsidRDefault="007C7519" w:rsidP="007C7519">
            <w:pPr>
              <w:spacing w:after="0" w:line="240" w:lineRule="auto"/>
              <w:rPr>
                <w:sz w:val="20"/>
                <w:szCs w:val="20"/>
              </w:rPr>
            </w:pPr>
            <w:r w:rsidRPr="007C7519">
              <w:rPr>
                <w:sz w:val="20"/>
                <w:szCs w:val="20"/>
              </w:rPr>
              <w:t>Athol-Royalston Middle</w:t>
            </w:r>
          </w:p>
        </w:tc>
        <w:tc>
          <w:tcPr>
            <w:tcW w:w="778" w:type="dxa"/>
            <w:shd w:val="clear" w:color="auto" w:fill="auto"/>
          </w:tcPr>
          <w:p w14:paraId="0FCA297F" w14:textId="77777777" w:rsidR="007C7519" w:rsidRPr="007C7519" w:rsidRDefault="007C7519" w:rsidP="007C7519">
            <w:pPr>
              <w:spacing w:after="0" w:line="240" w:lineRule="auto"/>
              <w:jc w:val="center"/>
              <w:rPr>
                <w:sz w:val="20"/>
                <w:szCs w:val="20"/>
              </w:rPr>
            </w:pPr>
            <w:r w:rsidRPr="007C7519">
              <w:rPr>
                <w:sz w:val="20"/>
                <w:szCs w:val="20"/>
              </w:rPr>
              <w:t>--</w:t>
            </w:r>
          </w:p>
        </w:tc>
        <w:tc>
          <w:tcPr>
            <w:tcW w:w="779" w:type="dxa"/>
            <w:shd w:val="clear" w:color="auto" w:fill="auto"/>
          </w:tcPr>
          <w:p w14:paraId="59A6A0D6" w14:textId="77777777" w:rsidR="007C7519" w:rsidRPr="007C7519" w:rsidRDefault="007C7519" w:rsidP="007C7519">
            <w:pPr>
              <w:spacing w:after="0" w:line="240" w:lineRule="auto"/>
              <w:jc w:val="center"/>
              <w:rPr>
                <w:sz w:val="20"/>
                <w:szCs w:val="20"/>
              </w:rPr>
            </w:pPr>
            <w:r w:rsidRPr="007C7519">
              <w:rPr>
                <w:sz w:val="20"/>
                <w:szCs w:val="20"/>
              </w:rPr>
              <w:t>--</w:t>
            </w:r>
          </w:p>
        </w:tc>
        <w:tc>
          <w:tcPr>
            <w:tcW w:w="778" w:type="dxa"/>
            <w:shd w:val="clear" w:color="auto" w:fill="auto"/>
          </w:tcPr>
          <w:p w14:paraId="68751851" w14:textId="77777777" w:rsidR="007C7519" w:rsidRPr="007C7519" w:rsidRDefault="007C7519" w:rsidP="007C7519">
            <w:pPr>
              <w:spacing w:after="0" w:line="240" w:lineRule="auto"/>
              <w:jc w:val="center"/>
              <w:rPr>
                <w:sz w:val="20"/>
                <w:szCs w:val="20"/>
              </w:rPr>
            </w:pPr>
            <w:r w:rsidRPr="007C7519">
              <w:rPr>
                <w:sz w:val="20"/>
                <w:szCs w:val="20"/>
              </w:rPr>
              <w:t>49%</w:t>
            </w:r>
          </w:p>
        </w:tc>
        <w:tc>
          <w:tcPr>
            <w:tcW w:w="779" w:type="dxa"/>
            <w:shd w:val="clear" w:color="auto" w:fill="auto"/>
          </w:tcPr>
          <w:p w14:paraId="6F32CED0" w14:textId="77777777" w:rsidR="007C7519" w:rsidRPr="007C7519" w:rsidRDefault="007C7519" w:rsidP="007C7519">
            <w:pPr>
              <w:spacing w:after="0" w:line="240" w:lineRule="auto"/>
              <w:jc w:val="center"/>
              <w:rPr>
                <w:sz w:val="20"/>
                <w:szCs w:val="20"/>
              </w:rPr>
            </w:pPr>
            <w:r w:rsidRPr="007C7519">
              <w:rPr>
                <w:sz w:val="20"/>
                <w:szCs w:val="20"/>
              </w:rPr>
              <w:t>--</w:t>
            </w:r>
          </w:p>
        </w:tc>
        <w:tc>
          <w:tcPr>
            <w:tcW w:w="778" w:type="dxa"/>
            <w:shd w:val="clear" w:color="auto" w:fill="auto"/>
          </w:tcPr>
          <w:p w14:paraId="0B34F747" w14:textId="77777777" w:rsidR="007C7519" w:rsidRPr="007C7519" w:rsidRDefault="007C7519" w:rsidP="007C7519">
            <w:pPr>
              <w:spacing w:after="0" w:line="240" w:lineRule="auto"/>
              <w:jc w:val="center"/>
              <w:rPr>
                <w:sz w:val="20"/>
                <w:szCs w:val="20"/>
              </w:rPr>
            </w:pPr>
            <w:r w:rsidRPr="007C7519">
              <w:rPr>
                <w:sz w:val="20"/>
                <w:szCs w:val="20"/>
              </w:rPr>
              <w:t>--</w:t>
            </w:r>
          </w:p>
        </w:tc>
        <w:tc>
          <w:tcPr>
            <w:tcW w:w="779" w:type="dxa"/>
            <w:shd w:val="clear" w:color="auto" w:fill="auto"/>
          </w:tcPr>
          <w:p w14:paraId="09FF200F" w14:textId="77777777" w:rsidR="007C7519" w:rsidRPr="007C7519" w:rsidRDefault="007C7519" w:rsidP="007C7519">
            <w:pPr>
              <w:spacing w:after="0" w:line="240" w:lineRule="auto"/>
              <w:jc w:val="center"/>
              <w:rPr>
                <w:sz w:val="20"/>
                <w:szCs w:val="20"/>
              </w:rPr>
            </w:pPr>
            <w:r w:rsidRPr="007C7519">
              <w:rPr>
                <w:sz w:val="20"/>
                <w:szCs w:val="20"/>
              </w:rPr>
              <w:t>8%</w:t>
            </w:r>
          </w:p>
        </w:tc>
        <w:tc>
          <w:tcPr>
            <w:tcW w:w="778" w:type="dxa"/>
            <w:shd w:val="clear" w:color="auto" w:fill="auto"/>
          </w:tcPr>
          <w:p w14:paraId="1B7D9AF2" w14:textId="77777777" w:rsidR="007C7519" w:rsidRPr="007C7519" w:rsidRDefault="007C7519" w:rsidP="007C7519">
            <w:pPr>
              <w:spacing w:after="0" w:line="240" w:lineRule="auto"/>
              <w:jc w:val="center"/>
              <w:rPr>
                <w:sz w:val="20"/>
                <w:szCs w:val="20"/>
              </w:rPr>
            </w:pPr>
            <w:r w:rsidRPr="007C7519">
              <w:rPr>
                <w:sz w:val="20"/>
                <w:szCs w:val="20"/>
              </w:rPr>
              <w:t>--</w:t>
            </w:r>
          </w:p>
        </w:tc>
        <w:tc>
          <w:tcPr>
            <w:tcW w:w="779" w:type="dxa"/>
            <w:shd w:val="clear" w:color="auto" w:fill="auto"/>
          </w:tcPr>
          <w:p w14:paraId="3CADF1EF" w14:textId="77777777" w:rsidR="007C7519" w:rsidRPr="007C7519" w:rsidRDefault="007C7519" w:rsidP="007C7519">
            <w:pPr>
              <w:spacing w:after="0" w:line="240" w:lineRule="auto"/>
              <w:jc w:val="center"/>
              <w:rPr>
                <w:sz w:val="20"/>
                <w:szCs w:val="20"/>
              </w:rPr>
            </w:pPr>
            <w:r w:rsidRPr="007C7519">
              <w:rPr>
                <w:sz w:val="20"/>
                <w:szCs w:val="20"/>
              </w:rPr>
              <w:t>28%</w:t>
            </w:r>
          </w:p>
        </w:tc>
      </w:tr>
      <w:tr w:rsidR="007C7519" w:rsidRPr="007C7519" w14:paraId="60E956C5" w14:textId="77777777" w:rsidTr="00745885">
        <w:tc>
          <w:tcPr>
            <w:tcW w:w="3330" w:type="dxa"/>
            <w:shd w:val="clear" w:color="auto" w:fill="BFBFBF" w:themeFill="background1" w:themeFillShade="BF"/>
          </w:tcPr>
          <w:p w14:paraId="10A6C7EE" w14:textId="77777777" w:rsidR="007C7519" w:rsidRPr="007C7519" w:rsidRDefault="007C7519" w:rsidP="007C7519">
            <w:pPr>
              <w:spacing w:after="0" w:line="240" w:lineRule="auto"/>
              <w:rPr>
                <w:sz w:val="20"/>
                <w:szCs w:val="20"/>
              </w:rPr>
            </w:pPr>
            <w:r w:rsidRPr="007C7519">
              <w:rPr>
                <w:sz w:val="20"/>
                <w:szCs w:val="20"/>
              </w:rPr>
              <w:t>Athol High</w:t>
            </w:r>
          </w:p>
        </w:tc>
        <w:tc>
          <w:tcPr>
            <w:tcW w:w="778" w:type="dxa"/>
            <w:shd w:val="clear" w:color="auto" w:fill="BFBFBF" w:themeFill="background1" w:themeFillShade="BF"/>
          </w:tcPr>
          <w:p w14:paraId="6950A1BE" w14:textId="77777777" w:rsidR="007C7519" w:rsidRPr="007C7519" w:rsidRDefault="007C7519" w:rsidP="007C7519">
            <w:pPr>
              <w:spacing w:after="0" w:line="240" w:lineRule="auto"/>
              <w:jc w:val="center"/>
              <w:rPr>
                <w:sz w:val="20"/>
                <w:szCs w:val="20"/>
              </w:rPr>
            </w:pPr>
            <w:r w:rsidRPr="007C7519">
              <w:rPr>
                <w:sz w:val="20"/>
                <w:szCs w:val="20"/>
              </w:rPr>
              <w:t>--</w:t>
            </w:r>
          </w:p>
        </w:tc>
        <w:tc>
          <w:tcPr>
            <w:tcW w:w="779" w:type="dxa"/>
            <w:shd w:val="clear" w:color="auto" w:fill="BFBFBF" w:themeFill="background1" w:themeFillShade="BF"/>
          </w:tcPr>
          <w:p w14:paraId="5559DD46" w14:textId="77777777" w:rsidR="007C7519" w:rsidRPr="007C7519" w:rsidRDefault="007C7519" w:rsidP="007C7519">
            <w:pPr>
              <w:spacing w:after="0" w:line="240" w:lineRule="auto"/>
              <w:jc w:val="center"/>
              <w:rPr>
                <w:sz w:val="20"/>
                <w:szCs w:val="20"/>
              </w:rPr>
            </w:pPr>
            <w:r w:rsidRPr="007C7519">
              <w:rPr>
                <w:sz w:val="20"/>
                <w:szCs w:val="20"/>
              </w:rPr>
              <w:t>--</w:t>
            </w:r>
          </w:p>
        </w:tc>
        <w:tc>
          <w:tcPr>
            <w:tcW w:w="778" w:type="dxa"/>
            <w:shd w:val="clear" w:color="auto" w:fill="BFBFBF" w:themeFill="background1" w:themeFillShade="BF"/>
          </w:tcPr>
          <w:p w14:paraId="738AABCE" w14:textId="77777777" w:rsidR="007C7519" w:rsidRPr="007C7519" w:rsidRDefault="007C7519" w:rsidP="007C7519">
            <w:pPr>
              <w:spacing w:after="0" w:line="240" w:lineRule="auto"/>
              <w:jc w:val="center"/>
              <w:rPr>
                <w:sz w:val="20"/>
                <w:szCs w:val="20"/>
              </w:rPr>
            </w:pPr>
            <w:r w:rsidRPr="007C7519">
              <w:rPr>
                <w:sz w:val="20"/>
                <w:szCs w:val="20"/>
              </w:rPr>
              <w:t>--</w:t>
            </w:r>
          </w:p>
        </w:tc>
        <w:tc>
          <w:tcPr>
            <w:tcW w:w="779" w:type="dxa"/>
            <w:shd w:val="clear" w:color="auto" w:fill="BFBFBF" w:themeFill="background1" w:themeFillShade="BF"/>
          </w:tcPr>
          <w:p w14:paraId="29EDF4D3" w14:textId="77777777" w:rsidR="007C7519" w:rsidRPr="007C7519" w:rsidRDefault="007C7519" w:rsidP="007C7519">
            <w:pPr>
              <w:spacing w:after="0" w:line="240" w:lineRule="auto"/>
              <w:jc w:val="center"/>
              <w:rPr>
                <w:sz w:val="20"/>
                <w:szCs w:val="20"/>
              </w:rPr>
            </w:pPr>
            <w:r w:rsidRPr="007C7519">
              <w:rPr>
                <w:sz w:val="20"/>
                <w:szCs w:val="20"/>
              </w:rPr>
              <w:t>--</w:t>
            </w:r>
          </w:p>
        </w:tc>
        <w:tc>
          <w:tcPr>
            <w:tcW w:w="778" w:type="dxa"/>
            <w:shd w:val="clear" w:color="auto" w:fill="BFBFBF" w:themeFill="background1" w:themeFillShade="BF"/>
          </w:tcPr>
          <w:p w14:paraId="28D60737" w14:textId="77777777" w:rsidR="007C7519" w:rsidRPr="007C7519" w:rsidRDefault="007C7519" w:rsidP="007C7519">
            <w:pPr>
              <w:spacing w:after="0" w:line="240" w:lineRule="auto"/>
              <w:jc w:val="center"/>
              <w:rPr>
                <w:sz w:val="20"/>
                <w:szCs w:val="20"/>
              </w:rPr>
            </w:pPr>
            <w:r w:rsidRPr="007C7519">
              <w:rPr>
                <w:sz w:val="20"/>
                <w:szCs w:val="20"/>
              </w:rPr>
              <w:t>--</w:t>
            </w:r>
          </w:p>
        </w:tc>
        <w:tc>
          <w:tcPr>
            <w:tcW w:w="779" w:type="dxa"/>
            <w:shd w:val="clear" w:color="auto" w:fill="BFBFBF" w:themeFill="background1" w:themeFillShade="BF"/>
          </w:tcPr>
          <w:p w14:paraId="35DF842D" w14:textId="77777777" w:rsidR="007C7519" w:rsidRPr="007C7519" w:rsidRDefault="007C7519" w:rsidP="007C7519">
            <w:pPr>
              <w:spacing w:after="0" w:line="240" w:lineRule="auto"/>
              <w:jc w:val="center"/>
              <w:rPr>
                <w:sz w:val="20"/>
                <w:szCs w:val="20"/>
              </w:rPr>
            </w:pPr>
            <w:r w:rsidRPr="007C7519">
              <w:rPr>
                <w:sz w:val="20"/>
                <w:szCs w:val="20"/>
              </w:rPr>
              <w:t>--</w:t>
            </w:r>
          </w:p>
        </w:tc>
        <w:tc>
          <w:tcPr>
            <w:tcW w:w="778" w:type="dxa"/>
            <w:shd w:val="clear" w:color="auto" w:fill="BFBFBF" w:themeFill="background1" w:themeFillShade="BF"/>
          </w:tcPr>
          <w:p w14:paraId="5ADE78DB" w14:textId="77777777" w:rsidR="007C7519" w:rsidRPr="007C7519" w:rsidRDefault="007C7519" w:rsidP="007C7519">
            <w:pPr>
              <w:spacing w:after="0" w:line="240" w:lineRule="auto"/>
              <w:jc w:val="center"/>
              <w:rPr>
                <w:sz w:val="20"/>
                <w:szCs w:val="20"/>
              </w:rPr>
            </w:pPr>
            <w:r w:rsidRPr="007C7519">
              <w:rPr>
                <w:sz w:val="20"/>
                <w:szCs w:val="20"/>
              </w:rPr>
              <w:t>56%</w:t>
            </w:r>
          </w:p>
        </w:tc>
        <w:tc>
          <w:tcPr>
            <w:tcW w:w="779" w:type="dxa"/>
            <w:shd w:val="clear" w:color="auto" w:fill="BFBFBF" w:themeFill="background1" w:themeFillShade="BF"/>
          </w:tcPr>
          <w:p w14:paraId="23CF407A" w14:textId="77777777" w:rsidR="007C7519" w:rsidRPr="007C7519" w:rsidRDefault="007C7519" w:rsidP="007C7519">
            <w:pPr>
              <w:spacing w:after="0" w:line="240" w:lineRule="auto"/>
              <w:jc w:val="center"/>
              <w:rPr>
                <w:sz w:val="20"/>
                <w:szCs w:val="20"/>
              </w:rPr>
            </w:pPr>
            <w:r w:rsidRPr="007C7519">
              <w:rPr>
                <w:sz w:val="20"/>
                <w:szCs w:val="20"/>
              </w:rPr>
              <w:t>56%</w:t>
            </w:r>
          </w:p>
        </w:tc>
      </w:tr>
      <w:tr w:rsidR="007C7519" w:rsidRPr="007C7519" w14:paraId="40744CA5" w14:textId="77777777" w:rsidTr="00745885">
        <w:tc>
          <w:tcPr>
            <w:tcW w:w="3330" w:type="dxa"/>
            <w:shd w:val="clear" w:color="auto" w:fill="auto"/>
          </w:tcPr>
          <w:p w14:paraId="72B2A439" w14:textId="77777777" w:rsidR="007C7519" w:rsidRPr="007C7519" w:rsidRDefault="007C7519" w:rsidP="007C7519">
            <w:pPr>
              <w:spacing w:after="0" w:line="240" w:lineRule="auto"/>
              <w:rPr>
                <w:sz w:val="20"/>
                <w:szCs w:val="20"/>
              </w:rPr>
            </w:pPr>
            <w:r w:rsidRPr="007C7519">
              <w:rPr>
                <w:sz w:val="20"/>
                <w:szCs w:val="20"/>
              </w:rPr>
              <w:t>State</w:t>
            </w:r>
          </w:p>
        </w:tc>
        <w:tc>
          <w:tcPr>
            <w:tcW w:w="778" w:type="dxa"/>
            <w:shd w:val="clear" w:color="auto" w:fill="auto"/>
          </w:tcPr>
          <w:p w14:paraId="4A5304AF" w14:textId="77777777" w:rsidR="007C7519" w:rsidRPr="007C7519" w:rsidRDefault="007C7519" w:rsidP="007C7519">
            <w:pPr>
              <w:spacing w:after="0" w:line="240" w:lineRule="auto"/>
              <w:jc w:val="center"/>
              <w:rPr>
                <w:sz w:val="20"/>
                <w:szCs w:val="20"/>
              </w:rPr>
            </w:pPr>
            <w:r w:rsidRPr="007C7519">
              <w:rPr>
                <w:sz w:val="20"/>
                <w:szCs w:val="20"/>
              </w:rPr>
              <w:t>--</w:t>
            </w:r>
          </w:p>
        </w:tc>
        <w:tc>
          <w:tcPr>
            <w:tcW w:w="779" w:type="dxa"/>
            <w:shd w:val="clear" w:color="auto" w:fill="auto"/>
          </w:tcPr>
          <w:p w14:paraId="6DE78FA7" w14:textId="77777777" w:rsidR="007C7519" w:rsidRPr="007C7519" w:rsidRDefault="007C7519" w:rsidP="007C7519">
            <w:pPr>
              <w:spacing w:after="0" w:line="240" w:lineRule="auto"/>
              <w:jc w:val="center"/>
              <w:rPr>
                <w:sz w:val="20"/>
                <w:szCs w:val="20"/>
              </w:rPr>
            </w:pPr>
            <w:r w:rsidRPr="007C7519">
              <w:rPr>
                <w:sz w:val="20"/>
                <w:szCs w:val="20"/>
              </w:rPr>
              <w:t>--</w:t>
            </w:r>
          </w:p>
        </w:tc>
        <w:tc>
          <w:tcPr>
            <w:tcW w:w="778" w:type="dxa"/>
            <w:shd w:val="clear" w:color="auto" w:fill="auto"/>
          </w:tcPr>
          <w:p w14:paraId="677EF0F4" w14:textId="77777777" w:rsidR="007C7519" w:rsidRPr="007C7519" w:rsidRDefault="007C7519" w:rsidP="007C7519">
            <w:pPr>
              <w:spacing w:after="0" w:line="240" w:lineRule="auto"/>
              <w:jc w:val="center"/>
              <w:rPr>
                <w:sz w:val="20"/>
                <w:szCs w:val="20"/>
              </w:rPr>
            </w:pPr>
            <w:r w:rsidRPr="007C7519">
              <w:rPr>
                <w:sz w:val="20"/>
                <w:szCs w:val="20"/>
              </w:rPr>
              <w:t>47%</w:t>
            </w:r>
          </w:p>
        </w:tc>
        <w:tc>
          <w:tcPr>
            <w:tcW w:w="779" w:type="dxa"/>
            <w:shd w:val="clear" w:color="auto" w:fill="auto"/>
          </w:tcPr>
          <w:p w14:paraId="0BEEA114" w14:textId="77777777" w:rsidR="007C7519" w:rsidRPr="007C7519" w:rsidRDefault="007C7519" w:rsidP="007C7519">
            <w:pPr>
              <w:spacing w:after="0" w:line="240" w:lineRule="auto"/>
              <w:jc w:val="center"/>
              <w:rPr>
                <w:sz w:val="20"/>
                <w:szCs w:val="20"/>
              </w:rPr>
            </w:pPr>
            <w:r w:rsidRPr="007C7519">
              <w:rPr>
                <w:sz w:val="20"/>
                <w:szCs w:val="20"/>
              </w:rPr>
              <w:t>--</w:t>
            </w:r>
          </w:p>
        </w:tc>
        <w:tc>
          <w:tcPr>
            <w:tcW w:w="778" w:type="dxa"/>
            <w:shd w:val="clear" w:color="auto" w:fill="auto"/>
          </w:tcPr>
          <w:p w14:paraId="5CA626F9" w14:textId="77777777" w:rsidR="007C7519" w:rsidRPr="007C7519" w:rsidRDefault="007C7519" w:rsidP="007C7519">
            <w:pPr>
              <w:spacing w:after="0" w:line="240" w:lineRule="auto"/>
              <w:jc w:val="center"/>
              <w:rPr>
                <w:sz w:val="20"/>
                <w:szCs w:val="20"/>
              </w:rPr>
            </w:pPr>
            <w:r w:rsidRPr="007C7519">
              <w:rPr>
                <w:sz w:val="20"/>
                <w:szCs w:val="20"/>
              </w:rPr>
              <w:t>--</w:t>
            </w:r>
          </w:p>
        </w:tc>
        <w:tc>
          <w:tcPr>
            <w:tcW w:w="779" w:type="dxa"/>
            <w:shd w:val="clear" w:color="auto" w:fill="auto"/>
          </w:tcPr>
          <w:p w14:paraId="6D320CD3" w14:textId="77777777" w:rsidR="007C7519" w:rsidRPr="007C7519" w:rsidRDefault="007C7519" w:rsidP="007C7519">
            <w:pPr>
              <w:spacing w:after="0" w:line="240" w:lineRule="auto"/>
              <w:jc w:val="center"/>
              <w:rPr>
                <w:sz w:val="20"/>
                <w:szCs w:val="20"/>
              </w:rPr>
            </w:pPr>
            <w:r w:rsidRPr="007C7519">
              <w:rPr>
                <w:sz w:val="20"/>
                <w:szCs w:val="20"/>
              </w:rPr>
              <w:t>35%</w:t>
            </w:r>
          </w:p>
        </w:tc>
        <w:tc>
          <w:tcPr>
            <w:tcW w:w="778" w:type="dxa"/>
            <w:shd w:val="clear" w:color="auto" w:fill="auto"/>
          </w:tcPr>
          <w:p w14:paraId="3422E9D9" w14:textId="77777777" w:rsidR="007C7519" w:rsidRPr="007C7519" w:rsidRDefault="007C7519" w:rsidP="007C7519">
            <w:pPr>
              <w:spacing w:after="0" w:line="240" w:lineRule="auto"/>
              <w:jc w:val="center"/>
              <w:rPr>
                <w:sz w:val="20"/>
                <w:szCs w:val="20"/>
              </w:rPr>
            </w:pPr>
            <w:r w:rsidRPr="007C7519">
              <w:rPr>
                <w:sz w:val="20"/>
                <w:szCs w:val="20"/>
              </w:rPr>
              <w:t>74%</w:t>
            </w:r>
          </w:p>
        </w:tc>
        <w:tc>
          <w:tcPr>
            <w:tcW w:w="779" w:type="dxa"/>
            <w:shd w:val="clear" w:color="auto" w:fill="auto"/>
          </w:tcPr>
          <w:p w14:paraId="3A71F297" w14:textId="77777777" w:rsidR="007C7519" w:rsidRPr="007C7519" w:rsidRDefault="007C7519" w:rsidP="007C7519">
            <w:pPr>
              <w:spacing w:after="0" w:line="240" w:lineRule="auto"/>
              <w:jc w:val="center"/>
              <w:rPr>
                <w:sz w:val="20"/>
                <w:szCs w:val="20"/>
              </w:rPr>
            </w:pPr>
            <w:r w:rsidRPr="007C7519">
              <w:rPr>
                <w:sz w:val="20"/>
                <w:szCs w:val="20"/>
              </w:rPr>
              <w:t>52%</w:t>
            </w:r>
          </w:p>
        </w:tc>
      </w:tr>
    </w:tbl>
    <w:p w14:paraId="48AD1BD9" w14:textId="77777777" w:rsidR="007C7519" w:rsidRPr="007C7519" w:rsidRDefault="007C7519" w:rsidP="007C7519">
      <w:pPr>
        <w:spacing w:after="0" w:line="240" w:lineRule="auto"/>
      </w:pPr>
    </w:p>
    <w:p w14:paraId="34123FBB" w14:textId="73ECD53E" w:rsidR="007C7519" w:rsidRDefault="007C7519" w:rsidP="007C7519">
      <w:pPr>
        <w:spacing w:after="0" w:line="240" w:lineRule="auto"/>
      </w:pPr>
    </w:p>
    <w:tbl>
      <w:tblPr>
        <w:tblStyle w:val="TableGrid5"/>
        <w:tblW w:w="9558" w:type="dxa"/>
        <w:tblBorders>
          <w:left w:val="single" w:sz="18" w:space="0" w:color="auto"/>
        </w:tblBorders>
        <w:tblLayout w:type="fixed"/>
        <w:tblLook w:val="04A0" w:firstRow="1" w:lastRow="0" w:firstColumn="1" w:lastColumn="0" w:noHBand="0" w:noVBand="1"/>
      </w:tblPr>
      <w:tblGrid>
        <w:gridCol w:w="2628"/>
        <w:gridCol w:w="693"/>
        <w:gridCol w:w="693"/>
        <w:gridCol w:w="693"/>
        <w:gridCol w:w="693"/>
        <w:gridCol w:w="693"/>
        <w:gridCol w:w="693"/>
        <w:gridCol w:w="693"/>
        <w:gridCol w:w="693"/>
        <w:gridCol w:w="693"/>
        <w:gridCol w:w="693"/>
      </w:tblGrid>
      <w:tr w:rsidR="007C7519" w:rsidRPr="007C7519" w14:paraId="5DD200D3" w14:textId="77777777" w:rsidTr="00745885">
        <w:tc>
          <w:tcPr>
            <w:tcW w:w="9558" w:type="dxa"/>
            <w:gridSpan w:val="11"/>
            <w:tcBorders>
              <w:top w:val="nil"/>
              <w:left w:val="nil"/>
              <w:bottom w:val="single" w:sz="4" w:space="0" w:color="auto"/>
              <w:right w:val="nil"/>
            </w:tcBorders>
          </w:tcPr>
          <w:p w14:paraId="3B23B1FD" w14:textId="47DE44F2" w:rsidR="007C7519" w:rsidRPr="007C7519" w:rsidRDefault="007C7519" w:rsidP="007C7519">
            <w:pPr>
              <w:spacing w:after="0" w:line="240" w:lineRule="auto"/>
              <w:jc w:val="center"/>
              <w:rPr>
                <w:b/>
                <w:sz w:val="20"/>
                <w:szCs w:val="20"/>
              </w:rPr>
            </w:pPr>
            <w:r w:rsidRPr="007C7519">
              <w:rPr>
                <w:b/>
                <w:sz w:val="20"/>
                <w:szCs w:val="20"/>
              </w:rPr>
              <w:t xml:space="preserve">Table 18: </w:t>
            </w:r>
            <w:r w:rsidRPr="007C7519">
              <w:rPr>
                <w:rFonts w:cs="Times New Roman"/>
                <w:b/>
                <w:sz w:val="20"/>
                <w:szCs w:val="20"/>
              </w:rPr>
              <w:t>Athol-Royalston R</w:t>
            </w:r>
            <w:r w:rsidR="000633C2">
              <w:rPr>
                <w:rFonts w:cs="Times New Roman"/>
                <w:b/>
                <w:sz w:val="20"/>
                <w:szCs w:val="20"/>
              </w:rPr>
              <w:t xml:space="preserve">egional </w:t>
            </w:r>
            <w:r w:rsidRPr="007C7519">
              <w:rPr>
                <w:rFonts w:cs="Times New Roman"/>
                <w:b/>
                <w:sz w:val="20"/>
                <w:szCs w:val="20"/>
              </w:rPr>
              <w:t>S</w:t>
            </w:r>
            <w:r w:rsidR="000633C2">
              <w:rPr>
                <w:rFonts w:cs="Times New Roman"/>
                <w:b/>
                <w:sz w:val="20"/>
                <w:szCs w:val="20"/>
              </w:rPr>
              <w:t xml:space="preserve">chool </w:t>
            </w:r>
            <w:r w:rsidRPr="007C7519">
              <w:rPr>
                <w:rFonts w:cs="Times New Roman"/>
                <w:b/>
                <w:sz w:val="20"/>
                <w:szCs w:val="20"/>
              </w:rPr>
              <w:t>D</w:t>
            </w:r>
            <w:r w:rsidR="000633C2">
              <w:rPr>
                <w:rFonts w:cs="Times New Roman"/>
                <w:b/>
                <w:sz w:val="20"/>
                <w:szCs w:val="20"/>
              </w:rPr>
              <w:t>istrict</w:t>
            </w:r>
          </w:p>
          <w:p w14:paraId="63701492" w14:textId="77777777" w:rsidR="007C7519" w:rsidRPr="007C7519" w:rsidRDefault="007C7519" w:rsidP="007C7519">
            <w:pPr>
              <w:spacing w:after="0" w:line="240" w:lineRule="auto"/>
              <w:jc w:val="center"/>
              <w:rPr>
                <w:sz w:val="20"/>
                <w:szCs w:val="20"/>
              </w:rPr>
            </w:pPr>
            <w:r w:rsidRPr="007C7519">
              <w:rPr>
                <w:b/>
                <w:sz w:val="20"/>
                <w:szCs w:val="20"/>
              </w:rPr>
              <w:t>Next-Generation MCAS ELA Percent Meeting and Exceeding Expectations by School, 2018</w:t>
            </w:r>
          </w:p>
        </w:tc>
      </w:tr>
      <w:tr w:rsidR="007C7519" w:rsidRPr="007C7519" w14:paraId="5B179976" w14:textId="77777777" w:rsidTr="00745885">
        <w:trPr>
          <w:cantSplit/>
          <w:trHeight w:val="1043"/>
        </w:trPr>
        <w:tc>
          <w:tcPr>
            <w:tcW w:w="2628" w:type="dxa"/>
            <w:tcBorders>
              <w:left w:val="single" w:sz="4" w:space="0" w:color="auto"/>
            </w:tcBorders>
            <w:shd w:val="clear" w:color="auto" w:fill="BFBFBF" w:themeFill="background1" w:themeFillShade="BF"/>
            <w:vAlign w:val="center"/>
          </w:tcPr>
          <w:p w14:paraId="5C768C0C" w14:textId="77777777" w:rsidR="007C7519" w:rsidRPr="007C7519" w:rsidRDefault="007C7519" w:rsidP="00E70FD8">
            <w:pPr>
              <w:spacing w:after="0" w:line="240" w:lineRule="auto"/>
              <w:rPr>
                <w:b/>
                <w:sz w:val="20"/>
                <w:szCs w:val="20"/>
              </w:rPr>
            </w:pPr>
            <w:r w:rsidRPr="007C7519">
              <w:rPr>
                <w:b/>
                <w:sz w:val="20"/>
                <w:szCs w:val="20"/>
              </w:rPr>
              <w:t>School</w:t>
            </w:r>
          </w:p>
        </w:tc>
        <w:tc>
          <w:tcPr>
            <w:tcW w:w="693" w:type="dxa"/>
            <w:shd w:val="clear" w:color="auto" w:fill="BFBFBF" w:themeFill="background1" w:themeFillShade="BF"/>
            <w:textDirection w:val="tbRl"/>
            <w:vAlign w:val="center"/>
          </w:tcPr>
          <w:p w14:paraId="4AE789B1" w14:textId="77777777" w:rsidR="007C7519" w:rsidRPr="007C7519" w:rsidRDefault="007C7519" w:rsidP="007C7519">
            <w:pPr>
              <w:spacing w:after="0" w:line="240" w:lineRule="auto"/>
              <w:ind w:left="113" w:right="113"/>
              <w:jc w:val="center"/>
              <w:rPr>
                <w:b/>
                <w:sz w:val="20"/>
                <w:szCs w:val="20"/>
              </w:rPr>
            </w:pPr>
            <w:r w:rsidRPr="007C7519">
              <w:rPr>
                <w:b/>
                <w:sz w:val="20"/>
                <w:szCs w:val="20"/>
              </w:rPr>
              <w:t>All</w:t>
            </w:r>
          </w:p>
        </w:tc>
        <w:tc>
          <w:tcPr>
            <w:tcW w:w="693" w:type="dxa"/>
            <w:shd w:val="clear" w:color="auto" w:fill="BFBFBF" w:themeFill="background1" w:themeFillShade="BF"/>
            <w:textDirection w:val="tbRl"/>
            <w:vAlign w:val="center"/>
          </w:tcPr>
          <w:p w14:paraId="2F9A2345" w14:textId="77777777" w:rsidR="007C7519" w:rsidRPr="007C7519" w:rsidRDefault="007C7519" w:rsidP="007C7519">
            <w:pPr>
              <w:spacing w:after="0" w:line="240" w:lineRule="auto"/>
              <w:ind w:left="113" w:right="113"/>
              <w:jc w:val="center"/>
              <w:rPr>
                <w:b/>
                <w:sz w:val="20"/>
                <w:szCs w:val="20"/>
              </w:rPr>
            </w:pPr>
            <w:r w:rsidRPr="007C7519">
              <w:rPr>
                <w:b/>
                <w:sz w:val="20"/>
                <w:szCs w:val="20"/>
              </w:rPr>
              <w:t>High Needs</w:t>
            </w:r>
          </w:p>
        </w:tc>
        <w:tc>
          <w:tcPr>
            <w:tcW w:w="693" w:type="dxa"/>
            <w:shd w:val="clear" w:color="auto" w:fill="BFBFBF" w:themeFill="background1" w:themeFillShade="BF"/>
            <w:textDirection w:val="tbRl"/>
            <w:vAlign w:val="center"/>
          </w:tcPr>
          <w:p w14:paraId="4747CAFC" w14:textId="77777777" w:rsidR="007C7519" w:rsidRPr="007C7519" w:rsidRDefault="007C7519" w:rsidP="007C7519">
            <w:pPr>
              <w:spacing w:after="0" w:line="240" w:lineRule="auto"/>
              <w:ind w:left="113" w:right="113"/>
              <w:jc w:val="center"/>
              <w:rPr>
                <w:b/>
                <w:sz w:val="20"/>
                <w:szCs w:val="20"/>
              </w:rPr>
            </w:pPr>
            <w:r w:rsidRPr="007C7519">
              <w:rPr>
                <w:rFonts w:cs="Times New Roman"/>
                <w:b/>
                <w:sz w:val="20"/>
                <w:szCs w:val="20"/>
              </w:rPr>
              <w:t>Econ. Dis.</w:t>
            </w:r>
          </w:p>
        </w:tc>
        <w:tc>
          <w:tcPr>
            <w:tcW w:w="693" w:type="dxa"/>
            <w:shd w:val="clear" w:color="auto" w:fill="BFBFBF" w:themeFill="background1" w:themeFillShade="BF"/>
            <w:textDirection w:val="tbRl"/>
            <w:vAlign w:val="center"/>
          </w:tcPr>
          <w:p w14:paraId="2842F2E0" w14:textId="77777777" w:rsidR="007C7519" w:rsidRPr="007C7519" w:rsidRDefault="007C7519" w:rsidP="007C7519">
            <w:pPr>
              <w:spacing w:after="0" w:line="240" w:lineRule="auto"/>
              <w:ind w:left="113" w:right="113"/>
              <w:jc w:val="center"/>
              <w:rPr>
                <w:b/>
                <w:sz w:val="20"/>
                <w:szCs w:val="20"/>
              </w:rPr>
            </w:pPr>
            <w:r w:rsidRPr="007C7519">
              <w:rPr>
                <w:b/>
                <w:sz w:val="20"/>
                <w:szCs w:val="20"/>
              </w:rPr>
              <w:t>SWD</w:t>
            </w:r>
          </w:p>
        </w:tc>
        <w:tc>
          <w:tcPr>
            <w:tcW w:w="693" w:type="dxa"/>
            <w:tcBorders>
              <w:right w:val="single" w:sz="4" w:space="0" w:color="auto"/>
            </w:tcBorders>
            <w:shd w:val="clear" w:color="auto" w:fill="BFBFBF" w:themeFill="background1" w:themeFillShade="BF"/>
            <w:textDirection w:val="tbRl"/>
            <w:vAlign w:val="center"/>
          </w:tcPr>
          <w:p w14:paraId="2B6C403C" w14:textId="558A9B00" w:rsidR="007C7519" w:rsidRPr="007C7519" w:rsidRDefault="007C7519" w:rsidP="00701221">
            <w:pPr>
              <w:spacing w:after="0" w:line="240" w:lineRule="auto"/>
              <w:ind w:left="113" w:right="113"/>
              <w:jc w:val="center"/>
              <w:rPr>
                <w:b/>
                <w:sz w:val="20"/>
                <w:szCs w:val="20"/>
              </w:rPr>
            </w:pPr>
            <w:r w:rsidRPr="007C7519">
              <w:rPr>
                <w:b/>
                <w:sz w:val="20"/>
                <w:szCs w:val="20"/>
              </w:rPr>
              <w:t>EL</w:t>
            </w:r>
          </w:p>
        </w:tc>
        <w:tc>
          <w:tcPr>
            <w:tcW w:w="693" w:type="dxa"/>
            <w:tcBorders>
              <w:left w:val="single" w:sz="4" w:space="0" w:color="auto"/>
            </w:tcBorders>
            <w:shd w:val="clear" w:color="auto" w:fill="BFBFBF" w:themeFill="background1" w:themeFillShade="BF"/>
            <w:textDirection w:val="tbRl"/>
            <w:vAlign w:val="center"/>
          </w:tcPr>
          <w:p w14:paraId="72E914DC" w14:textId="77777777" w:rsidR="007C7519" w:rsidRPr="007C7519" w:rsidRDefault="007C7519" w:rsidP="007C7519">
            <w:pPr>
              <w:spacing w:after="0" w:line="240" w:lineRule="auto"/>
              <w:ind w:left="113" w:right="113"/>
              <w:jc w:val="center"/>
              <w:rPr>
                <w:b/>
                <w:sz w:val="20"/>
                <w:szCs w:val="20"/>
              </w:rPr>
            </w:pPr>
            <w:r w:rsidRPr="007C7519">
              <w:rPr>
                <w:b/>
                <w:sz w:val="20"/>
                <w:szCs w:val="20"/>
              </w:rPr>
              <w:t>African American</w:t>
            </w:r>
          </w:p>
        </w:tc>
        <w:tc>
          <w:tcPr>
            <w:tcW w:w="693" w:type="dxa"/>
            <w:shd w:val="clear" w:color="auto" w:fill="BFBFBF" w:themeFill="background1" w:themeFillShade="BF"/>
            <w:textDirection w:val="tbRl"/>
            <w:vAlign w:val="center"/>
          </w:tcPr>
          <w:p w14:paraId="72D23EAB" w14:textId="77777777" w:rsidR="007C7519" w:rsidRPr="007C7519" w:rsidRDefault="007C7519" w:rsidP="007C7519">
            <w:pPr>
              <w:spacing w:after="0" w:line="240" w:lineRule="auto"/>
              <w:ind w:left="113" w:right="113"/>
              <w:jc w:val="center"/>
              <w:rPr>
                <w:b/>
                <w:sz w:val="20"/>
                <w:szCs w:val="20"/>
              </w:rPr>
            </w:pPr>
            <w:r w:rsidRPr="007C7519">
              <w:rPr>
                <w:b/>
                <w:sz w:val="20"/>
                <w:szCs w:val="20"/>
              </w:rPr>
              <w:t>Asian</w:t>
            </w:r>
          </w:p>
        </w:tc>
        <w:tc>
          <w:tcPr>
            <w:tcW w:w="693" w:type="dxa"/>
            <w:shd w:val="clear" w:color="auto" w:fill="BFBFBF" w:themeFill="background1" w:themeFillShade="BF"/>
            <w:textDirection w:val="tbRl"/>
            <w:vAlign w:val="center"/>
          </w:tcPr>
          <w:p w14:paraId="06BB24FB" w14:textId="77777777" w:rsidR="007C7519" w:rsidRPr="007C7519" w:rsidRDefault="007C7519" w:rsidP="007C7519">
            <w:pPr>
              <w:spacing w:after="0" w:line="240" w:lineRule="auto"/>
              <w:ind w:left="113" w:right="113"/>
              <w:jc w:val="center"/>
              <w:rPr>
                <w:b/>
                <w:sz w:val="20"/>
                <w:szCs w:val="20"/>
              </w:rPr>
            </w:pPr>
            <w:r w:rsidRPr="007C7519">
              <w:rPr>
                <w:b/>
                <w:sz w:val="20"/>
                <w:szCs w:val="20"/>
              </w:rPr>
              <w:t>Hispanic</w:t>
            </w:r>
          </w:p>
        </w:tc>
        <w:tc>
          <w:tcPr>
            <w:tcW w:w="693" w:type="dxa"/>
            <w:shd w:val="clear" w:color="auto" w:fill="BFBFBF" w:themeFill="background1" w:themeFillShade="BF"/>
            <w:textDirection w:val="tbRl"/>
            <w:vAlign w:val="center"/>
          </w:tcPr>
          <w:p w14:paraId="5486523A" w14:textId="77777777" w:rsidR="007C7519" w:rsidRPr="007C7519" w:rsidRDefault="007C7519" w:rsidP="007C7519">
            <w:pPr>
              <w:spacing w:after="0" w:line="240" w:lineRule="auto"/>
              <w:ind w:left="113" w:right="113"/>
              <w:jc w:val="center"/>
              <w:rPr>
                <w:b/>
                <w:sz w:val="20"/>
                <w:szCs w:val="20"/>
              </w:rPr>
            </w:pPr>
            <w:r w:rsidRPr="007C7519">
              <w:rPr>
                <w:b/>
                <w:sz w:val="20"/>
                <w:szCs w:val="20"/>
              </w:rPr>
              <w:t>Multi-race</w:t>
            </w:r>
          </w:p>
        </w:tc>
        <w:tc>
          <w:tcPr>
            <w:tcW w:w="693" w:type="dxa"/>
            <w:tcBorders>
              <w:right w:val="single" w:sz="4" w:space="0" w:color="auto"/>
            </w:tcBorders>
            <w:shd w:val="clear" w:color="auto" w:fill="BFBFBF" w:themeFill="background1" w:themeFillShade="BF"/>
            <w:textDirection w:val="tbRl"/>
            <w:vAlign w:val="center"/>
          </w:tcPr>
          <w:p w14:paraId="400D58E1" w14:textId="77777777" w:rsidR="007C7519" w:rsidRPr="007C7519" w:rsidRDefault="007C7519" w:rsidP="007C7519">
            <w:pPr>
              <w:spacing w:after="0" w:line="240" w:lineRule="auto"/>
              <w:ind w:left="113" w:right="113"/>
              <w:jc w:val="center"/>
              <w:rPr>
                <w:b/>
                <w:sz w:val="20"/>
                <w:szCs w:val="20"/>
              </w:rPr>
            </w:pPr>
            <w:r w:rsidRPr="007C7519">
              <w:rPr>
                <w:b/>
                <w:sz w:val="20"/>
                <w:szCs w:val="20"/>
              </w:rPr>
              <w:t>White</w:t>
            </w:r>
          </w:p>
        </w:tc>
      </w:tr>
      <w:tr w:rsidR="007C7519" w:rsidRPr="007C7519" w14:paraId="30FDC0A3" w14:textId="77777777" w:rsidTr="00745885">
        <w:tc>
          <w:tcPr>
            <w:tcW w:w="2628" w:type="dxa"/>
            <w:tcBorders>
              <w:left w:val="single" w:sz="4" w:space="0" w:color="auto"/>
            </w:tcBorders>
          </w:tcPr>
          <w:p w14:paraId="33672905" w14:textId="77777777" w:rsidR="007C7519" w:rsidRPr="007C7519" w:rsidRDefault="007C7519" w:rsidP="007C7519">
            <w:pPr>
              <w:spacing w:after="0" w:line="240" w:lineRule="auto"/>
              <w:rPr>
                <w:sz w:val="20"/>
                <w:szCs w:val="20"/>
              </w:rPr>
            </w:pPr>
            <w:r w:rsidRPr="007C7519">
              <w:rPr>
                <w:sz w:val="20"/>
                <w:szCs w:val="20"/>
              </w:rPr>
              <w:t>Athol Community</w:t>
            </w:r>
          </w:p>
        </w:tc>
        <w:tc>
          <w:tcPr>
            <w:tcW w:w="693" w:type="dxa"/>
          </w:tcPr>
          <w:p w14:paraId="179D86E6" w14:textId="77777777" w:rsidR="007C7519" w:rsidRPr="007C7519" w:rsidRDefault="007C7519" w:rsidP="007C7519">
            <w:pPr>
              <w:spacing w:after="0" w:line="240" w:lineRule="auto"/>
              <w:jc w:val="center"/>
              <w:rPr>
                <w:sz w:val="20"/>
                <w:szCs w:val="20"/>
              </w:rPr>
            </w:pPr>
            <w:r w:rsidRPr="007C7519">
              <w:rPr>
                <w:sz w:val="20"/>
                <w:szCs w:val="20"/>
              </w:rPr>
              <w:t>28%</w:t>
            </w:r>
          </w:p>
        </w:tc>
        <w:tc>
          <w:tcPr>
            <w:tcW w:w="693" w:type="dxa"/>
          </w:tcPr>
          <w:p w14:paraId="114CF67B" w14:textId="77777777" w:rsidR="007C7519" w:rsidRPr="007C7519" w:rsidRDefault="007C7519" w:rsidP="007C7519">
            <w:pPr>
              <w:spacing w:after="0" w:line="240" w:lineRule="auto"/>
              <w:jc w:val="center"/>
              <w:rPr>
                <w:sz w:val="20"/>
                <w:szCs w:val="20"/>
              </w:rPr>
            </w:pPr>
            <w:r w:rsidRPr="007C7519">
              <w:rPr>
                <w:sz w:val="20"/>
                <w:szCs w:val="20"/>
              </w:rPr>
              <w:t>22%</w:t>
            </w:r>
          </w:p>
        </w:tc>
        <w:tc>
          <w:tcPr>
            <w:tcW w:w="693" w:type="dxa"/>
          </w:tcPr>
          <w:p w14:paraId="509886C1" w14:textId="77777777" w:rsidR="007C7519" w:rsidRPr="007C7519" w:rsidRDefault="007C7519" w:rsidP="007C7519">
            <w:pPr>
              <w:spacing w:after="0" w:line="240" w:lineRule="auto"/>
              <w:jc w:val="center"/>
              <w:rPr>
                <w:sz w:val="20"/>
                <w:szCs w:val="20"/>
              </w:rPr>
            </w:pPr>
            <w:r w:rsidRPr="007C7519">
              <w:rPr>
                <w:sz w:val="20"/>
                <w:szCs w:val="20"/>
              </w:rPr>
              <w:t>22%</w:t>
            </w:r>
          </w:p>
        </w:tc>
        <w:tc>
          <w:tcPr>
            <w:tcW w:w="693" w:type="dxa"/>
          </w:tcPr>
          <w:p w14:paraId="06766B31" w14:textId="77777777" w:rsidR="007C7519" w:rsidRPr="007C7519" w:rsidRDefault="007C7519" w:rsidP="007C7519">
            <w:pPr>
              <w:spacing w:after="0" w:line="240" w:lineRule="auto"/>
              <w:jc w:val="center"/>
              <w:rPr>
                <w:sz w:val="20"/>
                <w:szCs w:val="20"/>
              </w:rPr>
            </w:pPr>
            <w:r w:rsidRPr="007C7519">
              <w:rPr>
                <w:sz w:val="20"/>
                <w:szCs w:val="20"/>
              </w:rPr>
              <w:t>13%</w:t>
            </w:r>
          </w:p>
        </w:tc>
        <w:tc>
          <w:tcPr>
            <w:tcW w:w="693" w:type="dxa"/>
            <w:tcBorders>
              <w:right w:val="single" w:sz="4" w:space="0" w:color="auto"/>
            </w:tcBorders>
          </w:tcPr>
          <w:p w14:paraId="07FAD873"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tcBorders>
              <w:left w:val="single" w:sz="4" w:space="0" w:color="auto"/>
            </w:tcBorders>
          </w:tcPr>
          <w:p w14:paraId="3D4E563F"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tcPr>
          <w:p w14:paraId="014F77A5"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tcPr>
          <w:p w14:paraId="60ADB6BA" w14:textId="77777777" w:rsidR="007C7519" w:rsidRPr="007C7519" w:rsidRDefault="007C7519" w:rsidP="007C7519">
            <w:pPr>
              <w:spacing w:after="0" w:line="240" w:lineRule="auto"/>
              <w:jc w:val="center"/>
              <w:rPr>
                <w:sz w:val="20"/>
                <w:szCs w:val="20"/>
              </w:rPr>
            </w:pPr>
            <w:r w:rsidRPr="007C7519">
              <w:rPr>
                <w:sz w:val="20"/>
                <w:szCs w:val="20"/>
              </w:rPr>
              <w:t>22%</w:t>
            </w:r>
          </w:p>
        </w:tc>
        <w:tc>
          <w:tcPr>
            <w:tcW w:w="693" w:type="dxa"/>
          </w:tcPr>
          <w:p w14:paraId="0347E9D9" w14:textId="77777777" w:rsidR="007C7519" w:rsidRPr="007C7519" w:rsidRDefault="007C7519" w:rsidP="007C7519">
            <w:pPr>
              <w:spacing w:after="0" w:line="240" w:lineRule="auto"/>
              <w:jc w:val="center"/>
              <w:rPr>
                <w:sz w:val="20"/>
                <w:szCs w:val="20"/>
              </w:rPr>
            </w:pPr>
            <w:r w:rsidRPr="007C7519">
              <w:rPr>
                <w:sz w:val="20"/>
                <w:szCs w:val="20"/>
              </w:rPr>
              <w:t>20%</w:t>
            </w:r>
          </w:p>
        </w:tc>
        <w:tc>
          <w:tcPr>
            <w:tcW w:w="693" w:type="dxa"/>
            <w:tcBorders>
              <w:right w:val="single" w:sz="4" w:space="0" w:color="auto"/>
            </w:tcBorders>
          </w:tcPr>
          <w:p w14:paraId="78E2D477" w14:textId="77777777" w:rsidR="007C7519" w:rsidRPr="007C7519" w:rsidRDefault="007C7519" w:rsidP="007C7519">
            <w:pPr>
              <w:spacing w:after="0" w:line="240" w:lineRule="auto"/>
              <w:jc w:val="center"/>
              <w:rPr>
                <w:sz w:val="20"/>
                <w:szCs w:val="20"/>
              </w:rPr>
            </w:pPr>
            <w:r w:rsidRPr="007C7519">
              <w:rPr>
                <w:sz w:val="20"/>
                <w:szCs w:val="20"/>
              </w:rPr>
              <w:t>29%</w:t>
            </w:r>
          </w:p>
        </w:tc>
      </w:tr>
      <w:tr w:rsidR="007C7519" w:rsidRPr="007C7519" w14:paraId="68FE9624" w14:textId="77777777" w:rsidTr="00745885">
        <w:tc>
          <w:tcPr>
            <w:tcW w:w="2628" w:type="dxa"/>
            <w:tcBorders>
              <w:left w:val="single" w:sz="4" w:space="0" w:color="auto"/>
            </w:tcBorders>
            <w:shd w:val="clear" w:color="auto" w:fill="BFBFBF" w:themeFill="background1" w:themeFillShade="BF"/>
          </w:tcPr>
          <w:p w14:paraId="11D3EAE2" w14:textId="77777777" w:rsidR="007C7519" w:rsidRPr="007C7519" w:rsidRDefault="007C7519" w:rsidP="007C7519">
            <w:pPr>
              <w:spacing w:after="0" w:line="240" w:lineRule="auto"/>
              <w:rPr>
                <w:sz w:val="20"/>
                <w:szCs w:val="20"/>
              </w:rPr>
            </w:pPr>
            <w:r w:rsidRPr="007C7519">
              <w:rPr>
                <w:sz w:val="20"/>
                <w:szCs w:val="20"/>
              </w:rPr>
              <w:t>Royalston Community</w:t>
            </w:r>
          </w:p>
        </w:tc>
        <w:tc>
          <w:tcPr>
            <w:tcW w:w="693" w:type="dxa"/>
            <w:shd w:val="clear" w:color="auto" w:fill="BFBFBF" w:themeFill="background1" w:themeFillShade="BF"/>
          </w:tcPr>
          <w:p w14:paraId="09E6A663" w14:textId="77777777" w:rsidR="007C7519" w:rsidRPr="007C7519" w:rsidRDefault="007C7519" w:rsidP="007C7519">
            <w:pPr>
              <w:spacing w:after="0" w:line="240" w:lineRule="auto"/>
              <w:jc w:val="center"/>
              <w:rPr>
                <w:sz w:val="20"/>
                <w:szCs w:val="20"/>
              </w:rPr>
            </w:pPr>
            <w:r w:rsidRPr="007C7519">
              <w:rPr>
                <w:sz w:val="20"/>
                <w:szCs w:val="20"/>
              </w:rPr>
              <w:t>59%</w:t>
            </w:r>
          </w:p>
        </w:tc>
        <w:tc>
          <w:tcPr>
            <w:tcW w:w="693" w:type="dxa"/>
            <w:shd w:val="clear" w:color="auto" w:fill="BFBFBF" w:themeFill="background1" w:themeFillShade="BF"/>
          </w:tcPr>
          <w:p w14:paraId="7089E5F9" w14:textId="77777777" w:rsidR="007C7519" w:rsidRPr="007C7519" w:rsidRDefault="007C7519" w:rsidP="007C7519">
            <w:pPr>
              <w:spacing w:after="0" w:line="240" w:lineRule="auto"/>
              <w:jc w:val="center"/>
              <w:rPr>
                <w:sz w:val="20"/>
                <w:szCs w:val="20"/>
              </w:rPr>
            </w:pPr>
            <w:r w:rsidRPr="007C7519">
              <w:rPr>
                <w:sz w:val="20"/>
                <w:szCs w:val="20"/>
              </w:rPr>
              <w:t>38%</w:t>
            </w:r>
          </w:p>
        </w:tc>
        <w:tc>
          <w:tcPr>
            <w:tcW w:w="693" w:type="dxa"/>
            <w:shd w:val="clear" w:color="auto" w:fill="BFBFBF" w:themeFill="background1" w:themeFillShade="BF"/>
          </w:tcPr>
          <w:p w14:paraId="754882A1" w14:textId="77777777" w:rsidR="007C7519" w:rsidRPr="007C7519" w:rsidRDefault="007C7519" w:rsidP="007C7519">
            <w:pPr>
              <w:spacing w:after="0" w:line="240" w:lineRule="auto"/>
              <w:jc w:val="center"/>
              <w:rPr>
                <w:sz w:val="20"/>
                <w:szCs w:val="20"/>
              </w:rPr>
            </w:pPr>
            <w:r w:rsidRPr="007C7519">
              <w:rPr>
                <w:sz w:val="20"/>
                <w:szCs w:val="20"/>
              </w:rPr>
              <w:t>40%</w:t>
            </w:r>
          </w:p>
        </w:tc>
        <w:tc>
          <w:tcPr>
            <w:tcW w:w="693" w:type="dxa"/>
            <w:shd w:val="clear" w:color="auto" w:fill="BFBFBF" w:themeFill="background1" w:themeFillShade="BF"/>
          </w:tcPr>
          <w:p w14:paraId="79C86062" w14:textId="77777777" w:rsidR="007C7519" w:rsidRPr="007C7519" w:rsidRDefault="007C7519" w:rsidP="007C7519">
            <w:pPr>
              <w:spacing w:after="0" w:line="240" w:lineRule="auto"/>
              <w:jc w:val="center"/>
              <w:rPr>
                <w:sz w:val="20"/>
                <w:szCs w:val="20"/>
              </w:rPr>
            </w:pPr>
            <w:r w:rsidRPr="007C7519">
              <w:rPr>
                <w:sz w:val="20"/>
                <w:szCs w:val="20"/>
              </w:rPr>
              <w:t>15%</w:t>
            </w:r>
          </w:p>
        </w:tc>
        <w:tc>
          <w:tcPr>
            <w:tcW w:w="693" w:type="dxa"/>
            <w:tcBorders>
              <w:right w:val="single" w:sz="4" w:space="0" w:color="auto"/>
            </w:tcBorders>
            <w:shd w:val="clear" w:color="auto" w:fill="BFBFBF" w:themeFill="background1" w:themeFillShade="BF"/>
          </w:tcPr>
          <w:p w14:paraId="17268039"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tcBorders>
              <w:left w:val="single" w:sz="4" w:space="0" w:color="auto"/>
            </w:tcBorders>
            <w:shd w:val="clear" w:color="auto" w:fill="BFBFBF" w:themeFill="background1" w:themeFillShade="BF"/>
          </w:tcPr>
          <w:p w14:paraId="3B11BE7C"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shd w:val="clear" w:color="auto" w:fill="BFBFBF" w:themeFill="background1" w:themeFillShade="BF"/>
          </w:tcPr>
          <w:p w14:paraId="32C5623B"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shd w:val="clear" w:color="auto" w:fill="BFBFBF" w:themeFill="background1" w:themeFillShade="BF"/>
          </w:tcPr>
          <w:p w14:paraId="59563A56"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shd w:val="clear" w:color="auto" w:fill="BFBFBF" w:themeFill="background1" w:themeFillShade="BF"/>
          </w:tcPr>
          <w:p w14:paraId="5C08EB54"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tcBorders>
              <w:right w:val="single" w:sz="4" w:space="0" w:color="auto"/>
            </w:tcBorders>
            <w:shd w:val="clear" w:color="auto" w:fill="BFBFBF" w:themeFill="background1" w:themeFillShade="BF"/>
          </w:tcPr>
          <w:p w14:paraId="5D38D98B" w14:textId="77777777" w:rsidR="007C7519" w:rsidRPr="007C7519" w:rsidRDefault="007C7519" w:rsidP="007C7519">
            <w:pPr>
              <w:spacing w:after="0" w:line="240" w:lineRule="auto"/>
              <w:jc w:val="center"/>
              <w:rPr>
                <w:sz w:val="20"/>
                <w:szCs w:val="20"/>
              </w:rPr>
            </w:pPr>
            <w:r w:rsidRPr="007C7519">
              <w:rPr>
                <w:sz w:val="20"/>
                <w:szCs w:val="20"/>
              </w:rPr>
              <w:t>60%</w:t>
            </w:r>
          </w:p>
        </w:tc>
      </w:tr>
      <w:tr w:rsidR="007C7519" w:rsidRPr="007C7519" w14:paraId="58D1E7AA" w14:textId="77777777" w:rsidTr="00745885">
        <w:tc>
          <w:tcPr>
            <w:tcW w:w="2628" w:type="dxa"/>
            <w:tcBorders>
              <w:left w:val="single" w:sz="4" w:space="0" w:color="auto"/>
            </w:tcBorders>
          </w:tcPr>
          <w:p w14:paraId="09D2CB75" w14:textId="77777777" w:rsidR="007C7519" w:rsidRPr="007C7519" w:rsidRDefault="007C7519" w:rsidP="007C7519">
            <w:pPr>
              <w:spacing w:after="0" w:line="240" w:lineRule="auto"/>
              <w:rPr>
                <w:sz w:val="20"/>
                <w:szCs w:val="20"/>
              </w:rPr>
            </w:pPr>
            <w:r w:rsidRPr="007C7519">
              <w:rPr>
                <w:sz w:val="20"/>
                <w:szCs w:val="20"/>
              </w:rPr>
              <w:t>Athol-Royalston Middle</w:t>
            </w:r>
          </w:p>
        </w:tc>
        <w:tc>
          <w:tcPr>
            <w:tcW w:w="693" w:type="dxa"/>
          </w:tcPr>
          <w:p w14:paraId="76D3FBF3" w14:textId="77777777" w:rsidR="007C7519" w:rsidRPr="007C7519" w:rsidRDefault="007C7519" w:rsidP="007C7519">
            <w:pPr>
              <w:spacing w:after="0" w:line="240" w:lineRule="auto"/>
              <w:jc w:val="center"/>
              <w:rPr>
                <w:sz w:val="20"/>
                <w:szCs w:val="20"/>
              </w:rPr>
            </w:pPr>
            <w:r w:rsidRPr="007C7519">
              <w:rPr>
                <w:sz w:val="20"/>
                <w:szCs w:val="20"/>
              </w:rPr>
              <w:t>37%</w:t>
            </w:r>
          </w:p>
        </w:tc>
        <w:tc>
          <w:tcPr>
            <w:tcW w:w="693" w:type="dxa"/>
          </w:tcPr>
          <w:p w14:paraId="3D759F2D" w14:textId="77777777" w:rsidR="007C7519" w:rsidRPr="007C7519" w:rsidRDefault="007C7519" w:rsidP="007C7519">
            <w:pPr>
              <w:spacing w:after="0" w:line="240" w:lineRule="auto"/>
              <w:jc w:val="center"/>
              <w:rPr>
                <w:sz w:val="20"/>
                <w:szCs w:val="20"/>
              </w:rPr>
            </w:pPr>
            <w:r w:rsidRPr="007C7519">
              <w:rPr>
                <w:sz w:val="20"/>
                <w:szCs w:val="20"/>
              </w:rPr>
              <w:t>27%</w:t>
            </w:r>
          </w:p>
        </w:tc>
        <w:tc>
          <w:tcPr>
            <w:tcW w:w="693" w:type="dxa"/>
          </w:tcPr>
          <w:p w14:paraId="64684B9A" w14:textId="77777777" w:rsidR="007C7519" w:rsidRPr="007C7519" w:rsidRDefault="007C7519" w:rsidP="007C7519">
            <w:pPr>
              <w:spacing w:after="0" w:line="240" w:lineRule="auto"/>
              <w:jc w:val="center"/>
              <w:rPr>
                <w:sz w:val="20"/>
                <w:szCs w:val="20"/>
              </w:rPr>
            </w:pPr>
            <w:r w:rsidRPr="007C7519">
              <w:rPr>
                <w:sz w:val="20"/>
                <w:szCs w:val="20"/>
              </w:rPr>
              <w:t>29%</w:t>
            </w:r>
          </w:p>
        </w:tc>
        <w:tc>
          <w:tcPr>
            <w:tcW w:w="693" w:type="dxa"/>
          </w:tcPr>
          <w:p w14:paraId="10292D03" w14:textId="77777777" w:rsidR="007C7519" w:rsidRPr="007C7519" w:rsidRDefault="007C7519" w:rsidP="007C7519">
            <w:pPr>
              <w:spacing w:after="0" w:line="240" w:lineRule="auto"/>
              <w:jc w:val="center"/>
              <w:rPr>
                <w:sz w:val="20"/>
                <w:szCs w:val="20"/>
              </w:rPr>
            </w:pPr>
            <w:r w:rsidRPr="007C7519">
              <w:rPr>
                <w:sz w:val="20"/>
                <w:szCs w:val="20"/>
              </w:rPr>
              <w:t>11%</w:t>
            </w:r>
          </w:p>
        </w:tc>
        <w:tc>
          <w:tcPr>
            <w:tcW w:w="693" w:type="dxa"/>
            <w:tcBorders>
              <w:right w:val="single" w:sz="4" w:space="0" w:color="auto"/>
            </w:tcBorders>
          </w:tcPr>
          <w:p w14:paraId="16B08C4E" w14:textId="77777777" w:rsidR="007C7519" w:rsidRPr="007C7519" w:rsidRDefault="007C7519" w:rsidP="007C7519">
            <w:pPr>
              <w:spacing w:after="0" w:line="240" w:lineRule="auto"/>
              <w:jc w:val="center"/>
              <w:rPr>
                <w:sz w:val="20"/>
                <w:szCs w:val="20"/>
              </w:rPr>
            </w:pPr>
            <w:r w:rsidRPr="007C7519">
              <w:rPr>
                <w:sz w:val="20"/>
                <w:szCs w:val="20"/>
              </w:rPr>
              <w:t>29%</w:t>
            </w:r>
          </w:p>
        </w:tc>
        <w:tc>
          <w:tcPr>
            <w:tcW w:w="693" w:type="dxa"/>
            <w:tcBorders>
              <w:left w:val="single" w:sz="4" w:space="0" w:color="auto"/>
            </w:tcBorders>
          </w:tcPr>
          <w:p w14:paraId="0E03595E"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tcPr>
          <w:p w14:paraId="31881423"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tcPr>
          <w:p w14:paraId="4C7943E7" w14:textId="77777777" w:rsidR="007C7519" w:rsidRPr="007C7519" w:rsidRDefault="007C7519" w:rsidP="007C7519">
            <w:pPr>
              <w:spacing w:after="0" w:line="240" w:lineRule="auto"/>
              <w:jc w:val="center"/>
              <w:rPr>
                <w:sz w:val="20"/>
                <w:szCs w:val="20"/>
              </w:rPr>
            </w:pPr>
            <w:r w:rsidRPr="007C7519">
              <w:rPr>
                <w:sz w:val="20"/>
                <w:szCs w:val="20"/>
              </w:rPr>
              <w:t>30%</w:t>
            </w:r>
          </w:p>
        </w:tc>
        <w:tc>
          <w:tcPr>
            <w:tcW w:w="693" w:type="dxa"/>
          </w:tcPr>
          <w:p w14:paraId="632ECFCE" w14:textId="77777777" w:rsidR="007C7519" w:rsidRPr="007C7519" w:rsidRDefault="007C7519" w:rsidP="007C7519">
            <w:pPr>
              <w:spacing w:after="0" w:line="240" w:lineRule="auto"/>
              <w:jc w:val="center"/>
              <w:rPr>
                <w:sz w:val="20"/>
                <w:szCs w:val="20"/>
              </w:rPr>
            </w:pPr>
            <w:r w:rsidRPr="007C7519">
              <w:rPr>
                <w:sz w:val="20"/>
                <w:szCs w:val="20"/>
              </w:rPr>
              <w:t>19%</w:t>
            </w:r>
          </w:p>
        </w:tc>
        <w:tc>
          <w:tcPr>
            <w:tcW w:w="693" w:type="dxa"/>
            <w:tcBorders>
              <w:right w:val="single" w:sz="4" w:space="0" w:color="auto"/>
            </w:tcBorders>
          </w:tcPr>
          <w:p w14:paraId="15E6F857" w14:textId="77777777" w:rsidR="007C7519" w:rsidRPr="007C7519" w:rsidRDefault="007C7519" w:rsidP="007C7519">
            <w:pPr>
              <w:spacing w:after="0" w:line="240" w:lineRule="auto"/>
              <w:jc w:val="center"/>
              <w:rPr>
                <w:sz w:val="20"/>
                <w:szCs w:val="20"/>
              </w:rPr>
            </w:pPr>
            <w:r w:rsidRPr="007C7519">
              <w:rPr>
                <w:sz w:val="20"/>
                <w:szCs w:val="20"/>
              </w:rPr>
              <w:t>39%</w:t>
            </w:r>
          </w:p>
        </w:tc>
      </w:tr>
      <w:tr w:rsidR="007C7519" w:rsidRPr="007C7519" w14:paraId="1AE117FA" w14:textId="77777777" w:rsidTr="00745885">
        <w:tc>
          <w:tcPr>
            <w:tcW w:w="2628" w:type="dxa"/>
            <w:tcBorders>
              <w:left w:val="single" w:sz="4" w:space="0" w:color="auto"/>
            </w:tcBorders>
            <w:shd w:val="clear" w:color="auto" w:fill="BFBFBF" w:themeFill="background1" w:themeFillShade="BF"/>
          </w:tcPr>
          <w:p w14:paraId="07B1383B" w14:textId="7BBAC17B" w:rsidR="007C7519" w:rsidRPr="007C7519" w:rsidRDefault="007C7519" w:rsidP="001E1DEA">
            <w:pPr>
              <w:spacing w:after="0" w:line="240" w:lineRule="auto"/>
              <w:rPr>
                <w:sz w:val="20"/>
                <w:szCs w:val="20"/>
              </w:rPr>
            </w:pPr>
            <w:r w:rsidRPr="007C7519">
              <w:rPr>
                <w:sz w:val="20"/>
                <w:szCs w:val="20"/>
              </w:rPr>
              <w:t>District</w:t>
            </w:r>
          </w:p>
        </w:tc>
        <w:tc>
          <w:tcPr>
            <w:tcW w:w="693" w:type="dxa"/>
            <w:shd w:val="clear" w:color="auto" w:fill="BFBFBF" w:themeFill="background1" w:themeFillShade="BF"/>
          </w:tcPr>
          <w:p w14:paraId="34C6F03F" w14:textId="77777777" w:rsidR="007C7519" w:rsidRPr="007C7519" w:rsidRDefault="007C7519" w:rsidP="007C7519">
            <w:pPr>
              <w:spacing w:after="0" w:line="240" w:lineRule="auto"/>
              <w:jc w:val="center"/>
              <w:rPr>
                <w:sz w:val="20"/>
                <w:szCs w:val="20"/>
              </w:rPr>
            </w:pPr>
            <w:r w:rsidRPr="007C7519">
              <w:rPr>
                <w:sz w:val="20"/>
                <w:szCs w:val="20"/>
              </w:rPr>
              <w:t>36%</w:t>
            </w:r>
          </w:p>
        </w:tc>
        <w:tc>
          <w:tcPr>
            <w:tcW w:w="693" w:type="dxa"/>
            <w:shd w:val="clear" w:color="auto" w:fill="BFBFBF" w:themeFill="background1" w:themeFillShade="BF"/>
          </w:tcPr>
          <w:p w14:paraId="4EFB7F4C" w14:textId="77777777" w:rsidR="007C7519" w:rsidRPr="007C7519" w:rsidRDefault="007C7519" w:rsidP="007C7519">
            <w:pPr>
              <w:spacing w:after="0" w:line="240" w:lineRule="auto"/>
              <w:jc w:val="center"/>
              <w:rPr>
                <w:sz w:val="20"/>
                <w:szCs w:val="20"/>
              </w:rPr>
            </w:pPr>
            <w:r w:rsidRPr="007C7519">
              <w:rPr>
                <w:sz w:val="20"/>
                <w:szCs w:val="20"/>
              </w:rPr>
              <w:t>26%</w:t>
            </w:r>
          </w:p>
        </w:tc>
        <w:tc>
          <w:tcPr>
            <w:tcW w:w="693" w:type="dxa"/>
            <w:shd w:val="clear" w:color="auto" w:fill="BFBFBF" w:themeFill="background1" w:themeFillShade="BF"/>
          </w:tcPr>
          <w:p w14:paraId="214F5B5B" w14:textId="77777777" w:rsidR="007C7519" w:rsidRPr="007C7519" w:rsidRDefault="007C7519" w:rsidP="007C7519">
            <w:pPr>
              <w:spacing w:after="0" w:line="240" w:lineRule="auto"/>
              <w:jc w:val="center"/>
              <w:rPr>
                <w:sz w:val="20"/>
                <w:szCs w:val="20"/>
              </w:rPr>
            </w:pPr>
            <w:r w:rsidRPr="007C7519">
              <w:rPr>
                <w:sz w:val="20"/>
                <w:szCs w:val="20"/>
              </w:rPr>
              <w:t>27%</w:t>
            </w:r>
          </w:p>
        </w:tc>
        <w:tc>
          <w:tcPr>
            <w:tcW w:w="693" w:type="dxa"/>
            <w:shd w:val="clear" w:color="auto" w:fill="BFBFBF" w:themeFill="background1" w:themeFillShade="BF"/>
          </w:tcPr>
          <w:p w14:paraId="7C70763D" w14:textId="77777777" w:rsidR="007C7519" w:rsidRPr="007C7519" w:rsidRDefault="007C7519" w:rsidP="007C7519">
            <w:pPr>
              <w:spacing w:after="0" w:line="240" w:lineRule="auto"/>
              <w:jc w:val="center"/>
              <w:rPr>
                <w:sz w:val="20"/>
                <w:szCs w:val="20"/>
              </w:rPr>
            </w:pPr>
            <w:r w:rsidRPr="007C7519">
              <w:rPr>
                <w:sz w:val="20"/>
                <w:szCs w:val="20"/>
              </w:rPr>
              <w:t>11%</w:t>
            </w:r>
          </w:p>
        </w:tc>
        <w:tc>
          <w:tcPr>
            <w:tcW w:w="693" w:type="dxa"/>
            <w:tcBorders>
              <w:right w:val="single" w:sz="4" w:space="0" w:color="auto"/>
            </w:tcBorders>
            <w:shd w:val="clear" w:color="auto" w:fill="BFBFBF" w:themeFill="background1" w:themeFillShade="BF"/>
          </w:tcPr>
          <w:p w14:paraId="01750D9B" w14:textId="77777777" w:rsidR="007C7519" w:rsidRPr="007C7519" w:rsidRDefault="007C7519" w:rsidP="007C7519">
            <w:pPr>
              <w:spacing w:after="0" w:line="240" w:lineRule="auto"/>
              <w:jc w:val="center"/>
              <w:rPr>
                <w:sz w:val="20"/>
                <w:szCs w:val="20"/>
              </w:rPr>
            </w:pPr>
            <w:r w:rsidRPr="007C7519">
              <w:rPr>
                <w:sz w:val="20"/>
                <w:szCs w:val="20"/>
              </w:rPr>
              <w:t>31%</w:t>
            </w:r>
          </w:p>
        </w:tc>
        <w:tc>
          <w:tcPr>
            <w:tcW w:w="693" w:type="dxa"/>
            <w:tcBorders>
              <w:left w:val="single" w:sz="4" w:space="0" w:color="auto"/>
            </w:tcBorders>
            <w:shd w:val="clear" w:color="auto" w:fill="BFBFBF" w:themeFill="background1" w:themeFillShade="BF"/>
          </w:tcPr>
          <w:p w14:paraId="0297A823"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shd w:val="clear" w:color="auto" w:fill="BFBFBF" w:themeFill="background1" w:themeFillShade="BF"/>
          </w:tcPr>
          <w:p w14:paraId="0F19FC5E"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shd w:val="clear" w:color="auto" w:fill="BFBFBF" w:themeFill="background1" w:themeFillShade="BF"/>
          </w:tcPr>
          <w:p w14:paraId="72F36338" w14:textId="77777777" w:rsidR="007C7519" w:rsidRPr="007C7519" w:rsidRDefault="007C7519" w:rsidP="007C7519">
            <w:pPr>
              <w:spacing w:after="0" w:line="240" w:lineRule="auto"/>
              <w:jc w:val="center"/>
              <w:rPr>
                <w:sz w:val="20"/>
                <w:szCs w:val="20"/>
              </w:rPr>
            </w:pPr>
            <w:r w:rsidRPr="007C7519">
              <w:rPr>
                <w:sz w:val="20"/>
                <w:szCs w:val="20"/>
              </w:rPr>
              <w:t>25%</w:t>
            </w:r>
          </w:p>
        </w:tc>
        <w:tc>
          <w:tcPr>
            <w:tcW w:w="693" w:type="dxa"/>
            <w:shd w:val="clear" w:color="auto" w:fill="BFBFBF" w:themeFill="background1" w:themeFillShade="BF"/>
          </w:tcPr>
          <w:p w14:paraId="7E324E51" w14:textId="77777777" w:rsidR="007C7519" w:rsidRPr="007C7519" w:rsidRDefault="007C7519" w:rsidP="007C7519">
            <w:pPr>
              <w:spacing w:after="0" w:line="240" w:lineRule="auto"/>
              <w:jc w:val="center"/>
              <w:rPr>
                <w:sz w:val="20"/>
                <w:szCs w:val="20"/>
              </w:rPr>
            </w:pPr>
            <w:r w:rsidRPr="007C7519">
              <w:rPr>
                <w:sz w:val="20"/>
                <w:szCs w:val="20"/>
              </w:rPr>
              <w:t>18%</w:t>
            </w:r>
          </w:p>
        </w:tc>
        <w:tc>
          <w:tcPr>
            <w:tcW w:w="693" w:type="dxa"/>
            <w:tcBorders>
              <w:right w:val="single" w:sz="4" w:space="0" w:color="auto"/>
            </w:tcBorders>
            <w:shd w:val="clear" w:color="auto" w:fill="BFBFBF" w:themeFill="background1" w:themeFillShade="BF"/>
          </w:tcPr>
          <w:p w14:paraId="6AF38278" w14:textId="77777777" w:rsidR="007C7519" w:rsidRPr="007C7519" w:rsidRDefault="007C7519" w:rsidP="007C7519">
            <w:pPr>
              <w:spacing w:after="0" w:line="240" w:lineRule="auto"/>
              <w:jc w:val="center"/>
              <w:rPr>
                <w:sz w:val="20"/>
                <w:szCs w:val="20"/>
              </w:rPr>
            </w:pPr>
            <w:r w:rsidRPr="007C7519">
              <w:rPr>
                <w:sz w:val="20"/>
                <w:szCs w:val="20"/>
              </w:rPr>
              <w:t>38%</w:t>
            </w:r>
          </w:p>
        </w:tc>
      </w:tr>
      <w:tr w:rsidR="007C7519" w:rsidRPr="007C7519" w14:paraId="34D129EC" w14:textId="77777777" w:rsidTr="00745885">
        <w:tc>
          <w:tcPr>
            <w:tcW w:w="2628" w:type="dxa"/>
            <w:tcBorders>
              <w:left w:val="single" w:sz="4" w:space="0" w:color="auto"/>
            </w:tcBorders>
            <w:shd w:val="clear" w:color="auto" w:fill="auto"/>
          </w:tcPr>
          <w:p w14:paraId="48619854" w14:textId="77777777" w:rsidR="007C7519" w:rsidRPr="007C7519" w:rsidRDefault="007C7519" w:rsidP="007C7519">
            <w:pPr>
              <w:spacing w:after="0" w:line="240" w:lineRule="auto"/>
              <w:rPr>
                <w:sz w:val="20"/>
                <w:szCs w:val="20"/>
              </w:rPr>
            </w:pPr>
            <w:r w:rsidRPr="007C7519">
              <w:rPr>
                <w:sz w:val="20"/>
                <w:szCs w:val="20"/>
              </w:rPr>
              <w:t>State</w:t>
            </w:r>
          </w:p>
        </w:tc>
        <w:tc>
          <w:tcPr>
            <w:tcW w:w="693" w:type="dxa"/>
            <w:shd w:val="clear" w:color="auto" w:fill="auto"/>
          </w:tcPr>
          <w:p w14:paraId="631DA56E" w14:textId="77777777" w:rsidR="007C7519" w:rsidRPr="007C7519" w:rsidRDefault="007C7519" w:rsidP="007C7519">
            <w:pPr>
              <w:spacing w:after="0" w:line="240" w:lineRule="auto"/>
              <w:jc w:val="center"/>
              <w:rPr>
                <w:sz w:val="20"/>
                <w:szCs w:val="20"/>
              </w:rPr>
            </w:pPr>
            <w:r w:rsidRPr="007C7519">
              <w:rPr>
                <w:sz w:val="20"/>
                <w:szCs w:val="20"/>
              </w:rPr>
              <w:t>51%</w:t>
            </w:r>
          </w:p>
        </w:tc>
        <w:tc>
          <w:tcPr>
            <w:tcW w:w="693" w:type="dxa"/>
            <w:shd w:val="clear" w:color="auto" w:fill="auto"/>
          </w:tcPr>
          <w:p w14:paraId="036061C7" w14:textId="77777777" w:rsidR="007C7519" w:rsidRPr="007C7519" w:rsidRDefault="007C7519" w:rsidP="007C7519">
            <w:pPr>
              <w:spacing w:after="0" w:line="240" w:lineRule="auto"/>
              <w:jc w:val="center"/>
              <w:rPr>
                <w:sz w:val="20"/>
                <w:szCs w:val="20"/>
              </w:rPr>
            </w:pPr>
            <w:r w:rsidRPr="007C7519">
              <w:rPr>
                <w:sz w:val="20"/>
                <w:szCs w:val="20"/>
              </w:rPr>
              <w:t>31%</w:t>
            </w:r>
          </w:p>
        </w:tc>
        <w:tc>
          <w:tcPr>
            <w:tcW w:w="693" w:type="dxa"/>
            <w:shd w:val="clear" w:color="auto" w:fill="auto"/>
          </w:tcPr>
          <w:p w14:paraId="2393C997" w14:textId="77777777" w:rsidR="007C7519" w:rsidRPr="007C7519" w:rsidRDefault="007C7519" w:rsidP="007C7519">
            <w:pPr>
              <w:spacing w:after="0" w:line="240" w:lineRule="auto"/>
              <w:jc w:val="center"/>
              <w:rPr>
                <w:sz w:val="20"/>
                <w:szCs w:val="20"/>
              </w:rPr>
            </w:pPr>
            <w:r w:rsidRPr="007C7519">
              <w:rPr>
                <w:sz w:val="20"/>
                <w:szCs w:val="20"/>
              </w:rPr>
              <w:t>32%</w:t>
            </w:r>
          </w:p>
        </w:tc>
        <w:tc>
          <w:tcPr>
            <w:tcW w:w="693" w:type="dxa"/>
            <w:shd w:val="clear" w:color="auto" w:fill="auto"/>
          </w:tcPr>
          <w:p w14:paraId="77A96577" w14:textId="77777777" w:rsidR="007C7519" w:rsidRPr="007C7519" w:rsidRDefault="007C7519" w:rsidP="007C7519">
            <w:pPr>
              <w:spacing w:after="0" w:line="240" w:lineRule="auto"/>
              <w:jc w:val="center"/>
              <w:rPr>
                <w:sz w:val="20"/>
                <w:szCs w:val="20"/>
              </w:rPr>
            </w:pPr>
            <w:r w:rsidRPr="007C7519">
              <w:rPr>
                <w:sz w:val="20"/>
                <w:szCs w:val="20"/>
              </w:rPr>
              <w:t>14%</w:t>
            </w:r>
          </w:p>
        </w:tc>
        <w:tc>
          <w:tcPr>
            <w:tcW w:w="693" w:type="dxa"/>
            <w:tcBorders>
              <w:right w:val="single" w:sz="4" w:space="0" w:color="auto"/>
            </w:tcBorders>
            <w:shd w:val="clear" w:color="auto" w:fill="auto"/>
          </w:tcPr>
          <w:p w14:paraId="38A68E9A" w14:textId="77777777" w:rsidR="007C7519" w:rsidRPr="007C7519" w:rsidRDefault="007C7519" w:rsidP="007C7519">
            <w:pPr>
              <w:spacing w:after="0" w:line="240" w:lineRule="auto"/>
              <w:jc w:val="center"/>
              <w:rPr>
                <w:sz w:val="20"/>
                <w:szCs w:val="20"/>
              </w:rPr>
            </w:pPr>
            <w:r w:rsidRPr="007C7519">
              <w:rPr>
                <w:sz w:val="20"/>
                <w:szCs w:val="20"/>
              </w:rPr>
              <w:t>30%</w:t>
            </w:r>
          </w:p>
        </w:tc>
        <w:tc>
          <w:tcPr>
            <w:tcW w:w="693" w:type="dxa"/>
            <w:tcBorders>
              <w:left w:val="single" w:sz="4" w:space="0" w:color="auto"/>
            </w:tcBorders>
            <w:shd w:val="clear" w:color="auto" w:fill="auto"/>
          </w:tcPr>
          <w:p w14:paraId="68B973E6" w14:textId="77777777" w:rsidR="007C7519" w:rsidRPr="007C7519" w:rsidRDefault="007C7519" w:rsidP="007C7519">
            <w:pPr>
              <w:spacing w:after="0" w:line="240" w:lineRule="auto"/>
              <w:jc w:val="center"/>
              <w:rPr>
                <w:sz w:val="20"/>
                <w:szCs w:val="20"/>
              </w:rPr>
            </w:pPr>
            <w:r w:rsidRPr="007C7519">
              <w:rPr>
                <w:sz w:val="20"/>
                <w:szCs w:val="20"/>
              </w:rPr>
              <w:t>31%</w:t>
            </w:r>
          </w:p>
        </w:tc>
        <w:tc>
          <w:tcPr>
            <w:tcW w:w="693" w:type="dxa"/>
            <w:shd w:val="clear" w:color="auto" w:fill="auto"/>
          </w:tcPr>
          <w:p w14:paraId="2DA0231C" w14:textId="77777777" w:rsidR="007C7519" w:rsidRPr="007C7519" w:rsidRDefault="007C7519" w:rsidP="007C7519">
            <w:pPr>
              <w:spacing w:after="0" w:line="240" w:lineRule="auto"/>
              <w:jc w:val="center"/>
              <w:rPr>
                <w:sz w:val="20"/>
                <w:szCs w:val="20"/>
              </w:rPr>
            </w:pPr>
            <w:r w:rsidRPr="007C7519">
              <w:rPr>
                <w:sz w:val="20"/>
                <w:szCs w:val="20"/>
              </w:rPr>
              <w:t>71%</w:t>
            </w:r>
          </w:p>
        </w:tc>
        <w:tc>
          <w:tcPr>
            <w:tcW w:w="693" w:type="dxa"/>
            <w:shd w:val="clear" w:color="auto" w:fill="auto"/>
          </w:tcPr>
          <w:p w14:paraId="736FB9DE" w14:textId="77777777" w:rsidR="007C7519" w:rsidRPr="007C7519" w:rsidRDefault="007C7519" w:rsidP="007C7519">
            <w:pPr>
              <w:spacing w:after="0" w:line="240" w:lineRule="auto"/>
              <w:jc w:val="center"/>
              <w:rPr>
                <w:sz w:val="20"/>
                <w:szCs w:val="20"/>
              </w:rPr>
            </w:pPr>
            <w:r w:rsidRPr="007C7519">
              <w:rPr>
                <w:sz w:val="20"/>
                <w:szCs w:val="20"/>
              </w:rPr>
              <w:t>31%</w:t>
            </w:r>
          </w:p>
        </w:tc>
        <w:tc>
          <w:tcPr>
            <w:tcW w:w="693" w:type="dxa"/>
            <w:shd w:val="clear" w:color="auto" w:fill="auto"/>
          </w:tcPr>
          <w:p w14:paraId="203A6B8B" w14:textId="77777777" w:rsidR="007C7519" w:rsidRPr="007C7519" w:rsidRDefault="007C7519" w:rsidP="007C7519">
            <w:pPr>
              <w:spacing w:after="0" w:line="240" w:lineRule="auto"/>
              <w:jc w:val="center"/>
              <w:rPr>
                <w:sz w:val="20"/>
                <w:szCs w:val="20"/>
              </w:rPr>
            </w:pPr>
            <w:r w:rsidRPr="007C7519">
              <w:rPr>
                <w:sz w:val="20"/>
                <w:szCs w:val="20"/>
              </w:rPr>
              <w:t>54%</w:t>
            </w:r>
          </w:p>
        </w:tc>
        <w:tc>
          <w:tcPr>
            <w:tcW w:w="693" w:type="dxa"/>
            <w:tcBorders>
              <w:right w:val="single" w:sz="4" w:space="0" w:color="auto"/>
            </w:tcBorders>
            <w:shd w:val="clear" w:color="auto" w:fill="auto"/>
          </w:tcPr>
          <w:p w14:paraId="7C3C6A91" w14:textId="77777777" w:rsidR="007C7519" w:rsidRPr="007C7519" w:rsidRDefault="007C7519" w:rsidP="007C7519">
            <w:pPr>
              <w:spacing w:after="0" w:line="240" w:lineRule="auto"/>
              <w:jc w:val="center"/>
              <w:rPr>
                <w:sz w:val="20"/>
                <w:szCs w:val="20"/>
              </w:rPr>
            </w:pPr>
            <w:r w:rsidRPr="007C7519">
              <w:rPr>
                <w:sz w:val="20"/>
                <w:szCs w:val="20"/>
              </w:rPr>
              <w:t>58%</w:t>
            </w:r>
          </w:p>
        </w:tc>
      </w:tr>
    </w:tbl>
    <w:p w14:paraId="57421647" w14:textId="77777777" w:rsidR="007C7519" w:rsidRPr="007C7519" w:rsidRDefault="007C7519" w:rsidP="007C7519">
      <w:pPr>
        <w:spacing w:after="0" w:line="240" w:lineRule="auto"/>
      </w:pPr>
    </w:p>
    <w:p w14:paraId="1D5D8FF1" w14:textId="77777777" w:rsidR="007C7519" w:rsidRPr="007C7519" w:rsidRDefault="007C7519" w:rsidP="007C7519">
      <w:pPr>
        <w:spacing w:after="0" w:line="240" w:lineRule="auto"/>
      </w:pPr>
    </w:p>
    <w:tbl>
      <w:tblPr>
        <w:tblStyle w:val="TableGrid5"/>
        <w:tblW w:w="9558" w:type="dxa"/>
        <w:tblBorders>
          <w:left w:val="single" w:sz="18" w:space="0" w:color="auto"/>
        </w:tblBorders>
        <w:tblLayout w:type="fixed"/>
        <w:tblLook w:val="04A0" w:firstRow="1" w:lastRow="0" w:firstColumn="1" w:lastColumn="0" w:noHBand="0" w:noVBand="1"/>
      </w:tblPr>
      <w:tblGrid>
        <w:gridCol w:w="2316"/>
        <w:gridCol w:w="304"/>
        <w:gridCol w:w="354"/>
        <w:gridCol w:w="336"/>
        <w:gridCol w:w="324"/>
        <w:gridCol w:w="368"/>
        <w:gridCol w:w="234"/>
        <w:gridCol w:w="58"/>
        <w:gridCol w:w="400"/>
        <w:gridCol w:w="261"/>
        <w:gridCol w:w="180"/>
        <w:gridCol w:w="252"/>
        <w:gridCol w:w="467"/>
        <w:gridCol w:w="165"/>
        <w:gridCol w:w="60"/>
        <w:gridCol w:w="471"/>
        <w:gridCol w:w="221"/>
        <w:gridCol w:w="252"/>
        <w:gridCol w:w="225"/>
        <w:gridCol w:w="216"/>
        <w:gridCol w:w="368"/>
        <w:gridCol w:w="112"/>
        <w:gridCol w:w="212"/>
        <w:gridCol w:w="485"/>
        <w:gridCol w:w="207"/>
        <w:gridCol w:w="692"/>
        <w:gridCol w:w="18"/>
      </w:tblGrid>
      <w:tr w:rsidR="007C7519" w:rsidRPr="007C7519" w14:paraId="020F35C8" w14:textId="77777777" w:rsidTr="00745885">
        <w:trPr>
          <w:gridAfter w:val="1"/>
          <w:wAfter w:w="18" w:type="dxa"/>
        </w:trPr>
        <w:tc>
          <w:tcPr>
            <w:tcW w:w="9558" w:type="dxa"/>
            <w:gridSpan w:val="26"/>
            <w:tcBorders>
              <w:top w:val="nil"/>
              <w:left w:val="nil"/>
              <w:bottom w:val="single" w:sz="4" w:space="0" w:color="auto"/>
              <w:right w:val="nil"/>
            </w:tcBorders>
          </w:tcPr>
          <w:p w14:paraId="6DE61CB6" w14:textId="529F83B1" w:rsidR="007C7519" w:rsidRPr="007C7519" w:rsidRDefault="007C7519" w:rsidP="007C7519">
            <w:pPr>
              <w:spacing w:after="0" w:line="240" w:lineRule="auto"/>
              <w:jc w:val="center"/>
              <w:rPr>
                <w:b/>
                <w:sz w:val="20"/>
                <w:szCs w:val="20"/>
              </w:rPr>
            </w:pPr>
            <w:r w:rsidRPr="007C7519">
              <w:rPr>
                <w:b/>
                <w:sz w:val="20"/>
                <w:szCs w:val="20"/>
              </w:rPr>
              <w:t xml:space="preserve">Table 19: </w:t>
            </w:r>
            <w:r w:rsidRPr="007C7519">
              <w:rPr>
                <w:rFonts w:cs="Times New Roman"/>
                <w:b/>
                <w:sz w:val="20"/>
                <w:szCs w:val="20"/>
              </w:rPr>
              <w:t>Athol-Royalston R</w:t>
            </w:r>
            <w:r w:rsidR="000633C2">
              <w:rPr>
                <w:rFonts w:cs="Times New Roman"/>
                <w:b/>
                <w:sz w:val="20"/>
                <w:szCs w:val="20"/>
              </w:rPr>
              <w:t xml:space="preserve">egional </w:t>
            </w:r>
            <w:r w:rsidRPr="007C7519">
              <w:rPr>
                <w:rFonts w:cs="Times New Roman"/>
                <w:b/>
                <w:sz w:val="20"/>
                <w:szCs w:val="20"/>
              </w:rPr>
              <w:t>S</w:t>
            </w:r>
            <w:r w:rsidR="000633C2">
              <w:rPr>
                <w:rFonts w:cs="Times New Roman"/>
                <w:b/>
                <w:sz w:val="20"/>
                <w:szCs w:val="20"/>
              </w:rPr>
              <w:t xml:space="preserve">chool </w:t>
            </w:r>
            <w:r w:rsidRPr="007C7519">
              <w:rPr>
                <w:rFonts w:cs="Times New Roman"/>
                <w:b/>
                <w:sz w:val="20"/>
                <w:szCs w:val="20"/>
              </w:rPr>
              <w:t>D</w:t>
            </w:r>
            <w:r w:rsidR="000633C2">
              <w:rPr>
                <w:rFonts w:cs="Times New Roman"/>
                <w:b/>
                <w:sz w:val="20"/>
                <w:szCs w:val="20"/>
              </w:rPr>
              <w:t>istrict</w:t>
            </w:r>
          </w:p>
          <w:p w14:paraId="2FE868F4" w14:textId="77777777" w:rsidR="007C7519" w:rsidRPr="007C7519" w:rsidRDefault="007C7519" w:rsidP="007C7519">
            <w:pPr>
              <w:spacing w:after="0" w:line="240" w:lineRule="auto"/>
              <w:jc w:val="center"/>
              <w:rPr>
                <w:sz w:val="20"/>
                <w:szCs w:val="20"/>
              </w:rPr>
            </w:pPr>
            <w:r w:rsidRPr="007C7519">
              <w:rPr>
                <w:b/>
                <w:sz w:val="20"/>
                <w:szCs w:val="20"/>
              </w:rPr>
              <w:t>Next-Generation MCAS Math Percent Meeting and Exceeding Expectations by School, 2018</w:t>
            </w:r>
          </w:p>
        </w:tc>
      </w:tr>
      <w:tr w:rsidR="007C7519" w:rsidRPr="007C7519" w14:paraId="45A7FCFC" w14:textId="77777777" w:rsidTr="00745885">
        <w:trPr>
          <w:gridAfter w:val="1"/>
          <w:wAfter w:w="18" w:type="dxa"/>
          <w:cantSplit/>
          <w:trHeight w:val="1043"/>
        </w:trPr>
        <w:tc>
          <w:tcPr>
            <w:tcW w:w="2628" w:type="dxa"/>
            <w:gridSpan w:val="2"/>
            <w:tcBorders>
              <w:left w:val="single" w:sz="4" w:space="0" w:color="auto"/>
            </w:tcBorders>
            <w:shd w:val="clear" w:color="auto" w:fill="BFBFBF" w:themeFill="background1" w:themeFillShade="BF"/>
            <w:vAlign w:val="center"/>
          </w:tcPr>
          <w:p w14:paraId="1C8EE4AB" w14:textId="77777777" w:rsidR="007C7519" w:rsidRPr="007C7519" w:rsidRDefault="007C7519" w:rsidP="00E70FD8">
            <w:pPr>
              <w:spacing w:after="0" w:line="240" w:lineRule="auto"/>
              <w:rPr>
                <w:b/>
                <w:sz w:val="20"/>
                <w:szCs w:val="20"/>
              </w:rPr>
            </w:pPr>
            <w:r w:rsidRPr="007C7519">
              <w:rPr>
                <w:b/>
                <w:sz w:val="20"/>
                <w:szCs w:val="20"/>
              </w:rPr>
              <w:t>School</w:t>
            </w:r>
          </w:p>
        </w:tc>
        <w:tc>
          <w:tcPr>
            <w:tcW w:w="693" w:type="dxa"/>
            <w:gridSpan w:val="2"/>
            <w:shd w:val="clear" w:color="auto" w:fill="BFBFBF" w:themeFill="background1" w:themeFillShade="BF"/>
            <w:textDirection w:val="tbRl"/>
            <w:vAlign w:val="center"/>
          </w:tcPr>
          <w:p w14:paraId="30E731A4" w14:textId="77777777" w:rsidR="007C7519" w:rsidRPr="007C7519" w:rsidRDefault="007C7519" w:rsidP="007C7519">
            <w:pPr>
              <w:spacing w:after="0" w:line="240" w:lineRule="auto"/>
              <w:ind w:left="113" w:right="113"/>
              <w:jc w:val="center"/>
              <w:rPr>
                <w:b/>
                <w:sz w:val="20"/>
                <w:szCs w:val="20"/>
              </w:rPr>
            </w:pPr>
            <w:r w:rsidRPr="007C7519">
              <w:rPr>
                <w:b/>
                <w:sz w:val="20"/>
                <w:szCs w:val="20"/>
              </w:rPr>
              <w:t>All</w:t>
            </w:r>
          </w:p>
        </w:tc>
        <w:tc>
          <w:tcPr>
            <w:tcW w:w="693" w:type="dxa"/>
            <w:gridSpan w:val="2"/>
            <w:shd w:val="clear" w:color="auto" w:fill="BFBFBF" w:themeFill="background1" w:themeFillShade="BF"/>
            <w:textDirection w:val="tbRl"/>
            <w:vAlign w:val="center"/>
          </w:tcPr>
          <w:p w14:paraId="30682FEE" w14:textId="77777777" w:rsidR="007C7519" w:rsidRPr="007C7519" w:rsidRDefault="007C7519" w:rsidP="007C7519">
            <w:pPr>
              <w:spacing w:after="0" w:line="240" w:lineRule="auto"/>
              <w:ind w:left="113" w:right="113"/>
              <w:jc w:val="center"/>
              <w:rPr>
                <w:b/>
                <w:sz w:val="20"/>
                <w:szCs w:val="20"/>
              </w:rPr>
            </w:pPr>
            <w:r w:rsidRPr="007C7519">
              <w:rPr>
                <w:b/>
                <w:sz w:val="20"/>
                <w:szCs w:val="20"/>
              </w:rPr>
              <w:t>High Needs</w:t>
            </w:r>
          </w:p>
        </w:tc>
        <w:tc>
          <w:tcPr>
            <w:tcW w:w="693" w:type="dxa"/>
            <w:gridSpan w:val="3"/>
            <w:shd w:val="clear" w:color="auto" w:fill="BFBFBF" w:themeFill="background1" w:themeFillShade="BF"/>
            <w:textDirection w:val="tbRl"/>
            <w:vAlign w:val="center"/>
          </w:tcPr>
          <w:p w14:paraId="28037EA6" w14:textId="77777777" w:rsidR="007C7519" w:rsidRPr="007C7519" w:rsidRDefault="007C7519" w:rsidP="007C7519">
            <w:pPr>
              <w:spacing w:after="0" w:line="240" w:lineRule="auto"/>
              <w:ind w:left="113" w:right="113"/>
              <w:jc w:val="center"/>
              <w:rPr>
                <w:b/>
                <w:sz w:val="20"/>
                <w:szCs w:val="20"/>
              </w:rPr>
            </w:pPr>
            <w:r w:rsidRPr="007C7519">
              <w:rPr>
                <w:rFonts w:cs="Times New Roman"/>
                <w:b/>
                <w:sz w:val="20"/>
                <w:szCs w:val="20"/>
              </w:rPr>
              <w:t>Econ. Dis.</w:t>
            </w:r>
          </w:p>
        </w:tc>
        <w:tc>
          <w:tcPr>
            <w:tcW w:w="693" w:type="dxa"/>
            <w:gridSpan w:val="3"/>
            <w:shd w:val="clear" w:color="auto" w:fill="BFBFBF" w:themeFill="background1" w:themeFillShade="BF"/>
            <w:textDirection w:val="tbRl"/>
            <w:vAlign w:val="center"/>
          </w:tcPr>
          <w:p w14:paraId="291E8132" w14:textId="77777777" w:rsidR="007C7519" w:rsidRPr="007C7519" w:rsidRDefault="007C7519" w:rsidP="007C7519">
            <w:pPr>
              <w:spacing w:after="0" w:line="240" w:lineRule="auto"/>
              <w:ind w:left="113" w:right="113"/>
              <w:jc w:val="center"/>
              <w:rPr>
                <w:b/>
                <w:sz w:val="20"/>
                <w:szCs w:val="20"/>
              </w:rPr>
            </w:pPr>
            <w:r w:rsidRPr="007C7519">
              <w:rPr>
                <w:b/>
                <w:sz w:val="20"/>
                <w:szCs w:val="20"/>
              </w:rPr>
              <w:t>SWD</w:t>
            </w:r>
          </w:p>
        </w:tc>
        <w:tc>
          <w:tcPr>
            <w:tcW w:w="693" w:type="dxa"/>
            <w:gridSpan w:val="3"/>
            <w:tcBorders>
              <w:right w:val="single" w:sz="4" w:space="0" w:color="auto"/>
            </w:tcBorders>
            <w:shd w:val="clear" w:color="auto" w:fill="BFBFBF" w:themeFill="background1" w:themeFillShade="BF"/>
            <w:textDirection w:val="tbRl"/>
            <w:vAlign w:val="center"/>
          </w:tcPr>
          <w:p w14:paraId="124F1B4E" w14:textId="469D76E8" w:rsidR="007C7519" w:rsidRPr="007C7519" w:rsidRDefault="007C7519" w:rsidP="00701221">
            <w:pPr>
              <w:spacing w:after="0" w:line="240" w:lineRule="auto"/>
              <w:ind w:left="113" w:right="113"/>
              <w:jc w:val="center"/>
              <w:rPr>
                <w:b/>
                <w:sz w:val="20"/>
                <w:szCs w:val="20"/>
              </w:rPr>
            </w:pPr>
            <w:r w:rsidRPr="007C7519">
              <w:rPr>
                <w:b/>
                <w:sz w:val="20"/>
                <w:szCs w:val="20"/>
              </w:rPr>
              <w:t>EL</w:t>
            </w:r>
          </w:p>
        </w:tc>
        <w:tc>
          <w:tcPr>
            <w:tcW w:w="693" w:type="dxa"/>
            <w:gridSpan w:val="2"/>
            <w:tcBorders>
              <w:left w:val="single" w:sz="4" w:space="0" w:color="auto"/>
            </w:tcBorders>
            <w:shd w:val="clear" w:color="auto" w:fill="BFBFBF" w:themeFill="background1" w:themeFillShade="BF"/>
            <w:textDirection w:val="tbRl"/>
            <w:vAlign w:val="center"/>
          </w:tcPr>
          <w:p w14:paraId="7FD74564" w14:textId="77777777" w:rsidR="007C7519" w:rsidRPr="007C7519" w:rsidRDefault="007C7519" w:rsidP="007C7519">
            <w:pPr>
              <w:spacing w:after="0" w:line="240" w:lineRule="auto"/>
              <w:ind w:left="113" w:right="113"/>
              <w:jc w:val="center"/>
              <w:rPr>
                <w:b/>
                <w:sz w:val="20"/>
                <w:szCs w:val="20"/>
              </w:rPr>
            </w:pPr>
            <w:r w:rsidRPr="007C7519">
              <w:rPr>
                <w:b/>
                <w:sz w:val="20"/>
                <w:szCs w:val="20"/>
              </w:rPr>
              <w:t>African American</w:t>
            </w:r>
          </w:p>
        </w:tc>
        <w:tc>
          <w:tcPr>
            <w:tcW w:w="693" w:type="dxa"/>
            <w:gridSpan w:val="3"/>
            <w:shd w:val="clear" w:color="auto" w:fill="BFBFBF" w:themeFill="background1" w:themeFillShade="BF"/>
            <w:textDirection w:val="tbRl"/>
            <w:vAlign w:val="center"/>
          </w:tcPr>
          <w:p w14:paraId="008E072A" w14:textId="77777777" w:rsidR="007C7519" w:rsidRPr="007C7519" w:rsidRDefault="007C7519" w:rsidP="007C7519">
            <w:pPr>
              <w:spacing w:after="0" w:line="240" w:lineRule="auto"/>
              <w:ind w:left="113" w:right="113"/>
              <w:jc w:val="center"/>
              <w:rPr>
                <w:b/>
                <w:sz w:val="20"/>
                <w:szCs w:val="20"/>
              </w:rPr>
            </w:pPr>
            <w:r w:rsidRPr="007C7519">
              <w:rPr>
                <w:b/>
                <w:sz w:val="20"/>
                <w:szCs w:val="20"/>
              </w:rPr>
              <w:t>Asian</w:t>
            </w:r>
          </w:p>
        </w:tc>
        <w:tc>
          <w:tcPr>
            <w:tcW w:w="693" w:type="dxa"/>
            <w:gridSpan w:val="3"/>
            <w:shd w:val="clear" w:color="auto" w:fill="BFBFBF" w:themeFill="background1" w:themeFillShade="BF"/>
            <w:textDirection w:val="tbRl"/>
            <w:vAlign w:val="center"/>
          </w:tcPr>
          <w:p w14:paraId="63B59738" w14:textId="77777777" w:rsidR="007C7519" w:rsidRPr="007C7519" w:rsidRDefault="007C7519" w:rsidP="007C7519">
            <w:pPr>
              <w:spacing w:after="0" w:line="240" w:lineRule="auto"/>
              <w:ind w:left="113" w:right="113"/>
              <w:jc w:val="center"/>
              <w:rPr>
                <w:b/>
                <w:sz w:val="20"/>
                <w:szCs w:val="20"/>
              </w:rPr>
            </w:pPr>
            <w:r w:rsidRPr="007C7519">
              <w:rPr>
                <w:b/>
                <w:sz w:val="20"/>
                <w:szCs w:val="20"/>
              </w:rPr>
              <w:t>Hispanic</w:t>
            </w:r>
          </w:p>
        </w:tc>
        <w:tc>
          <w:tcPr>
            <w:tcW w:w="693" w:type="dxa"/>
            <w:gridSpan w:val="2"/>
            <w:shd w:val="clear" w:color="auto" w:fill="BFBFBF" w:themeFill="background1" w:themeFillShade="BF"/>
            <w:textDirection w:val="tbRl"/>
            <w:vAlign w:val="center"/>
          </w:tcPr>
          <w:p w14:paraId="48772BB1" w14:textId="77777777" w:rsidR="007C7519" w:rsidRPr="007C7519" w:rsidRDefault="007C7519" w:rsidP="007C7519">
            <w:pPr>
              <w:spacing w:after="0" w:line="240" w:lineRule="auto"/>
              <w:ind w:left="113" w:right="113"/>
              <w:jc w:val="center"/>
              <w:rPr>
                <w:b/>
                <w:sz w:val="20"/>
                <w:szCs w:val="20"/>
              </w:rPr>
            </w:pPr>
            <w:r w:rsidRPr="007C7519">
              <w:rPr>
                <w:b/>
                <w:sz w:val="20"/>
                <w:szCs w:val="20"/>
              </w:rPr>
              <w:t>Multi-race</w:t>
            </w:r>
          </w:p>
        </w:tc>
        <w:tc>
          <w:tcPr>
            <w:tcW w:w="693" w:type="dxa"/>
            <w:tcBorders>
              <w:right w:val="single" w:sz="4" w:space="0" w:color="auto"/>
            </w:tcBorders>
            <w:shd w:val="clear" w:color="auto" w:fill="BFBFBF" w:themeFill="background1" w:themeFillShade="BF"/>
            <w:textDirection w:val="tbRl"/>
            <w:vAlign w:val="center"/>
          </w:tcPr>
          <w:p w14:paraId="1ED3FD45" w14:textId="77777777" w:rsidR="007C7519" w:rsidRPr="007C7519" w:rsidRDefault="007C7519" w:rsidP="007C7519">
            <w:pPr>
              <w:spacing w:after="0" w:line="240" w:lineRule="auto"/>
              <w:ind w:left="113" w:right="113"/>
              <w:jc w:val="center"/>
              <w:rPr>
                <w:b/>
                <w:sz w:val="20"/>
                <w:szCs w:val="20"/>
              </w:rPr>
            </w:pPr>
            <w:r w:rsidRPr="007C7519">
              <w:rPr>
                <w:b/>
                <w:sz w:val="20"/>
                <w:szCs w:val="20"/>
              </w:rPr>
              <w:t>White</w:t>
            </w:r>
          </w:p>
        </w:tc>
      </w:tr>
      <w:tr w:rsidR="007C7519" w:rsidRPr="007C7519" w14:paraId="568E2BAD" w14:textId="77777777" w:rsidTr="00745885">
        <w:trPr>
          <w:gridAfter w:val="1"/>
          <w:wAfter w:w="18" w:type="dxa"/>
        </w:trPr>
        <w:tc>
          <w:tcPr>
            <w:tcW w:w="2628" w:type="dxa"/>
            <w:gridSpan w:val="2"/>
            <w:tcBorders>
              <w:left w:val="single" w:sz="4" w:space="0" w:color="auto"/>
            </w:tcBorders>
          </w:tcPr>
          <w:p w14:paraId="58A11CDF" w14:textId="77777777" w:rsidR="007C7519" w:rsidRPr="007C7519" w:rsidRDefault="007C7519" w:rsidP="007C7519">
            <w:pPr>
              <w:spacing w:after="0" w:line="240" w:lineRule="auto"/>
              <w:rPr>
                <w:sz w:val="20"/>
                <w:szCs w:val="20"/>
              </w:rPr>
            </w:pPr>
            <w:r w:rsidRPr="007C7519">
              <w:rPr>
                <w:sz w:val="20"/>
                <w:szCs w:val="20"/>
              </w:rPr>
              <w:t>Athol Community</w:t>
            </w:r>
          </w:p>
        </w:tc>
        <w:tc>
          <w:tcPr>
            <w:tcW w:w="693" w:type="dxa"/>
            <w:gridSpan w:val="2"/>
          </w:tcPr>
          <w:p w14:paraId="37DD823C" w14:textId="77777777" w:rsidR="007C7519" w:rsidRPr="007C7519" w:rsidRDefault="007C7519" w:rsidP="007C7519">
            <w:pPr>
              <w:spacing w:after="0" w:line="240" w:lineRule="auto"/>
              <w:jc w:val="center"/>
              <w:rPr>
                <w:sz w:val="20"/>
                <w:szCs w:val="20"/>
              </w:rPr>
            </w:pPr>
            <w:r w:rsidRPr="007C7519">
              <w:rPr>
                <w:sz w:val="20"/>
                <w:szCs w:val="20"/>
              </w:rPr>
              <w:t>28%</w:t>
            </w:r>
          </w:p>
        </w:tc>
        <w:tc>
          <w:tcPr>
            <w:tcW w:w="693" w:type="dxa"/>
            <w:gridSpan w:val="2"/>
          </w:tcPr>
          <w:p w14:paraId="47DA0EDD" w14:textId="77777777" w:rsidR="007C7519" w:rsidRPr="007C7519" w:rsidRDefault="007C7519" w:rsidP="007C7519">
            <w:pPr>
              <w:spacing w:after="0" w:line="240" w:lineRule="auto"/>
              <w:jc w:val="center"/>
              <w:rPr>
                <w:sz w:val="20"/>
                <w:szCs w:val="20"/>
              </w:rPr>
            </w:pPr>
            <w:r w:rsidRPr="007C7519">
              <w:rPr>
                <w:sz w:val="20"/>
                <w:szCs w:val="20"/>
              </w:rPr>
              <w:t>26%</w:t>
            </w:r>
          </w:p>
        </w:tc>
        <w:tc>
          <w:tcPr>
            <w:tcW w:w="693" w:type="dxa"/>
            <w:gridSpan w:val="3"/>
          </w:tcPr>
          <w:p w14:paraId="137910AD" w14:textId="77777777" w:rsidR="007C7519" w:rsidRPr="007C7519" w:rsidRDefault="007C7519" w:rsidP="007C7519">
            <w:pPr>
              <w:spacing w:after="0" w:line="240" w:lineRule="auto"/>
              <w:jc w:val="center"/>
              <w:rPr>
                <w:sz w:val="20"/>
                <w:szCs w:val="20"/>
              </w:rPr>
            </w:pPr>
            <w:r w:rsidRPr="007C7519">
              <w:rPr>
                <w:sz w:val="20"/>
                <w:szCs w:val="20"/>
              </w:rPr>
              <w:t>26%</w:t>
            </w:r>
          </w:p>
        </w:tc>
        <w:tc>
          <w:tcPr>
            <w:tcW w:w="693" w:type="dxa"/>
            <w:gridSpan w:val="3"/>
          </w:tcPr>
          <w:p w14:paraId="26816EE7" w14:textId="77777777" w:rsidR="007C7519" w:rsidRPr="007C7519" w:rsidRDefault="007C7519" w:rsidP="007C7519">
            <w:pPr>
              <w:spacing w:after="0" w:line="240" w:lineRule="auto"/>
              <w:jc w:val="center"/>
              <w:rPr>
                <w:sz w:val="20"/>
                <w:szCs w:val="20"/>
              </w:rPr>
            </w:pPr>
            <w:r w:rsidRPr="007C7519">
              <w:rPr>
                <w:sz w:val="20"/>
                <w:szCs w:val="20"/>
              </w:rPr>
              <w:t>10%</w:t>
            </w:r>
          </w:p>
        </w:tc>
        <w:tc>
          <w:tcPr>
            <w:tcW w:w="693" w:type="dxa"/>
            <w:gridSpan w:val="3"/>
            <w:tcBorders>
              <w:right w:val="single" w:sz="4" w:space="0" w:color="auto"/>
            </w:tcBorders>
          </w:tcPr>
          <w:p w14:paraId="4E885448"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gridSpan w:val="2"/>
            <w:tcBorders>
              <w:left w:val="single" w:sz="4" w:space="0" w:color="auto"/>
            </w:tcBorders>
          </w:tcPr>
          <w:p w14:paraId="5F16291E"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gridSpan w:val="3"/>
          </w:tcPr>
          <w:p w14:paraId="7034515E"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gridSpan w:val="3"/>
          </w:tcPr>
          <w:p w14:paraId="22226B73" w14:textId="77777777" w:rsidR="007C7519" w:rsidRPr="007C7519" w:rsidRDefault="007C7519" w:rsidP="007C7519">
            <w:pPr>
              <w:spacing w:after="0" w:line="240" w:lineRule="auto"/>
              <w:jc w:val="center"/>
              <w:rPr>
                <w:sz w:val="20"/>
                <w:szCs w:val="20"/>
              </w:rPr>
            </w:pPr>
            <w:r w:rsidRPr="007C7519">
              <w:rPr>
                <w:sz w:val="20"/>
                <w:szCs w:val="20"/>
              </w:rPr>
              <w:t>22%</w:t>
            </w:r>
          </w:p>
        </w:tc>
        <w:tc>
          <w:tcPr>
            <w:tcW w:w="693" w:type="dxa"/>
            <w:gridSpan w:val="2"/>
          </w:tcPr>
          <w:p w14:paraId="1D80EEA0" w14:textId="77777777" w:rsidR="007C7519" w:rsidRPr="007C7519" w:rsidRDefault="007C7519" w:rsidP="007C7519">
            <w:pPr>
              <w:spacing w:after="0" w:line="240" w:lineRule="auto"/>
              <w:jc w:val="center"/>
              <w:rPr>
                <w:sz w:val="20"/>
                <w:szCs w:val="20"/>
              </w:rPr>
            </w:pPr>
            <w:r w:rsidRPr="007C7519">
              <w:rPr>
                <w:sz w:val="20"/>
                <w:szCs w:val="20"/>
              </w:rPr>
              <w:t>10%</w:t>
            </w:r>
          </w:p>
        </w:tc>
        <w:tc>
          <w:tcPr>
            <w:tcW w:w="693" w:type="dxa"/>
            <w:tcBorders>
              <w:right w:val="single" w:sz="4" w:space="0" w:color="auto"/>
            </w:tcBorders>
          </w:tcPr>
          <w:p w14:paraId="764F2D6A" w14:textId="77777777" w:rsidR="007C7519" w:rsidRPr="007C7519" w:rsidRDefault="007C7519" w:rsidP="007C7519">
            <w:pPr>
              <w:spacing w:after="0" w:line="240" w:lineRule="auto"/>
              <w:jc w:val="center"/>
              <w:rPr>
                <w:sz w:val="20"/>
                <w:szCs w:val="20"/>
              </w:rPr>
            </w:pPr>
            <w:r w:rsidRPr="007C7519">
              <w:rPr>
                <w:sz w:val="20"/>
                <w:szCs w:val="20"/>
              </w:rPr>
              <w:t>30%</w:t>
            </w:r>
          </w:p>
        </w:tc>
      </w:tr>
      <w:tr w:rsidR="007C7519" w:rsidRPr="007C7519" w14:paraId="4C66BE76" w14:textId="77777777" w:rsidTr="00745885">
        <w:trPr>
          <w:gridAfter w:val="1"/>
          <w:wAfter w:w="18" w:type="dxa"/>
        </w:trPr>
        <w:tc>
          <w:tcPr>
            <w:tcW w:w="2628" w:type="dxa"/>
            <w:gridSpan w:val="2"/>
            <w:tcBorders>
              <w:left w:val="single" w:sz="4" w:space="0" w:color="auto"/>
            </w:tcBorders>
            <w:shd w:val="clear" w:color="auto" w:fill="BFBFBF" w:themeFill="background1" w:themeFillShade="BF"/>
          </w:tcPr>
          <w:p w14:paraId="272E628B" w14:textId="77777777" w:rsidR="007C7519" w:rsidRPr="007C7519" w:rsidRDefault="007C7519" w:rsidP="007C7519">
            <w:pPr>
              <w:spacing w:after="0" w:line="240" w:lineRule="auto"/>
              <w:rPr>
                <w:sz w:val="20"/>
                <w:szCs w:val="20"/>
              </w:rPr>
            </w:pPr>
            <w:r w:rsidRPr="007C7519">
              <w:rPr>
                <w:sz w:val="20"/>
                <w:szCs w:val="20"/>
              </w:rPr>
              <w:t>Royalston Community</w:t>
            </w:r>
          </w:p>
        </w:tc>
        <w:tc>
          <w:tcPr>
            <w:tcW w:w="693" w:type="dxa"/>
            <w:gridSpan w:val="2"/>
            <w:shd w:val="clear" w:color="auto" w:fill="BFBFBF" w:themeFill="background1" w:themeFillShade="BF"/>
          </w:tcPr>
          <w:p w14:paraId="3987280B" w14:textId="77777777" w:rsidR="007C7519" w:rsidRPr="007C7519" w:rsidRDefault="007C7519" w:rsidP="007C7519">
            <w:pPr>
              <w:spacing w:after="0" w:line="240" w:lineRule="auto"/>
              <w:jc w:val="center"/>
              <w:rPr>
                <w:sz w:val="20"/>
                <w:szCs w:val="20"/>
              </w:rPr>
            </w:pPr>
            <w:r w:rsidRPr="007C7519">
              <w:rPr>
                <w:sz w:val="20"/>
                <w:szCs w:val="20"/>
              </w:rPr>
              <w:t>52%</w:t>
            </w:r>
          </w:p>
        </w:tc>
        <w:tc>
          <w:tcPr>
            <w:tcW w:w="693" w:type="dxa"/>
            <w:gridSpan w:val="2"/>
            <w:shd w:val="clear" w:color="auto" w:fill="BFBFBF" w:themeFill="background1" w:themeFillShade="BF"/>
          </w:tcPr>
          <w:p w14:paraId="1117F4A8" w14:textId="77777777" w:rsidR="007C7519" w:rsidRPr="007C7519" w:rsidRDefault="007C7519" w:rsidP="007C7519">
            <w:pPr>
              <w:spacing w:after="0" w:line="240" w:lineRule="auto"/>
              <w:jc w:val="center"/>
              <w:rPr>
                <w:sz w:val="20"/>
                <w:szCs w:val="20"/>
              </w:rPr>
            </w:pPr>
            <w:r w:rsidRPr="007C7519">
              <w:rPr>
                <w:sz w:val="20"/>
                <w:szCs w:val="20"/>
              </w:rPr>
              <w:t>30%</w:t>
            </w:r>
          </w:p>
        </w:tc>
        <w:tc>
          <w:tcPr>
            <w:tcW w:w="693" w:type="dxa"/>
            <w:gridSpan w:val="3"/>
            <w:shd w:val="clear" w:color="auto" w:fill="BFBFBF" w:themeFill="background1" w:themeFillShade="BF"/>
          </w:tcPr>
          <w:p w14:paraId="5F118F85" w14:textId="77777777" w:rsidR="007C7519" w:rsidRPr="007C7519" w:rsidRDefault="007C7519" w:rsidP="007C7519">
            <w:pPr>
              <w:spacing w:after="0" w:line="240" w:lineRule="auto"/>
              <w:jc w:val="center"/>
              <w:rPr>
                <w:sz w:val="20"/>
                <w:szCs w:val="20"/>
              </w:rPr>
            </w:pPr>
            <w:r w:rsidRPr="007C7519">
              <w:rPr>
                <w:sz w:val="20"/>
                <w:szCs w:val="20"/>
              </w:rPr>
              <w:t>31%</w:t>
            </w:r>
          </w:p>
        </w:tc>
        <w:tc>
          <w:tcPr>
            <w:tcW w:w="693" w:type="dxa"/>
            <w:gridSpan w:val="3"/>
            <w:shd w:val="clear" w:color="auto" w:fill="BFBFBF" w:themeFill="background1" w:themeFillShade="BF"/>
          </w:tcPr>
          <w:p w14:paraId="3FBBCDE3" w14:textId="77777777" w:rsidR="007C7519" w:rsidRPr="007C7519" w:rsidRDefault="007C7519" w:rsidP="007C7519">
            <w:pPr>
              <w:spacing w:after="0" w:line="240" w:lineRule="auto"/>
              <w:jc w:val="center"/>
              <w:rPr>
                <w:sz w:val="20"/>
                <w:szCs w:val="20"/>
              </w:rPr>
            </w:pPr>
            <w:r w:rsidRPr="007C7519">
              <w:rPr>
                <w:sz w:val="20"/>
                <w:szCs w:val="20"/>
              </w:rPr>
              <w:t>23%</w:t>
            </w:r>
          </w:p>
        </w:tc>
        <w:tc>
          <w:tcPr>
            <w:tcW w:w="693" w:type="dxa"/>
            <w:gridSpan w:val="3"/>
            <w:tcBorders>
              <w:right w:val="single" w:sz="4" w:space="0" w:color="auto"/>
            </w:tcBorders>
            <w:shd w:val="clear" w:color="auto" w:fill="BFBFBF" w:themeFill="background1" w:themeFillShade="BF"/>
          </w:tcPr>
          <w:p w14:paraId="22D65EE0"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gridSpan w:val="2"/>
            <w:tcBorders>
              <w:left w:val="single" w:sz="4" w:space="0" w:color="auto"/>
            </w:tcBorders>
            <w:shd w:val="clear" w:color="auto" w:fill="BFBFBF" w:themeFill="background1" w:themeFillShade="BF"/>
          </w:tcPr>
          <w:p w14:paraId="15026FF3"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gridSpan w:val="3"/>
            <w:shd w:val="clear" w:color="auto" w:fill="BFBFBF" w:themeFill="background1" w:themeFillShade="BF"/>
          </w:tcPr>
          <w:p w14:paraId="198D7613"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gridSpan w:val="3"/>
            <w:shd w:val="clear" w:color="auto" w:fill="BFBFBF" w:themeFill="background1" w:themeFillShade="BF"/>
          </w:tcPr>
          <w:p w14:paraId="62F7849A"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gridSpan w:val="2"/>
            <w:shd w:val="clear" w:color="auto" w:fill="BFBFBF" w:themeFill="background1" w:themeFillShade="BF"/>
          </w:tcPr>
          <w:p w14:paraId="4CA6EFA5"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tcBorders>
              <w:right w:val="single" w:sz="4" w:space="0" w:color="auto"/>
            </w:tcBorders>
            <w:shd w:val="clear" w:color="auto" w:fill="BFBFBF" w:themeFill="background1" w:themeFillShade="BF"/>
          </w:tcPr>
          <w:p w14:paraId="3B4475C4" w14:textId="77777777" w:rsidR="007C7519" w:rsidRPr="007C7519" w:rsidRDefault="007C7519" w:rsidP="007C7519">
            <w:pPr>
              <w:spacing w:after="0" w:line="240" w:lineRule="auto"/>
              <w:jc w:val="center"/>
              <w:rPr>
                <w:sz w:val="20"/>
                <w:szCs w:val="20"/>
              </w:rPr>
            </w:pPr>
            <w:r w:rsidRPr="007C7519">
              <w:rPr>
                <w:sz w:val="20"/>
                <w:szCs w:val="20"/>
              </w:rPr>
              <w:t>53%</w:t>
            </w:r>
          </w:p>
        </w:tc>
      </w:tr>
      <w:tr w:rsidR="007C7519" w:rsidRPr="007C7519" w14:paraId="033B065F" w14:textId="77777777" w:rsidTr="00745885">
        <w:trPr>
          <w:gridAfter w:val="1"/>
          <w:wAfter w:w="18" w:type="dxa"/>
        </w:trPr>
        <w:tc>
          <w:tcPr>
            <w:tcW w:w="2628" w:type="dxa"/>
            <w:gridSpan w:val="2"/>
            <w:tcBorders>
              <w:left w:val="single" w:sz="4" w:space="0" w:color="auto"/>
            </w:tcBorders>
          </w:tcPr>
          <w:p w14:paraId="1CA5A20A" w14:textId="77777777" w:rsidR="007C7519" w:rsidRPr="007C7519" w:rsidRDefault="007C7519" w:rsidP="007C7519">
            <w:pPr>
              <w:spacing w:after="0" w:line="240" w:lineRule="auto"/>
              <w:rPr>
                <w:sz w:val="20"/>
                <w:szCs w:val="20"/>
              </w:rPr>
            </w:pPr>
            <w:r w:rsidRPr="007C7519">
              <w:rPr>
                <w:sz w:val="20"/>
                <w:szCs w:val="20"/>
              </w:rPr>
              <w:t>Athol-Royalston Middle</w:t>
            </w:r>
          </w:p>
        </w:tc>
        <w:tc>
          <w:tcPr>
            <w:tcW w:w="693" w:type="dxa"/>
            <w:gridSpan w:val="2"/>
          </w:tcPr>
          <w:p w14:paraId="19462610" w14:textId="77777777" w:rsidR="007C7519" w:rsidRPr="007C7519" w:rsidRDefault="007C7519" w:rsidP="007C7519">
            <w:pPr>
              <w:spacing w:after="0" w:line="240" w:lineRule="auto"/>
              <w:jc w:val="center"/>
              <w:rPr>
                <w:sz w:val="20"/>
                <w:szCs w:val="20"/>
              </w:rPr>
            </w:pPr>
            <w:r w:rsidRPr="007C7519">
              <w:rPr>
                <w:sz w:val="20"/>
                <w:szCs w:val="20"/>
              </w:rPr>
              <w:t>32%</w:t>
            </w:r>
          </w:p>
        </w:tc>
        <w:tc>
          <w:tcPr>
            <w:tcW w:w="693" w:type="dxa"/>
            <w:gridSpan w:val="2"/>
          </w:tcPr>
          <w:p w14:paraId="332EF1C8" w14:textId="77777777" w:rsidR="007C7519" w:rsidRPr="007C7519" w:rsidRDefault="007C7519" w:rsidP="007C7519">
            <w:pPr>
              <w:spacing w:after="0" w:line="240" w:lineRule="auto"/>
              <w:jc w:val="center"/>
              <w:rPr>
                <w:sz w:val="20"/>
                <w:szCs w:val="20"/>
              </w:rPr>
            </w:pPr>
            <w:r w:rsidRPr="007C7519">
              <w:rPr>
                <w:sz w:val="20"/>
                <w:szCs w:val="20"/>
              </w:rPr>
              <w:t>19%</w:t>
            </w:r>
          </w:p>
        </w:tc>
        <w:tc>
          <w:tcPr>
            <w:tcW w:w="693" w:type="dxa"/>
            <w:gridSpan w:val="3"/>
          </w:tcPr>
          <w:p w14:paraId="2AFE4173" w14:textId="77777777" w:rsidR="007C7519" w:rsidRPr="007C7519" w:rsidRDefault="007C7519" w:rsidP="007C7519">
            <w:pPr>
              <w:spacing w:after="0" w:line="240" w:lineRule="auto"/>
              <w:jc w:val="center"/>
              <w:rPr>
                <w:sz w:val="20"/>
                <w:szCs w:val="20"/>
              </w:rPr>
            </w:pPr>
            <w:r w:rsidRPr="007C7519">
              <w:rPr>
                <w:sz w:val="20"/>
                <w:szCs w:val="20"/>
              </w:rPr>
              <w:t>21%</w:t>
            </w:r>
          </w:p>
        </w:tc>
        <w:tc>
          <w:tcPr>
            <w:tcW w:w="693" w:type="dxa"/>
            <w:gridSpan w:val="3"/>
          </w:tcPr>
          <w:p w14:paraId="7721B0AA" w14:textId="77777777" w:rsidR="007C7519" w:rsidRPr="007C7519" w:rsidRDefault="007C7519" w:rsidP="007C7519">
            <w:pPr>
              <w:spacing w:after="0" w:line="240" w:lineRule="auto"/>
              <w:jc w:val="center"/>
              <w:rPr>
                <w:sz w:val="20"/>
                <w:szCs w:val="20"/>
              </w:rPr>
            </w:pPr>
            <w:r w:rsidRPr="007C7519">
              <w:rPr>
                <w:sz w:val="20"/>
                <w:szCs w:val="20"/>
              </w:rPr>
              <w:t>9%</w:t>
            </w:r>
          </w:p>
        </w:tc>
        <w:tc>
          <w:tcPr>
            <w:tcW w:w="693" w:type="dxa"/>
            <w:gridSpan w:val="3"/>
            <w:tcBorders>
              <w:right w:val="single" w:sz="4" w:space="0" w:color="auto"/>
            </w:tcBorders>
          </w:tcPr>
          <w:p w14:paraId="62836C6E" w14:textId="77777777" w:rsidR="007C7519" w:rsidRPr="007C7519" w:rsidRDefault="007C7519" w:rsidP="007C7519">
            <w:pPr>
              <w:spacing w:after="0" w:line="240" w:lineRule="auto"/>
              <w:jc w:val="center"/>
              <w:rPr>
                <w:sz w:val="20"/>
                <w:szCs w:val="20"/>
              </w:rPr>
            </w:pPr>
            <w:r w:rsidRPr="007C7519">
              <w:rPr>
                <w:sz w:val="20"/>
                <w:szCs w:val="20"/>
              </w:rPr>
              <w:t>12%</w:t>
            </w:r>
          </w:p>
        </w:tc>
        <w:tc>
          <w:tcPr>
            <w:tcW w:w="693" w:type="dxa"/>
            <w:gridSpan w:val="2"/>
            <w:tcBorders>
              <w:left w:val="single" w:sz="4" w:space="0" w:color="auto"/>
            </w:tcBorders>
          </w:tcPr>
          <w:p w14:paraId="66E3AFC5"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gridSpan w:val="3"/>
          </w:tcPr>
          <w:p w14:paraId="47DB036A"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gridSpan w:val="3"/>
          </w:tcPr>
          <w:p w14:paraId="381ED419" w14:textId="77777777" w:rsidR="007C7519" w:rsidRPr="007C7519" w:rsidRDefault="007C7519" w:rsidP="007C7519">
            <w:pPr>
              <w:spacing w:after="0" w:line="240" w:lineRule="auto"/>
              <w:jc w:val="center"/>
              <w:rPr>
                <w:sz w:val="20"/>
                <w:szCs w:val="20"/>
              </w:rPr>
            </w:pPr>
            <w:r w:rsidRPr="007C7519">
              <w:rPr>
                <w:sz w:val="20"/>
                <w:szCs w:val="20"/>
              </w:rPr>
              <w:t>19%</w:t>
            </w:r>
          </w:p>
        </w:tc>
        <w:tc>
          <w:tcPr>
            <w:tcW w:w="693" w:type="dxa"/>
            <w:gridSpan w:val="2"/>
          </w:tcPr>
          <w:p w14:paraId="11BB8DB7" w14:textId="77777777" w:rsidR="007C7519" w:rsidRPr="007C7519" w:rsidRDefault="007C7519" w:rsidP="007C7519">
            <w:pPr>
              <w:spacing w:after="0" w:line="240" w:lineRule="auto"/>
              <w:jc w:val="center"/>
              <w:rPr>
                <w:sz w:val="20"/>
                <w:szCs w:val="20"/>
              </w:rPr>
            </w:pPr>
            <w:r w:rsidRPr="007C7519">
              <w:rPr>
                <w:sz w:val="20"/>
                <w:szCs w:val="20"/>
              </w:rPr>
              <w:t>13%</w:t>
            </w:r>
          </w:p>
        </w:tc>
        <w:tc>
          <w:tcPr>
            <w:tcW w:w="693" w:type="dxa"/>
            <w:tcBorders>
              <w:right w:val="single" w:sz="4" w:space="0" w:color="auto"/>
            </w:tcBorders>
          </w:tcPr>
          <w:p w14:paraId="633855A8" w14:textId="77777777" w:rsidR="007C7519" w:rsidRPr="007C7519" w:rsidRDefault="007C7519" w:rsidP="007C7519">
            <w:pPr>
              <w:spacing w:after="0" w:line="240" w:lineRule="auto"/>
              <w:jc w:val="center"/>
              <w:rPr>
                <w:sz w:val="20"/>
                <w:szCs w:val="20"/>
              </w:rPr>
            </w:pPr>
            <w:r w:rsidRPr="007C7519">
              <w:rPr>
                <w:sz w:val="20"/>
                <w:szCs w:val="20"/>
              </w:rPr>
              <w:t>35%</w:t>
            </w:r>
          </w:p>
        </w:tc>
      </w:tr>
      <w:tr w:rsidR="007C7519" w:rsidRPr="007C7519" w14:paraId="775C3B5C" w14:textId="77777777" w:rsidTr="00745885">
        <w:trPr>
          <w:gridAfter w:val="1"/>
          <w:wAfter w:w="18" w:type="dxa"/>
        </w:trPr>
        <w:tc>
          <w:tcPr>
            <w:tcW w:w="2628" w:type="dxa"/>
            <w:gridSpan w:val="2"/>
            <w:tcBorders>
              <w:left w:val="single" w:sz="4" w:space="0" w:color="auto"/>
            </w:tcBorders>
            <w:shd w:val="clear" w:color="auto" w:fill="BFBFBF" w:themeFill="background1" w:themeFillShade="BF"/>
          </w:tcPr>
          <w:p w14:paraId="0A70130D" w14:textId="482A0797" w:rsidR="007C7519" w:rsidRPr="007C7519" w:rsidRDefault="007C7519" w:rsidP="001E1DEA">
            <w:pPr>
              <w:spacing w:after="0" w:line="240" w:lineRule="auto"/>
              <w:rPr>
                <w:sz w:val="20"/>
                <w:szCs w:val="20"/>
              </w:rPr>
            </w:pPr>
            <w:r w:rsidRPr="007C7519">
              <w:rPr>
                <w:sz w:val="20"/>
                <w:szCs w:val="20"/>
              </w:rPr>
              <w:t>District</w:t>
            </w:r>
          </w:p>
        </w:tc>
        <w:tc>
          <w:tcPr>
            <w:tcW w:w="693" w:type="dxa"/>
            <w:gridSpan w:val="2"/>
            <w:shd w:val="clear" w:color="auto" w:fill="BFBFBF" w:themeFill="background1" w:themeFillShade="BF"/>
          </w:tcPr>
          <w:p w14:paraId="08979778" w14:textId="77777777" w:rsidR="007C7519" w:rsidRPr="007C7519" w:rsidRDefault="007C7519" w:rsidP="007C7519">
            <w:pPr>
              <w:spacing w:after="0" w:line="240" w:lineRule="auto"/>
              <w:jc w:val="center"/>
              <w:rPr>
                <w:sz w:val="20"/>
                <w:szCs w:val="20"/>
              </w:rPr>
            </w:pPr>
            <w:r w:rsidRPr="007C7519">
              <w:rPr>
                <w:sz w:val="20"/>
                <w:szCs w:val="20"/>
              </w:rPr>
              <w:t>33%</w:t>
            </w:r>
          </w:p>
        </w:tc>
        <w:tc>
          <w:tcPr>
            <w:tcW w:w="693" w:type="dxa"/>
            <w:gridSpan w:val="2"/>
            <w:shd w:val="clear" w:color="auto" w:fill="BFBFBF" w:themeFill="background1" w:themeFillShade="BF"/>
          </w:tcPr>
          <w:p w14:paraId="3A9A947A" w14:textId="77777777" w:rsidR="007C7519" w:rsidRPr="007C7519" w:rsidRDefault="007C7519" w:rsidP="007C7519">
            <w:pPr>
              <w:spacing w:after="0" w:line="240" w:lineRule="auto"/>
              <w:jc w:val="center"/>
              <w:rPr>
                <w:sz w:val="20"/>
                <w:szCs w:val="20"/>
              </w:rPr>
            </w:pPr>
            <w:r w:rsidRPr="007C7519">
              <w:rPr>
                <w:sz w:val="20"/>
                <w:szCs w:val="20"/>
              </w:rPr>
              <w:t>21%</w:t>
            </w:r>
          </w:p>
        </w:tc>
        <w:tc>
          <w:tcPr>
            <w:tcW w:w="693" w:type="dxa"/>
            <w:gridSpan w:val="3"/>
            <w:shd w:val="clear" w:color="auto" w:fill="BFBFBF" w:themeFill="background1" w:themeFillShade="BF"/>
          </w:tcPr>
          <w:p w14:paraId="573ED840" w14:textId="77777777" w:rsidR="007C7519" w:rsidRPr="007C7519" w:rsidRDefault="007C7519" w:rsidP="007C7519">
            <w:pPr>
              <w:spacing w:after="0" w:line="240" w:lineRule="auto"/>
              <w:jc w:val="center"/>
              <w:rPr>
                <w:sz w:val="20"/>
                <w:szCs w:val="20"/>
              </w:rPr>
            </w:pPr>
            <w:r w:rsidRPr="007C7519">
              <w:rPr>
                <w:sz w:val="20"/>
                <w:szCs w:val="20"/>
              </w:rPr>
              <w:t>23%</w:t>
            </w:r>
          </w:p>
        </w:tc>
        <w:tc>
          <w:tcPr>
            <w:tcW w:w="693" w:type="dxa"/>
            <w:gridSpan w:val="3"/>
            <w:shd w:val="clear" w:color="auto" w:fill="BFBFBF" w:themeFill="background1" w:themeFillShade="BF"/>
          </w:tcPr>
          <w:p w14:paraId="20FAF096" w14:textId="77777777" w:rsidR="007C7519" w:rsidRPr="007C7519" w:rsidRDefault="007C7519" w:rsidP="007C7519">
            <w:pPr>
              <w:spacing w:after="0" w:line="240" w:lineRule="auto"/>
              <w:jc w:val="center"/>
              <w:rPr>
                <w:sz w:val="20"/>
                <w:szCs w:val="20"/>
              </w:rPr>
            </w:pPr>
            <w:r w:rsidRPr="007C7519">
              <w:rPr>
                <w:sz w:val="20"/>
                <w:szCs w:val="20"/>
              </w:rPr>
              <w:t>10%</w:t>
            </w:r>
          </w:p>
        </w:tc>
        <w:tc>
          <w:tcPr>
            <w:tcW w:w="693" w:type="dxa"/>
            <w:gridSpan w:val="3"/>
            <w:tcBorders>
              <w:right w:val="single" w:sz="4" w:space="0" w:color="auto"/>
            </w:tcBorders>
            <w:shd w:val="clear" w:color="auto" w:fill="BFBFBF" w:themeFill="background1" w:themeFillShade="BF"/>
          </w:tcPr>
          <w:p w14:paraId="55EC5C18" w14:textId="77777777" w:rsidR="007C7519" w:rsidRPr="007C7519" w:rsidRDefault="007C7519" w:rsidP="007C7519">
            <w:pPr>
              <w:spacing w:after="0" w:line="240" w:lineRule="auto"/>
              <w:jc w:val="center"/>
              <w:rPr>
                <w:sz w:val="20"/>
                <w:szCs w:val="20"/>
              </w:rPr>
            </w:pPr>
            <w:r w:rsidRPr="007C7519">
              <w:rPr>
                <w:sz w:val="20"/>
                <w:szCs w:val="20"/>
              </w:rPr>
              <w:t>19%</w:t>
            </w:r>
          </w:p>
        </w:tc>
        <w:tc>
          <w:tcPr>
            <w:tcW w:w="693" w:type="dxa"/>
            <w:gridSpan w:val="2"/>
            <w:tcBorders>
              <w:left w:val="single" w:sz="4" w:space="0" w:color="auto"/>
            </w:tcBorders>
            <w:shd w:val="clear" w:color="auto" w:fill="BFBFBF" w:themeFill="background1" w:themeFillShade="BF"/>
          </w:tcPr>
          <w:p w14:paraId="6795E7FF"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gridSpan w:val="3"/>
            <w:shd w:val="clear" w:color="auto" w:fill="BFBFBF" w:themeFill="background1" w:themeFillShade="BF"/>
          </w:tcPr>
          <w:p w14:paraId="7CF21553" w14:textId="77777777" w:rsidR="007C7519" w:rsidRPr="007C7519" w:rsidRDefault="007C7519" w:rsidP="007C7519">
            <w:pPr>
              <w:spacing w:after="0" w:line="240" w:lineRule="auto"/>
              <w:jc w:val="center"/>
              <w:rPr>
                <w:sz w:val="20"/>
                <w:szCs w:val="20"/>
              </w:rPr>
            </w:pPr>
            <w:r w:rsidRPr="007C7519">
              <w:rPr>
                <w:sz w:val="20"/>
                <w:szCs w:val="20"/>
              </w:rPr>
              <w:t>--</w:t>
            </w:r>
          </w:p>
        </w:tc>
        <w:tc>
          <w:tcPr>
            <w:tcW w:w="693" w:type="dxa"/>
            <w:gridSpan w:val="3"/>
            <w:shd w:val="clear" w:color="auto" w:fill="BFBFBF" w:themeFill="background1" w:themeFillShade="BF"/>
          </w:tcPr>
          <w:p w14:paraId="6E28FC5F" w14:textId="77777777" w:rsidR="007C7519" w:rsidRPr="007C7519" w:rsidRDefault="007C7519" w:rsidP="007C7519">
            <w:pPr>
              <w:spacing w:after="0" w:line="240" w:lineRule="auto"/>
              <w:jc w:val="center"/>
              <w:rPr>
                <w:sz w:val="20"/>
                <w:szCs w:val="20"/>
              </w:rPr>
            </w:pPr>
            <w:r w:rsidRPr="007C7519">
              <w:rPr>
                <w:sz w:val="20"/>
                <w:szCs w:val="20"/>
              </w:rPr>
              <w:t>19%</w:t>
            </w:r>
          </w:p>
        </w:tc>
        <w:tc>
          <w:tcPr>
            <w:tcW w:w="693" w:type="dxa"/>
            <w:gridSpan w:val="2"/>
            <w:shd w:val="clear" w:color="auto" w:fill="BFBFBF" w:themeFill="background1" w:themeFillShade="BF"/>
          </w:tcPr>
          <w:p w14:paraId="3566C605" w14:textId="77777777" w:rsidR="007C7519" w:rsidRPr="007C7519" w:rsidRDefault="007C7519" w:rsidP="007C7519">
            <w:pPr>
              <w:spacing w:after="0" w:line="240" w:lineRule="auto"/>
              <w:jc w:val="center"/>
              <w:rPr>
                <w:sz w:val="20"/>
                <w:szCs w:val="20"/>
              </w:rPr>
            </w:pPr>
            <w:r w:rsidRPr="007C7519">
              <w:rPr>
                <w:sz w:val="20"/>
                <w:szCs w:val="20"/>
              </w:rPr>
              <w:t>11%</w:t>
            </w:r>
          </w:p>
        </w:tc>
        <w:tc>
          <w:tcPr>
            <w:tcW w:w="693" w:type="dxa"/>
            <w:tcBorders>
              <w:right w:val="single" w:sz="4" w:space="0" w:color="auto"/>
            </w:tcBorders>
            <w:shd w:val="clear" w:color="auto" w:fill="BFBFBF" w:themeFill="background1" w:themeFillShade="BF"/>
          </w:tcPr>
          <w:p w14:paraId="42C76AE2" w14:textId="77777777" w:rsidR="007C7519" w:rsidRPr="007C7519" w:rsidRDefault="007C7519" w:rsidP="007C7519">
            <w:pPr>
              <w:spacing w:after="0" w:line="240" w:lineRule="auto"/>
              <w:jc w:val="center"/>
              <w:rPr>
                <w:sz w:val="20"/>
                <w:szCs w:val="20"/>
              </w:rPr>
            </w:pPr>
            <w:r w:rsidRPr="007C7519">
              <w:rPr>
                <w:sz w:val="20"/>
                <w:szCs w:val="20"/>
              </w:rPr>
              <w:t>35%</w:t>
            </w:r>
          </w:p>
        </w:tc>
      </w:tr>
      <w:tr w:rsidR="007C7519" w:rsidRPr="007C7519" w14:paraId="545A4FF8" w14:textId="77777777" w:rsidTr="00745885">
        <w:trPr>
          <w:gridAfter w:val="1"/>
          <w:wAfter w:w="18" w:type="dxa"/>
        </w:trPr>
        <w:tc>
          <w:tcPr>
            <w:tcW w:w="2628" w:type="dxa"/>
            <w:gridSpan w:val="2"/>
            <w:tcBorders>
              <w:left w:val="single" w:sz="4" w:space="0" w:color="auto"/>
            </w:tcBorders>
            <w:shd w:val="clear" w:color="auto" w:fill="auto"/>
            <w:vAlign w:val="center"/>
          </w:tcPr>
          <w:p w14:paraId="285E41C4" w14:textId="77777777" w:rsidR="007C7519" w:rsidRPr="007C7519" w:rsidRDefault="007C7519" w:rsidP="007C7519">
            <w:pPr>
              <w:spacing w:after="0" w:line="240" w:lineRule="auto"/>
              <w:rPr>
                <w:sz w:val="20"/>
                <w:szCs w:val="20"/>
              </w:rPr>
            </w:pPr>
            <w:r w:rsidRPr="007C7519">
              <w:rPr>
                <w:sz w:val="20"/>
                <w:szCs w:val="20"/>
              </w:rPr>
              <w:t>State</w:t>
            </w:r>
          </w:p>
        </w:tc>
        <w:tc>
          <w:tcPr>
            <w:tcW w:w="693" w:type="dxa"/>
            <w:gridSpan w:val="2"/>
            <w:shd w:val="clear" w:color="auto" w:fill="auto"/>
          </w:tcPr>
          <w:p w14:paraId="430DD418" w14:textId="77777777" w:rsidR="007C7519" w:rsidRPr="007C7519" w:rsidRDefault="007C7519" w:rsidP="007C7519">
            <w:pPr>
              <w:spacing w:after="0" w:line="240" w:lineRule="auto"/>
              <w:jc w:val="center"/>
              <w:rPr>
                <w:rFonts w:cstheme="minorHAnsi"/>
                <w:sz w:val="20"/>
                <w:szCs w:val="20"/>
              </w:rPr>
            </w:pPr>
            <w:r w:rsidRPr="007C7519">
              <w:rPr>
                <w:rFonts w:cstheme="minorHAnsi"/>
                <w:sz w:val="20"/>
                <w:szCs w:val="20"/>
              </w:rPr>
              <w:t>48%</w:t>
            </w:r>
          </w:p>
        </w:tc>
        <w:tc>
          <w:tcPr>
            <w:tcW w:w="693" w:type="dxa"/>
            <w:gridSpan w:val="2"/>
            <w:shd w:val="clear" w:color="auto" w:fill="auto"/>
          </w:tcPr>
          <w:p w14:paraId="048E7909" w14:textId="77777777" w:rsidR="007C7519" w:rsidRPr="007C7519" w:rsidRDefault="007C7519" w:rsidP="007C7519">
            <w:pPr>
              <w:spacing w:after="0" w:line="240" w:lineRule="auto"/>
              <w:jc w:val="center"/>
              <w:rPr>
                <w:rFonts w:cstheme="minorHAnsi"/>
                <w:sz w:val="20"/>
                <w:szCs w:val="20"/>
              </w:rPr>
            </w:pPr>
            <w:r w:rsidRPr="007C7519">
              <w:rPr>
                <w:rFonts w:cstheme="minorHAnsi"/>
                <w:sz w:val="20"/>
                <w:szCs w:val="20"/>
              </w:rPr>
              <w:t>28%</w:t>
            </w:r>
          </w:p>
        </w:tc>
        <w:tc>
          <w:tcPr>
            <w:tcW w:w="693" w:type="dxa"/>
            <w:gridSpan w:val="3"/>
            <w:shd w:val="clear" w:color="auto" w:fill="auto"/>
          </w:tcPr>
          <w:p w14:paraId="68C5F95A" w14:textId="77777777" w:rsidR="007C7519" w:rsidRPr="007C7519" w:rsidRDefault="007C7519" w:rsidP="007C7519">
            <w:pPr>
              <w:spacing w:after="0" w:line="240" w:lineRule="auto"/>
              <w:jc w:val="center"/>
              <w:rPr>
                <w:rFonts w:cstheme="minorHAnsi"/>
                <w:sz w:val="20"/>
                <w:szCs w:val="20"/>
              </w:rPr>
            </w:pPr>
            <w:r w:rsidRPr="007C7519">
              <w:rPr>
                <w:rFonts w:cstheme="minorHAnsi"/>
                <w:sz w:val="20"/>
                <w:szCs w:val="20"/>
              </w:rPr>
              <w:t>27%</w:t>
            </w:r>
          </w:p>
        </w:tc>
        <w:tc>
          <w:tcPr>
            <w:tcW w:w="693" w:type="dxa"/>
            <w:gridSpan w:val="3"/>
            <w:shd w:val="clear" w:color="auto" w:fill="auto"/>
          </w:tcPr>
          <w:p w14:paraId="0DFBDC8C" w14:textId="77777777" w:rsidR="007C7519" w:rsidRPr="007C7519" w:rsidRDefault="007C7519" w:rsidP="007C7519">
            <w:pPr>
              <w:spacing w:after="0" w:line="240" w:lineRule="auto"/>
              <w:jc w:val="center"/>
              <w:rPr>
                <w:rFonts w:cstheme="minorHAnsi"/>
                <w:sz w:val="20"/>
                <w:szCs w:val="20"/>
              </w:rPr>
            </w:pPr>
            <w:r w:rsidRPr="007C7519">
              <w:rPr>
                <w:rFonts w:cstheme="minorHAnsi"/>
                <w:sz w:val="20"/>
                <w:szCs w:val="20"/>
              </w:rPr>
              <w:t>14%</w:t>
            </w:r>
          </w:p>
        </w:tc>
        <w:tc>
          <w:tcPr>
            <w:tcW w:w="693" w:type="dxa"/>
            <w:gridSpan w:val="3"/>
            <w:tcBorders>
              <w:right w:val="single" w:sz="4" w:space="0" w:color="auto"/>
            </w:tcBorders>
            <w:shd w:val="clear" w:color="auto" w:fill="auto"/>
          </w:tcPr>
          <w:p w14:paraId="12489B16" w14:textId="77777777" w:rsidR="007C7519" w:rsidRPr="007C7519" w:rsidRDefault="007C7519" w:rsidP="007C7519">
            <w:pPr>
              <w:spacing w:after="0" w:line="240" w:lineRule="auto"/>
              <w:jc w:val="center"/>
              <w:rPr>
                <w:rFonts w:cstheme="minorHAnsi"/>
                <w:sz w:val="20"/>
                <w:szCs w:val="20"/>
              </w:rPr>
            </w:pPr>
            <w:r w:rsidRPr="007C7519">
              <w:rPr>
                <w:rFonts w:cstheme="minorHAnsi"/>
                <w:sz w:val="20"/>
                <w:szCs w:val="20"/>
              </w:rPr>
              <w:t>30%</w:t>
            </w:r>
          </w:p>
        </w:tc>
        <w:tc>
          <w:tcPr>
            <w:tcW w:w="693" w:type="dxa"/>
            <w:gridSpan w:val="2"/>
            <w:tcBorders>
              <w:left w:val="single" w:sz="4" w:space="0" w:color="auto"/>
            </w:tcBorders>
            <w:shd w:val="clear" w:color="auto" w:fill="auto"/>
          </w:tcPr>
          <w:p w14:paraId="067265A0" w14:textId="77777777" w:rsidR="007C7519" w:rsidRPr="007C7519" w:rsidRDefault="007C7519" w:rsidP="007C7519">
            <w:pPr>
              <w:spacing w:after="0" w:line="240" w:lineRule="auto"/>
              <w:jc w:val="center"/>
              <w:rPr>
                <w:rFonts w:cstheme="minorHAnsi"/>
                <w:sz w:val="20"/>
                <w:szCs w:val="20"/>
              </w:rPr>
            </w:pPr>
            <w:r w:rsidRPr="007C7519">
              <w:rPr>
                <w:rFonts w:cstheme="minorHAnsi"/>
                <w:sz w:val="20"/>
                <w:szCs w:val="20"/>
              </w:rPr>
              <w:t>26%</w:t>
            </w:r>
          </w:p>
        </w:tc>
        <w:tc>
          <w:tcPr>
            <w:tcW w:w="693" w:type="dxa"/>
            <w:gridSpan w:val="3"/>
            <w:shd w:val="clear" w:color="auto" w:fill="auto"/>
          </w:tcPr>
          <w:p w14:paraId="6DB15B4D" w14:textId="77777777" w:rsidR="007C7519" w:rsidRPr="007C7519" w:rsidRDefault="007C7519" w:rsidP="007C7519">
            <w:pPr>
              <w:spacing w:after="0" w:line="240" w:lineRule="auto"/>
              <w:jc w:val="center"/>
              <w:rPr>
                <w:rFonts w:cstheme="minorHAnsi"/>
                <w:sz w:val="20"/>
                <w:szCs w:val="20"/>
              </w:rPr>
            </w:pPr>
            <w:r w:rsidRPr="007C7519">
              <w:rPr>
                <w:rFonts w:cstheme="minorHAnsi"/>
                <w:sz w:val="20"/>
                <w:szCs w:val="20"/>
              </w:rPr>
              <w:t>74%</w:t>
            </w:r>
          </w:p>
        </w:tc>
        <w:tc>
          <w:tcPr>
            <w:tcW w:w="693" w:type="dxa"/>
            <w:gridSpan w:val="3"/>
            <w:shd w:val="clear" w:color="auto" w:fill="auto"/>
          </w:tcPr>
          <w:p w14:paraId="4808914F" w14:textId="77777777" w:rsidR="007C7519" w:rsidRPr="007C7519" w:rsidRDefault="007C7519" w:rsidP="007C7519">
            <w:pPr>
              <w:spacing w:after="0" w:line="240" w:lineRule="auto"/>
              <w:jc w:val="center"/>
              <w:rPr>
                <w:rFonts w:cstheme="minorHAnsi"/>
                <w:sz w:val="20"/>
                <w:szCs w:val="20"/>
              </w:rPr>
            </w:pPr>
            <w:r w:rsidRPr="007C7519">
              <w:rPr>
                <w:rFonts w:cstheme="minorHAnsi"/>
                <w:sz w:val="20"/>
                <w:szCs w:val="20"/>
              </w:rPr>
              <w:t>27%</w:t>
            </w:r>
          </w:p>
        </w:tc>
        <w:tc>
          <w:tcPr>
            <w:tcW w:w="693" w:type="dxa"/>
            <w:gridSpan w:val="2"/>
            <w:shd w:val="clear" w:color="auto" w:fill="auto"/>
          </w:tcPr>
          <w:p w14:paraId="0BBB52C1" w14:textId="77777777" w:rsidR="007C7519" w:rsidRPr="007C7519" w:rsidRDefault="007C7519" w:rsidP="007C7519">
            <w:pPr>
              <w:spacing w:after="0" w:line="240" w:lineRule="auto"/>
              <w:jc w:val="center"/>
              <w:rPr>
                <w:rFonts w:cstheme="minorHAnsi"/>
                <w:sz w:val="20"/>
                <w:szCs w:val="20"/>
              </w:rPr>
            </w:pPr>
            <w:r w:rsidRPr="007C7519">
              <w:rPr>
                <w:rFonts w:cstheme="minorHAnsi"/>
                <w:sz w:val="20"/>
                <w:szCs w:val="20"/>
              </w:rPr>
              <w:t>49%</w:t>
            </w:r>
          </w:p>
        </w:tc>
        <w:tc>
          <w:tcPr>
            <w:tcW w:w="693" w:type="dxa"/>
            <w:tcBorders>
              <w:right w:val="single" w:sz="4" w:space="0" w:color="auto"/>
            </w:tcBorders>
            <w:shd w:val="clear" w:color="auto" w:fill="auto"/>
          </w:tcPr>
          <w:p w14:paraId="2C625B6E" w14:textId="77777777" w:rsidR="007C7519" w:rsidRPr="007C7519" w:rsidRDefault="007C7519" w:rsidP="007C7519">
            <w:pPr>
              <w:spacing w:after="0" w:line="240" w:lineRule="auto"/>
              <w:jc w:val="center"/>
              <w:rPr>
                <w:rFonts w:cstheme="minorHAnsi"/>
                <w:sz w:val="20"/>
                <w:szCs w:val="20"/>
              </w:rPr>
            </w:pPr>
            <w:r w:rsidRPr="007C7519">
              <w:rPr>
                <w:rFonts w:cstheme="minorHAnsi"/>
                <w:sz w:val="20"/>
                <w:szCs w:val="20"/>
              </w:rPr>
              <w:t>55%</w:t>
            </w:r>
          </w:p>
        </w:tc>
      </w:tr>
      <w:tr w:rsidR="007C7519" w:rsidRPr="007C7519" w14:paraId="6225347B" w14:textId="77777777" w:rsidTr="00745885">
        <w:tblPrEx>
          <w:tblBorders>
            <w:top w:val="none" w:sz="0" w:space="0" w:color="auto"/>
            <w:left w:val="none" w:sz="0" w:space="0" w:color="auto"/>
            <w:right w:val="none" w:sz="0" w:space="0" w:color="auto"/>
          </w:tblBorders>
        </w:tblPrEx>
        <w:trPr>
          <w:gridAfter w:val="1"/>
          <w:wAfter w:w="18" w:type="dxa"/>
        </w:trPr>
        <w:tc>
          <w:tcPr>
            <w:tcW w:w="9558" w:type="dxa"/>
            <w:gridSpan w:val="26"/>
            <w:shd w:val="clear" w:color="auto" w:fill="auto"/>
          </w:tcPr>
          <w:p w14:paraId="0A6D0AAE" w14:textId="36500A79" w:rsidR="00533D2F" w:rsidRDefault="00533D2F" w:rsidP="007C7519">
            <w:pPr>
              <w:spacing w:after="0" w:line="240" w:lineRule="auto"/>
              <w:jc w:val="center"/>
              <w:rPr>
                <w:b/>
                <w:sz w:val="20"/>
                <w:szCs w:val="20"/>
              </w:rPr>
            </w:pPr>
          </w:p>
          <w:p w14:paraId="37AE8884" w14:textId="77777777" w:rsidR="00533D2F" w:rsidRDefault="00533D2F" w:rsidP="007C7519">
            <w:pPr>
              <w:spacing w:after="0" w:line="240" w:lineRule="auto"/>
              <w:jc w:val="center"/>
              <w:rPr>
                <w:b/>
                <w:sz w:val="20"/>
                <w:szCs w:val="20"/>
              </w:rPr>
            </w:pPr>
          </w:p>
          <w:p w14:paraId="42B50D3A" w14:textId="09B1F0BC" w:rsidR="007C7519" w:rsidRPr="007C7519" w:rsidRDefault="007C7519" w:rsidP="007C7519">
            <w:pPr>
              <w:spacing w:after="0" w:line="240" w:lineRule="auto"/>
              <w:jc w:val="center"/>
              <w:rPr>
                <w:b/>
                <w:sz w:val="20"/>
                <w:szCs w:val="20"/>
              </w:rPr>
            </w:pPr>
            <w:r w:rsidRPr="007C7519">
              <w:rPr>
                <w:b/>
                <w:sz w:val="20"/>
                <w:szCs w:val="20"/>
              </w:rPr>
              <w:t xml:space="preserve">Table 20: </w:t>
            </w:r>
            <w:r w:rsidRPr="007C7519">
              <w:rPr>
                <w:rFonts w:cs="Times New Roman"/>
                <w:b/>
                <w:sz w:val="20"/>
                <w:szCs w:val="20"/>
              </w:rPr>
              <w:t>Athol-Royalston R</w:t>
            </w:r>
            <w:r w:rsidR="000633C2">
              <w:rPr>
                <w:rFonts w:cs="Times New Roman"/>
                <w:b/>
                <w:sz w:val="20"/>
                <w:szCs w:val="20"/>
              </w:rPr>
              <w:t xml:space="preserve">egional </w:t>
            </w:r>
            <w:r w:rsidRPr="007C7519">
              <w:rPr>
                <w:rFonts w:cs="Times New Roman"/>
                <w:b/>
                <w:sz w:val="20"/>
                <w:szCs w:val="20"/>
              </w:rPr>
              <w:t>S</w:t>
            </w:r>
            <w:r w:rsidR="000633C2">
              <w:rPr>
                <w:rFonts w:cs="Times New Roman"/>
                <w:b/>
                <w:sz w:val="20"/>
                <w:szCs w:val="20"/>
              </w:rPr>
              <w:t xml:space="preserve">chool </w:t>
            </w:r>
            <w:r w:rsidRPr="007C7519">
              <w:rPr>
                <w:rFonts w:cs="Times New Roman"/>
                <w:b/>
                <w:sz w:val="20"/>
                <w:szCs w:val="20"/>
              </w:rPr>
              <w:t>D</w:t>
            </w:r>
            <w:r w:rsidR="000633C2">
              <w:rPr>
                <w:rFonts w:cs="Times New Roman"/>
                <w:b/>
                <w:sz w:val="20"/>
                <w:szCs w:val="20"/>
              </w:rPr>
              <w:t>istrict</w:t>
            </w:r>
          </w:p>
          <w:p w14:paraId="36C9433C" w14:textId="0F720027" w:rsidR="007C7519" w:rsidRPr="007C7519" w:rsidRDefault="007C7519" w:rsidP="006B27C9">
            <w:pPr>
              <w:spacing w:after="0" w:line="240" w:lineRule="auto"/>
              <w:jc w:val="center"/>
              <w:rPr>
                <w:b/>
                <w:sz w:val="20"/>
                <w:szCs w:val="20"/>
              </w:rPr>
            </w:pPr>
            <w:r w:rsidRPr="007C7519">
              <w:rPr>
                <w:b/>
                <w:sz w:val="20"/>
                <w:szCs w:val="20"/>
              </w:rPr>
              <w:t>MCAS ELA and Math Percent Scoring Proficient or Advanced in Grade 10, 2015</w:t>
            </w:r>
            <w:r w:rsidR="006B27C9">
              <w:rPr>
                <w:b/>
                <w:sz w:val="20"/>
                <w:szCs w:val="20"/>
              </w:rPr>
              <w:t>–</w:t>
            </w:r>
            <w:r w:rsidRPr="007C7519">
              <w:rPr>
                <w:b/>
                <w:sz w:val="20"/>
                <w:szCs w:val="20"/>
              </w:rPr>
              <w:t>2018</w:t>
            </w:r>
          </w:p>
        </w:tc>
      </w:tr>
      <w:tr w:rsidR="007C7519" w:rsidRPr="007C7519" w14:paraId="295495B5" w14:textId="77777777" w:rsidTr="00745885">
        <w:tblPrEx>
          <w:tblBorders>
            <w:top w:val="none" w:sz="0" w:space="0" w:color="auto"/>
            <w:left w:val="none" w:sz="0" w:space="0" w:color="auto"/>
            <w:right w:val="none" w:sz="0" w:space="0" w:color="auto"/>
          </w:tblBorders>
        </w:tblPrEx>
        <w:trPr>
          <w:gridAfter w:val="1"/>
          <w:wAfter w:w="18" w:type="dxa"/>
          <w:trHeight w:val="233"/>
        </w:trPr>
        <w:tc>
          <w:tcPr>
            <w:tcW w:w="2322" w:type="dxa"/>
            <w:tcBorders>
              <w:top w:val="single" w:sz="4" w:space="0" w:color="auto"/>
              <w:left w:val="single" w:sz="4" w:space="0" w:color="auto"/>
              <w:bottom w:val="single" w:sz="4" w:space="0" w:color="auto"/>
            </w:tcBorders>
            <w:shd w:val="clear" w:color="auto" w:fill="BFBFBF" w:themeFill="background1" w:themeFillShade="BF"/>
          </w:tcPr>
          <w:p w14:paraId="485B2ACD" w14:textId="77777777" w:rsidR="007C7519" w:rsidRPr="007C7519" w:rsidRDefault="007C7519" w:rsidP="007C7519">
            <w:pPr>
              <w:spacing w:after="0" w:line="240" w:lineRule="auto"/>
              <w:rPr>
                <w:rFonts w:ascii="Calibri" w:hAnsi="Calibri"/>
                <w:b/>
                <w:sz w:val="20"/>
                <w:szCs w:val="20"/>
              </w:rPr>
            </w:pPr>
          </w:p>
        </w:tc>
        <w:tc>
          <w:tcPr>
            <w:tcW w:w="3546" w:type="dxa"/>
            <w:gridSpan w:val="12"/>
            <w:tcBorders>
              <w:bottom w:val="single" w:sz="4" w:space="0" w:color="auto"/>
              <w:right w:val="single" w:sz="18" w:space="0" w:color="auto"/>
            </w:tcBorders>
            <w:shd w:val="clear" w:color="auto" w:fill="BFBFBF" w:themeFill="background1" w:themeFillShade="BF"/>
          </w:tcPr>
          <w:p w14:paraId="6C85C553" w14:textId="77777777" w:rsidR="007C7519" w:rsidRPr="007C7519" w:rsidRDefault="007C7519" w:rsidP="007C7519">
            <w:pPr>
              <w:spacing w:after="0" w:line="240" w:lineRule="auto"/>
              <w:jc w:val="center"/>
              <w:rPr>
                <w:b/>
                <w:sz w:val="20"/>
                <w:szCs w:val="20"/>
              </w:rPr>
            </w:pPr>
            <w:r w:rsidRPr="007C7519">
              <w:rPr>
                <w:b/>
                <w:sz w:val="20"/>
                <w:szCs w:val="20"/>
              </w:rPr>
              <w:t>ELA</w:t>
            </w:r>
          </w:p>
        </w:tc>
        <w:tc>
          <w:tcPr>
            <w:tcW w:w="3690" w:type="dxa"/>
            <w:gridSpan w:val="13"/>
            <w:tcBorders>
              <w:top w:val="single" w:sz="4" w:space="0" w:color="auto"/>
              <w:left w:val="single" w:sz="18" w:space="0" w:color="auto"/>
              <w:bottom w:val="single" w:sz="4" w:space="0" w:color="auto"/>
              <w:right w:val="single" w:sz="4" w:space="0" w:color="auto"/>
            </w:tcBorders>
            <w:shd w:val="clear" w:color="auto" w:fill="BFBFBF" w:themeFill="background1" w:themeFillShade="BF"/>
          </w:tcPr>
          <w:p w14:paraId="62EFEC99" w14:textId="77777777" w:rsidR="007C7519" w:rsidRPr="007C7519" w:rsidRDefault="007C7519" w:rsidP="007C7519">
            <w:pPr>
              <w:spacing w:after="0" w:line="240" w:lineRule="auto"/>
              <w:jc w:val="center"/>
              <w:rPr>
                <w:b/>
                <w:sz w:val="20"/>
                <w:szCs w:val="20"/>
              </w:rPr>
            </w:pPr>
            <w:r w:rsidRPr="007C7519">
              <w:rPr>
                <w:b/>
                <w:sz w:val="20"/>
                <w:szCs w:val="20"/>
              </w:rPr>
              <w:t>Math</w:t>
            </w:r>
          </w:p>
        </w:tc>
      </w:tr>
      <w:tr w:rsidR="007C7519" w:rsidRPr="007C7519" w14:paraId="0585CC8C" w14:textId="77777777" w:rsidTr="00745885">
        <w:tblPrEx>
          <w:tblBorders>
            <w:top w:val="none" w:sz="0" w:space="0" w:color="auto"/>
            <w:left w:val="none" w:sz="0" w:space="0" w:color="auto"/>
            <w:right w:val="none" w:sz="0" w:space="0" w:color="auto"/>
          </w:tblBorders>
        </w:tblPrEx>
        <w:trPr>
          <w:gridAfter w:val="1"/>
          <w:wAfter w:w="18" w:type="dxa"/>
          <w:trHeight w:val="233"/>
        </w:trPr>
        <w:tc>
          <w:tcPr>
            <w:tcW w:w="2322" w:type="dxa"/>
            <w:tcBorders>
              <w:top w:val="single" w:sz="4" w:space="0" w:color="auto"/>
              <w:left w:val="single" w:sz="4" w:space="0" w:color="auto"/>
              <w:right w:val="single" w:sz="4" w:space="0" w:color="auto"/>
            </w:tcBorders>
            <w:shd w:val="clear" w:color="auto" w:fill="BFBFBF" w:themeFill="background1" w:themeFillShade="BF"/>
            <w:vAlign w:val="center"/>
          </w:tcPr>
          <w:p w14:paraId="2CFFF85A" w14:textId="77777777" w:rsidR="007C7519" w:rsidRPr="007C7519" w:rsidRDefault="007C7519" w:rsidP="00E70FD8">
            <w:pPr>
              <w:spacing w:after="0" w:line="240" w:lineRule="auto"/>
              <w:rPr>
                <w:rFonts w:ascii="Calibri" w:hAnsi="Calibri"/>
                <w:b/>
                <w:sz w:val="20"/>
                <w:szCs w:val="20"/>
              </w:rPr>
            </w:pPr>
            <w:r w:rsidRPr="007C7519">
              <w:rPr>
                <w:rFonts w:ascii="Calibri" w:hAnsi="Calibri"/>
                <w:b/>
                <w:sz w:val="20"/>
                <w:szCs w:val="20"/>
              </w:rPr>
              <w:t>School/Group</w:t>
            </w:r>
          </w:p>
        </w:tc>
        <w:tc>
          <w:tcPr>
            <w:tcW w:w="661"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72E765FD" w14:textId="77777777" w:rsidR="007C7519" w:rsidRPr="007C7519" w:rsidRDefault="007C7519" w:rsidP="007C7519">
            <w:pPr>
              <w:spacing w:after="0" w:line="240" w:lineRule="auto"/>
              <w:jc w:val="center"/>
              <w:rPr>
                <w:b/>
                <w:sz w:val="20"/>
                <w:szCs w:val="20"/>
              </w:rPr>
            </w:pPr>
            <w:r w:rsidRPr="007C7519">
              <w:rPr>
                <w:b/>
                <w:sz w:val="20"/>
                <w:szCs w:val="20"/>
              </w:rPr>
              <w:t>2015</w:t>
            </w:r>
          </w:p>
        </w:tc>
        <w:tc>
          <w:tcPr>
            <w:tcW w:w="662"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32409E30" w14:textId="77777777" w:rsidR="007C7519" w:rsidRPr="007C7519" w:rsidRDefault="007C7519" w:rsidP="007C7519">
            <w:pPr>
              <w:spacing w:after="0" w:line="240" w:lineRule="auto"/>
              <w:jc w:val="center"/>
              <w:rPr>
                <w:b/>
                <w:sz w:val="20"/>
                <w:szCs w:val="20"/>
              </w:rPr>
            </w:pPr>
            <w:r w:rsidRPr="007C7519">
              <w:rPr>
                <w:b/>
                <w:sz w:val="20"/>
                <w:szCs w:val="20"/>
              </w:rPr>
              <w:t>2016</w:t>
            </w:r>
          </w:p>
        </w:tc>
        <w:tc>
          <w:tcPr>
            <w:tcW w:w="661" w:type="dxa"/>
            <w:gridSpan w:val="3"/>
            <w:tcBorders>
              <w:top w:val="single" w:sz="4" w:space="0" w:color="auto"/>
              <w:left w:val="single" w:sz="4" w:space="0" w:color="auto"/>
              <w:right w:val="single" w:sz="4" w:space="0" w:color="auto"/>
            </w:tcBorders>
            <w:shd w:val="clear" w:color="auto" w:fill="BFBFBF" w:themeFill="background1" w:themeFillShade="BF"/>
            <w:vAlign w:val="center"/>
          </w:tcPr>
          <w:p w14:paraId="740153E7" w14:textId="77777777" w:rsidR="007C7519" w:rsidRPr="007C7519" w:rsidRDefault="007C7519" w:rsidP="007C7519">
            <w:pPr>
              <w:spacing w:after="0" w:line="240" w:lineRule="auto"/>
              <w:jc w:val="center"/>
              <w:rPr>
                <w:b/>
                <w:sz w:val="20"/>
                <w:szCs w:val="20"/>
              </w:rPr>
            </w:pPr>
            <w:r w:rsidRPr="007C7519">
              <w:rPr>
                <w:b/>
                <w:sz w:val="20"/>
                <w:szCs w:val="20"/>
              </w:rPr>
              <w:t>2017</w:t>
            </w:r>
          </w:p>
        </w:tc>
        <w:tc>
          <w:tcPr>
            <w:tcW w:w="662"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71FCB528" w14:textId="77777777" w:rsidR="007C7519" w:rsidRPr="007C7519" w:rsidRDefault="007C7519" w:rsidP="007C7519">
            <w:pPr>
              <w:spacing w:after="0" w:line="240" w:lineRule="auto"/>
              <w:jc w:val="center"/>
              <w:rPr>
                <w:b/>
                <w:sz w:val="20"/>
                <w:szCs w:val="20"/>
              </w:rPr>
            </w:pPr>
            <w:r w:rsidRPr="007C7519">
              <w:rPr>
                <w:b/>
                <w:sz w:val="20"/>
                <w:szCs w:val="20"/>
              </w:rPr>
              <w:t>2018</w:t>
            </w:r>
          </w:p>
        </w:tc>
        <w:tc>
          <w:tcPr>
            <w:tcW w:w="900" w:type="dxa"/>
            <w:gridSpan w:val="3"/>
            <w:tcBorders>
              <w:top w:val="single" w:sz="4" w:space="0" w:color="auto"/>
              <w:left w:val="single" w:sz="4" w:space="0" w:color="auto"/>
              <w:right w:val="single" w:sz="4" w:space="0" w:color="auto"/>
            </w:tcBorders>
            <w:shd w:val="clear" w:color="auto" w:fill="BFBFBF" w:themeFill="background1" w:themeFillShade="BF"/>
            <w:vAlign w:val="center"/>
          </w:tcPr>
          <w:p w14:paraId="06BEC3A2" w14:textId="237C98E8" w:rsidR="007C7519" w:rsidRPr="007C7519" w:rsidRDefault="007C7519" w:rsidP="00750ACC">
            <w:pPr>
              <w:spacing w:after="0" w:line="240" w:lineRule="auto"/>
              <w:jc w:val="center"/>
              <w:rPr>
                <w:b/>
                <w:sz w:val="20"/>
                <w:szCs w:val="20"/>
              </w:rPr>
            </w:pPr>
            <w:r w:rsidRPr="007C7519">
              <w:rPr>
                <w:b/>
                <w:sz w:val="20"/>
                <w:szCs w:val="20"/>
              </w:rPr>
              <w:t>4-yrChange</w:t>
            </w:r>
          </w:p>
        </w:tc>
        <w:tc>
          <w:tcPr>
            <w:tcW w:w="697" w:type="dxa"/>
            <w:gridSpan w:val="3"/>
            <w:tcBorders>
              <w:top w:val="single" w:sz="4" w:space="0" w:color="auto"/>
              <w:left w:val="single" w:sz="4" w:space="0" w:color="auto"/>
              <w:right w:val="single" w:sz="4" w:space="0" w:color="auto"/>
            </w:tcBorders>
            <w:shd w:val="clear" w:color="auto" w:fill="BFBFBF" w:themeFill="background1" w:themeFillShade="BF"/>
            <w:vAlign w:val="center"/>
          </w:tcPr>
          <w:p w14:paraId="5F63DA51" w14:textId="77777777" w:rsidR="007C7519" w:rsidRPr="007C7519" w:rsidRDefault="007C7519" w:rsidP="007C7519">
            <w:pPr>
              <w:spacing w:after="0" w:line="240" w:lineRule="auto"/>
              <w:jc w:val="center"/>
              <w:rPr>
                <w:b/>
                <w:sz w:val="20"/>
                <w:szCs w:val="20"/>
              </w:rPr>
            </w:pPr>
            <w:r w:rsidRPr="007C7519">
              <w:rPr>
                <w:b/>
                <w:sz w:val="20"/>
                <w:szCs w:val="20"/>
              </w:rPr>
              <w:t>2015</w:t>
            </w:r>
          </w:p>
        </w:tc>
        <w:tc>
          <w:tcPr>
            <w:tcW w:w="698" w:type="dxa"/>
            <w:gridSpan w:val="3"/>
            <w:tcBorders>
              <w:top w:val="single" w:sz="4" w:space="0" w:color="auto"/>
              <w:left w:val="single" w:sz="4" w:space="0" w:color="auto"/>
              <w:right w:val="single" w:sz="4" w:space="0" w:color="auto"/>
            </w:tcBorders>
            <w:shd w:val="clear" w:color="auto" w:fill="BFBFBF" w:themeFill="background1" w:themeFillShade="BF"/>
            <w:vAlign w:val="center"/>
          </w:tcPr>
          <w:p w14:paraId="14BB45AC" w14:textId="77777777" w:rsidR="007C7519" w:rsidRPr="007C7519" w:rsidRDefault="007C7519" w:rsidP="007C7519">
            <w:pPr>
              <w:spacing w:after="0" w:line="240" w:lineRule="auto"/>
              <w:jc w:val="center"/>
              <w:rPr>
                <w:b/>
                <w:sz w:val="20"/>
                <w:szCs w:val="20"/>
              </w:rPr>
            </w:pPr>
            <w:r w:rsidRPr="007C7519">
              <w:rPr>
                <w:b/>
                <w:sz w:val="20"/>
                <w:szCs w:val="20"/>
              </w:rPr>
              <w:t>2016</w:t>
            </w:r>
          </w:p>
        </w:tc>
        <w:tc>
          <w:tcPr>
            <w:tcW w:w="697" w:type="dxa"/>
            <w:gridSpan w:val="3"/>
            <w:tcBorders>
              <w:top w:val="single" w:sz="4" w:space="0" w:color="auto"/>
              <w:left w:val="single" w:sz="4" w:space="0" w:color="auto"/>
              <w:right w:val="single" w:sz="4" w:space="0" w:color="auto"/>
            </w:tcBorders>
            <w:shd w:val="clear" w:color="auto" w:fill="BFBFBF" w:themeFill="background1" w:themeFillShade="BF"/>
            <w:vAlign w:val="center"/>
          </w:tcPr>
          <w:p w14:paraId="6F6C8EB4" w14:textId="77777777" w:rsidR="007C7519" w:rsidRPr="007C7519" w:rsidRDefault="007C7519" w:rsidP="007C7519">
            <w:pPr>
              <w:spacing w:after="0" w:line="240" w:lineRule="auto"/>
              <w:jc w:val="center"/>
              <w:rPr>
                <w:b/>
                <w:sz w:val="20"/>
                <w:szCs w:val="20"/>
              </w:rPr>
            </w:pPr>
            <w:r w:rsidRPr="007C7519">
              <w:rPr>
                <w:b/>
                <w:sz w:val="20"/>
                <w:szCs w:val="20"/>
              </w:rPr>
              <w:t>2017</w:t>
            </w:r>
          </w:p>
        </w:tc>
        <w:tc>
          <w:tcPr>
            <w:tcW w:w="698"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32AB8A93" w14:textId="77777777" w:rsidR="007C7519" w:rsidRPr="007C7519" w:rsidRDefault="007C7519" w:rsidP="007C7519">
            <w:pPr>
              <w:spacing w:after="0" w:line="240" w:lineRule="auto"/>
              <w:jc w:val="center"/>
              <w:rPr>
                <w:b/>
                <w:sz w:val="20"/>
                <w:szCs w:val="20"/>
              </w:rPr>
            </w:pPr>
            <w:r w:rsidRPr="007C7519">
              <w:rPr>
                <w:b/>
                <w:sz w:val="20"/>
                <w:szCs w:val="20"/>
              </w:rPr>
              <w:t>2018</w:t>
            </w:r>
          </w:p>
        </w:tc>
        <w:tc>
          <w:tcPr>
            <w:tcW w:w="900" w:type="dxa"/>
            <w:gridSpan w:val="2"/>
            <w:tcBorders>
              <w:top w:val="single" w:sz="4" w:space="0" w:color="auto"/>
              <w:left w:val="single" w:sz="4" w:space="0" w:color="auto"/>
              <w:right w:val="single" w:sz="4" w:space="0" w:color="auto"/>
            </w:tcBorders>
            <w:shd w:val="clear" w:color="auto" w:fill="BFBFBF" w:themeFill="background1" w:themeFillShade="BF"/>
            <w:vAlign w:val="center"/>
          </w:tcPr>
          <w:p w14:paraId="79EFF48D" w14:textId="77777777" w:rsidR="007C7519" w:rsidRPr="007C7519" w:rsidRDefault="007C7519" w:rsidP="007C7519">
            <w:pPr>
              <w:spacing w:after="0" w:line="240" w:lineRule="auto"/>
              <w:jc w:val="center"/>
              <w:rPr>
                <w:b/>
                <w:sz w:val="20"/>
                <w:szCs w:val="20"/>
              </w:rPr>
            </w:pPr>
            <w:r w:rsidRPr="007C7519">
              <w:rPr>
                <w:b/>
                <w:sz w:val="20"/>
                <w:szCs w:val="20"/>
              </w:rPr>
              <w:t>4-yr Change</w:t>
            </w:r>
          </w:p>
        </w:tc>
      </w:tr>
      <w:tr w:rsidR="007C7519" w:rsidRPr="007C7519" w14:paraId="7BD44C58" w14:textId="77777777" w:rsidTr="00745885">
        <w:tblPrEx>
          <w:tblBorders>
            <w:top w:val="none" w:sz="0" w:space="0" w:color="auto"/>
            <w:left w:val="none" w:sz="0" w:space="0" w:color="auto"/>
            <w:right w:val="none" w:sz="0" w:space="0" w:color="auto"/>
          </w:tblBorders>
        </w:tblPrEx>
        <w:trPr>
          <w:gridAfter w:val="1"/>
          <w:wAfter w:w="18" w:type="dxa"/>
        </w:trPr>
        <w:tc>
          <w:tcPr>
            <w:tcW w:w="2322" w:type="dxa"/>
            <w:tcBorders>
              <w:top w:val="single" w:sz="4" w:space="0" w:color="auto"/>
              <w:left w:val="single" w:sz="4" w:space="0" w:color="auto"/>
              <w:right w:val="single" w:sz="4" w:space="0" w:color="auto"/>
            </w:tcBorders>
            <w:shd w:val="clear" w:color="auto" w:fill="BFBFBF" w:themeFill="background1" w:themeFillShade="BF"/>
          </w:tcPr>
          <w:p w14:paraId="7904CC21" w14:textId="77777777" w:rsidR="007C7519" w:rsidRPr="007C7519" w:rsidRDefault="007C7519" w:rsidP="007C7519">
            <w:pPr>
              <w:spacing w:after="0" w:line="240" w:lineRule="auto"/>
              <w:jc w:val="center"/>
              <w:rPr>
                <w:sz w:val="20"/>
                <w:szCs w:val="20"/>
              </w:rPr>
            </w:pPr>
            <w:r w:rsidRPr="007C7519">
              <w:rPr>
                <w:sz w:val="20"/>
                <w:szCs w:val="20"/>
              </w:rPr>
              <w:t>Athol High</w:t>
            </w:r>
          </w:p>
        </w:tc>
        <w:tc>
          <w:tcPr>
            <w:tcW w:w="661" w:type="dxa"/>
            <w:gridSpan w:val="2"/>
            <w:tcBorders>
              <w:top w:val="single" w:sz="4" w:space="0" w:color="auto"/>
              <w:left w:val="single" w:sz="4" w:space="0" w:color="auto"/>
              <w:right w:val="single" w:sz="4" w:space="0" w:color="auto"/>
            </w:tcBorders>
            <w:shd w:val="clear" w:color="auto" w:fill="BFBFBF" w:themeFill="background1" w:themeFillShade="BF"/>
          </w:tcPr>
          <w:p w14:paraId="481813CF" w14:textId="77777777" w:rsidR="007C7519" w:rsidRPr="007C7519" w:rsidRDefault="007C7519" w:rsidP="007C7519">
            <w:pPr>
              <w:spacing w:after="0" w:line="240" w:lineRule="auto"/>
              <w:jc w:val="center"/>
              <w:rPr>
                <w:sz w:val="20"/>
                <w:szCs w:val="20"/>
              </w:rPr>
            </w:pPr>
            <w:r w:rsidRPr="007C7519">
              <w:rPr>
                <w:sz w:val="20"/>
                <w:szCs w:val="20"/>
              </w:rPr>
              <w:t>86%</w:t>
            </w:r>
          </w:p>
        </w:tc>
        <w:tc>
          <w:tcPr>
            <w:tcW w:w="662" w:type="dxa"/>
            <w:gridSpan w:val="2"/>
            <w:tcBorders>
              <w:top w:val="single" w:sz="4" w:space="0" w:color="auto"/>
              <w:left w:val="single" w:sz="4" w:space="0" w:color="auto"/>
              <w:right w:val="single" w:sz="4" w:space="0" w:color="auto"/>
            </w:tcBorders>
            <w:shd w:val="clear" w:color="auto" w:fill="BFBFBF" w:themeFill="background1" w:themeFillShade="BF"/>
          </w:tcPr>
          <w:p w14:paraId="5EBCD5EC" w14:textId="77777777" w:rsidR="007C7519" w:rsidRPr="007C7519" w:rsidRDefault="007C7519" w:rsidP="007C7519">
            <w:pPr>
              <w:spacing w:after="0" w:line="240" w:lineRule="auto"/>
              <w:jc w:val="center"/>
              <w:rPr>
                <w:sz w:val="20"/>
                <w:szCs w:val="20"/>
              </w:rPr>
            </w:pPr>
            <w:r w:rsidRPr="007C7519">
              <w:rPr>
                <w:sz w:val="20"/>
                <w:szCs w:val="20"/>
              </w:rPr>
              <w:t>85%</w:t>
            </w:r>
          </w:p>
        </w:tc>
        <w:tc>
          <w:tcPr>
            <w:tcW w:w="661" w:type="dxa"/>
            <w:gridSpan w:val="3"/>
            <w:tcBorders>
              <w:top w:val="single" w:sz="4" w:space="0" w:color="auto"/>
              <w:left w:val="single" w:sz="4" w:space="0" w:color="auto"/>
              <w:right w:val="single" w:sz="4" w:space="0" w:color="auto"/>
            </w:tcBorders>
            <w:shd w:val="clear" w:color="auto" w:fill="BFBFBF" w:themeFill="background1" w:themeFillShade="BF"/>
          </w:tcPr>
          <w:p w14:paraId="0D67A3E4" w14:textId="77777777" w:rsidR="007C7519" w:rsidRPr="007C7519" w:rsidRDefault="007C7519" w:rsidP="007C7519">
            <w:pPr>
              <w:spacing w:after="0" w:line="240" w:lineRule="auto"/>
              <w:jc w:val="center"/>
              <w:rPr>
                <w:sz w:val="20"/>
                <w:szCs w:val="20"/>
              </w:rPr>
            </w:pPr>
            <w:r w:rsidRPr="007C7519">
              <w:rPr>
                <w:sz w:val="20"/>
                <w:szCs w:val="20"/>
              </w:rPr>
              <w:t>79%</w:t>
            </w:r>
          </w:p>
        </w:tc>
        <w:tc>
          <w:tcPr>
            <w:tcW w:w="662" w:type="dxa"/>
            <w:gridSpan w:val="2"/>
            <w:tcBorders>
              <w:top w:val="single" w:sz="4" w:space="0" w:color="auto"/>
              <w:left w:val="single" w:sz="4" w:space="0" w:color="auto"/>
              <w:right w:val="single" w:sz="4" w:space="0" w:color="auto"/>
            </w:tcBorders>
            <w:shd w:val="clear" w:color="auto" w:fill="BFBFBF" w:themeFill="background1" w:themeFillShade="BF"/>
          </w:tcPr>
          <w:p w14:paraId="5C071D8B" w14:textId="77777777" w:rsidR="007C7519" w:rsidRPr="007C7519" w:rsidRDefault="007C7519" w:rsidP="007C7519">
            <w:pPr>
              <w:spacing w:after="0" w:line="240" w:lineRule="auto"/>
              <w:jc w:val="center"/>
              <w:rPr>
                <w:sz w:val="20"/>
                <w:szCs w:val="20"/>
              </w:rPr>
            </w:pPr>
            <w:r w:rsidRPr="007C7519">
              <w:rPr>
                <w:sz w:val="20"/>
                <w:szCs w:val="20"/>
              </w:rPr>
              <w:t>89%</w:t>
            </w:r>
          </w:p>
        </w:tc>
        <w:tc>
          <w:tcPr>
            <w:tcW w:w="900" w:type="dxa"/>
            <w:gridSpan w:val="3"/>
            <w:tcBorders>
              <w:top w:val="single" w:sz="4" w:space="0" w:color="auto"/>
              <w:left w:val="single" w:sz="4" w:space="0" w:color="auto"/>
              <w:right w:val="single" w:sz="4" w:space="0" w:color="auto"/>
            </w:tcBorders>
            <w:shd w:val="clear" w:color="auto" w:fill="BFBFBF" w:themeFill="background1" w:themeFillShade="BF"/>
          </w:tcPr>
          <w:p w14:paraId="180554C9" w14:textId="77777777" w:rsidR="007C7519" w:rsidRPr="007C7519" w:rsidRDefault="007C7519" w:rsidP="007C7519">
            <w:pPr>
              <w:spacing w:after="0" w:line="240" w:lineRule="auto"/>
              <w:jc w:val="center"/>
              <w:rPr>
                <w:sz w:val="20"/>
                <w:szCs w:val="20"/>
              </w:rPr>
            </w:pPr>
            <w:r w:rsidRPr="007C7519">
              <w:rPr>
                <w:sz w:val="20"/>
                <w:szCs w:val="20"/>
              </w:rPr>
              <w:t>3%</w:t>
            </w:r>
          </w:p>
        </w:tc>
        <w:tc>
          <w:tcPr>
            <w:tcW w:w="697" w:type="dxa"/>
            <w:gridSpan w:val="3"/>
            <w:tcBorders>
              <w:top w:val="single" w:sz="4" w:space="0" w:color="auto"/>
              <w:left w:val="single" w:sz="4" w:space="0" w:color="auto"/>
              <w:right w:val="single" w:sz="4" w:space="0" w:color="auto"/>
            </w:tcBorders>
            <w:shd w:val="clear" w:color="auto" w:fill="BFBFBF" w:themeFill="background1" w:themeFillShade="BF"/>
          </w:tcPr>
          <w:p w14:paraId="1F925D17" w14:textId="77777777" w:rsidR="007C7519" w:rsidRPr="007C7519" w:rsidRDefault="007C7519" w:rsidP="007C7519">
            <w:pPr>
              <w:spacing w:after="0" w:line="240" w:lineRule="auto"/>
              <w:jc w:val="center"/>
              <w:rPr>
                <w:sz w:val="20"/>
                <w:szCs w:val="20"/>
              </w:rPr>
            </w:pPr>
            <w:r w:rsidRPr="007C7519">
              <w:rPr>
                <w:sz w:val="20"/>
                <w:szCs w:val="20"/>
              </w:rPr>
              <w:t>56%</w:t>
            </w:r>
          </w:p>
        </w:tc>
        <w:tc>
          <w:tcPr>
            <w:tcW w:w="698" w:type="dxa"/>
            <w:gridSpan w:val="3"/>
            <w:tcBorders>
              <w:top w:val="single" w:sz="4" w:space="0" w:color="auto"/>
              <w:left w:val="single" w:sz="4" w:space="0" w:color="auto"/>
              <w:right w:val="single" w:sz="4" w:space="0" w:color="auto"/>
            </w:tcBorders>
            <w:shd w:val="clear" w:color="auto" w:fill="BFBFBF" w:themeFill="background1" w:themeFillShade="BF"/>
          </w:tcPr>
          <w:p w14:paraId="4D0A0C6D" w14:textId="77777777" w:rsidR="007C7519" w:rsidRPr="007C7519" w:rsidRDefault="007C7519" w:rsidP="007C7519">
            <w:pPr>
              <w:spacing w:after="0" w:line="240" w:lineRule="auto"/>
              <w:jc w:val="center"/>
              <w:rPr>
                <w:sz w:val="20"/>
                <w:szCs w:val="20"/>
              </w:rPr>
            </w:pPr>
            <w:r w:rsidRPr="007C7519">
              <w:rPr>
                <w:sz w:val="20"/>
                <w:szCs w:val="20"/>
              </w:rPr>
              <w:t>65%</w:t>
            </w:r>
          </w:p>
        </w:tc>
        <w:tc>
          <w:tcPr>
            <w:tcW w:w="697" w:type="dxa"/>
            <w:gridSpan w:val="3"/>
            <w:tcBorders>
              <w:top w:val="single" w:sz="4" w:space="0" w:color="auto"/>
              <w:left w:val="single" w:sz="4" w:space="0" w:color="auto"/>
              <w:right w:val="single" w:sz="4" w:space="0" w:color="auto"/>
            </w:tcBorders>
            <w:shd w:val="clear" w:color="auto" w:fill="BFBFBF" w:themeFill="background1" w:themeFillShade="BF"/>
          </w:tcPr>
          <w:p w14:paraId="158B9FF8" w14:textId="77777777" w:rsidR="007C7519" w:rsidRPr="007C7519" w:rsidRDefault="007C7519" w:rsidP="007C7519">
            <w:pPr>
              <w:spacing w:after="0" w:line="240" w:lineRule="auto"/>
              <w:jc w:val="center"/>
              <w:rPr>
                <w:sz w:val="20"/>
                <w:szCs w:val="20"/>
              </w:rPr>
            </w:pPr>
            <w:r w:rsidRPr="007C7519">
              <w:rPr>
                <w:sz w:val="20"/>
                <w:szCs w:val="20"/>
              </w:rPr>
              <w:t>50%</w:t>
            </w:r>
          </w:p>
        </w:tc>
        <w:tc>
          <w:tcPr>
            <w:tcW w:w="698" w:type="dxa"/>
            <w:gridSpan w:val="2"/>
            <w:tcBorders>
              <w:top w:val="single" w:sz="4" w:space="0" w:color="auto"/>
              <w:left w:val="single" w:sz="4" w:space="0" w:color="auto"/>
              <w:right w:val="single" w:sz="4" w:space="0" w:color="auto"/>
            </w:tcBorders>
            <w:shd w:val="clear" w:color="auto" w:fill="BFBFBF" w:themeFill="background1" w:themeFillShade="BF"/>
          </w:tcPr>
          <w:p w14:paraId="2884B5ED" w14:textId="77777777" w:rsidR="007C7519" w:rsidRPr="007C7519" w:rsidRDefault="007C7519" w:rsidP="007C7519">
            <w:pPr>
              <w:spacing w:after="0" w:line="240" w:lineRule="auto"/>
              <w:jc w:val="center"/>
              <w:rPr>
                <w:sz w:val="20"/>
                <w:szCs w:val="20"/>
              </w:rPr>
            </w:pPr>
            <w:r w:rsidRPr="007C7519">
              <w:rPr>
                <w:sz w:val="20"/>
                <w:szCs w:val="20"/>
              </w:rPr>
              <w:t>65%</w:t>
            </w:r>
          </w:p>
        </w:tc>
        <w:tc>
          <w:tcPr>
            <w:tcW w:w="900" w:type="dxa"/>
            <w:gridSpan w:val="2"/>
            <w:tcBorders>
              <w:top w:val="single" w:sz="4" w:space="0" w:color="auto"/>
              <w:left w:val="single" w:sz="4" w:space="0" w:color="auto"/>
              <w:right w:val="single" w:sz="4" w:space="0" w:color="auto"/>
            </w:tcBorders>
            <w:shd w:val="clear" w:color="auto" w:fill="BFBFBF" w:themeFill="background1" w:themeFillShade="BF"/>
          </w:tcPr>
          <w:p w14:paraId="06440DDB" w14:textId="77777777" w:rsidR="007C7519" w:rsidRPr="007C7519" w:rsidRDefault="007C7519" w:rsidP="007C7519">
            <w:pPr>
              <w:spacing w:after="0" w:line="240" w:lineRule="auto"/>
              <w:jc w:val="center"/>
              <w:rPr>
                <w:sz w:val="20"/>
                <w:szCs w:val="20"/>
              </w:rPr>
            </w:pPr>
            <w:r w:rsidRPr="007C7519">
              <w:rPr>
                <w:sz w:val="20"/>
                <w:szCs w:val="20"/>
              </w:rPr>
              <w:t>9%</w:t>
            </w:r>
          </w:p>
        </w:tc>
      </w:tr>
      <w:tr w:rsidR="007C7519" w:rsidRPr="007C7519" w14:paraId="6EE8FE2E" w14:textId="77777777" w:rsidTr="00745885">
        <w:tblPrEx>
          <w:tblBorders>
            <w:top w:val="none" w:sz="0" w:space="0" w:color="auto"/>
            <w:left w:val="none" w:sz="0" w:space="0" w:color="auto"/>
            <w:right w:val="none" w:sz="0" w:space="0" w:color="auto"/>
          </w:tblBorders>
        </w:tblPrEx>
        <w:trPr>
          <w:gridAfter w:val="1"/>
          <w:wAfter w:w="18" w:type="dxa"/>
        </w:trPr>
        <w:tc>
          <w:tcPr>
            <w:tcW w:w="2322" w:type="dxa"/>
            <w:tcBorders>
              <w:top w:val="single" w:sz="4" w:space="0" w:color="auto"/>
              <w:left w:val="single" w:sz="4" w:space="0" w:color="auto"/>
              <w:bottom w:val="single" w:sz="4" w:space="0" w:color="auto"/>
              <w:right w:val="single" w:sz="4" w:space="0" w:color="auto"/>
            </w:tcBorders>
          </w:tcPr>
          <w:p w14:paraId="0C47527F" w14:textId="77777777" w:rsidR="007C7519" w:rsidRPr="007C7519" w:rsidRDefault="007C7519" w:rsidP="007C7519">
            <w:pPr>
              <w:spacing w:after="0" w:line="240" w:lineRule="auto"/>
              <w:rPr>
                <w:sz w:val="20"/>
                <w:szCs w:val="20"/>
              </w:rPr>
            </w:pPr>
            <w:r w:rsidRPr="007C7519">
              <w:rPr>
                <w:sz w:val="20"/>
                <w:szCs w:val="20"/>
              </w:rPr>
              <w:t>African American/Black</w:t>
            </w:r>
          </w:p>
        </w:tc>
        <w:tc>
          <w:tcPr>
            <w:tcW w:w="661" w:type="dxa"/>
            <w:gridSpan w:val="2"/>
            <w:tcBorders>
              <w:top w:val="single" w:sz="4" w:space="0" w:color="auto"/>
              <w:left w:val="single" w:sz="4" w:space="0" w:color="auto"/>
              <w:right w:val="single" w:sz="4" w:space="0" w:color="auto"/>
            </w:tcBorders>
          </w:tcPr>
          <w:p w14:paraId="27348CBC" w14:textId="77777777" w:rsidR="007C7519" w:rsidRPr="007C7519" w:rsidRDefault="007C7519" w:rsidP="007C7519">
            <w:pPr>
              <w:spacing w:after="0" w:line="240" w:lineRule="auto"/>
              <w:jc w:val="center"/>
              <w:rPr>
                <w:sz w:val="20"/>
                <w:szCs w:val="20"/>
              </w:rPr>
            </w:pPr>
            <w:r w:rsidRPr="007C7519">
              <w:rPr>
                <w:sz w:val="20"/>
                <w:szCs w:val="20"/>
              </w:rPr>
              <w:t>--</w:t>
            </w:r>
          </w:p>
        </w:tc>
        <w:tc>
          <w:tcPr>
            <w:tcW w:w="662" w:type="dxa"/>
            <w:gridSpan w:val="2"/>
            <w:tcBorders>
              <w:top w:val="single" w:sz="4" w:space="0" w:color="auto"/>
              <w:left w:val="single" w:sz="4" w:space="0" w:color="auto"/>
              <w:right w:val="single" w:sz="4" w:space="0" w:color="auto"/>
            </w:tcBorders>
          </w:tcPr>
          <w:p w14:paraId="2607BD6C" w14:textId="77777777" w:rsidR="007C7519" w:rsidRPr="007C7519" w:rsidRDefault="007C7519" w:rsidP="007C7519">
            <w:pPr>
              <w:spacing w:after="0" w:line="240" w:lineRule="auto"/>
              <w:jc w:val="center"/>
              <w:rPr>
                <w:sz w:val="20"/>
                <w:szCs w:val="20"/>
              </w:rPr>
            </w:pPr>
            <w:r w:rsidRPr="007C7519">
              <w:rPr>
                <w:sz w:val="20"/>
                <w:szCs w:val="20"/>
              </w:rPr>
              <w:t>--</w:t>
            </w:r>
          </w:p>
        </w:tc>
        <w:tc>
          <w:tcPr>
            <w:tcW w:w="661" w:type="dxa"/>
            <w:gridSpan w:val="3"/>
            <w:tcBorders>
              <w:top w:val="single" w:sz="4" w:space="0" w:color="auto"/>
              <w:left w:val="single" w:sz="4" w:space="0" w:color="auto"/>
              <w:right w:val="single" w:sz="4" w:space="0" w:color="auto"/>
            </w:tcBorders>
          </w:tcPr>
          <w:p w14:paraId="11FAA9C2" w14:textId="77777777" w:rsidR="007C7519" w:rsidRPr="007C7519" w:rsidRDefault="007C7519" w:rsidP="007C7519">
            <w:pPr>
              <w:spacing w:after="0" w:line="240" w:lineRule="auto"/>
              <w:jc w:val="center"/>
              <w:rPr>
                <w:sz w:val="20"/>
                <w:szCs w:val="20"/>
              </w:rPr>
            </w:pPr>
            <w:r w:rsidRPr="007C7519">
              <w:rPr>
                <w:sz w:val="20"/>
                <w:szCs w:val="20"/>
              </w:rPr>
              <w:t>--</w:t>
            </w:r>
          </w:p>
        </w:tc>
        <w:tc>
          <w:tcPr>
            <w:tcW w:w="662" w:type="dxa"/>
            <w:gridSpan w:val="2"/>
            <w:tcBorders>
              <w:top w:val="single" w:sz="4" w:space="0" w:color="auto"/>
              <w:left w:val="single" w:sz="4" w:space="0" w:color="auto"/>
              <w:right w:val="single" w:sz="4" w:space="0" w:color="auto"/>
            </w:tcBorders>
          </w:tcPr>
          <w:p w14:paraId="584F42EE" w14:textId="77777777" w:rsidR="007C7519" w:rsidRPr="007C7519" w:rsidRDefault="007C7519" w:rsidP="007C7519">
            <w:pPr>
              <w:spacing w:after="0" w:line="240" w:lineRule="auto"/>
              <w:jc w:val="center"/>
              <w:rPr>
                <w:sz w:val="20"/>
                <w:szCs w:val="20"/>
              </w:rPr>
            </w:pPr>
            <w:r w:rsidRPr="007C7519">
              <w:rPr>
                <w:sz w:val="20"/>
                <w:szCs w:val="20"/>
              </w:rPr>
              <w:t>--</w:t>
            </w:r>
          </w:p>
        </w:tc>
        <w:tc>
          <w:tcPr>
            <w:tcW w:w="900" w:type="dxa"/>
            <w:gridSpan w:val="3"/>
            <w:tcBorders>
              <w:top w:val="single" w:sz="4" w:space="0" w:color="auto"/>
              <w:left w:val="single" w:sz="4" w:space="0" w:color="auto"/>
              <w:right w:val="single" w:sz="4" w:space="0" w:color="auto"/>
            </w:tcBorders>
          </w:tcPr>
          <w:p w14:paraId="73C77AED" w14:textId="77777777" w:rsidR="007C7519" w:rsidRPr="007C7519" w:rsidRDefault="007C7519" w:rsidP="007C7519">
            <w:pPr>
              <w:spacing w:after="0" w:line="240" w:lineRule="auto"/>
              <w:jc w:val="center"/>
              <w:rPr>
                <w:sz w:val="20"/>
                <w:szCs w:val="20"/>
              </w:rPr>
            </w:pPr>
            <w:r w:rsidRPr="007C7519">
              <w:rPr>
                <w:sz w:val="20"/>
                <w:szCs w:val="20"/>
              </w:rPr>
              <w:t>--</w:t>
            </w:r>
          </w:p>
        </w:tc>
        <w:tc>
          <w:tcPr>
            <w:tcW w:w="697" w:type="dxa"/>
            <w:gridSpan w:val="3"/>
            <w:tcBorders>
              <w:top w:val="single" w:sz="4" w:space="0" w:color="auto"/>
              <w:left w:val="single" w:sz="4" w:space="0" w:color="auto"/>
              <w:bottom w:val="single" w:sz="4" w:space="0" w:color="auto"/>
              <w:right w:val="single" w:sz="4" w:space="0" w:color="auto"/>
            </w:tcBorders>
          </w:tcPr>
          <w:p w14:paraId="46C3C777" w14:textId="77777777" w:rsidR="007C7519" w:rsidRPr="007C7519" w:rsidRDefault="007C7519" w:rsidP="007C7519">
            <w:pPr>
              <w:spacing w:after="0" w:line="240" w:lineRule="auto"/>
              <w:jc w:val="center"/>
              <w:rPr>
                <w:sz w:val="20"/>
                <w:szCs w:val="20"/>
              </w:rPr>
            </w:pPr>
            <w:r w:rsidRPr="007C7519">
              <w:rPr>
                <w:sz w:val="20"/>
                <w:szCs w:val="20"/>
              </w:rPr>
              <w:t>--</w:t>
            </w:r>
          </w:p>
        </w:tc>
        <w:tc>
          <w:tcPr>
            <w:tcW w:w="698" w:type="dxa"/>
            <w:gridSpan w:val="3"/>
            <w:tcBorders>
              <w:top w:val="single" w:sz="4" w:space="0" w:color="auto"/>
              <w:left w:val="single" w:sz="4" w:space="0" w:color="auto"/>
              <w:right w:val="single" w:sz="4" w:space="0" w:color="auto"/>
            </w:tcBorders>
          </w:tcPr>
          <w:p w14:paraId="5FC7F353" w14:textId="77777777" w:rsidR="007C7519" w:rsidRPr="007C7519" w:rsidRDefault="007C7519" w:rsidP="007C7519">
            <w:pPr>
              <w:spacing w:after="0" w:line="240" w:lineRule="auto"/>
              <w:jc w:val="center"/>
              <w:rPr>
                <w:sz w:val="20"/>
                <w:szCs w:val="20"/>
              </w:rPr>
            </w:pPr>
            <w:r w:rsidRPr="007C7519">
              <w:rPr>
                <w:sz w:val="20"/>
                <w:szCs w:val="20"/>
              </w:rPr>
              <w:t>--</w:t>
            </w:r>
          </w:p>
        </w:tc>
        <w:tc>
          <w:tcPr>
            <w:tcW w:w="697" w:type="dxa"/>
            <w:gridSpan w:val="3"/>
            <w:tcBorders>
              <w:top w:val="single" w:sz="4" w:space="0" w:color="auto"/>
              <w:left w:val="single" w:sz="4" w:space="0" w:color="auto"/>
              <w:right w:val="single" w:sz="4" w:space="0" w:color="auto"/>
            </w:tcBorders>
          </w:tcPr>
          <w:p w14:paraId="14CEA1DA" w14:textId="77777777" w:rsidR="007C7519" w:rsidRPr="007C7519" w:rsidRDefault="007C7519" w:rsidP="007C7519">
            <w:pPr>
              <w:spacing w:after="0" w:line="240" w:lineRule="auto"/>
              <w:jc w:val="center"/>
              <w:rPr>
                <w:sz w:val="20"/>
                <w:szCs w:val="20"/>
              </w:rPr>
            </w:pPr>
            <w:r w:rsidRPr="007C7519">
              <w:rPr>
                <w:sz w:val="20"/>
                <w:szCs w:val="20"/>
              </w:rPr>
              <w:t>--</w:t>
            </w:r>
          </w:p>
        </w:tc>
        <w:tc>
          <w:tcPr>
            <w:tcW w:w="698" w:type="dxa"/>
            <w:gridSpan w:val="2"/>
            <w:tcBorders>
              <w:top w:val="single" w:sz="4" w:space="0" w:color="auto"/>
              <w:left w:val="single" w:sz="4" w:space="0" w:color="auto"/>
              <w:right w:val="single" w:sz="4" w:space="0" w:color="auto"/>
            </w:tcBorders>
          </w:tcPr>
          <w:p w14:paraId="5623F4D9" w14:textId="77777777" w:rsidR="007C7519" w:rsidRPr="007C7519" w:rsidRDefault="007C7519" w:rsidP="007C7519">
            <w:pPr>
              <w:spacing w:after="0" w:line="240" w:lineRule="auto"/>
              <w:jc w:val="center"/>
              <w:rPr>
                <w:sz w:val="20"/>
                <w:szCs w:val="20"/>
              </w:rPr>
            </w:pPr>
            <w:r w:rsidRPr="007C7519">
              <w:rPr>
                <w:sz w:val="20"/>
                <w:szCs w:val="20"/>
              </w:rPr>
              <w:t>--</w:t>
            </w:r>
          </w:p>
        </w:tc>
        <w:tc>
          <w:tcPr>
            <w:tcW w:w="900" w:type="dxa"/>
            <w:gridSpan w:val="2"/>
            <w:tcBorders>
              <w:top w:val="single" w:sz="4" w:space="0" w:color="auto"/>
              <w:left w:val="single" w:sz="4" w:space="0" w:color="auto"/>
              <w:bottom w:val="single" w:sz="4" w:space="0" w:color="auto"/>
              <w:right w:val="single" w:sz="4" w:space="0" w:color="auto"/>
            </w:tcBorders>
          </w:tcPr>
          <w:p w14:paraId="3C74FBB4"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3F6B54C5" w14:textId="77777777" w:rsidTr="00745885">
        <w:tblPrEx>
          <w:tblBorders>
            <w:top w:val="none" w:sz="0" w:space="0" w:color="auto"/>
            <w:left w:val="none" w:sz="0" w:space="0" w:color="auto"/>
            <w:right w:val="none" w:sz="0" w:space="0" w:color="auto"/>
          </w:tblBorders>
        </w:tblPrEx>
        <w:trPr>
          <w:gridAfter w:val="1"/>
          <w:wAfter w:w="18" w:type="dxa"/>
        </w:trPr>
        <w:tc>
          <w:tcPr>
            <w:tcW w:w="2322" w:type="dxa"/>
            <w:tcBorders>
              <w:top w:val="single" w:sz="4" w:space="0" w:color="auto"/>
              <w:left w:val="single" w:sz="4" w:space="0" w:color="auto"/>
              <w:bottom w:val="single" w:sz="4" w:space="0" w:color="auto"/>
              <w:right w:val="single" w:sz="4" w:space="0" w:color="auto"/>
            </w:tcBorders>
          </w:tcPr>
          <w:p w14:paraId="7B6C2A16" w14:textId="77777777" w:rsidR="007C7519" w:rsidRPr="007C7519" w:rsidRDefault="007C7519" w:rsidP="007C7519">
            <w:pPr>
              <w:spacing w:after="0" w:line="240" w:lineRule="auto"/>
              <w:rPr>
                <w:sz w:val="20"/>
                <w:szCs w:val="20"/>
              </w:rPr>
            </w:pPr>
            <w:r w:rsidRPr="007C7519">
              <w:rPr>
                <w:sz w:val="20"/>
                <w:szCs w:val="20"/>
              </w:rPr>
              <w:t>Asian</w:t>
            </w:r>
          </w:p>
        </w:tc>
        <w:tc>
          <w:tcPr>
            <w:tcW w:w="661" w:type="dxa"/>
            <w:gridSpan w:val="2"/>
            <w:tcBorders>
              <w:top w:val="single" w:sz="4" w:space="0" w:color="auto"/>
              <w:left w:val="single" w:sz="4" w:space="0" w:color="auto"/>
              <w:right w:val="single" w:sz="4" w:space="0" w:color="auto"/>
            </w:tcBorders>
          </w:tcPr>
          <w:p w14:paraId="7F978619" w14:textId="77777777" w:rsidR="007C7519" w:rsidRPr="007C7519" w:rsidRDefault="007C7519" w:rsidP="007C7519">
            <w:pPr>
              <w:spacing w:after="0" w:line="240" w:lineRule="auto"/>
              <w:jc w:val="center"/>
              <w:rPr>
                <w:sz w:val="20"/>
                <w:szCs w:val="20"/>
              </w:rPr>
            </w:pPr>
            <w:r w:rsidRPr="007C7519">
              <w:rPr>
                <w:sz w:val="20"/>
                <w:szCs w:val="20"/>
              </w:rPr>
              <w:t>--</w:t>
            </w:r>
          </w:p>
        </w:tc>
        <w:tc>
          <w:tcPr>
            <w:tcW w:w="662" w:type="dxa"/>
            <w:gridSpan w:val="2"/>
            <w:tcBorders>
              <w:top w:val="single" w:sz="4" w:space="0" w:color="auto"/>
              <w:left w:val="single" w:sz="4" w:space="0" w:color="auto"/>
              <w:right w:val="single" w:sz="4" w:space="0" w:color="auto"/>
            </w:tcBorders>
          </w:tcPr>
          <w:p w14:paraId="730073E0" w14:textId="77777777" w:rsidR="007C7519" w:rsidRPr="007C7519" w:rsidRDefault="007C7519" w:rsidP="007C7519">
            <w:pPr>
              <w:spacing w:after="0" w:line="240" w:lineRule="auto"/>
              <w:jc w:val="center"/>
              <w:rPr>
                <w:sz w:val="20"/>
                <w:szCs w:val="20"/>
              </w:rPr>
            </w:pPr>
            <w:r w:rsidRPr="007C7519">
              <w:rPr>
                <w:sz w:val="20"/>
                <w:szCs w:val="20"/>
              </w:rPr>
              <w:t>--</w:t>
            </w:r>
          </w:p>
        </w:tc>
        <w:tc>
          <w:tcPr>
            <w:tcW w:w="661" w:type="dxa"/>
            <w:gridSpan w:val="3"/>
            <w:tcBorders>
              <w:top w:val="single" w:sz="4" w:space="0" w:color="auto"/>
              <w:left w:val="single" w:sz="4" w:space="0" w:color="auto"/>
              <w:right w:val="single" w:sz="4" w:space="0" w:color="auto"/>
            </w:tcBorders>
          </w:tcPr>
          <w:p w14:paraId="736A4FE2" w14:textId="77777777" w:rsidR="007C7519" w:rsidRPr="007C7519" w:rsidRDefault="007C7519" w:rsidP="007C7519">
            <w:pPr>
              <w:spacing w:after="0" w:line="240" w:lineRule="auto"/>
              <w:jc w:val="center"/>
              <w:rPr>
                <w:sz w:val="20"/>
                <w:szCs w:val="20"/>
              </w:rPr>
            </w:pPr>
            <w:r w:rsidRPr="007C7519">
              <w:rPr>
                <w:sz w:val="20"/>
                <w:szCs w:val="20"/>
              </w:rPr>
              <w:t>--</w:t>
            </w:r>
          </w:p>
        </w:tc>
        <w:tc>
          <w:tcPr>
            <w:tcW w:w="662" w:type="dxa"/>
            <w:gridSpan w:val="2"/>
            <w:tcBorders>
              <w:top w:val="single" w:sz="4" w:space="0" w:color="auto"/>
              <w:left w:val="single" w:sz="4" w:space="0" w:color="auto"/>
              <w:right w:val="single" w:sz="4" w:space="0" w:color="auto"/>
            </w:tcBorders>
          </w:tcPr>
          <w:p w14:paraId="50878683" w14:textId="77777777" w:rsidR="007C7519" w:rsidRPr="007C7519" w:rsidRDefault="007C7519" w:rsidP="007C7519">
            <w:pPr>
              <w:spacing w:after="0" w:line="240" w:lineRule="auto"/>
              <w:jc w:val="center"/>
              <w:rPr>
                <w:sz w:val="20"/>
                <w:szCs w:val="20"/>
              </w:rPr>
            </w:pPr>
            <w:r w:rsidRPr="007C7519">
              <w:rPr>
                <w:sz w:val="20"/>
                <w:szCs w:val="20"/>
              </w:rPr>
              <w:t>--</w:t>
            </w:r>
          </w:p>
        </w:tc>
        <w:tc>
          <w:tcPr>
            <w:tcW w:w="900" w:type="dxa"/>
            <w:gridSpan w:val="3"/>
            <w:tcBorders>
              <w:top w:val="single" w:sz="4" w:space="0" w:color="auto"/>
              <w:left w:val="single" w:sz="4" w:space="0" w:color="auto"/>
              <w:right w:val="single" w:sz="4" w:space="0" w:color="auto"/>
            </w:tcBorders>
          </w:tcPr>
          <w:p w14:paraId="7A4041B4" w14:textId="77777777" w:rsidR="007C7519" w:rsidRPr="007C7519" w:rsidRDefault="007C7519" w:rsidP="007C7519">
            <w:pPr>
              <w:spacing w:after="0" w:line="240" w:lineRule="auto"/>
              <w:jc w:val="center"/>
              <w:rPr>
                <w:sz w:val="20"/>
                <w:szCs w:val="20"/>
              </w:rPr>
            </w:pPr>
            <w:r w:rsidRPr="007C7519">
              <w:rPr>
                <w:sz w:val="20"/>
                <w:szCs w:val="20"/>
              </w:rPr>
              <w:t>--</w:t>
            </w:r>
          </w:p>
        </w:tc>
        <w:tc>
          <w:tcPr>
            <w:tcW w:w="697" w:type="dxa"/>
            <w:gridSpan w:val="3"/>
            <w:tcBorders>
              <w:top w:val="single" w:sz="4" w:space="0" w:color="auto"/>
              <w:left w:val="single" w:sz="4" w:space="0" w:color="auto"/>
              <w:bottom w:val="single" w:sz="4" w:space="0" w:color="auto"/>
              <w:right w:val="single" w:sz="4" w:space="0" w:color="auto"/>
            </w:tcBorders>
          </w:tcPr>
          <w:p w14:paraId="0E2588BC" w14:textId="77777777" w:rsidR="007C7519" w:rsidRPr="007C7519" w:rsidRDefault="007C7519" w:rsidP="007C7519">
            <w:pPr>
              <w:spacing w:after="0" w:line="240" w:lineRule="auto"/>
              <w:jc w:val="center"/>
              <w:rPr>
                <w:sz w:val="20"/>
                <w:szCs w:val="20"/>
              </w:rPr>
            </w:pPr>
            <w:r w:rsidRPr="007C7519">
              <w:rPr>
                <w:sz w:val="20"/>
                <w:szCs w:val="20"/>
              </w:rPr>
              <w:t>--</w:t>
            </w:r>
          </w:p>
        </w:tc>
        <w:tc>
          <w:tcPr>
            <w:tcW w:w="698" w:type="dxa"/>
            <w:gridSpan w:val="3"/>
            <w:tcBorders>
              <w:top w:val="single" w:sz="4" w:space="0" w:color="auto"/>
              <w:left w:val="single" w:sz="4" w:space="0" w:color="auto"/>
              <w:right w:val="single" w:sz="4" w:space="0" w:color="auto"/>
            </w:tcBorders>
          </w:tcPr>
          <w:p w14:paraId="50FB4EF7" w14:textId="77777777" w:rsidR="007C7519" w:rsidRPr="007C7519" w:rsidRDefault="007C7519" w:rsidP="007C7519">
            <w:pPr>
              <w:spacing w:after="0" w:line="240" w:lineRule="auto"/>
              <w:jc w:val="center"/>
              <w:rPr>
                <w:sz w:val="20"/>
                <w:szCs w:val="20"/>
              </w:rPr>
            </w:pPr>
            <w:r w:rsidRPr="007C7519">
              <w:rPr>
                <w:sz w:val="20"/>
                <w:szCs w:val="20"/>
              </w:rPr>
              <w:t>--</w:t>
            </w:r>
          </w:p>
        </w:tc>
        <w:tc>
          <w:tcPr>
            <w:tcW w:w="697" w:type="dxa"/>
            <w:gridSpan w:val="3"/>
            <w:tcBorders>
              <w:top w:val="single" w:sz="4" w:space="0" w:color="auto"/>
              <w:left w:val="single" w:sz="4" w:space="0" w:color="auto"/>
              <w:right w:val="single" w:sz="4" w:space="0" w:color="auto"/>
            </w:tcBorders>
          </w:tcPr>
          <w:p w14:paraId="54113C2F" w14:textId="77777777" w:rsidR="007C7519" w:rsidRPr="007C7519" w:rsidRDefault="007C7519" w:rsidP="007C7519">
            <w:pPr>
              <w:spacing w:after="0" w:line="240" w:lineRule="auto"/>
              <w:jc w:val="center"/>
              <w:rPr>
                <w:sz w:val="20"/>
                <w:szCs w:val="20"/>
              </w:rPr>
            </w:pPr>
            <w:r w:rsidRPr="007C7519">
              <w:rPr>
                <w:sz w:val="20"/>
                <w:szCs w:val="20"/>
              </w:rPr>
              <w:t>--</w:t>
            </w:r>
          </w:p>
        </w:tc>
        <w:tc>
          <w:tcPr>
            <w:tcW w:w="698" w:type="dxa"/>
            <w:gridSpan w:val="2"/>
            <w:tcBorders>
              <w:top w:val="single" w:sz="4" w:space="0" w:color="auto"/>
              <w:left w:val="single" w:sz="4" w:space="0" w:color="auto"/>
              <w:right w:val="single" w:sz="4" w:space="0" w:color="auto"/>
            </w:tcBorders>
          </w:tcPr>
          <w:p w14:paraId="343ECAD7" w14:textId="77777777" w:rsidR="007C7519" w:rsidRPr="007C7519" w:rsidRDefault="007C7519" w:rsidP="007C7519">
            <w:pPr>
              <w:spacing w:after="0" w:line="240" w:lineRule="auto"/>
              <w:jc w:val="center"/>
              <w:rPr>
                <w:sz w:val="20"/>
                <w:szCs w:val="20"/>
              </w:rPr>
            </w:pPr>
            <w:r w:rsidRPr="007C7519">
              <w:rPr>
                <w:sz w:val="20"/>
                <w:szCs w:val="20"/>
              </w:rPr>
              <w:t>--</w:t>
            </w:r>
          </w:p>
        </w:tc>
        <w:tc>
          <w:tcPr>
            <w:tcW w:w="900" w:type="dxa"/>
            <w:gridSpan w:val="2"/>
            <w:tcBorders>
              <w:top w:val="single" w:sz="4" w:space="0" w:color="auto"/>
              <w:left w:val="single" w:sz="4" w:space="0" w:color="auto"/>
              <w:bottom w:val="single" w:sz="4" w:space="0" w:color="auto"/>
              <w:right w:val="single" w:sz="4" w:space="0" w:color="auto"/>
            </w:tcBorders>
          </w:tcPr>
          <w:p w14:paraId="67F865EE"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494A0F95" w14:textId="77777777" w:rsidTr="00745885">
        <w:tblPrEx>
          <w:tblBorders>
            <w:top w:val="none" w:sz="0" w:space="0" w:color="auto"/>
            <w:left w:val="none" w:sz="0" w:space="0" w:color="auto"/>
            <w:right w:val="none" w:sz="0" w:space="0" w:color="auto"/>
          </w:tblBorders>
        </w:tblPrEx>
        <w:trPr>
          <w:gridAfter w:val="1"/>
          <w:wAfter w:w="18" w:type="dxa"/>
        </w:trPr>
        <w:tc>
          <w:tcPr>
            <w:tcW w:w="2322" w:type="dxa"/>
            <w:tcBorders>
              <w:top w:val="single" w:sz="4" w:space="0" w:color="auto"/>
              <w:left w:val="single" w:sz="4" w:space="0" w:color="auto"/>
              <w:bottom w:val="single" w:sz="4" w:space="0" w:color="auto"/>
              <w:right w:val="single" w:sz="4" w:space="0" w:color="auto"/>
            </w:tcBorders>
          </w:tcPr>
          <w:p w14:paraId="139FE655" w14:textId="77777777" w:rsidR="007C7519" w:rsidRPr="007C7519" w:rsidRDefault="007C7519" w:rsidP="007C7519">
            <w:pPr>
              <w:spacing w:after="0" w:line="240" w:lineRule="auto"/>
              <w:rPr>
                <w:sz w:val="20"/>
                <w:szCs w:val="20"/>
              </w:rPr>
            </w:pPr>
            <w:r w:rsidRPr="007C7519">
              <w:rPr>
                <w:sz w:val="20"/>
                <w:szCs w:val="20"/>
              </w:rPr>
              <w:t>Hispanic</w:t>
            </w:r>
          </w:p>
        </w:tc>
        <w:tc>
          <w:tcPr>
            <w:tcW w:w="661" w:type="dxa"/>
            <w:gridSpan w:val="2"/>
            <w:tcBorders>
              <w:top w:val="single" w:sz="4" w:space="0" w:color="auto"/>
              <w:left w:val="single" w:sz="4" w:space="0" w:color="auto"/>
              <w:right w:val="single" w:sz="4" w:space="0" w:color="auto"/>
            </w:tcBorders>
          </w:tcPr>
          <w:p w14:paraId="7853F968" w14:textId="77777777" w:rsidR="007C7519" w:rsidRPr="007C7519" w:rsidRDefault="007C7519" w:rsidP="007C7519">
            <w:pPr>
              <w:spacing w:after="0" w:line="240" w:lineRule="auto"/>
              <w:jc w:val="center"/>
              <w:rPr>
                <w:sz w:val="20"/>
                <w:szCs w:val="20"/>
              </w:rPr>
            </w:pPr>
            <w:r w:rsidRPr="007C7519">
              <w:rPr>
                <w:sz w:val="20"/>
                <w:szCs w:val="20"/>
              </w:rPr>
              <w:t>--</w:t>
            </w:r>
          </w:p>
        </w:tc>
        <w:tc>
          <w:tcPr>
            <w:tcW w:w="662" w:type="dxa"/>
            <w:gridSpan w:val="2"/>
            <w:tcBorders>
              <w:top w:val="single" w:sz="4" w:space="0" w:color="auto"/>
              <w:left w:val="single" w:sz="4" w:space="0" w:color="auto"/>
              <w:right w:val="single" w:sz="4" w:space="0" w:color="auto"/>
            </w:tcBorders>
          </w:tcPr>
          <w:p w14:paraId="48940344" w14:textId="77777777" w:rsidR="007C7519" w:rsidRPr="007C7519" w:rsidRDefault="007C7519" w:rsidP="007C7519">
            <w:pPr>
              <w:spacing w:after="0" w:line="240" w:lineRule="auto"/>
              <w:jc w:val="center"/>
              <w:rPr>
                <w:sz w:val="20"/>
                <w:szCs w:val="20"/>
              </w:rPr>
            </w:pPr>
            <w:r w:rsidRPr="007C7519">
              <w:rPr>
                <w:sz w:val="20"/>
                <w:szCs w:val="20"/>
              </w:rPr>
              <w:t>--</w:t>
            </w:r>
          </w:p>
        </w:tc>
        <w:tc>
          <w:tcPr>
            <w:tcW w:w="661" w:type="dxa"/>
            <w:gridSpan w:val="3"/>
            <w:tcBorders>
              <w:top w:val="single" w:sz="4" w:space="0" w:color="auto"/>
              <w:left w:val="single" w:sz="4" w:space="0" w:color="auto"/>
              <w:right w:val="single" w:sz="4" w:space="0" w:color="auto"/>
            </w:tcBorders>
          </w:tcPr>
          <w:p w14:paraId="714E2489" w14:textId="77777777" w:rsidR="007C7519" w:rsidRPr="007C7519" w:rsidRDefault="007C7519" w:rsidP="007C7519">
            <w:pPr>
              <w:spacing w:after="0" w:line="240" w:lineRule="auto"/>
              <w:jc w:val="center"/>
              <w:rPr>
                <w:sz w:val="20"/>
                <w:szCs w:val="20"/>
              </w:rPr>
            </w:pPr>
            <w:r w:rsidRPr="007C7519">
              <w:rPr>
                <w:sz w:val="20"/>
                <w:szCs w:val="20"/>
              </w:rPr>
              <w:t>--</w:t>
            </w:r>
          </w:p>
        </w:tc>
        <w:tc>
          <w:tcPr>
            <w:tcW w:w="662" w:type="dxa"/>
            <w:gridSpan w:val="2"/>
            <w:tcBorders>
              <w:top w:val="single" w:sz="4" w:space="0" w:color="auto"/>
              <w:left w:val="single" w:sz="4" w:space="0" w:color="auto"/>
              <w:right w:val="single" w:sz="4" w:space="0" w:color="auto"/>
            </w:tcBorders>
          </w:tcPr>
          <w:p w14:paraId="5DDC9DFE" w14:textId="77777777" w:rsidR="007C7519" w:rsidRPr="007C7519" w:rsidRDefault="007C7519" w:rsidP="007C7519">
            <w:pPr>
              <w:spacing w:after="0" w:line="240" w:lineRule="auto"/>
              <w:jc w:val="center"/>
              <w:rPr>
                <w:sz w:val="20"/>
                <w:szCs w:val="20"/>
              </w:rPr>
            </w:pPr>
            <w:r w:rsidRPr="007C7519">
              <w:rPr>
                <w:sz w:val="20"/>
                <w:szCs w:val="20"/>
              </w:rPr>
              <w:t>--</w:t>
            </w:r>
          </w:p>
        </w:tc>
        <w:tc>
          <w:tcPr>
            <w:tcW w:w="900" w:type="dxa"/>
            <w:gridSpan w:val="3"/>
            <w:tcBorders>
              <w:top w:val="single" w:sz="4" w:space="0" w:color="auto"/>
              <w:left w:val="single" w:sz="4" w:space="0" w:color="auto"/>
              <w:right w:val="single" w:sz="4" w:space="0" w:color="auto"/>
            </w:tcBorders>
          </w:tcPr>
          <w:p w14:paraId="73A60DC9" w14:textId="77777777" w:rsidR="007C7519" w:rsidRPr="007C7519" w:rsidRDefault="007C7519" w:rsidP="007C7519">
            <w:pPr>
              <w:spacing w:after="0" w:line="240" w:lineRule="auto"/>
              <w:jc w:val="center"/>
              <w:rPr>
                <w:sz w:val="20"/>
                <w:szCs w:val="20"/>
              </w:rPr>
            </w:pPr>
            <w:r w:rsidRPr="007C7519">
              <w:rPr>
                <w:sz w:val="20"/>
                <w:szCs w:val="20"/>
              </w:rPr>
              <w:t>--</w:t>
            </w:r>
          </w:p>
        </w:tc>
        <w:tc>
          <w:tcPr>
            <w:tcW w:w="697" w:type="dxa"/>
            <w:gridSpan w:val="3"/>
            <w:tcBorders>
              <w:top w:val="single" w:sz="4" w:space="0" w:color="auto"/>
              <w:left w:val="single" w:sz="4" w:space="0" w:color="auto"/>
              <w:bottom w:val="single" w:sz="4" w:space="0" w:color="auto"/>
              <w:right w:val="single" w:sz="4" w:space="0" w:color="auto"/>
            </w:tcBorders>
          </w:tcPr>
          <w:p w14:paraId="446BC32B" w14:textId="77777777" w:rsidR="007C7519" w:rsidRPr="007C7519" w:rsidRDefault="007C7519" w:rsidP="007C7519">
            <w:pPr>
              <w:spacing w:after="0" w:line="240" w:lineRule="auto"/>
              <w:jc w:val="center"/>
              <w:rPr>
                <w:sz w:val="20"/>
                <w:szCs w:val="20"/>
              </w:rPr>
            </w:pPr>
            <w:r w:rsidRPr="007C7519">
              <w:rPr>
                <w:sz w:val="20"/>
                <w:szCs w:val="20"/>
              </w:rPr>
              <w:t>--</w:t>
            </w:r>
          </w:p>
        </w:tc>
        <w:tc>
          <w:tcPr>
            <w:tcW w:w="698" w:type="dxa"/>
            <w:gridSpan w:val="3"/>
            <w:tcBorders>
              <w:top w:val="single" w:sz="4" w:space="0" w:color="auto"/>
              <w:left w:val="single" w:sz="4" w:space="0" w:color="auto"/>
              <w:right w:val="single" w:sz="4" w:space="0" w:color="auto"/>
            </w:tcBorders>
          </w:tcPr>
          <w:p w14:paraId="752B18DE" w14:textId="77777777" w:rsidR="007C7519" w:rsidRPr="007C7519" w:rsidRDefault="007C7519" w:rsidP="007C7519">
            <w:pPr>
              <w:spacing w:after="0" w:line="240" w:lineRule="auto"/>
              <w:jc w:val="center"/>
              <w:rPr>
                <w:sz w:val="20"/>
                <w:szCs w:val="20"/>
              </w:rPr>
            </w:pPr>
            <w:r w:rsidRPr="007C7519">
              <w:rPr>
                <w:sz w:val="20"/>
                <w:szCs w:val="20"/>
              </w:rPr>
              <w:t>--</w:t>
            </w:r>
          </w:p>
        </w:tc>
        <w:tc>
          <w:tcPr>
            <w:tcW w:w="697" w:type="dxa"/>
            <w:gridSpan w:val="3"/>
            <w:tcBorders>
              <w:top w:val="single" w:sz="4" w:space="0" w:color="auto"/>
              <w:left w:val="single" w:sz="4" w:space="0" w:color="auto"/>
              <w:right w:val="single" w:sz="4" w:space="0" w:color="auto"/>
            </w:tcBorders>
          </w:tcPr>
          <w:p w14:paraId="1165EB19" w14:textId="77777777" w:rsidR="007C7519" w:rsidRPr="007C7519" w:rsidRDefault="007C7519" w:rsidP="007C7519">
            <w:pPr>
              <w:spacing w:after="0" w:line="240" w:lineRule="auto"/>
              <w:jc w:val="center"/>
              <w:rPr>
                <w:sz w:val="20"/>
                <w:szCs w:val="20"/>
              </w:rPr>
            </w:pPr>
            <w:r w:rsidRPr="007C7519">
              <w:rPr>
                <w:sz w:val="20"/>
                <w:szCs w:val="20"/>
              </w:rPr>
              <w:t>--</w:t>
            </w:r>
          </w:p>
        </w:tc>
        <w:tc>
          <w:tcPr>
            <w:tcW w:w="698" w:type="dxa"/>
            <w:gridSpan w:val="2"/>
            <w:tcBorders>
              <w:top w:val="single" w:sz="4" w:space="0" w:color="auto"/>
              <w:left w:val="single" w:sz="4" w:space="0" w:color="auto"/>
              <w:right w:val="single" w:sz="4" w:space="0" w:color="auto"/>
            </w:tcBorders>
          </w:tcPr>
          <w:p w14:paraId="0DF8C7AC" w14:textId="77777777" w:rsidR="007C7519" w:rsidRPr="007C7519" w:rsidRDefault="007C7519" w:rsidP="007C7519">
            <w:pPr>
              <w:spacing w:after="0" w:line="240" w:lineRule="auto"/>
              <w:jc w:val="center"/>
              <w:rPr>
                <w:sz w:val="20"/>
                <w:szCs w:val="20"/>
              </w:rPr>
            </w:pPr>
            <w:r w:rsidRPr="007C7519">
              <w:rPr>
                <w:sz w:val="20"/>
                <w:szCs w:val="20"/>
              </w:rPr>
              <w:t>--</w:t>
            </w:r>
          </w:p>
        </w:tc>
        <w:tc>
          <w:tcPr>
            <w:tcW w:w="900" w:type="dxa"/>
            <w:gridSpan w:val="2"/>
            <w:tcBorders>
              <w:top w:val="single" w:sz="4" w:space="0" w:color="auto"/>
              <w:left w:val="single" w:sz="4" w:space="0" w:color="auto"/>
              <w:bottom w:val="single" w:sz="4" w:space="0" w:color="auto"/>
              <w:right w:val="single" w:sz="4" w:space="0" w:color="auto"/>
            </w:tcBorders>
          </w:tcPr>
          <w:p w14:paraId="1C10BDB2"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6CAC4F6D" w14:textId="77777777" w:rsidTr="00745885">
        <w:tblPrEx>
          <w:tblBorders>
            <w:top w:val="none" w:sz="0" w:space="0" w:color="auto"/>
            <w:left w:val="none" w:sz="0" w:space="0" w:color="auto"/>
            <w:right w:val="none" w:sz="0" w:space="0" w:color="auto"/>
          </w:tblBorders>
        </w:tblPrEx>
        <w:trPr>
          <w:gridAfter w:val="1"/>
          <w:wAfter w:w="18" w:type="dxa"/>
        </w:trPr>
        <w:tc>
          <w:tcPr>
            <w:tcW w:w="2322" w:type="dxa"/>
            <w:tcBorders>
              <w:top w:val="single" w:sz="4" w:space="0" w:color="auto"/>
              <w:left w:val="single" w:sz="4" w:space="0" w:color="auto"/>
              <w:bottom w:val="single" w:sz="4" w:space="0" w:color="auto"/>
              <w:right w:val="single" w:sz="4" w:space="0" w:color="auto"/>
            </w:tcBorders>
          </w:tcPr>
          <w:p w14:paraId="3944B0A1" w14:textId="77777777" w:rsidR="007C7519" w:rsidRPr="007C7519" w:rsidRDefault="007C7519" w:rsidP="007C7519">
            <w:pPr>
              <w:spacing w:after="0" w:line="240" w:lineRule="auto"/>
              <w:rPr>
                <w:sz w:val="20"/>
                <w:szCs w:val="20"/>
              </w:rPr>
            </w:pPr>
            <w:r w:rsidRPr="007C7519">
              <w:rPr>
                <w:sz w:val="20"/>
                <w:szCs w:val="20"/>
              </w:rPr>
              <w:t>Multi-race</w:t>
            </w:r>
          </w:p>
        </w:tc>
        <w:tc>
          <w:tcPr>
            <w:tcW w:w="661" w:type="dxa"/>
            <w:gridSpan w:val="2"/>
            <w:tcBorders>
              <w:top w:val="single" w:sz="4" w:space="0" w:color="auto"/>
              <w:left w:val="single" w:sz="4" w:space="0" w:color="auto"/>
              <w:right w:val="single" w:sz="4" w:space="0" w:color="auto"/>
            </w:tcBorders>
          </w:tcPr>
          <w:p w14:paraId="1B38E0BD" w14:textId="77777777" w:rsidR="007C7519" w:rsidRPr="007C7519" w:rsidRDefault="007C7519" w:rsidP="007C7519">
            <w:pPr>
              <w:spacing w:after="0" w:line="240" w:lineRule="auto"/>
              <w:jc w:val="center"/>
              <w:rPr>
                <w:sz w:val="20"/>
                <w:szCs w:val="20"/>
              </w:rPr>
            </w:pPr>
            <w:r w:rsidRPr="007C7519">
              <w:rPr>
                <w:sz w:val="20"/>
                <w:szCs w:val="20"/>
              </w:rPr>
              <w:t>--</w:t>
            </w:r>
          </w:p>
        </w:tc>
        <w:tc>
          <w:tcPr>
            <w:tcW w:w="662" w:type="dxa"/>
            <w:gridSpan w:val="2"/>
            <w:tcBorders>
              <w:top w:val="single" w:sz="4" w:space="0" w:color="auto"/>
              <w:left w:val="single" w:sz="4" w:space="0" w:color="auto"/>
              <w:right w:val="single" w:sz="4" w:space="0" w:color="auto"/>
            </w:tcBorders>
          </w:tcPr>
          <w:p w14:paraId="70127ABD" w14:textId="77777777" w:rsidR="007C7519" w:rsidRPr="007C7519" w:rsidRDefault="007C7519" w:rsidP="007C7519">
            <w:pPr>
              <w:spacing w:after="0" w:line="240" w:lineRule="auto"/>
              <w:jc w:val="center"/>
              <w:rPr>
                <w:sz w:val="20"/>
                <w:szCs w:val="20"/>
              </w:rPr>
            </w:pPr>
            <w:r w:rsidRPr="007C7519">
              <w:rPr>
                <w:sz w:val="20"/>
                <w:szCs w:val="20"/>
              </w:rPr>
              <w:t>--</w:t>
            </w:r>
          </w:p>
        </w:tc>
        <w:tc>
          <w:tcPr>
            <w:tcW w:w="661" w:type="dxa"/>
            <w:gridSpan w:val="3"/>
            <w:tcBorders>
              <w:top w:val="single" w:sz="4" w:space="0" w:color="auto"/>
              <w:left w:val="single" w:sz="4" w:space="0" w:color="auto"/>
              <w:right w:val="single" w:sz="4" w:space="0" w:color="auto"/>
            </w:tcBorders>
          </w:tcPr>
          <w:p w14:paraId="0FFB9AD3" w14:textId="77777777" w:rsidR="007C7519" w:rsidRPr="007C7519" w:rsidRDefault="007C7519" w:rsidP="007C7519">
            <w:pPr>
              <w:spacing w:after="0" w:line="240" w:lineRule="auto"/>
              <w:jc w:val="center"/>
              <w:rPr>
                <w:sz w:val="20"/>
                <w:szCs w:val="20"/>
              </w:rPr>
            </w:pPr>
            <w:r w:rsidRPr="007C7519">
              <w:rPr>
                <w:sz w:val="20"/>
                <w:szCs w:val="20"/>
              </w:rPr>
              <w:t>--</w:t>
            </w:r>
          </w:p>
        </w:tc>
        <w:tc>
          <w:tcPr>
            <w:tcW w:w="662" w:type="dxa"/>
            <w:gridSpan w:val="2"/>
            <w:tcBorders>
              <w:top w:val="single" w:sz="4" w:space="0" w:color="auto"/>
              <w:left w:val="single" w:sz="4" w:space="0" w:color="auto"/>
              <w:right w:val="single" w:sz="4" w:space="0" w:color="auto"/>
            </w:tcBorders>
          </w:tcPr>
          <w:p w14:paraId="426F555D" w14:textId="77777777" w:rsidR="007C7519" w:rsidRPr="007C7519" w:rsidRDefault="007C7519" w:rsidP="007C7519">
            <w:pPr>
              <w:spacing w:after="0" w:line="240" w:lineRule="auto"/>
              <w:jc w:val="center"/>
              <w:rPr>
                <w:sz w:val="20"/>
                <w:szCs w:val="20"/>
              </w:rPr>
            </w:pPr>
            <w:r w:rsidRPr="007C7519">
              <w:rPr>
                <w:sz w:val="20"/>
                <w:szCs w:val="20"/>
              </w:rPr>
              <w:t>--</w:t>
            </w:r>
          </w:p>
        </w:tc>
        <w:tc>
          <w:tcPr>
            <w:tcW w:w="900" w:type="dxa"/>
            <w:gridSpan w:val="3"/>
            <w:tcBorders>
              <w:top w:val="single" w:sz="4" w:space="0" w:color="auto"/>
              <w:left w:val="single" w:sz="4" w:space="0" w:color="auto"/>
              <w:right w:val="single" w:sz="4" w:space="0" w:color="auto"/>
            </w:tcBorders>
          </w:tcPr>
          <w:p w14:paraId="442A99EA" w14:textId="77777777" w:rsidR="007C7519" w:rsidRPr="007C7519" w:rsidRDefault="007C7519" w:rsidP="007C7519">
            <w:pPr>
              <w:spacing w:after="0" w:line="240" w:lineRule="auto"/>
              <w:jc w:val="center"/>
              <w:rPr>
                <w:sz w:val="20"/>
                <w:szCs w:val="20"/>
              </w:rPr>
            </w:pPr>
            <w:r w:rsidRPr="007C7519">
              <w:rPr>
                <w:sz w:val="20"/>
                <w:szCs w:val="20"/>
              </w:rPr>
              <w:t>--</w:t>
            </w:r>
          </w:p>
        </w:tc>
        <w:tc>
          <w:tcPr>
            <w:tcW w:w="697" w:type="dxa"/>
            <w:gridSpan w:val="3"/>
            <w:tcBorders>
              <w:top w:val="single" w:sz="4" w:space="0" w:color="auto"/>
              <w:left w:val="single" w:sz="4" w:space="0" w:color="auto"/>
              <w:bottom w:val="single" w:sz="4" w:space="0" w:color="auto"/>
              <w:right w:val="single" w:sz="4" w:space="0" w:color="auto"/>
            </w:tcBorders>
          </w:tcPr>
          <w:p w14:paraId="315F8AA3" w14:textId="77777777" w:rsidR="007C7519" w:rsidRPr="007C7519" w:rsidRDefault="007C7519" w:rsidP="007C7519">
            <w:pPr>
              <w:spacing w:after="0" w:line="240" w:lineRule="auto"/>
              <w:jc w:val="center"/>
              <w:rPr>
                <w:sz w:val="20"/>
                <w:szCs w:val="20"/>
              </w:rPr>
            </w:pPr>
            <w:r w:rsidRPr="007C7519">
              <w:rPr>
                <w:sz w:val="20"/>
                <w:szCs w:val="20"/>
              </w:rPr>
              <w:t>--</w:t>
            </w:r>
          </w:p>
        </w:tc>
        <w:tc>
          <w:tcPr>
            <w:tcW w:w="698" w:type="dxa"/>
            <w:gridSpan w:val="3"/>
            <w:tcBorders>
              <w:top w:val="single" w:sz="4" w:space="0" w:color="auto"/>
              <w:left w:val="single" w:sz="4" w:space="0" w:color="auto"/>
              <w:right w:val="single" w:sz="4" w:space="0" w:color="auto"/>
            </w:tcBorders>
          </w:tcPr>
          <w:p w14:paraId="395666E2" w14:textId="77777777" w:rsidR="007C7519" w:rsidRPr="007C7519" w:rsidRDefault="007C7519" w:rsidP="007C7519">
            <w:pPr>
              <w:spacing w:after="0" w:line="240" w:lineRule="auto"/>
              <w:jc w:val="center"/>
              <w:rPr>
                <w:sz w:val="20"/>
                <w:szCs w:val="20"/>
              </w:rPr>
            </w:pPr>
            <w:r w:rsidRPr="007C7519">
              <w:rPr>
                <w:sz w:val="20"/>
                <w:szCs w:val="20"/>
              </w:rPr>
              <w:t>--</w:t>
            </w:r>
          </w:p>
        </w:tc>
        <w:tc>
          <w:tcPr>
            <w:tcW w:w="697" w:type="dxa"/>
            <w:gridSpan w:val="3"/>
            <w:tcBorders>
              <w:top w:val="single" w:sz="4" w:space="0" w:color="auto"/>
              <w:left w:val="single" w:sz="4" w:space="0" w:color="auto"/>
              <w:right w:val="single" w:sz="4" w:space="0" w:color="auto"/>
            </w:tcBorders>
          </w:tcPr>
          <w:p w14:paraId="42B5B382" w14:textId="77777777" w:rsidR="007C7519" w:rsidRPr="007C7519" w:rsidRDefault="007C7519" w:rsidP="007C7519">
            <w:pPr>
              <w:spacing w:after="0" w:line="240" w:lineRule="auto"/>
              <w:jc w:val="center"/>
              <w:rPr>
                <w:sz w:val="20"/>
                <w:szCs w:val="20"/>
              </w:rPr>
            </w:pPr>
            <w:r w:rsidRPr="007C7519">
              <w:rPr>
                <w:sz w:val="20"/>
                <w:szCs w:val="20"/>
              </w:rPr>
              <w:t>--</w:t>
            </w:r>
          </w:p>
        </w:tc>
        <w:tc>
          <w:tcPr>
            <w:tcW w:w="698" w:type="dxa"/>
            <w:gridSpan w:val="2"/>
            <w:tcBorders>
              <w:top w:val="single" w:sz="4" w:space="0" w:color="auto"/>
              <w:left w:val="single" w:sz="4" w:space="0" w:color="auto"/>
              <w:right w:val="single" w:sz="4" w:space="0" w:color="auto"/>
            </w:tcBorders>
          </w:tcPr>
          <w:p w14:paraId="4FB46009" w14:textId="77777777" w:rsidR="007C7519" w:rsidRPr="007C7519" w:rsidRDefault="007C7519" w:rsidP="007C7519">
            <w:pPr>
              <w:spacing w:after="0" w:line="240" w:lineRule="auto"/>
              <w:jc w:val="center"/>
              <w:rPr>
                <w:sz w:val="20"/>
                <w:szCs w:val="20"/>
              </w:rPr>
            </w:pPr>
            <w:r w:rsidRPr="007C7519">
              <w:rPr>
                <w:sz w:val="20"/>
                <w:szCs w:val="20"/>
              </w:rPr>
              <w:t>--</w:t>
            </w:r>
          </w:p>
        </w:tc>
        <w:tc>
          <w:tcPr>
            <w:tcW w:w="900" w:type="dxa"/>
            <w:gridSpan w:val="2"/>
            <w:tcBorders>
              <w:top w:val="single" w:sz="4" w:space="0" w:color="auto"/>
              <w:left w:val="single" w:sz="4" w:space="0" w:color="auto"/>
              <w:bottom w:val="single" w:sz="4" w:space="0" w:color="auto"/>
              <w:right w:val="single" w:sz="4" w:space="0" w:color="auto"/>
            </w:tcBorders>
          </w:tcPr>
          <w:p w14:paraId="55D522FE"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37AB141C" w14:textId="77777777" w:rsidTr="00E70FD8">
        <w:tblPrEx>
          <w:tblBorders>
            <w:top w:val="none" w:sz="0" w:space="0" w:color="auto"/>
            <w:left w:val="none" w:sz="0" w:space="0" w:color="auto"/>
            <w:right w:val="none" w:sz="0" w:space="0" w:color="auto"/>
          </w:tblBorders>
        </w:tblPrEx>
        <w:trPr>
          <w:gridAfter w:val="1"/>
          <w:wAfter w:w="18" w:type="dxa"/>
        </w:trPr>
        <w:tc>
          <w:tcPr>
            <w:tcW w:w="2322" w:type="dxa"/>
            <w:tcBorders>
              <w:top w:val="single" w:sz="4" w:space="0" w:color="auto"/>
              <w:left w:val="single" w:sz="4" w:space="0" w:color="auto"/>
              <w:bottom w:val="single" w:sz="4" w:space="0" w:color="auto"/>
              <w:right w:val="single" w:sz="4" w:space="0" w:color="auto"/>
            </w:tcBorders>
          </w:tcPr>
          <w:p w14:paraId="296FEAAE" w14:textId="77777777" w:rsidR="007C7519" w:rsidRPr="007C7519" w:rsidRDefault="007C7519" w:rsidP="007C7519">
            <w:pPr>
              <w:spacing w:after="0" w:line="240" w:lineRule="auto"/>
              <w:rPr>
                <w:sz w:val="20"/>
                <w:szCs w:val="20"/>
              </w:rPr>
            </w:pPr>
            <w:r w:rsidRPr="007C7519">
              <w:rPr>
                <w:sz w:val="20"/>
                <w:szCs w:val="20"/>
              </w:rPr>
              <w:t>White</w:t>
            </w:r>
          </w:p>
        </w:tc>
        <w:tc>
          <w:tcPr>
            <w:tcW w:w="661" w:type="dxa"/>
            <w:gridSpan w:val="2"/>
            <w:tcBorders>
              <w:top w:val="single" w:sz="4" w:space="0" w:color="auto"/>
              <w:left w:val="single" w:sz="4" w:space="0" w:color="auto"/>
              <w:bottom w:val="single" w:sz="4" w:space="0" w:color="auto"/>
              <w:right w:val="single" w:sz="4" w:space="0" w:color="auto"/>
            </w:tcBorders>
          </w:tcPr>
          <w:p w14:paraId="458AE635" w14:textId="77777777" w:rsidR="007C7519" w:rsidRPr="007C7519" w:rsidRDefault="007C7519" w:rsidP="007C7519">
            <w:pPr>
              <w:spacing w:after="0" w:line="240" w:lineRule="auto"/>
              <w:jc w:val="center"/>
              <w:rPr>
                <w:sz w:val="20"/>
                <w:szCs w:val="20"/>
              </w:rPr>
            </w:pPr>
            <w:r w:rsidRPr="007C7519">
              <w:rPr>
                <w:sz w:val="20"/>
                <w:szCs w:val="20"/>
              </w:rPr>
              <w:t>87%</w:t>
            </w:r>
          </w:p>
        </w:tc>
        <w:tc>
          <w:tcPr>
            <w:tcW w:w="662" w:type="dxa"/>
            <w:gridSpan w:val="2"/>
            <w:tcBorders>
              <w:top w:val="single" w:sz="4" w:space="0" w:color="auto"/>
              <w:left w:val="single" w:sz="4" w:space="0" w:color="auto"/>
              <w:bottom w:val="single" w:sz="4" w:space="0" w:color="auto"/>
              <w:right w:val="single" w:sz="4" w:space="0" w:color="auto"/>
            </w:tcBorders>
          </w:tcPr>
          <w:p w14:paraId="7CAE66A7" w14:textId="77777777" w:rsidR="007C7519" w:rsidRPr="007C7519" w:rsidRDefault="007C7519" w:rsidP="007C7519">
            <w:pPr>
              <w:spacing w:after="0" w:line="240" w:lineRule="auto"/>
              <w:jc w:val="center"/>
              <w:rPr>
                <w:sz w:val="20"/>
                <w:szCs w:val="20"/>
              </w:rPr>
            </w:pPr>
            <w:r w:rsidRPr="007C7519">
              <w:rPr>
                <w:sz w:val="20"/>
                <w:szCs w:val="20"/>
              </w:rPr>
              <w:t>87%</w:t>
            </w:r>
          </w:p>
        </w:tc>
        <w:tc>
          <w:tcPr>
            <w:tcW w:w="661" w:type="dxa"/>
            <w:gridSpan w:val="3"/>
            <w:tcBorders>
              <w:top w:val="single" w:sz="4" w:space="0" w:color="auto"/>
              <w:left w:val="single" w:sz="4" w:space="0" w:color="auto"/>
              <w:bottom w:val="single" w:sz="4" w:space="0" w:color="auto"/>
              <w:right w:val="single" w:sz="4" w:space="0" w:color="auto"/>
            </w:tcBorders>
          </w:tcPr>
          <w:p w14:paraId="49A507FB" w14:textId="77777777" w:rsidR="007C7519" w:rsidRPr="007C7519" w:rsidRDefault="007C7519" w:rsidP="007C7519">
            <w:pPr>
              <w:spacing w:after="0" w:line="240" w:lineRule="auto"/>
              <w:jc w:val="center"/>
              <w:rPr>
                <w:sz w:val="20"/>
                <w:szCs w:val="20"/>
              </w:rPr>
            </w:pPr>
            <w:r w:rsidRPr="007C7519">
              <w:rPr>
                <w:sz w:val="20"/>
                <w:szCs w:val="20"/>
              </w:rPr>
              <w:t>77%</w:t>
            </w:r>
          </w:p>
        </w:tc>
        <w:tc>
          <w:tcPr>
            <w:tcW w:w="662" w:type="dxa"/>
            <w:gridSpan w:val="2"/>
            <w:tcBorders>
              <w:top w:val="single" w:sz="4" w:space="0" w:color="auto"/>
              <w:left w:val="single" w:sz="4" w:space="0" w:color="auto"/>
              <w:bottom w:val="single" w:sz="4" w:space="0" w:color="auto"/>
              <w:right w:val="single" w:sz="4" w:space="0" w:color="auto"/>
            </w:tcBorders>
          </w:tcPr>
          <w:p w14:paraId="5B301700" w14:textId="77777777" w:rsidR="007C7519" w:rsidRPr="007C7519" w:rsidRDefault="007C7519" w:rsidP="007C7519">
            <w:pPr>
              <w:spacing w:after="0" w:line="240" w:lineRule="auto"/>
              <w:jc w:val="center"/>
              <w:rPr>
                <w:sz w:val="20"/>
                <w:szCs w:val="20"/>
              </w:rPr>
            </w:pPr>
            <w:r w:rsidRPr="007C7519">
              <w:rPr>
                <w:sz w:val="20"/>
                <w:szCs w:val="20"/>
              </w:rPr>
              <w:t>88%</w:t>
            </w:r>
          </w:p>
        </w:tc>
        <w:tc>
          <w:tcPr>
            <w:tcW w:w="900" w:type="dxa"/>
            <w:gridSpan w:val="3"/>
            <w:tcBorders>
              <w:top w:val="single" w:sz="4" w:space="0" w:color="auto"/>
              <w:left w:val="single" w:sz="4" w:space="0" w:color="auto"/>
              <w:bottom w:val="single" w:sz="4" w:space="0" w:color="auto"/>
              <w:right w:val="single" w:sz="4" w:space="0" w:color="auto"/>
            </w:tcBorders>
          </w:tcPr>
          <w:p w14:paraId="5EEF4DA4" w14:textId="77777777" w:rsidR="007C7519" w:rsidRPr="007C7519" w:rsidRDefault="007C7519" w:rsidP="007C7519">
            <w:pPr>
              <w:spacing w:after="0" w:line="240" w:lineRule="auto"/>
              <w:jc w:val="center"/>
              <w:rPr>
                <w:sz w:val="20"/>
                <w:szCs w:val="20"/>
              </w:rPr>
            </w:pPr>
            <w:r w:rsidRPr="007C7519">
              <w:rPr>
                <w:sz w:val="20"/>
                <w:szCs w:val="20"/>
              </w:rPr>
              <w:t>1%</w:t>
            </w:r>
          </w:p>
        </w:tc>
        <w:tc>
          <w:tcPr>
            <w:tcW w:w="697" w:type="dxa"/>
            <w:gridSpan w:val="3"/>
            <w:tcBorders>
              <w:top w:val="single" w:sz="4" w:space="0" w:color="auto"/>
              <w:left w:val="single" w:sz="4" w:space="0" w:color="auto"/>
              <w:bottom w:val="single" w:sz="4" w:space="0" w:color="auto"/>
              <w:right w:val="single" w:sz="4" w:space="0" w:color="auto"/>
            </w:tcBorders>
          </w:tcPr>
          <w:p w14:paraId="1D8262F9" w14:textId="77777777" w:rsidR="007C7519" w:rsidRPr="007C7519" w:rsidRDefault="007C7519" w:rsidP="007C7519">
            <w:pPr>
              <w:spacing w:after="0" w:line="240" w:lineRule="auto"/>
              <w:jc w:val="center"/>
              <w:rPr>
                <w:sz w:val="20"/>
                <w:szCs w:val="20"/>
              </w:rPr>
            </w:pPr>
            <w:r w:rsidRPr="007C7519">
              <w:rPr>
                <w:sz w:val="20"/>
                <w:szCs w:val="20"/>
              </w:rPr>
              <w:t>58%</w:t>
            </w:r>
          </w:p>
        </w:tc>
        <w:tc>
          <w:tcPr>
            <w:tcW w:w="698" w:type="dxa"/>
            <w:gridSpan w:val="3"/>
            <w:tcBorders>
              <w:top w:val="single" w:sz="4" w:space="0" w:color="auto"/>
              <w:left w:val="single" w:sz="4" w:space="0" w:color="auto"/>
              <w:bottom w:val="single" w:sz="4" w:space="0" w:color="auto"/>
              <w:right w:val="single" w:sz="4" w:space="0" w:color="auto"/>
            </w:tcBorders>
          </w:tcPr>
          <w:p w14:paraId="2E1BAE7E" w14:textId="77777777" w:rsidR="007C7519" w:rsidRPr="007C7519" w:rsidRDefault="007C7519" w:rsidP="007C7519">
            <w:pPr>
              <w:spacing w:after="0" w:line="240" w:lineRule="auto"/>
              <w:jc w:val="center"/>
              <w:rPr>
                <w:sz w:val="20"/>
                <w:szCs w:val="20"/>
              </w:rPr>
            </w:pPr>
            <w:r w:rsidRPr="007C7519">
              <w:rPr>
                <w:sz w:val="20"/>
                <w:szCs w:val="20"/>
              </w:rPr>
              <w:t>66%</w:t>
            </w:r>
          </w:p>
        </w:tc>
        <w:tc>
          <w:tcPr>
            <w:tcW w:w="697" w:type="dxa"/>
            <w:gridSpan w:val="3"/>
            <w:tcBorders>
              <w:top w:val="single" w:sz="4" w:space="0" w:color="auto"/>
              <w:left w:val="single" w:sz="4" w:space="0" w:color="auto"/>
              <w:bottom w:val="single" w:sz="4" w:space="0" w:color="auto"/>
              <w:right w:val="single" w:sz="4" w:space="0" w:color="auto"/>
            </w:tcBorders>
          </w:tcPr>
          <w:p w14:paraId="7701EEE9" w14:textId="77777777" w:rsidR="007C7519" w:rsidRPr="007C7519" w:rsidRDefault="007C7519" w:rsidP="007C7519">
            <w:pPr>
              <w:spacing w:after="0" w:line="240" w:lineRule="auto"/>
              <w:jc w:val="center"/>
              <w:rPr>
                <w:sz w:val="20"/>
                <w:szCs w:val="20"/>
              </w:rPr>
            </w:pPr>
            <w:r w:rsidRPr="007C7519">
              <w:rPr>
                <w:sz w:val="20"/>
                <w:szCs w:val="20"/>
              </w:rPr>
              <w:t>52%</w:t>
            </w:r>
          </w:p>
        </w:tc>
        <w:tc>
          <w:tcPr>
            <w:tcW w:w="698" w:type="dxa"/>
            <w:gridSpan w:val="2"/>
            <w:tcBorders>
              <w:top w:val="single" w:sz="4" w:space="0" w:color="auto"/>
              <w:left w:val="single" w:sz="4" w:space="0" w:color="auto"/>
              <w:bottom w:val="single" w:sz="4" w:space="0" w:color="auto"/>
              <w:right w:val="single" w:sz="4" w:space="0" w:color="auto"/>
            </w:tcBorders>
          </w:tcPr>
          <w:p w14:paraId="20376A5D" w14:textId="77777777" w:rsidR="007C7519" w:rsidRPr="007C7519" w:rsidRDefault="007C7519" w:rsidP="007C7519">
            <w:pPr>
              <w:spacing w:after="0" w:line="240" w:lineRule="auto"/>
              <w:jc w:val="center"/>
              <w:rPr>
                <w:sz w:val="20"/>
                <w:szCs w:val="20"/>
              </w:rPr>
            </w:pPr>
            <w:r w:rsidRPr="007C7519">
              <w:rPr>
                <w:sz w:val="20"/>
                <w:szCs w:val="20"/>
              </w:rPr>
              <w:t>63%</w:t>
            </w:r>
          </w:p>
        </w:tc>
        <w:tc>
          <w:tcPr>
            <w:tcW w:w="900" w:type="dxa"/>
            <w:gridSpan w:val="2"/>
            <w:tcBorders>
              <w:top w:val="single" w:sz="4" w:space="0" w:color="auto"/>
              <w:left w:val="single" w:sz="4" w:space="0" w:color="auto"/>
              <w:bottom w:val="single" w:sz="4" w:space="0" w:color="auto"/>
              <w:right w:val="single" w:sz="4" w:space="0" w:color="auto"/>
            </w:tcBorders>
          </w:tcPr>
          <w:p w14:paraId="08F8463C" w14:textId="77777777" w:rsidR="007C7519" w:rsidRPr="007C7519" w:rsidRDefault="007C7519" w:rsidP="007C7519">
            <w:pPr>
              <w:spacing w:after="0" w:line="240" w:lineRule="auto"/>
              <w:jc w:val="center"/>
              <w:rPr>
                <w:sz w:val="20"/>
                <w:szCs w:val="20"/>
              </w:rPr>
            </w:pPr>
            <w:r w:rsidRPr="007C7519">
              <w:rPr>
                <w:sz w:val="20"/>
                <w:szCs w:val="20"/>
              </w:rPr>
              <w:t>5%</w:t>
            </w:r>
          </w:p>
        </w:tc>
      </w:tr>
      <w:tr w:rsidR="007E115D" w:rsidRPr="007C7519" w14:paraId="2A1DA0DA" w14:textId="77777777" w:rsidTr="00E70FD8">
        <w:tblPrEx>
          <w:tblBorders>
            <w:top w:val="none" w:sz="0" w:space="0" w:color="auto"/>
            <w:left w:val="none" w:sz="0" w:space="0" w:color="auto"/>
            <w:right w:val="none" w:sz="0" w:space="0" w:color="auto"/>
          </w:tblBorders>
        </w:tblPrEx>
        <w:trPr>
          <w:gridAfter w:val="1"/>
          <w:wAfter w:w="18" w:type="dxa"/>
        </w:trPr>
        <w:tc>
          <w:tcPr>
            <w:tcW w:w="2322" w:type="dxa"/>
            <w:tcBorders>
              <w:top w:val="single" w:sz="4" w:space="0" w:color="auto"/>
              <w:left w:val="single" w:sz="4" w:space="0" w:color="auto"/>
              <w:bottom w:val="single" w:sz="4" w:space="0" w:color="auto"/>
              <w:right w:val="single" w:sz="4" w:space="0" w:color="auto"/>
            </w:tcBorders>
          </w:tcPr>
          <w:p w14:paraId="570DAD6B" w14:textId="038871DF" w:rsidR="007E115D" w:rsidRPr="007C7519" w:rsidRDefault="007E115D" w:rsidP="007E115D">
            <w:pPr>
              <w:spacing w:after="0" w:line="240" w:lineRule="auto"/>
              <w:rPr>
                <w:sz w:val="20"/>
                <w:szCs w:val="20"/>
              </w:rPr>
            </w:pPr>
            <w:r w:rsidRPr="007C7519">
              <w:rPr>
                <w:sz w:val="20"/>
                <w:szCs w:val="20"/>
              </w:rPr>
              <w:t>High Needs</w:t>
            </w:r>
          </w:p>
        </w:tc>
        <w:tc>
          <w:tcPr>
            <w:tcW w:w="661" w:type="dxa"/>
            <w:gridSpan w:val="2"/>
            <w:tcBorders>
              <w:top w:val="single" w:sz="4" w:space="0" w:color="auto"/>
              <w:left w:val="single" w:sz="4" w:space="0" w:color="auto"/>
              <w:bottom w:val="single" w:sz="4" w:space="0" w:color="auto"/>
              <w:right w:val="single" w:sz="4" w:space="0" w:color="auto"/>
            </w:tcBorders>
          </w:tcPr>
          <w:p w14:paraId="42C2CD2B" w14:textId="24853228" w:rsidR="007E115D" w:rsidRPr="007C7519" w:rsidRDefault="007E115D" w:rsidP="007E115D">
            <w:pPr>
              <w:spacing w:after="0" w:line="240" w:lineRule="auto"/>
              <w:jc w:val="center"/>
              <w:rPr>
                <w:sz w:val="20"/>
                <w:szCs w:val="20"/>
              </w:rPr>
            </w:pPr>
            <w:r w:rsidRPr="007C7519">
              <w:rPr>
                <w:sz w:val="20"/>
                <w:szCs w:val="20"/>
              </w:rPr>
              <w:t>77%</w:t>
            </w:r>
          </w:p>
        </w:tc>
        <w:tc>
          <w:tcPr>
            <w:tcW w:w="662" w:type="dxa"/>
            <w:gridSpan w:val="2"/>
            <w:tcBorders>
              <w:top w:val="single" w:sz="4" w:space="0" w:color="auto"/>
              <w:left w:val="single" w:sz="4" w:space="0" w:color="auto"/>
              <w:bottom w:val="single" w:sz="4" w:space="0" w:color="auto"/>
              <w:right w:val="single" w:sz="4" w:space="0" w:color="auto"/>
            </w:tcBorders>
          </w:tcPr>
          <w:p w14:paraId="4645C8A8" w14:textId="24E20093" w:rsidR="007E115D" w:rsidRPr="007C7519" w:rsidRDefault="007E115D" w:rsidP="007E115D">
            <w:pPr>
              <w:spacing w:after="0" w:line="240" w:lineRule="auto"/>
              <w:jc w:val="center"/>
              <w:rPr>
                <w:sz w:val="20"/>
                <w:szCs w:val="20"/>
              </w:rPr>
            </w:pPr>
            <w:r w:rsidRPr="007C7519">
              <w:rPr>
                <w:sz w:val="20"/>
                <w:szCs w:val="20"/>
              </w:rPr>
              <w:t>71%</w:t>
            </w:r>
          </w:p>
        </w:tc>
        <w:tc>
          <w:tcPr>
            <w:tcW w:w="661" w:type="dxa"/>
            <w:gridSpan w:val="3"/>
            <w:tcBorders>
              <w:top w:val="single" w:sz="4" w:space="0" w:color="auto"/>
              <w:left w:val="single" w:sz="4" w:space="0" w:color="auto"/>
              <w:bottom w:val="single" w:sz="4" w:space="0" w:color="auto"/>
              <w:right w:val="single" w:sz="4" w:space="0" w:color="auto"/>
            </w:tcBorders>
          </w:tcPr>
          <w:p w14:paraId="7E2FAD4B" w14:textId="0D3CCB4A" w:rsidR="007E115D" w:rsidRPr="007C7519" w:rsidRDefault="007E115D" w:rsidP="007E115D">
            <w:pPr>
              <w:spacing w:after="0" w:line="240" w:lineRule="auto"/>
              <w:jc w:val="center"/>
              <w:rPr>
                <w:sz w:val="20"/>
                <w:szCs w:val="20"/>
              </w:rPr>
            </w:pPr>
            <w:r w:rsidRPr="007C7519">
              <w:rPr>
                <w:sz w:val="20"/>
                <w:szCs w:val="20"/>
              </w:rPr>
              <w:t>69%</w:t>
            </w:r>
          </w:p>
        </w:tc>
        <w:tc>
          <w:tcPr>
            <w:tcW w:w="662" w:type="dxa"/>
            <w:gridSpan w:val="2"/>
            <w:tcBorders>
              <w:top w:val="single" w:sz="4" w:space="0" w:color="auto"/>
              <w:left w:val="single" w:sz="4" w:space="0" w:color="auto"/>
              <w:bottom w:val="single" w:sz="4" w:space="0" w:color="auto"/>
              <w:right w:val="single" w:sz="4" w:space="0" w:color="auto"/>
            </w:tcBorders>
          </w:tcPr>
          <w:p w14:paraId="06181567" w14:textId="704F9F16" w:rsidR="007E115D" w:rsidRPr="007C7519" w:rsidRDefault="007E115D" w:rsidP="007E115D">
            <w:pPr>
              <w:spacing w:after="0" w:line="240" w:lineRule="auto"/>
              <w:jc w:val="center"/>
              <w:rPr>
                <w:sz w:val="20"/>
                <w:szCs w:val="20"/>
              </w:rPr>
            </w:pPr>
            <w:r w:rsidRPr="007C7519">
              <w:rPr>
                <w:sz w:val="20"/>
                <w:szCs w:val="20"/>
              </w:rPr>
              <w:t>80%</w:t>
            </w:r>
          </w:p>
        </w:tc>
        <w:tc>
          <w:tcPr>
            <w:tcW w:w="900" w:type="dxa"/>
            <w:gridSpan w:val="3"/>
            <w:tcBorders>
              <w:top w:val="single" w:sz="4" w:space="0" w:color="auto"/>
              <w:left w:val="single" w:sz="4" w:space="0" w:color="auto"/>
              <w:bottom w:val="single" w:sz="4" w:space="0" w:color="auto"/>
              <w:right w:val="single" w:sz="4" w:space="0" w:color="auto"/>
            </w:tcBorders>
          </w:tcPr>
          <w:p w14:paraId="64F9CD55" w14:textId="3996FA97" w:rsidR="007E115D" w:rsidRPr="007C7519" w:rsidRDefault="007E115D" w:rsidP="007E115D">
            <w:pPr>
              <w:spacing w:after="0" w:line="240" w:lineRule="auto"/>
              <w:jc w:val="center"/>
              <w:rPr>
                <w:sz w:val="20"/>
                <w:szCs w:val="20"/>
              </w:rPr>
            </w:pPr>
            <w:r w:rsidRPr="007C7519">
              <w:rPr>
                <w:sz w:val="20"/>
                <w:szCs w:val="20"/>
              </w:rPr>
              <w:t>3%</w:t>
            </w:r>
          </w:p>
        </w:tc>
        <w:tc>
          <w:tcPr>
            <w:tcW w:w="697" w:type="dxa"/>
            <w:gridSpan w:val="3"/>
            <w:tcBorders>
              <w:top w:val="single" w:sz="4" w:space="0" w:color="auto"/>
              <w:left w:val="single" w:sz="4" w:space="0" w:color="auto"/>
              <w:bottom w:val="single" w:sz="4" w:space="0" w:color="auto"/>
              <w:right w:val="single" w:sz="4" w:space="0" w:color="auto"/>
            </w:tcBorders>
          </w:tcPr>
          <w:p w14:paraId="5E472991" w14:textId="70184666" w:rsidR="007E115D" w:rsidRPr="007C7519" w:rsidRDefault="007E115D" w:rsidP="007E115D">
            <w:pPr>
              <w:spacing w:after="0" w:line="240" w:lineRule="auto"/>
              <w:jc w:val="center"/>
              <w:rPr>
                <w:sz w:val="20"/>
                <w:szCs w:val="20"/>
              </w:rPr>
            </w:pPr>
            <w:r w:rsidRPr="007C7519">
              <w:rPr>
                <w:sz w:val="20"/>
                <w:szCs w:val="20"/>
              </w:rPr>
              <w:t>33%</w:t>
            </w:r>
          </w:p>
        </w:tc>
        <w:tc>
          <w:tcPr>
            <w:tcW w:w="698" w:type="dxa"/>
            <w:gridSpan w:val="3"/>
            <w:tcBorders>
              <w:top w:val="single" w:sz="4" w:space="0" w:color="auto"/>
              <w:left w:val="single" w:sz="4" w:space="0" w:color="auto"/>
              <w:bottom w:val="single" w:sz="4" w:space="0" w:color="auto"/>
              <w:right w:val="single" w:sz="4" w:space="0" w:color="auto"/>
            </w:tcBorders>
          </w:tcPr>
          <w:p w14:paraId="6B128AE5" w14:textId="6E51A532" w:rsidR="007E115D" w:rsidRPr="007C7519" w:rsidRDefault="007E115D" w:rsidP="007E115D">
            <w:pPr>
              <w:spacing w:after="0" w:line="240" w:lineRule="auto"/>
              <w:jc w:val="center"/>
              <w:rPr>
                <w:sz w:val="20"/>
                <w:szCs w:val="20"/>
              </w:rPr>
            </w:pPr>
            <w:r w:rsidRPr="007C7519">
              <w:rPr>
                <w:sz w:val="20"/>
                <w:szCs w:val="20"/>
              </w:rPr>
              <w:t>53%</w:t>
            </w:r>
          </w:p>
        </w:tc>
        <w:tc>
          <w:tcPr>
            <w:tcW w:w="697" w:type="dxa"/>
            <w:gridSpan w:val="3"/>
            <w:tcBorders>
              <w:top w:val="single" w:sz="4" w:space="0" w:color="auto"/>
              <w:left w:val="single" w:sz="4" w:space="0" w:color="auto"/>
              <w:bottom w:val="single" w:sz="4" w:space="0" w:color="auto"/>
              <w:right w:val="single" w:sz="4" w:space="0" w:color="auto"/>
            </w:tcBorders>
          </w:tcPr>
          <w:p w14:paraId="4167709F" w14:textId="4D3B6FF7" w:rsidR="007E115D" w:rsidRPr="007C7519" w:rsidRDefault="007E115D" w:rsidP="007E115D">
            <w:pPr>
              <w:spacing w:after="0" w:line="240" w:lineRule="auto"/>
              <w:jc w:val="center"/>
              <w:rPr>
                <w:sz w:val="20"/>
                <w:szCs w:val="20"/>
              </w:rPr>
            </w:pPr>
            <w:r w:rsidRPr="007C7519">
              <w:rPr>
                <w:sz w:val="20"/>
                <w:szCs w:val="20"/>
              </w:rPr>
              <w:t>30%</w:t>
            </w:r>
          </w:p>
        </w:tc>
        <w:tc>
          <w:tcPr>
            <w:tcW w:w="698" w:type="dxa"/>
            <w:gridSpan w:val="2"/>
            <w:tcBorders>
              <w:top w:val="single" w:sz="4" w:space="0" w:color="auto"/>
              <w:left w:val="single" w:sz="4" w:space="0" w:color="auto"/>
              <w:bottom w:val="single" w:sz="4" w:space="0" w:color="auto"/>
              <w:right w:val="single" w:sz="4" w:space="0" w:color="auto"/>
            </w:tcBorders>
          </w:tcPr>
          <w:p w14:paraId="3858604D" w14:textId="7C4339DB" w:rsidR="007E115D" w:rsidRPr="007C7519" w:rsidRDefault="007E115D" w:rsidP="007E115D">
            <w:pPr>
              <w:spacing w:after="0" w:line="240" w:lineRule="auto"/>
              <w:jc w:val="center"/>
              <w:rPr>
                <w:sz w:val="20"/>
                <w:szCs w:val="20"/>
              </w:rPr>
            </w:pPr>
            <w:r w:rsidRPr="007C7519">
              <w:rPr>
                <w:sz w:val="20"/>
                <w:szCs w:val="20"/>
              </w:rPr>
              <w:t>48%</w:t>
            </w:r>
          </w:p>
        </w:tc>
        <w:tc>
          <w:tcPr>
            <w:tcW w:w="900" w:type="dxa"/>
            <w:gridSpan w:val="2"/>
            <w:tcBorders>
              <w:top w:val="single" w:sz="4" w:space="0" w:color="auto"/>
              <w:left w:val="single" w:sz="4" w:space="0" w:color="auto"/>
              <w:bottom w:val="single" w:sz="4" w:space="0" w:color="auto"/>
              <w:right w:val="single" w:sz="4" w:space="0" w:color="auto"/>
            </w:tcBorders>
          </w:tcPr>
          <w:p w14:paraId="317329F6" w14:textId="3A0F92AD" w:rsidR="007E115D" w:rsidRPr="007C7519" w:rsidRDefault="007E115D" w:rsidP="007E115D">
            <w:pPr>
              <w:spacing w:after="0" w:line="240" w:lineRule="auto"/>
              <w:jc w:val="center"/>
              <w:rPr>
                <w:sz w:val="20"/>
                <w:szCs w:val="20"/>
              </w:rPr>
            </w:pPr>
            <w:r w:rsidRPr="007C7519">
              <w:rPr>
                <w:sz w:val="20"/>
                <w:szCs w:val="20"/>
              </w:rPr>
              <w:t>15%</w:t>
            </w:r>
          </w:p>
        </w:tc>
      </w:tr>
      <w:tr w:rsidR="007E115D" w:rsidRPr="007C7519" w14:paraId="593F3F48" w14:textId="77777777" w:rsidTr="00E70FD8">
        <w:tblPrEx>
          <w:tblBorders>
            <w:top w:val="none" w:sz="0" w:space="0" w:color="auto"/>
            <w:left w:val="none" w:sz="0" w:space="0" w:color="auto"/>
            <w:right w:val="none" w:sz="0" w:space="0" w:color="auto"/>
          </w:tblBorders>
        </w:tblPrEx>
        <w:trPr>
          <w:gridAfter w:val="1"/>
          <w:wAfter w:w="18" w:type="dxa"/>
        </w:trPr>
        <w:tc>
          <w:tcPr>
            <w:tcW w:w="2322" w:type="dxa"/>
            <w:tcBorders>
              <w:top w:val="single" w:sz="4" w:space="0" w:color="auto"/>
              <w:left w:val="single" w:sz="4" w:space="0" w:color="auto"/>
              <w:bottom w:val="single" w:sz="4" w:space="0" w:color="auto"/>
              <w:right w:val="single" w:sz="4" w:space="0" w:color="auto"/>
            </w:tcBorders>
          </w:tcPr>
          <w:p w14:paraId="05B42A9C" w14:textId="027AC41A" w:rsidR="007E115D" w:rsidRPr="007C7519" w:rsidRDefault="007E115D" w:rsidP="007E115D">
            <w:pPr>
              <w:spacing w:after="0" w:line="240" w:lineRule="auto"/>
              <w:rPr>
                <w:sz w:val="20"/>
                <w:szCs w:val="20"/>
              </w:rPr>
            </w:pPr>
            <w:r w:rsidRPr="007C7519">
              <w:rPr>
                <w:sz w:val="20"/>
                <w:szCs w:val="20"/>
              </w:rPr>
              <w:t>Econ. Dis.</w:t>
            </w:r>
          </w:p>
        </w:tc>
        <w:tc>
          <w:tcPr>
            <w:tcW w:w="661" w:type="dxa"/>
            <w:gridSpan w:val="2"/>
            <w:tcBorders>
              <w:top w:val="single" w:sz="4" w:space="0" w:color="auto"/>
              <w:left w:val="single" w:sz="4" w:space="0" w:color="auto"/>
              <w:bottom w:val="single" w:sz="4" w:space="0" w:color="auto"/>
              <w:right w:val="single" w:sz="4" w:space="0" w:color="auto"/>
            </w:tcBorders>
          </w:tcPr>
          <w:p w14:paraId="6BD35878" w14:textId="3AC1D756" w:rsidR="007E115D" w:rsidRPr="007C7519" w:rsidRDefault="007E115D" w:rsidP="007E115D">
            <w:pPr>
              <w:spacing w:after="0" w:line="240" w:lineRule="auto"/>
              <w:jc w:val="center"/>
              <w:rPr>
                <w:sz w:val="20"/>
                <w:szCs w:val="20"/>
              </w:rPr>
            </w:pPr>
            <w:r w:rsidRPr="007C7519">
              <w:rPr>
                <w:sz w:val="20"/>
                <w:szCs w:val="20"/>
              </w:rPr>
              <w:t>80%</w:t>
            </w:r>
          </w:p>
        </w:tc>
        <w:tc>
          <w:tcPr>
            <w:tcW w:w="662" w:type="dxa"/>
            <w:gridSpan w:val="2"/>
            <w:tcBorders>
              <w:top w:val="single" w:sz="4" w:space="0" w:color="auto"/>
              <w:left w:val="single" w:sz="4" w:space="0" w:color="auto"/>
              <w:bottom w:val="single" w:sz="4" w:space="0" w:color="auto"/>
              <w:right w:val="single" w:sz="4" w:space="0" w:color="auto"/>
            </w:tcBorders>
          </w:tcPr>
          <w:p w14:paraId="25F5DD78" w14:textId="396ED96F" w:rsidR="007E115D" w:rsidRPr="007C7519" w:rsidRDefault="007E115D" w:rsidP="007E115D">
            <w:pPr>
              <w:spacing w:after="0" w:line="240" w:lineRule="auto"/>
              <w:jc w:val="center"/>
              <w:rPr>
                <w:sz w:val="20"/>
                <w:szCs w:val="20"/>
              </w:rPr>
            </w:pPr>
            <w:r w:rsidRPr="007C7519">
              <w:rPr>
                <w:sz w:val="20"/>
                <w:szCs w:val="20"/>
              </w:rPr>
              <w:t>76%</w:t>
            </w:r>
          </w:p>
        </w:tc>
        <w:tc>
          <w:tcPr>
            <w:tcW w:w="661" w:type="dxa"/>
            <w:gridSpan w:val="3"/>
            <w:tcBorders>
              <w:top w:val="single" w:sz="4" w:space="0" w:color="auto"/>
              <w:left w:val="single" w:sz="4" w:space="0" w:color="auto"/>
              <w:bottom w:val="single" w:sz="4" w:space="0" w:color="auto"/>
              <w:right w:val="single" w:sz="4" w:space="0" w:color="auto"/>
            </w:tcBorders>
          </w:tcPr>
          <w:p w14:paraId="643E1165" w14:textId="6C9843F9" w:rsidR="007E115D" w:rsidRPr="007C7519" w:rsidRDefault="007E115D" w:rsidP="007E115D">
            <w:pPr>
              <w:spacing w:after="0" w:line="240" w:lineRule="auto"/>
              <w:jc w:val="center"/>
              <w:rPr>
                <w:sz w:val="20"/>
                <w:szCs w:val="20"/>
              </w:rPr>
            </w:pPr>
            <w:r w:rsidRPr="007C7519">
              <w:rPr>
                <w:sz w:val="20"/>
                <w:szCs w:val="20"/>
              </w:rPr>
              <w:t>69%</w:t>
            </w:r>
          </w:p>
        </w:tc>
        <w:tc>
          <w:tcPr>
            <w:tcW w:w="662" w:type="dxa"/>
            <w:gridSpan w:val="2"/>
            <w:tcBorders>
              <w:top w:val="single" w:sz="4" w:space="0" w:color="auto"/>
              <w:left w:val="single" w:sz="4" w:space="0" w:color="auto"/>
              <w:bottom w:val="single" w:sz="4" w:space="0" w:color="auto"/>
              <w:right w:val="single" w:sz="4" w:space="0" w:color="auto"/>
            </w:tcBorders>
          </w:tcPr>
          <w:p w14:paraId="3C2E3080" w14:textId="2874A0B1" w:rsidR="007E115D" w:rsidRPr="007C7519" w:rsidRDefault="007E115D" w:rsidP="007E115D">
            <w:pPr>
              <w:spacing w:after="0" w:line="240" w:lineRule="auto"/>
              <w:jc w:val="center"/>
              <w:rPr>
                <w:sz w:val="20"/>
                <w:szCs w:val="20"/>
              </w:rPr>
            </w:pPr>
            <w:r w:rsidRPr="007C7519">
              <w:rPr>
                <w:sz w:val="20"/>
                <w:szCs w:val="20"/>
              </w:rPr>
              <w:t>82%</w:t>
            </w:r>
          </w:p>
        </w:tc>
        <w:tc>
          <w:tcPr>
            <w:tcW w:w="900" w:type="dxa"/>
            <w:gridSpan w:val="3"/>
            <w:tcBorders>
              <w:top w:val="single" w:sz="4" w:space="0" w:color="auto"/>
              <w:left w:val="single" w:sz="4" w:space="0" w:color="auto"/>
              <w:bottom w:val="single" w:sz="4" w:space="0" w:color="auto"/>
              <w:right w:val="single" w:sz="4" w:space="0" w:color="auto"/>
            </w:tcBorders>
          </w:tcPr>
          <w:p w14:paraId="53076C0D" w14:textId="1D457C3F" w:rsidR="007E115D" w:rsidRPr="007C7519" w:rsidRDefault="007E115D" w:rsidP="007E115D">
            <w:pPr>
              <w:spacing w:after="0" w:line="240" w:lineRule="auto"/>
              <w:jc w:val="center"/>
              <w:rPr>
                <w:sz w:val="20"/>
                <w:szCs w:val="20"/>
              </w:rPr>
            </w:pPr>
            <w:r w:rsidRPr="007C7519">
              <w:rPr>
                <w:sz w:val="20"/>
                <w:szCs w:val="20"/>
              </w:rPr>
              <w:t>2%</w:t>
            </w:r>
          </w:p>
        </w:tc>
        <w:tc>
          <w:tcPr>
            <w:tcW w:w="697" w:type="dxa"/>
            <w:gridSpan w:val="3"/>
            <w:tcBorders>
              <w:top w:val="single" w:sz="4" w:space="0" w:color="auto"/>
              <w:left w:val="single" w:sz="4" w:space="0" w:color="auto"/>
              <w:bottom w:val="single" w:sz="4" w:space="0" w:color="auto"/>
              <w:right w:val="single" w:sz="4" w:space="0" w:color="auto"/>
            </w:tcBorders>
          </w:tcPr>
          <w:p w14:paraId="5EC9087C" w14:textId="0DBC3D7A" w:rsidR="007E115D" w:rsidRPr="007C7519" w:rsidRDefault="007E115D" w:rsidP="007E115D">
            <w:pPr>
              <w:spacing w:after="0" w:line="240" w:lineRule="auto"/>
              <w:jc w:val="center"/>
              <w:rPr>
                <w:sz w:val="20"/>
                <w:szCs w:val="20"/>
              </w:rPr>
            </w:pPr>
            <w:r w:rsidRPr="007C7519">
              <w:rPr>
                <w:sz w:val="20"/>
                <w:szCs w:val="20"/>
              </w:rPr>
              <w:t>38%</w:t>
            </w:r>
          </w:p>
        </w:tc>
        <w:tc>
          <w:tcPr>
            <w:tcW w:w="698" w:type="dxa"/>
            <w:gridSpan w:val="3"/>
            <w:tcBorders>
              <w:top w:val="single" w:sz="4" w:space="0" w:color="auto"/>
              <w:left w:val="single" w:sz="4" w:space="0" w:color="auto"/>
              <w:bottom w:val="single" w:sz="4" w:space="0" w:color="auto"/>
              <w:right w:val="single" w:sz="4" w:space="0" w:color="auto"/>
            </w:tcBorders>
          </w:tcPr>
          <w:p w14:paraId="61576E1D" w14:textId="098F3AD4" w:rsidR="007E115D" w:rsidRPr="007C7519" w:rsidRDefault="007E115D" w:rsidP="007E115D">
            <w:pPr>
              <w:spacing w:after="0" w:line="240" w:lineRule="auto"/>
              <w:jc w:val="center"/>
              <w:rPr>
                <w:sz w:val="20"/>
                <w:szCs w:val="20"/>
              </w:rPr>
            </w:pPr>
            <w:r w:rsidRPr="007C7519">
              <w:rPr>
                <w:sz w:val="20"/>
                <w:szCs w:val="20"/>
              </w:rPr>
              <w:t>59%</w:t>
            </w:r>
          </w:p>
        </w:tc>
        <w:tc>
          <w:tcPr>
            <w:tcW w:w="697" w:type="dxa"/>
            <w:gridSpan w:val="3"/>
            <w:tcBorders>
              <w:top w:val="single" w:sz="4" w:space="0" w:color="auto"/>
              <w:left w:val="single" w:sz="4" w:space="0" w:color="auto"/>
              <w:bottom w:val="single" w:sz="4" w:space="0" w:color="auto"/>
              <w:right w:val="single" w:sz="4" w:space="0" w:color="auto"/>
            </w:tcBorders>
          </w:tcPr>
          <w:p w14:paraId="72282C0B" w14:textId="56D091C2" w:rsidR="007E115D" w:rsidRPr="007C7519" w:rsidRDefault="007E115D" w:rsidP="007E115D">
            <w:pPr>
              <w:spacing w:after="0" w:line="240" w:lineRule="auto"/>
              <w:jc w:val="center"/>
              <w:rPr>
                <w:sz w:val="20"/>
                <w:szCs w:val="20"/>
              </w:rPr>
            </w:pPr>
            <w:r w:rsidRPr="007C7519">
              <w:rPr>
                <w:sz w:val="20"/>
                <w:szCs w:val="20"/>
              </w:rPr>
              <w:t>33%</w:t>
            </w:r>
          </w:p>
        </w:tc>
        <w:tc>
          <w:tcPr>
            <w:tcW w:w="698" w:type="dxa"/>
            <w:gridSpan w:val="2"/>
            <w:tcBorders>
              <w:top w:val="single" w:sz="4" w:space="0" w:color="auto"/>
              <w:left w:val="single" w:sz="4" w:space="0" w:color="auto"/>
              <w:bottom w:val="single" w:sz="4" w:space="0" w:color="auto"/>
              <w:right w:val="single" w:sz="4" w:space="0" w:color="auto"/>
            </w:tcBorders>
          </w:tcPr>
          <w:p w14:paraId="0A2E9637" w14:textId="1A74A8E7" w:rsidR="007E115D" w:rsidRPr="007C7519" w:rsidRDefault="007E115D" w:rsidP="007E115D">
            <w:pPr>
              <w:spacing w:after="0" w:line="240" w:lineRule="auto"/>
              <w:jc w:val="center"/>
              <w:rPr>
                <w:sz w:val="20"/>
                <w:szCs w:val="20"/>
              </w:rPr>
            </w:pPr>
            <w:r w:rsidRPr="007C7519">
              <w:rPr>
                <w:sz w:val="20"/>
                <w:szCs w:val="20"/>
              </w:rPr>
              <w:t>49%</w:t>
            </w:r>
          </w:p>
        </w:tc>
        <w:tc>
          <w:tcPr>
            <w:tcW w:w="900" w:type="dxa"/>
            <w:gridSpan w:val="2"/>
            <w:tcBorders>
              <w:top w:val="single" w:sz="4" w:space="0" w:color="auto"/>
              <w:left w:val="single" w:sz="4" w:space="0" w:color="auto"/>
              <w:bottom w:val="single" w:sz="4" w:space="0" w:color="auto"/>
              <w:right w:val="single" w:sz="4" w:space="0" w:color="auto"/>
            </w:tcBorders>
          </w:tcPr>
          <w:p w14:paraId="384564F8" w14:textId="08806F34" w:rsidR="007E115D" w:rsidRPr="007C7519" w:rsidRDefault="007E115D" w:rsidP="007E115D">
            <w:pPr>
              <w:spacing w:after="0" w:line="240" w:lineRule="auto"/>
              <w:jc w:val="center"/>
              <w:rPr>
                <w:sz w:val="20"/>
                <w:szCs w:val="20"/>
              </w:rPr>
            </w:pPr>
            <w:r w:rsidRPr="007C7519">
              <w:rPr>
                <w:sz w:val="20"/>
                <w:szCs w:val="20"/>
              </w:rPr>
              <w:t>11%</w:t>
            </w:r>
          </w:p>
        </w:tc>
      </w:tr>
      <w:tr w:rsidR="007E115D" w:rsidRPr="007C7519" w14:paraId="2E5BF8FE" w14:textId="77777777" w:rsidTr="00E70FD8">
        <w:tblPrEx>
          <w:tblBorders>
            <w:top w:val="none" w:sz="0" w:space="0" w:color="auto"/>
            <w:left w:val="none" w:sz="0" w:space="0" w:color="auto"/>
            <w:right w:val="none" w:sz="0" w:space="0" w:color="auto"/>
          </w:tblBorders>
        </w:tblPrEx>
        <w:trPr>
          <w:gridAfter w:val="1"/>
          <w:wAfter w:w="18" w:type="dxa"/>
        </w:trPr>
        <w:tc>
          <w:tcPr>
            <w:tcW w:w="2322" w:type="dxa"/>
            <w:tcBorders>
              <w:top w:val="single" w:sz="4" w:space="0" w:color="auto"/>
              <w:left w:val="single" w:sz="4" w:space="0" w:color="auto"/>
              <w:bottom w:val="single" w:sz="4" w:space="0" w:color="auto"/>
              <w:right w:val="single" w:sz="4" w:space="0" w:color="auto"/>
            </w:tcBorders>
          </w:tcPr>
          <w:p w14:paraId="3C4A54DD" w14:textId="2355CA6E" w:rsidR="007E115D" w:rsidRPr="007C7519" w:rsidRDefault="007E115D" w:rsidP="007E115D">
            <w:pPr>
              <w:spacing w:after="0" w:line="240" w:lineRule="auto"/>
              <w:rPr>
                <w:sz w:val="20"/>
                <w:szCs w:val="20"/>
              </w:rPr>
            </w:pPr>
            <w:r w:rsidRPr="007C7519">
              <w:rPr>
                <w:sz w:val="20"/>
                <w:szCs w:val="20"/>
              </w:rPr>
              <w:t>SWD</w:t>
            </w:r>
          </w:p>
        </w:tc>
        <w:tc>
          <w:tcPr>
            <w:tcW w:w="661" w:type="dxa"/>
            <w:gridSpan w:val="2"/>
            <w:tcBorders>
              <w:top w:val="single" w:sz="4" w:space="0" w:color="auto"/>
              <w:left w:val="single" w:sz="4" w:space="0" w:color="auto"/>
              <w:bottom w:val="single" w:sz="4" w:space="0" w:color="auto"/>
              <w:right w:val="single" w:sz="4" w:space="0" w:color="auto"/>
            </w:tcBorders>
          </w:tcPr>
          <w:p w14:paraId="0AA66413" w14:textId="2D43963C" w:rsidR="007E115D" w:rsidRPr="007C7519" w:rsidRDefault="007E115D" w:rsidP="007E115D">
            <w:pPr>
              <w:spacing w:after="0" w:line="240" w:lineRule="auto"/>
              <w:jc w:val="center"/>
              <w:rPr>
                <w:sz w:val="20"/>
                <w:szCs w:val="20"/>
              </w:rPr>
            </w:pPr>
            <w:r w:rsidRPr="007C7519">
              <w:rPr>
                <w:sz w:val="20"/>
                <w:szCs w:val="20"/>
              </w:rPr>
              <w:t>57%</w:t>
            </w:r>
          </w:p>
        </w:tc>
        <w:tc>
          <w:tcPr>
            <w:tcW w:w="662" w:type="dxa"/>
            <w:gridSpan w:val="2"/>
            <w:tcBorders>
              <w:top w:val="single" w:sz="4" w:space="0" w:color="auto"/>
              <w:left w:val="single" w:sz="4" w:space="0" w:color="auto"/>
              <w:bottom w:val="single" w:sz="4" w:space="0" w:color="auto"/>
              <w:right w:val="single" w:sz="4" w:space="0" w:color="auto"/>
            </w:tcBorders>
          </w:tcPr>
          <w:p w14:paraId="2C59F2D0" w14:textId="14E73F16" w:rsidR="007E115D" w:rsidRPr="007C7519" w:rsidRDefault="007E115D" w:rsidP="007E115D">
            <w:pPr>
              <w:spacing w:after="0" w:line="240" w:lineRule="auto"/>
              <w:jc w:val="center"/>
              <w:rPr>
                <w:sz w:val="20"/>
                <w:szCs w:val="20"/>
              </w:rPr>
            </w:pPr>
            <w:r w:rsidRPr="007C7519">
              <w:rPr>
                <w:sz w:val="20"/>
                <w:szCs w:val="20"/>
              </w:rPr>
              <w:t>45%</w:t>
            </w:r>
          </w:p>
        </w:tc>
        <w:tc>
          <w:tcPr>
            <w:tcW w:w="661" w:type="dxa"/>
            <w:gridSpan w:val="3"/>
            <w:tcBorders>
              <w:top w:val="single" w:sz="4" w:space="0" w:color="auto"/>
              <w:left w:val="single" w:sz="4" w:space="0" w:color="auto"/>
              <w:bottom w:val="single" w:sz="4" w:space="0" w:color="auto"/>
              <w:right w:val="single" w:sz="4" w:space="0" w:color="auto"/>
            </w:tcBorders>
          </w:tcPr>
          <w:p w14:paraId="11C4DB19" w14:textId="066BE6D1" w:rsidR="007E115D" w:rsidRPr="007C7519" w:rsidRDefault="007E115D" w:rsidP="007E115D">
            <w:pPr>
              <w:spacing w:after="0" w:line="240" w:lineRule="auto"/>
              <w:jc w:val="center"/>
              <w:rPr>
                <w:sz w:val="20"/>
                <w:szCs w:val="20"/>
              </w:rPr>
            </w:pPr>
            <w:r w:rsidRPr="007C7519">
              <w:rPr>
                <w:sz w:val="20"/>
                <w:szCs w:val="20"/>
              </w:rPr>
              <w:t>45%</w:t>
            </w:r>
          </w:p>
        </w:tc>
        <w:tc>
          <w:tcPr>
            <w:tcW w:w="662" w:type="dxa"/>
            <w:gridSpan w:val="2"/>
            <w:tcBorders>
              <w:top w:val="single" w:sz="4" w:space="0" w:color="auto"/>
              <w:left w:val="single" w:sz="4" w:space="0" w:color="auto"/>
              <w:bottom w:val="single" w:sz="4" w:space="0" w:color="auto"/>
              <w:right w:val="single" w:sz="4" w:space="0" w:color="auto"/>
            </w:tcBorders>
          </w:tcPr>
          <w:p w14:paraId="48161723" w14:textId="74829FC3" w:rsidR="007E115D" w:rsidRPr="007C7519" w:rsidRDefault="007E115D" w:rsidP="007E115D">
            <w:pPr>
              <w:spacing w:after="0" w:line="240" w:lineRule="auto"/>
              <w:jc w:val="center"/>
              <w:rPr>
                <w:sz w:val="20"/>
                <w:szCs w:val="20"/>
              </w:rPr>
            </w:pPr>
            <w:r w:rsidRPr="007C7519">
              <w:rPr>
                <w:sz w:val="20"/>
                <w:szCs w:val="20"/>
              </w:rPr>
              <w:t>38%</w:t>
            </w:r>
          </w:p>
        </w:tc>
        <w:tc>
          <w:tcPr>
            <w:tcW w:w="900" w:type="dxa"/>
            <w:gridSpan w:val="3"/>
            <w:tcBorders>
              <w:top w:val="single" w:sz="4" w:space="0" w:color="auto"/>
              <w:left w:val="single" w:sz="4" w:space="0" w:color="auto"/>
              <w:bottom w:val="single" w:sz="4" w:space="0" w:color="auto"/>
              <w:right w:val="single" w:sz="4" w:space="0" w:color="auto"/>
            </w:tcBorders>
          </w:tcPr>
          <w:p w14:paraId="12827761" w14:textId="5237F2C0" w:rsidR="007E115D" w:rsidRPr="007C7519" w:rsidRDefault="007E115D" w:rsidP="007E115D">
            <w:pPr>
              <w:spacing w:after="0" w:line="240" w:lineRule="auto"/>
              <w:jc w:val="center"/>
              <w:rPr>
                <w:sz w:val="20"/>
                <w:szCs w:val="20"/>
              </w:rPr>
            </w:pPr>
            <w:r w:rsidRPr="007C7519">
              <w:rPr>
                <w:sz w:val="20"/>
                <w:szCs w:val="20"/>
              </w:rPr>
              <w:t>-19%</w:t>
            </w:r>
          </w:p>
        </w:tc>
        <w:tc>
          <w:tcPr>
            <w:tcW w:w="697" w:type="dxa"/>
            <w:gridSpan w:val="3"/>
            <w:tcBorders>
              <w:top w:val="single" w:sz="4" w:space="0" w:color="auto"/>
              <w:left w:val="single" w:sz="4" w:space="0" w:color="auto"/>
              <w:bottom w:val="single" w:sz="4" w:space="0" w:color="auto"/>
              <w:right w:val="single" w:sz="4" w:space="0" w:color="auto"/>
            </w:tcBorders>
          </w:tcPr>
          <w:p w14:paraId="322A79AA" w14:textId="476893C7" w:rsidR="007E115D" w:rsidRPr="007C7519" w:rsidRDefault="007E115D" w:rsidP="007E115D">
            <w:pPr>
              <w:spacing w:after="0" w:line="240" w:lineRule="auto"/>
              <w:jc w:val="center"/>
              <w:rPr>
                <w:sz w:val="20"/>
                <w:szCs w:val="20"/>
              </w:rPr>
            </w:pPr>
            <w:r w:rsidRPr="007C7519">
              <w:rPr>
                <w:sz w:val="20"/>
                <w:szCs w:val="20"/>
              </w:rPr>
              <w:t>10%</w:t>
            </w:r>
          </w:p>
        </w:tc>
        <w:tc>
          <w:tcPr>
            <w:tcW w:w="698" w:type="dxa"/>
            <w:gridSpan w:val="3"/>
            <w:tcBorders>
              <w:top w:val="single" w:sz="4" w:space="0" w:color="auto"/>
              <w:left w:val="single" w:sz="4" w:space="0" w:color="auto"/>
              <w:bottom w:val="single" w:sz="4" w:space="0" w:color="auto"/>
              <w:right w:val="single" w:sz="4" w:space="0" w:color="auto"/>
            </w:tcBorders>
          </w:tcPr>
          <w:p w14:paraId="228A35CB" w14:textId="11FA25F1" w:rsidR="007E115D" w:rsidRPr="007C7519" w:rsidRDefault="007E115D" w:rsidP="007E115D">
            <w:pPr>
              <w:spacing w:after="0" w:line="240" w:lineRule="auto"/>
              <w:jc w:val="center"/>
              <w:rPr>
                <w:sz w:val="20"/>
                <w:szCs w:val="20"/>
              </w:rPr>
            </w:pPr>
            <w:r w:rsidRPr="007C7519">
              <w:rPr>
                <w:sz w:val="20"/>
                <w:szCs w:val="20"/>
              </w:rPr>
              <w:t>20%</w:t>
            </w:r>
          </w:p>
        </w:tc>
        <w:tc>
          <w:tcPr>
            <w:tcW w:w="697" w:type="dxa"/>
            <w:gridSpan w:val="3"/>
            <w:tcBorders>
              <w:top w:val="single" w:sz="4" w:space="0" w:color="auto"/>
              <w:left w:val="single" w:sz="4" w:space="0" w:color="auto"/>
              <w:bottom w:val="single" w:sz="4" w:space="0" w:color="auto"/>
              <w:right w:val="single" w:sz="4" w:space="0" w:color="auto"/>
            </w:tcBorders>
          </w:tcPr>
          <w:p w14:paraId="2B3E67B7" w14:textId="448E5090" w:rsidR="007E115D" w:rsidRPr="007C7519" w:rsidRDefault="007E115D" w:rsidP="007E115D">
            <w:pPr>
              <w:spacing w:after="0" w:line="240" w:lineRule="auto"/>
              <w:jc w:val="center"/>
              <w:rPr>
                <w:sz w:val="20"/>
                <w:szCs w:val="20"/>
              </w:rPr>
            </w:pPr>
            <w:r w:rsidRPr="007C7519">
              <w:rPr>
                <w:sz w:val="20"/>
                <w:szCs w:val="20"/>
              </w:rPr>
              <w:t>9%</w:t>
            </w:r>
          </w:p>
        </w:tc>
        <w:tc>
          <w:tcPr>
            <w:tcW w:w="698" w:type="dxa"/>
            <w:gridSpan w:val="2"/>
            <w:tcBorders>
              <w:top w:val="single" w:sz="4" w:space="0" w:color="auto"/>
              <w:left w:val="single" w:sz="4" w:space="0" w:color="auto"/>
              <w:bottom w:val="single" w:sz="4" w:space="0" w:color="auto"/>
              <w:right w:val="single" w:sz="4" w:space="0" w:color="auto"/>
            </w:tcBorders>
          </w:tcPr>
          <w:p w14:paraId="141DAF73" w14:textId="22B57F21" w:rsidR="007E115D" w:rsidRPr="007C7519" w:rsidRDefault="007E115D" w:rsidP="007E115D">
            <w:pPr>
              <w:spacing w:after="0" w:line="240" w:lineRule="auto"/>
              <w:jc w:val="center"/>
              <w:rPr>
                <w:sz w:val="20"/>
                <w:szCs w:val="20"/>
              </w:rPr>
            </w:pPr>
            <w:r w:rsidRPr="007C7519">
              <w:rPr>
                <w:sz w:val="20"/>
                <w:szCs w:val="20"/>
              </w:rPr>
              <w:t>17%</w:t>
            </w:r>
          </w:p>
        </w:tc>
        <w:tc>
          <w:tcPr>
            <w:tcW w:w="900" w:type="dxa"/>
            <w:gridSpan w:val="2"/>
            <w:tcBorders>
              <w:top w:val="single" w:sz="4" w:space="0" w:color="auto"/>
              <w:left w:val="single" w:sz="4" w:space="0" w:color="auto"/>
              <w:bottom w:val="single" w:sz="4" w:space="0" w:color="auto"/>
              <w:right w:val="single" w:sz="4" w:space="0" w:color="auto"/>
            </w:tcBorders>
          </w:tcPr>
          <w:p w14:paraId="51E08BB1" w14:textId="27DACE29" w:rsidR="007E115D" w:rsidRPr="007C7519" w:rsidRDefault="007E115D" w:rsidP="007E115D">
            <w:pPr>
              <w:spacing w:after="0" w:line="240" w:lineRule="auto"/>
              <w:jc w:val="center"/>
              <w:rPr>
                <w:sz w:val="20"/>
                <w:szCs w:val="20"/>
              </w:rPr>
            </w:pPr>
            <w:r w:rsidRPr="007C7519">
              <w:rPr>
                <w:sz w:val="20"/>
                <w:szCs w:val="20"/>
              </w:rPr>
              <w:t>7%</w:t>
            </w:r>
          </w:p>
        </w:tc>
      </w:tr>
      <w:tr w:rsidR="00377653" w:rsidRPr="007C7519" w14:paraId="1D73AB3E" w14:textId="77777777" w:rsidTr="007E115D">
        <w:tblPrEx>
          <w:tblBorders>
            <w:top w:val="none" w:sz="0" w:space="0" w:color="auto"/>
            <w:left w:val="none" w:sz="0" w:space="0" w:color="auto"/>
            <w:right w:val="none" w:sz="0" w:space="0" w:color="auto"/>
          </w:tblBorders>
        </w:tblPrEx>
        <w:trPr>
          <w:gridAfter w:val="1"/>
          <w:wAfter w:w="18" w:type="dxa"/>
        </w:trPr>
        <w:tc>
          <w:tcPr>
            <w:tcW w:w="2322" w:type="dxa"/>
            <w:tcBorders>
              <w:top w:val="single" w:sz="4" w:space="0" w:color="auto"/>
              <w:left w:val="single" w:sz="4" w:space="0" w:color="auto"/>
              <w:bottom w:val="single" w:sz="4" w:space="0" w:color="auto"/>
              <w:right w:val="single" w:sz="4" w:space="0" w:color="auto"/>
            </w:tcBorders>
          </w:tcPr>
          <w:p w14:paraId="2135E1A8" w14:textId="057BE2ED" w:rsidR="00377653" w:rsidRPr="007C7519" w:rsidRDefault="00377653" w:rsidP="00377653">
            <w:pPr>
              <w:spacing w:after="0" w:line="240" w:lineRule="auto"/>
              <w:rPr>
                <w:sz w:val="20"/>
                <w:szCs w:val="20"/>
              </w:rPr>
            </w:pPr>
            <w:r w:rsidRPr="00210176">
              <w:rPr>
                <w:sz w:val="20"/>
                <w:szCs w:val="20"/>
              </w:rPr>
              <w:t>EL</w:t>
            </w:r>
          </w:p>
        </w:tc>
        <w:tc>
          <w:tcPr>
            <w:tcW w:w="661" w:type="dxa"/>
            <w:gridSpan w:val="2"/>
            <w:tcBorders>
              <w:top w:val="single" w:sz="4" w:space="0" w:color="auto"/>
              <w:left w:val="single" w:sz="4" w:space="0" w:color="auto"/>
              <w:bottom w:val="single" w:sz="4" w:space="0" w:color="auto"/>
              <w:right w:val="single" w:sz="4" w:space="0" w:color="auto"/>
            </w:tcBorders>
          </w:tcPr>
          <w:p w14:paraId="2B1EB5C9" w14:textId="7CBD420F" w:rsidR="00377653" w:rsidRPr="007C7519" w:rsidRDefault="00377653" w:rsidP="00377653">
            <w:pPr>
              <w:spacing w:after="0" w:line="240" w:lineRule="auto"/>
              <w:jc w:val="center"/>
              <w:rPr>
                <w:sz w:val="20"/>
                <w:szCs w:val="20"/>
              </w:rPr>
            </w:pPr>
            <w:r w:rsidRPr="00210176">
              <w:rPr>
                <w:sz w:val="20"/>
                <w:szCs w:val="20"/>
              </w:rPr>
              <w:t>--</w:t>
            </w:r>
          </w:p>
        </w:tc>
        <w:tc>
          <w:tcPr>
            <w:tcW w:w="662" w:type="dxa"/>
            <w:gridSpan w:val="2"/>
            <w:tcBorders>
              <w:top w:val="single" w:sz="4" w:space="0" w:color="auto"/>
              <w:left w:val="single" w:sz="4" w:space="0" w:color="auto"/>
              <w:bottom w:val="single" w:sz="4" w:space="0" w:color="auto"/>
              <w:right w:val="single" w:sz="4" w:space="0" w:color="auto"/>
            </w:tcBorders>
          </w:tcPr>
          <w:p w14:paraId="5430ABFF" w14:textId="039C40D9" w:rsidR="00377653" w:rsidRPr="007C7519" w:rsidRDefault="00377653" w:rsidP="00377653">
            <w:pPr>
              <w:spacing w:after="0" w:line="240" w:lineRule="auto"/>
              <w:jc w:val="center"/>
              <w:rPr>
                <w:sz w:val="20"/>
                <w:szCs w:val="20"/>
              </w:rPr>
            </w:pPr>
            <w:r w:rsidRPr="00210176">
              <w:rPr>
                <w:sz w:val="20"/>
                <w:szCs w:val="20"/>
              </w:rPr>
              <w:t>--</w:t>
            </w:r>
          </w:p>
        </w:tc>
        <w:tc>
          <w:tcPr>
            <w:tcW w:w="661" w:type="dxa"/>
            <w:gridSpan w:val="3"/>
            <w:tcBorders>
              <w:top w:val="single" w:sz="4" w:space="0" w:color="auto"/>
              <w:left w:val="single" w:sz="4" w:space="0" w:color="auto"/>
              <w:bottom w:val="single" w:sz="4" w:space="0" w:color="auto"/>
              <w:right w:val="single" w:sz="4" w:space="0" w:color="auto"/>
            </w:tcBorders>
          </w:tcPr>
          <w:p w14:paraId="6A433684" w14:textId="1C708100" w:rsidR="00377653" w:rsidRPr="007C7519" w:rsidRDefault="00377653" w:rsidP="00377653">
            <w:pPr>
              <w:spacing w:after="0" w:line="240" w:lineRule="auto"/>
              <w:jc w:val="center"/>
              <w:rPr>
                <w:sz w:val="20"/>
                <w:szCs w:val="20"/>
              </w:rPr>
            </w:pPr>
            <w:r w:rsidRPr="00210176">
              <w:rPr>
                <w:sz w:val="20"/>
                <w:szCs w:val="20"/>
              </w:rPr>
              <w:t>--</w:t>
            </w:r>
          </w:p>
        </w:tc>
        <w:tc>
          <w:tcPr>
            <w:tcW w:w="662" w:type="dxa"/>
            <w:gridSpan w:val="2"/>
            <w:tcBorders>
              <w:top w:val="single" w:sz="4" w:space="0" w:color="auto"/>
              <w:left w:val="single" w:sz="4" w:space="0" w:color="auto"/>
              <w:bottom w:val="single" w:sz="4" w:space="0" w:color="auto"/>
              <w:right w:val="single" w:sz="4" w:space="0" w:color="auto"/>
            </w:tcBorders>
          </w:tcPr>
          <w:p w14:paraId="2F8F60D6" w14:textId="2311B15F" w:rsidR="00377653" w:rsidRPr="007C7519" w:rsidRDefault="00377653" w:rsidP="00377653">
            <w:pPr>
              <w:spacing w:after="0" w:line="240" w:lineRule="auto"/>
              <w:jc w:val="center"/>
              <w:rPr>
                <w:sz w:val="20"/>
                <w:szCs w:val="20"/>
              </w:rPr>
            </w:pPr>
            <w:r w:rsidRPr="00210176">
              <w:rPr>
                <w:sz w:val="20"/>
                <w:szCs w:val="20"/>
              </w:rPr>
              <w:t>--</w:t>
            </w:r>
          </w:p>
        </w:tc>
        <w:tc>
          <w:tcPr>
            <w:tcW w:w="900" w:type="dxa"/>
            <w:gridSpan w:val="3"/>
            <w:tcBorders>
              <w:top w:val="single" w:sz="4" w:space="0" w:color="auto"/>
              <w:left w:val="single" w:sz="4" w:space="0" w:color="auto"/>
              <w:bottom w:val="single" w:sz="4" w:space="0" w:color="auto"/>
              <w:right w:val="single" w:sz="4" w:space="0" w:color="auto"/>
            </w:tcBorders>
          </w:tcPr>
          <w:p w14:paraId="2A82C763" w14:textId="78CE5137" w:rsidR="00377653" w:rsidRPr="007C7519" w:rsidRDefault="00377653" w:rsidP="00377653">
            <w:pPr>
              <w:spacing w:after="0" w:line="240" w:lineRule="auto"/>
              <w:jc w:val="center"/>
              <w:rPr>
                <w:sz w:val="20"/>
                <w:szCs w:val="20"/>
              </w:rPr>
            </w:pPr>
            <w:r w:rsidRPr="00210176">
              <w:rPr>
                <w:sz w:val="20"/>
                <w:szCs w:val="20"/>
              </w:rPr>
              <w:t>--</w:t>
            </w:r>
          </w:p>
        </w:tc>
        <w:tc>
          <w:tcPr>
            <w:tcW w:w="697" w:type="dxa"/>
            <w:gridSpan w:val="3"/>
            <w:tcBorders>
              <w:top w:val="single" w:sz="4" w:space="0" w:color="auto"/>
              <w:left w:val="single" w:sz="4" w:space="0" w:color="auto"/>
              <w:bottom w:val="single" w:sz="4" w:space="0" w:color="auto"/>
              <w:right w:val="single" w:sz="4" w:space="0" w:color="auto"/>
            </w:tcBorders>
          </w:tcPr>
          <w:p w14:paraId="7627EC0A" w14:textId="1E0EA4AB" w:rsidR="00377653" w:rsidRPr="007C7519" w:rsidRDefault="00377653" w:rsidP="00377653">
            <w:pPr>
              <w:spacing w:after="0" w:line="240" w:lineRule="auto"/>
              <w:jc w:val="center"/>
              <w:rPr>
                <w:sz w:val="20"/>
                <w:szCs w:val="20"/>
              </w:rPr>
            </w:pPr>
            <w:r w:rsidRPr="00210176">
              <w:rPr>
                <w:sz w:val="20"/>
                <w:szCs w:val="20"/>
              </w:rPr>
              <w:t>--</w:t>
            </w:r>
          </w:p>
        </w:tc>
        <w:tc>
          <w:tcPr>
            <w:tcW w:w="698" w:type="dxa"/>
            <w:gridSpan w:val="3"/>
            <w:tcBorders>
              <w:top w:val="single" w:sz="4" w:space="0" w:color="auto"/>
              <w:left w:val="single" w:sz="4" w:space="0" w:color="auto"/>
              <w:bottom w:val="single" w:sz="4" w:space="0" w:color="auto"/>
              <w:right w:val="single" w:sz="4" w:space="0" w:color="auto"/>
            </w:tcBorders>
          </w:tcPr>
          <w:p w14:paraId="74973BFB" w14:textId="32CFE700" w:rsidR="00377653" w:rsidRPr="007C7519" w:rsidRDefault="00377653" w:rsidP="00377653">
            <w:pPr>
              <w:spacing w:after="0" w:line="240" w:lineRule="auto"/>
              <w:jc w:val="center"/>
              <w:rPr>
                <w:sz w:val="20"/>
                <w:szCs w:val="20"/>
              </w:rPr>
            </w:pPr>
            <w:r w:rsidRPr="00210176">
              <w:rPr>
                <w:sz w:val="20"/>
                <w:szCs w:val="20"/>
              </w:rPr>
              <w:t>--</w:t>
            </w:r>
          </w:p>
        </w:tc>
        <w:tc>
          <w:tcPr>
            <w:tcW w:w="697" w:type="dxa"/>
            <w:gridSpan w:val="3"/>
            <w:tcBorders>
              <w:top w:val="single" w:sz="4" w:space="0" w:color="auto"/>
              <w:left w:val="single" w:sz="4" w:space="0" w:color="auto"/>
              <w:bottom w:val="single" w:sz="4" w:space="0" w:color="auto"/>
              <w:right w:val="single" w:sz="4" w:space="0" w:color="auto"/>
            </w:tcBorders>
          </w:tcPr>
          <w:p w14:paraId="68E5123A" w14:textId="6CDDAB49" w:rsidR="00377653" w:rsidRPr="007C7519" w:rsidRDefault="00377653" w:rsidP="00377653">
            <w:pPr>
              <w:spacing w:after="0" w:line="240" w:lineRule="auto"/>
              <w:jc w:val="center"/>
              <w:rPr>
                <w:sz w:val="20"/>
                <w:szCs w:val="20"/>
              </w:rPr>
            </w:pPr>
            <w:r w:rsidRPr="00210176">
              <w:rPr>
                <w:sz w:val="20"/>
                <w:szCs w:val="20"/>
              </w:rPr>
              <w:t>--</w:t>
            </w:r>
          </w:p>
        </w:tc>
        <w:tc>
          <w:tcPr>
            <w:tcW w:w="698" w:type="dxa"/>
            <w:gridSpan w:val="2"/>
            <w:tcBorders>
              <w:top w:val="single" w:sz="4" w:space="0" w:color="auto"/>
              <w:left w:val="single" w:sz="4" w:space="0" w:color="auto"/>
              <w:bottom w:val="single" w:sz="4" w:space="0" w:color="auto"/>
              <w:right w:val="single" w:sz="4" w:space="0" w:color="auto"/>
            </w:tcBorders>
          </w:tcPr>
          <w:p w14:paraId="36F939A0" w14:textId="0F0109E1" w:rsidR="00377653" w:rsidRPr="007C7519" w:rsidRDefault="00377653" w:rsidP="00377653">
            <w:pPr>
              <w:spacing w:after="0" w:line="240" w:lineRule="auto"/>
              <w:jc w:val="center"/>
              <w:rPr>
                <w:sz w:val="20"/>
                <w:szCs w:val="20"/>
              </w:rPr>
            </w:pPr>
            <w:r w:rsidRPr="00210176">
              <w:rPr>
                <w:sz w:val="20"/>
                <w:szCs w:val="20"/>
              </w:rPr>
              <w:t>--</w:t>
            </w:r>
          </w:p>
        </w:tc>
        <w:tc>
          <w:tcPr>
            <w:tcW w:w="900" w:type="dxa"/>
            <w:gridSpan w:val="2"/>
            <w:tcBorders>
              <w:top w:val="single" w:sz="4" w:space="0" w:color="auto"/>
              <w:left w:val="single" w:sz="4" w:space="0" w:color="auto"/>
              <w:bottom w:val="single" w:sz="4" w:space="0" w:color="auto"/>
              <w:right w:val="single" w:sz="4" w:space="0" w:color="auto"/>
            </w:tcBorders>
          </w:tcPr>
          <w:p w14:paraId="122480F3" w14:textId="35E4C80B" w:rsidR="00377653" w:rsidRPr="007C7519" w:rsidRDefault="00377653" w:rsidP="00377653">
            <w:pPr>
              <w:spacing w:after="0" w:line="240" w:lineRule="auto"/>
              <w:jc w:val="center"/>
              <w:rPr>
                <w:sz w:val="20"/>
                <w:szCs w:val="20"/>
              </w:rPr>
            </w:pPr>
            <w:r w:rsidRPr="00210176">
              <w:rPr>
                <w:sz w:val="20"/>
                <w:szCs w:val="20"/>
              </w:rPr>
              <w:t>--</w:t>
            </w:r>
          </w:p>
        </w:tc>
      </w:tr>
      <w:tr w:rsidR="007C7519" w:rsidRPr="007C7519" w14:paraId="2CC0A6DE"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9576" w:type="dxa"/>
            <w:gridSpan w:val="27"/>
            <w:tcBorders>
              <w:top w:val="nil"/>
              <w:left w:val="nil"/>
              <w:right w:val="nil"/>
            </w:tcBorders>
            <w:shd w:val="clear" w:color="auto" w:fill="auto"/>
          </w:tcPr>
          <w:p w14:paraId="4F055C92" w14:textId="77777777" w:rsidR="00533D2F" w:rsidRDefault="00533D2F" w:rsidP="007C7519">
            <w:pPr>
              <w:spacing w:after="0" w:line="240" w:lineRule="auto"/>
              <w:jc w:val="center"/>
              <w:rPr>
                <w:b/>
                <w:sz w:val="20"/>
                <w:szCs w:val="20"/>
              </w:rPr>
            </w:pPr>
          </w:p>
          <w:p w14:paraId="05A56019" w14:textId="77777777" w:rsidR="00533D2F" w:rsidRDefault="00533D2F" w:rsidP="007C7519">
            <w:pPr>
              <w:spacing w:after="0" w:line="240" w:lineRule="auto"/>
              <w:jc w:val="center"/>
              <w:rPr>
                <w:b/>
                <w:sz w:val="20"/>
                <w:szCs w:val="20"/>
              </w:rPr>
            </w:pPr>
          </w:p>
          <w:p w14:paraId="53DA7F82" w14:textId="77777777" w:rsidR="00533D2F" w:rsidRDefault="00533D2F" w:rsidP="007C7519">
            <w:pPr>
              <w:spacing w:after="0" w:line="240" w:lineRule="auto"/>
              <w:jc w:val="center"/>
              <w:rPr>
                <w:b/>
                <w:sz w:val="20"/>
                <w:szCs w:val="20"/>
              </w:rPr>
            </w:pPr>
          </w:p>
          <w:p w14:paraId="409BC57C" w14:textId="77777777" w:rsidR="00533D2F" w:rsidRDefault="00533D2F" w:rsidP="007C7519">
            <w:pPr>
              <w:spacing w:after="0" w:line="240" w:lineRule="auto"/>
              <w:jc w:val="center"/>
              <w:rPr>
                <w:b/>
                <w:sz w:val="20"/>
                <w:szCs w:val="20"/>
              </w:rPr>
            </w:pPr>
          </w:p>
          <w:p w14:paraId="65852720" w14:textId="41359B83" w:rsidR="007C7519" w:rsidRPr="007C7519" w:rsidRDefault="007C7519" w:rsidP="007C7519">
            <w:pPr>
              <w:spacing w:after="0" w:line="240" w:lineRule="auto"/>
              <w:jc w:val="center"/>
              <w:rPr>
                <w:b/>
                <w:sz w:val="20"/>
                <w:szCs w:val="20"/>
              </w:rPr>
            </w:pPr>
            <w:r w:rsidRPr="007C7519">
              <w:rPr>
                <w:b/>
                <w:sz w:val="20"/>
                <w:szCs w:val="20"/>
              </w:rPr>
              <w:t xml:space="preserve">Table 21: </w:t>
            </w:r>
            <w:r w:rsidRPr="007C7519">
              <w:rPr>
                <w:rFonts w:cs="Times New Roman"/>
                <w:b/>
                <w:sz w:val="20"/>
                <w:szCs w:val="20"/>
              </w:rPr>
              <w:t>Athol-Royalston R</w:t>
            </w:r>
            <w:r w:rsidR="000633C2">
              <w:rPr>
                <w:rFonts w:cs="Times New Roman"/>
                <w:b/>
                <w:sz w:val="20"/>
                <w:szCs w:val="20"/>
              </w:rPr>
              <w:t xml:space="preserve">egional </w:t>
            </w:r>
            <w:r w:rsidRPr="007C7519">
              <w:rPr>
                <w:rFonts w:cs="Times New Roman"/>
                <w:b/>
                <w:sz w:val="20"/>
                <w:szCs w:val="20"/>
              </w:rPr>
              <w:t>S</w:t>
            </w:r>
            <w:r w:rsidR="000633C2">
              <w:rPr>
                <w:rFonts w:cs="Times New Roman"/>
                <w:b/>
                <w:sz w:val="20"/>
                <w:szCs w:val="20"/>
              </w:rPr>
              <w:t xml:space="preserve">chool </w:t>
            </w:r>
            <w:r w:rsidRPr="007C7519">
              <w:rPr>
                <w:rFonts w:cs="Times New Roman"/>
                <w:b/>
                <w:sz w:val="20"/>
                <w:szCs w:val="20"/>
              </w:rPr>
              <w:t>D</w:t>
            </w:r>
            <w:r w:rsidR="000633C2">
              <w:rPr>
                <w:rFonts w:cs="Times New Roman"/>
                <w:b/>
                <w:sz w:val="20"/>
                <w:szCs w:val="20"/>
              </w:rPr>
              <w:t>istrict</w:t>
            </w:r>
          </w:p>
          <w:p w14:paraId="403AD9C1" w14:textId="4D813912" w:rsidR="007C7519" w:rsidRPr="007C7519" w:rsidRDefault="007C7519" w:rsidP="006B27C9">
            <w:pPr>
              <w:spacing w:after="0" w:line="240" w:lineRule="auto"/>
              <w:jc w:val="center"/>
              <w:rPr>
                <w:sz w:val="20"/>
                <w:szCs w:val="20"/>
              </w:rPr>
            </w:pPr>
            <w:r w:rsidRPr="007C7519">
              <w:rPr>
                <w:b/>
                <w:sz w:val="20"/>
                <w:szCs w:val="20"/>
              </w:rPr>
              <w:t xml:space="preserve">MCAS Science Percent Scoring Proficient or Advanced in Science by School and </w:t>
            </w:r>
            <w:r w:rsidR="00907EC6">
              <w:rPr>
                <w:b/>
                <w:sz w:val="20"/>
                <w:szCs w:val="20"/>
              </w:rPr>
              <w:t>Student G</w:t>
            </w:r>
            <w:r w:rsidR="00907EC6" w:rsidRPr="007C7519">
              <w:rPr>
                <w:b/>
                <w:sz w:val="20"/>
                <w:szCs w:val="20"/>
              </w:rPr>
              <w:t>roup</w:t>
            </w:r>
            <w:r w:rsidRPr="007C7519">
              <w:rPr>
                <w:b/>
                <w:sz w:val="20"/>
                <w:szCs w:val="20"/>
              </w:rPr>
              <w:t>, 2015</w:t>
            </w:r>
            <w:r w:rsidR="006B27C9">
              <w:rPr>
                <w:b/>
                <w:sz w:val="20"/>
                <w:szCs w:val="20"/>
              </w:rPr>
              <w:t>–</w:t>
            </w:r>
            <w:r w:rsidRPr="007C7519">
              <w:rPr>
                <w:b/>
                <w:sz w:val="20"/>
                <w:szCs w:val="20"/>
              </w:rPr>
              <w:t>2018</w:t>
            </w:r>
          </w:p>
        </w:tc>
      </w:tr>
      <w:tr w:rsidR="007C7519" w:rsidRPr="007C7519" w14:paraId="10BA1B92" w14:textId="77777777" w:rsidTr="00745885">
        <w:tblPrEx>
          <w:jc w:val="center"/>
          <w:tblBorders>
            <w:left w:val="single" w:sz="4" w:space="0" w:color="auto"/>
          </w:tblBorders>
          <w:tblLook w:val="00A0" w:firstRow="1" w:lastRow="0" w:firstColumn="1" w:lastColumn="0" w:noHBand="0" w:noVBand="0"/>
        </w:tblPrEx>
        <w:trPr>
          <w:cantSplit/>
          <w:trHeight w:val="288"/>
          <w:jc w:val="center"/>
        </w:trPr>
        <w:tc>
          <w:tcPr>
            <w:tcW w:w="4248" w:type="dxa"/>
            <w:gridSpan w:val="7"/>
            <w:shd w:val="clear" w:color="auto" w:fill="BFBFBF" w:themeFill="background1" w:themeFillShade="BF"/>
            <w:vAlign w:val="center"/>
          </w:tcPr>
          <w:p w14:paraId="75CE5FBF" w14:textId="77777777" w:rsidR="007C7519" w:rsidRPr="007C7519" w:rsidRDefault="007C7519" w:rsidP="00E70FD8">
            <w:pPr>
              <w:spacing w:after="0" w:line="240" w:lineRule="auto"/>
              <w:rPr>
                <w:b/>
                <w:sz w:val="20"/>
                <w:szCs w:val="20"/>
              </w:rPr>
            </w:pPr>
            <w:r w:rsidRPr="007C7519">
              <w:rPr>
                <w:b/>
                <w:sz w:val="20"/>
                <w:szCs w:val="20"/>
              </w:rPr>
              <w:t>School</w:t>
            </w:r>
          </w:p>
        </w:tc>
        <w:tc>
          <w:tcPr>
            <w:tcW w:w="900" w:type="dxa"/>
            <w:gridSpan w:val="4"/>
            <w:shd w:val="clear" w:color="auto" w:fill="BFBFBF" w:themeFill="background1" w:themeFillShade="BF"/>
            <w:vAlign w:val="center"/>
          </w:tcPr>
          <w:p w14:paraId="093C1F12" w14:textId="77777777" w:rsidR="007C7519" w:rsidRPr="007C7519" w:rsidRDefault="007C7519" w:rsidP="007C7519">
            <w:pPr>
              <w:spacing w:after="0" w:line="240" w:lineRule="auto"/>
              <w:jc w:val="center"/>
              <w:rPr>
                <w:b/>
                <w:sz w:val="20"/>
                <w:szCs w:val="20"/>
              </w:rPr>
            </w:pPr>
            <w:r w:rsidRPr="007C7519">
              <w:rPr>
                <w:b/>
                <w:sz w:val="20"/>
                <w:szCs w:val="20"/>
              </w:rPr>
              <w:t>N (2018)</w:t>
            </w:r>
          </w:p>
        </w:tc>
        <w:tc>
          <w:tcPr>
            <w:tcW w:w="885" w:type="dxa"/>
            <w:gridSpan w:val="3"/>
            <w:shd w:val="clear" w:color="auto" w:fill="BFBFBF" w:themeFill="background1" w:themeFillShade="BF"/>
            <w:vAlign w:val="center"/>
          </w:tcPr>
          <w:p w14:paraId="6280B29B" w14:textId="77777777" w:rsidR="007C7519" w:rsidRPr="007C7519" w:rsidRDefault="007C7519" w:rsidP="007C7519">
            <w:pPr>
              <w:spacing w:after="0" w:line="240" w:lineRule="auto"/>
              <w:jc w:val="center"/>
              <w:rPr>
                <w:b/>
                <w:sz w:val="20"/>
                <w:szCs w:val="20"/>
              </w:rPr>
            </w:pPr>
            <w:r w:rsidRPr="007C7519">
              <w:rPr>
                <w:b/>
                <w:sz w:val="20"/>
                <w:szCs w:val="20"/>
              </w:rPr>
              <w:t>2015</w:t>
            </w:r>
          </w:p>
        </w:tc>
        <w:tc>
          <w:tcPr>
            <w:tcW w:w="1005" w:type="dxa"/>
            <w:gridSpan w:val="4"/>
            <w:shd w:val="clear" w:color="auto" w:fill="BFBFBF" w:themeFill="background1" w:themeFillShade="BF"/>
            <w:vAlign w:val="center"/>
          </w:tcPr>
          <w:p w14:paraId="7E50BF91" w14:textId="77777777" w:rsidR="007C7519" w:rsidRPr="007C7519" w:rsidRDefault="007C7519" w:rsidP="007C7519">
            <w:pPr>
              <w:spacing w:after="0" w:line="240" w:lineRule="auto"/>
              <w:jc w:val="center"/>
              <w:rPr>
                <w:b/>
                <w:sz w:val="20"/>
                <w:szCs w:val="20"/>
              </w:rPr>
            </w:pPr>
            <w:r w:rsidRPr="007C7519">
              <w:rPr>
                <w:b/>
                <w:sz w:val="20"/>
                <w:szCs w:val="20"/>
              </w:rPr>
              <w:t>2016</w:t>
            </w:r>
          </w:p>
        </w:tc>
        <w:tc>
          <w:tcPr>
            <w:tcW w:w="810" w:type="dxa"/>
            <w:gridSpan w:val="3"/>
            <w:shd w:val="clear" w:color="auto" w:fill="BFBFBF" w:themeFill="background1" w:themeFillShade="BF"/>
            <w:vAlign w:val="center"/>
          </w:tcPr>
          <w:p w14:paraId="7AD22704" w14:textId="77777777" w:rsidR="007C7519" w:rsidRPr="007C7519" w:rsidRDefault="007C7519" w:rsidP="007C7519">
            <w:pPr>
              <w:spacing w:after="0" w:line="240" w:lineRule="auto"/>
              <w:jc w:val="center"/>
              <w:rPr>
                <w:b/>
                <w:sz w:val="20"/>
                <w:szCs w:val="20"/>
              </w:rPr>
            </w:pPr>
            <w:r w:rsidRPr="007C7519">
              <w:rPr>
                <w:b/>
                <w:sz w:val="20"/>
                <w:szCs w:val="20"/>
              </w:rPr>
              <w:t>2017</w:t>
            </w:r>
          </w:p>
        </w:tc>
        <w:tc>
          <w:tcPr>
            <w:tcW w:w="810" w:type="dxa"/>
            <w:gridSpan w:val="3"/>
            <w:shd w:val="clear" w:color="auto" w:fill="BFBFBF" w:themeFill="background1" w:themeFillShade="BF"/>
            <w:vAlign w:val="center"/>
          </w:tcPr>
          <w:p w14:paraId="6B2FC2B4" w14:textId="77777777" w:rsidR="007C7519" w:rsidRPr="007C7519" w:rsidRDefault="007C7519" w:rsidP="007C7519">
            <w:pPr>
              <w:spacing w:after="0" w:line="240" w:lineRule="auto"/>
              <w:jc w:val="center"/>
              <w:rPr>
                <w:b/>
                <w:sz w:val="20"/>
                <w:szCs w:val="20"/>
              </w:rPr>
            </w:pPr>
            <w:r w:rsidRPr="007C7519">
              <w:rPr>
                <w:b/>
                <w:sz w:val="20"/>
                <w:szCs w:val="20"/>
              </w:rPr>
              <w:t>2018</w:t>
            </w:r>
          </w:p>
        </w:tc>
        <w:tc>
          <w:tcPr>
            <w:tcW w:w="918" w:type="dxa"/>
            <w:gridSpan w:val="3"/>
            <w:shd w:val="clear" w:color="auto" w:fill="BFBFBF" w:themeFill="background1" w:themeFillShade="BF"/>
            <w:vAlign w:val="center"/>
          </w:tcPr>
          <w:p w14:paraId="224D7625" w14:textId="77777777" w:rsidR="007C7519" w:rsidRPr="007C7519" w:rsidRDefault="007C7519" w:rsidP="007C7519">
            <w:pPr>
              <w:spacing w:after="0" w:line="240" w:lineRule="auto"/>
              <w:jc w:val="center"/>
              <w:rPr>
                <w:b/>
                <w:sz w:val="20"/>
                <w:szCs w:val="20"/>
              </w:rPr>
            </w:pPr>
            <w:r w:rsidRPr="007C7519">
              <w:rPr>
                <w:b/>
                <w:sz w:val="20"/>
                <w:szCs w:val="20"/>
              </w:rPr>
              <w:t>4-yr Change</w:t>
            </w:r>
          </w:p>
        </w:tc>
      </w:tr>
      <w:tr w:rsidR="007C7519" w:rsidRPr="007C7519" w14:paraId="47A813DB"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shd w:val="clear" w:color="auto" w:fill="BFBFBF" w:themeFill="background1" w:themeFillShade="BF"/>
          </w:tcPr>
          <w:p w14:paraId="4EC0775F" w14:textId="77777777" w:rsidR="007C7519" w:rsidRPr="007C7519" w:rsidRDefault="007C7519" w:rsidP="007C7519">
            <w:pPr>
              <w:spacing w:after="0" w:line="240" w:lineRule="auto"/>
              <w:jc w:val="center"/>
              <w:rPr>
                <w:sz w:val="20"/>
                <w:szCs w:val="20"/>
              </w:rPr>
            </w:pPr>
            <w:r w:rsidRPr="007C7519">
              <w:rPr>
                <w:sz w:val="20"/>
                <w:szCs w:val="20"/>
              </w:rPr>
              <w:t>Athol Community</w:t>
            </w:r>
          </w:p>
        </w:tc>
        <w:tc>
          <w:tcPr>
            <w:tcW w:w="900" w:type="dxa"/>
            <w:gridSpan w:val="4"/>
            <w:shd w:val="clear" w:color="auto" w:fill="BFBFBF" w:themeFill="background1" w:themeFillShade="BF"/>
          </w:tcPr>
          <w:p w14:paraId="48B04E5A" w14:textId="77777777" w:rsidR="007C7519" w:rsidRPr="007C7519" w:rsidRDefault="007C7519" w:rsidP="007C7519">
            <w:pPr>
              <w:spacing w:after="0" w:line="240" w:lineRule="auto"/>
              <w:jc w:val="center"/>
              <w:rPr>
                <w:sz w:val="20"/>
                <w:szCs w:val="20"/>
              </w:rPr>
            </w:pPr>
            <w:r w:rsidRPr="007C7519">
              <w:rPr>
                <w:sz w:val="20"/>
                <w:szCs w:val="20"/>
              </w:rPr>
              <w:t>--</w:t>
            </w:r>
          </w:p>
        </w:tc>
        <w:tc>
          <w:tcPr>
            <w:tcW w:w="885" w:type="dxa"/>
            <w:gridSpan w:val="3"/>
            <w:shd w:val="clear" w:color="auto" w:fill="BFBFBF" w:themeFill="background1" w:themeFillShade="BF"/>
          </w:tcPr>
          <w:p w14:paraId="2EBAC08B" w14:textId="77777777" w:rsidR="007C7519" w:rsidRPr="007C7519" w:rsidRDefault="007C7519" w:rsidP="007C7519">
            <w:pPr>
              <w:spacing w:after="0" w:line="240" w:lineRule="auto"/>
              <w:jc w:val="center"/>
              <w:rPr>
                <w:sz w:val="20"/>
                <w:szCs w:val="20"/>
              </w:rPr>
            </w:pPr>
            <w:r w:rsidRPr="007C7519">
              <w:rPr>
                <w:sz w:val="20"/>
                <w:szCs w:val="20"/>
              </w:rPr>
              <w:t>--</w:t>
            </w:r>
          </w:p>
        </w:tc>
        <w:tc>
          <w:tcPr>
            <w:tcW w:w="1005" w:type="dxa"/>
            <w:gridSpan w:val="4"/>
            <w:shd w:val="clear" w:color="auto" w:fill="BFBFBF" w:themeFill="background1" w:themeFillShade="BF"/>
          </w:tcPr>
          <w:p w14:paraId="4D7952E9"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shd w:val="clear" w:color="auto" w:fill="BFBFBF" w:themeFill="background1" w:themeFillShade="BF"/>
          </w:tcPr>
          <w:p w14:paraId="426E9A3F"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shd w:val="clear" w:color="auto" w:fill="BFBFBF" w:themeFill="background1" w:themeFillShade="BF"/>
          </w:tcPr>
          <w:p w14:paraId="2820486B" w14:textId="77777777" w:rsidR="007C7519" w:rsidRPr="007C7519" w:rsidRDefault="007C7519" w:rsidP="007C7519">
            <w:pPr>
              <w:spacing w:after="0" w:line="240" w:lineRule="auto"/>
              <w:jc w:val="center"/>
              <w:rPr>
                <w:sz w:val="20"/>
                <w:szCs w:val="20"/>
              </w:rPr>
            </w:pPr>
            <w:r w:rsidRPr="007C7519">
              <w:rPr>
                <w:sz w:val="20"/>
                <w:szCs w:val="20"/>
              </w:rPr>
              <w:t>--</w:t>
            </w:r>
          </w:p>
        </w:tc>
        <w:tc>
          <w:tcPr>
            <w:tcW w:w="918" w:type="dxa"/>
            <w:gridSpan w:val="3"/>
            <w:shd w:val="clear" w:color="auto" w:fill="BFBFBF" w:themeFill="background1" w:themeFillShade="BF"/>
          </w:tcPr>
          <w:p w14:paraId="7986E910"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1E4AC203"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shd w:val="clear" w:color="auto" w:fill="BFBFBF" w:themeFill="background1" w:themeFillShade="BF"/>
          </w:tcPr>
          <w:p w14:paraId="160E9AF1" w14:textId="77777777" w:rsidR="007C7519" w:rsidRPr="007C7519" w:rsidRDefault="007C7519" w:rsidP="007C7519">
            <w:pPr>
              <w:spacing w:after="0" w:line="240" w:lineRule="auto"/>
              <w:jc w:val="center"/>
              <w:rPr>
                <w:sz w:val="20"/>
                <w:szCs w:val="20"/>
              </w:rPr>
            </w:pPr>
            <w:r w:rsidRPr="007C7519">
              <w:rPr>
                <w:sz w:val="20"/>
                <w:szCs w:val="20"/>
              </w:rPr>
              <w:t>Royalston Community</w:t>
            </w:r>
          </w:p>
        </w:tc>
        <w:tc>
          <w:tcPr>
            <w:tcW w:w="900" w:type="dxa"/>
            <w:gridSpan w:val="4"/>
            <w:shd w:val="clear" w:color="auto" w:fill="BFBFBF" w:themeFill="background1" w:themeFillShade="BF"/>
          </w:tcPr>
          <w:p w14:paraId="495AD5FC" w14:textId="77777777" w:rsidR="007C7519" w:rsidRPr="007C7519" w:rsidRDefault="007C7519" w:rsidP="007C7519">
            <w:pPr>
              <w:spacing w:after="0" w:line="240" w:lineRule="auto"/>
              <w:jc w:val="center"/>
              <w:rPr>
                <w:sz w:val="20"/>
                <w:szCs w:val="20"/>
              </w:rPr>
            </w:pPr>
            <w:r w:rsidRPr="007C7519">
              <w:rPr>
                <w:sz w:val="20"/>
                <w:szCs w:val="20"/>
              </w:rPr>
              <w:t>23</w:t>
            </w:r>
          </w:p>
        </w:tc>
        <w:tc>
          <w:tcPr>
            <w:tcW w:w="885" w:type="dxa"/>
            <w:gridSpan w:val="3"/>
            <w:shd w:val="clear" w:color="auto" w:fill="BFBFBF" w:themeFill="background1" w:themeFillShade="BF"/>
          </w:tcPr>
          <w:p w14:paraId="3CCFF47F" w14:textId="77777777" w:rsidR="007C7519" w:rsidRPr="007C7519" w:rsidRDefault="007C7519" w:rsidP="007C7519">
            <w:pPr>
              <w:spacing w:after="0" w:line="240" w:lineRule="auto"/>
              <w:jc w:val="center"/>
              <w:rPr>
                <w:sz w:val="20"/>
                <w:szCs w:val="20"/>
              </w:rPr>
            </w:pPr>
            <w:r w:rsidRPr="007C7519">
              <w:rPr>
                <w:sz w:val="20"/>
                <w:szCs w:val="20"/>
              </w:rPr>
              <w:t>32%</w:t>
            </w:r>
          </w:p>
        </w:tc>
        <w:tc>
          <w:tcPr>
            <w:tcW w:w="1005" w:type="dxa"/>
            <w:gridSpan w:val="4"/>
            <w:shd w:val="clear" w:color="auto" w:fill="BFBFBF" w:themeFill="background1" w:themeFillShade="BF"/>
          </w:tcPr>
          <w:p w14:paraId="10E37EB6" w14:textId="77777777" w:rsidR="007C7519" w:rsidRPr="007C7519" w:rsidRDefault="007C7519" w:rsidP="007C7519">
            <w:pPr>
              <w:spacing w:after="0" w:line="240" w:lineRule="auto"/>
              <w:jc w:val="center"/>
              <w:rPr>
                <w:sz w:val="20"/>
                <w:szCs w:val="20"/>
              </w:rPr>
            </w:pPr>
            <w:r w:rsidRPr="007C7519">
              <w:rPr>
                <w:sz w:val="20"/>
                <w:szCs w:val="20"/>
              </w:rPr>
              <w:t>26%</w:t>
            </w:r>
          </w:p>
        </w:tc>
        <w:tc>
          <w:tcPr>
            <w:tcW w:w="810" w:type="dxa"/>
            <w:gridSpan w:val="3"/>
            <w:shd w:val="clear" w:color="auto" w:fill="BFBFBF" w:themeFill="background1" w:themeFillShade="BF"/>
          </w:tcPr>
          <w:p w14:paraId="0280C60A" w14:textId="77777777" w:rsidR="007C7519" w:rsidRPr="007C7519" w:rsidRDefault="007C7519" w:rsidP="007C7519">
            <w:pPr>
              <w:spacing w:after="0" w:line="240" w:lineRule="auto"/>
              <w:jc w:val="center"/>
              <w:rPr>
                <w:sz w:val="20"/>
                <w:szCs w:val="20"/>
              </w:rPr>
            </w:pPr>
            <w:r w:rsidRPr="007C7519">
              <w:rPr>
                <w:sz w:val="20"/>
                <w:szCs w:val="20"/>
              </w:rPr>
              <w:t>22%</w:t>
            </w:r>
          </w:p>
        </w:tc>
        <w:tc>
          <w:tcPr>
            <w:tcW w:w="810" w:type="dxa"/>
            <w:gridSpan w:val="3"/>
            <w:shd w:val="clear" w:color="auto" w:fill="BFBFBF" w:themeFill="background1" w:themeFillShade="BF"/>
          </w:tcPr>
          <w:p w14:paraId="213A30C5" w14:textId="77777777" w:rsidR="007C7519" w:rsidRPr="007C7519" w:rsidRDefault="007C7519" w:rsidP="007C7519">
            <w:pPr>
              <w:spacing w:after="0" w:line="240" w:lineRule="auto"/>
              <w:jc w:val="center"/>
              <w:rPr>
                <w:sz w:val="20"/>
                <w:szCs w:val="20"/>
              </w:rPr>
            </w:pPr>
            <w:r w:rsidRPr="007C7519">
              <w:rPr>
                <w:sz w:val="20"/>
                <w:szCs w:val="20"/>
              </w:rPr>
              <w:t>35%</w:t>
            </w:r>
          </w:p>
        </w:tc>
        <w:tc>
          <w:tcPr>
            <w:tcW w:w="918" w:type="dxa"/>
            <w:gridSpan w:val="3"/>
            <w:shd w:val="clear" w:color="auto" w:fill="BFBFBF" w:themeFill="background1" w:themeFillShade="BF"/>
          </w:tcPr>
          <w:p w14:paraId="506DC5D1" w14:textId="77777777" w:rsidR="007C7519" w:rsidRPr="007C7519" w:rsidRDefault="007C7519" w:rsidP="007C7519">
            <w:pPr>
              <w:spacing w:after="0" w:line="240" w:lineRule="auto"/>
              <w:jc w:val="center"/>
              <w:rPr>
                <w:sz w:val="20"/>
                <w:szCs w:val="20"/>
              </w:rPr>
            </w:pPr>
            <w:r w:rsidRPr="007C7519">
              <w:rPr>
                <w:sz w:val="20"/>
                <w:szCs w:val="20"/>
              </w:rPr>
              <w:t>3%</w:t>
            </w:r>
          </w:p>
        </w:tc>
      </w:tr>
      <w:tr w:rsidR="007C7519" w:rsidRPr="007C7519" w14:paraId="27E8F4D5"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shd w:val="clear" w:color="auto" w:fill="auto"/>
          </w:tcPr>
          <w:p w14:paraId="2B5F0E62" w14:textId="77777777" w:rsidR="007C7519" w:rsidRPr="007C7519" w:rsidRDefault="007C7519" w:rsidP="007C7519">
            <w:pPr>
              <w:spacing w:after="0" w:line="240" w:lineRule="auto"/>
              <w:rPr>
                <w:sz w:val="20"/>
                <w:szCs w:val="20"/>
              </w:rPr>
            </w:pPr>
            <w:r w:rsidRPr="007C7519">
              <w:rPr>
                <w:sz w:val="20"/>
                <w:szCs w:val="20"/>
              </w:rPr>
              <w:t>African American/Black</w:t>
            </w:r>
          </w:p>
        </w:tc>
        <w:tc>
          <w:tcPr>
            <w:tcW w:w="900" w:type="dxa"/>
            <w:gridSpan w:val="4"/>
            <w:shd w:val="clear" w:color="auto" w:fill="auto"/>
          </w:tcPr>
          <w:p w14:paraId="78B79938" w14:textId="77777777" w:rsidR="007C7519" w:rsidRPr="007C7519" w:rsidRDefault="007C7519" w:rsidP="007C7519">
            <w:pPr>
              <w:spacing w:after="0" w:line="240" w:lineRule="auto"/>
              <w:jc w:val="center"/>
              <w:rPr>
                <w:sz w:val="20"/>
                <w:szCs w:val="20"/>
              </w:rPr>
            </w:pPr>
            <w:r w:rsidRPr="007C7519">
              <w:rPr>
                <w:sz w:val="20"/>
                <w:szCs w:val="20"/>
              </w:rPr>
              <w:t>--</w:t>
            </w:r>
          </w:p>
        </w:tc>
        <w:tc>
          <w:tcPr>
            <w:tcW w:w="885" w:type="dxa"/>
            <w:gridSpan w:val="3"/>
            <w:shd w:val="clear" w:color="auto" w:fill="auto"/>
          </w:tcPr>
          <w:p w14:paraId="367DEE75" w14:textId="77777777" w:rsidR="007C7519" w:rsidRPr="007C7519" w:rsidRDefault="007C7519" w:rsidP="007C7519">
            <w:pPr>
              <w:spacing w:after="0" w:line="240" w:lineRule="auto"/>
              <w:jc w:val="center"/>
              <w:rPr>
                <w:sz w:val="20"/>
                <w:szCs w:val="20"/>
              </w:rPr>
            </w:pPr>
            <w:r w:rsidRPr="007C7519">
              <w:rPr>
                <w:sz w:val="20"/>
                <w:szCs w:val="20"/>
              </w:rPr>
              <w:t>--</w:t>
            </w:r>
          </w:p>
        </w:tc>
        <w:tc>
          <w:tcPr>
            <w:tcW w:w="1005" w:type="dxa"/>
            <w:gridSpan w:val="4"/>
            <w:shd w:val="clear" w:color="auto" w:fill="auto"/>
          </w:tcPr>
          <w:p w14:paraId="1831D4C0"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shd w:val="clear" w:color="auto" w:fill="auto"/>
          </w:tcPr>
          <w:p w14:paraId="4ABB7FD9"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shd w:val="clear" w:color="auto" w:fill="auto"/>
          </w:tcPr>
          <w:p w14:paraId="16248738" w14:textId="77777777" w:rsidR="007C7519" w:rsidRPr="007C7519" w:rsidRDefault="007C7519" w:rsidP="007C7519">
            <w:pPr>
              <w:spacing w:after="0" w:line="240" w:lineRule="auto"/>
              <w:jc w:val="center"/>
              <w:rPr>
                <w:sz w:val="20"/>
                <w:szCs w:val="20"/>
              </w:rPr>
            </w:pPr>
            <w:r w:rsidRPr="007C7519">
              <w:rPr>
                <w:sz w:val="20"/>
                <w:szCs w:val="20"/>
              </w:rPr>
              <w:t>--</w:t>
            </w:r>
          </w:p>
        </w:tc>
        <w:tc>
          <w:tcPr>
            <w:tcW w:w="918" w:type="dxa"/>
            <w:gridSpan w:val="3"/>
            <w:shd w:val="clear" w:color="auto" w:fill="auto"/>
          </w:tcPr>
          <w:p w14:paraId="12642B97"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616386FB"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shd w:val="clear" w:color="auto" w:fill="auto"/>
          </w:tcPr>
          <w:p w14:paraId="2F0552F7" w14:textId="77777777" w:rsidR="007C7519" w:rsidRPr="007C7519" w:rsidRDefault="007C7519" w:rsidP="007C7519">
            <w:pPr>
              <w:spacing w:after="0" w:line="240" w:lineRule="auto"/>
              <w:rPr>
                <w:sz w:val="20"/>
                <w:szCs w:val="20"/>
              </w:rPr>
            </w:pPr>
            <w:r w:rsidRPr="007C7519">
              <w:rPr>
                <w:sz w:val="20"/>
                <w:szCs w:val="20"/>
              </w:rPr>
              <w:t>Asian</w:t>
            </w:r>
          </w:p>
        </w:tc>
        <w:tc>
          <w:tcPr>
            <w:tcW w:w="900" w:type="dxa"/>
            <w:gridSpan w:val="4"/>
            <w:shd w:val="clear" w:color="auto" w:fill="auto"/>
          </w:tcPr>
          <w:p w14:paraId="7A4CA16C" w14:textId="77777777" w:rsidR="007C7519" w:rsidRPr="007C7519" w:rsidRDefault="007C7519" w:rsidP="007C7519">
            <w:pPr>
              <w:spacing w:after="0" w:line="240" w:lineRule="auto"/>
              <w:jc w:val="center"/>
              <w:rPr>
                <w:sz w:val="20"/>
                <w:szCs w:val="20"/>
              </w:rPr>
            </w:pPr>
            <w:r w:rsidRPr="007C7519">
              <w:rPr>
                <w:sz w:val="20"/>
                <w:szCs w:val="20"/>
              </w:rPr>
              <w:t>1</w:t>
            </w:r>
          </w:p>
        </w:tc>
        <w:tc>
          <w:tcPr>
            <w:tcW w:w="885" w:type="dxa"/>
            <w:gridSpan w:val="3"/>
            <w:shd w:val="clear" w:color="auto" w:fill="auto"/>
          </w:tcPr>
          <w:p w14:paraId="68D9A850" w14:textId="77777777" w:rsidR="007C7519" w:rsidRPr="007C7519" w:rsidRDefault="007C7519" w:rsidP="007C7519">
            <w:pPr>
              <w:spacing w:after="0" w:line="240" w:lineRule="auto"/>
              <w:jc w:val="center"/>
              <w:rPr>
                <w:sz w:val="20"/>
                <w:szCs w:val="20"/>
              </w:rPr>
            </w:pPr>
            <w:r w:rsidRPr="007C7519">
              <w:rPr>
                <w:sz w:val="20"/>
                <w:szCs w:val="20"/>
              </w:rPr>
              <w:t>--</w:t>
            </w:r>
          </w:p>
        </w:tc>
        <w:tc>
          <w:tcPr>
            <w:tcW w:w="1005" w:type="dxa"/>
            <w:gridSpan w:val="4"/>
            <w:shd w:val="clear" w:color="auto" w:fill="auto"/>
          </w:tcPr>
          <w:p w14:paraId="011AFD7A"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shd w:val="clear" w:color="auto" w:fill="auto"/>
          </w:tcPr>
          <w:p w14:paraId="037AE0D4"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shd w:val="clear" w:color="auto" w:fill="auto"/>
          </w:tcPr>
          <w:p w14:paraId="1C0FDEA4" w14:textId="77777777" w:rsidR="007C7519" w:rsidRPr="007C7519" w:rsidRDefault="007C7519" w:rsidP="007C7519">
            <w:pPr>
              <w:spacing w:after="0" w:line="240" w:lineRule="auto"/>
              <w:jc w:val="center"/>
              <w:rPr>
                <w:sz w:val="20"/>
                <w:szCs w:val="20"/>
              </w:rPr>
            </w:pPr>
            <w:r w:rsidRPr="007C7519">
              <w:rPr>
                <w:sz w:val="20"/>
                <w:szCs w:val="20"/>
              </w:rPr>
              <w:t>--</w:t>
            </w:r>
          </w:p>
        </w:tc>
        <w:tc>
          <w:tcPr>
            <w:tcW w:w="918" w:type="dxa"/>
            <w:gridSpan w:val="3"/>
            <w:shd w:val="clear" w:color="auto" w:fill="auto"/>
          </w:tcPr>
          <w:p w14:paraId="27DCEC57"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28D6C60E"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shd w:val="clear" w:color="auto" w:fill="auto"/>
          </w:tcPr>
          <w:p w14:paraId="423E2450" w14:textId="77777777" w:rsidR="007C7519" w:rsidRPr="007C7519" w:rsidRDefault="007C7519" w:rsidP="007C7519">
            <w:pPr>
              <w:spacing w:after="0" w:line="240" w:lineRule="auto"/>
              <w:rPr>
                <w:sz w:val="20"/>
                <w:szCs w:val="20"/>
              </w:rPr>
            </w:pPr>
            <w:r w:rsidRPr="007C7519">
              <w:rPr>
                <w:sz w:val="20"/>
                <w:szCs w:val="20"/>
              </w:rPr>
              <w:t>Hispanic</w:t>
            </w:r>
          </w:p>
        </w:tc>
        <w:tc>
          <w:tcPr>
            <w:tcW w:w="900" w:type="dxa"/>
            <w:gridSpan w:val="4"/>
            <w:shd w:val="clear" w:color="auto" w:fill="auto"/>
          </w:tcPr>
          <w:p w14:paraId="6503DA0A" w14:textId="77777777" w:rsidR="007C7519" w:rsidRPr="007C7519" w:rsidRDefault="007C7519" w:rsidP="007C7519">
            <w:pPr>
              <w:spacing w:after="0" w:line="240" w:lineRule="auto"/>
              <w:jc w:val="center"/>
              <w:rPr>
                <w:sz w:val="20"/>
                <w:szCs w:val="20"/>
              </w:rPr>
            </w:pPr>
            <w:r w:rsidRPr="007C7519">
              <w:rPr>
                <w:sz w:val="20"/>
                <w:szCs w:val="20"/>
              </w:rPr>
              <w:t>--</w:t>
            </w:r>
          </w:p>
        </w:tc>
        <w:tc>
          <w:tcPr>
            <w:tcW w:w="885" w:type="dxa"/>
            <w:gridSpan w:val="3"/>
            <w:shd w:val="clear" w:color="auto" w:fill="auto"/>
          </w:tcPr>
          <w:p w14:paraId="5FD0AEB0" w14:textId="77777777" w:rsidR="007C7519" w:rsidRPr="007C7519" w:rsidRDefault="007C7519" w:rsidP="007C7519">
            <w:pPr>
              <w:spacing w:after="0" w:line="240" w:lineRule="auto"/>
              <w:jc w:val="center"/>
              <w:rPr>
                <w:sz w:val="20"/>
                <w:szCs w:val="20"/>
              </w:rPr>
            </w:pPr>
            <w:r w:rsidRPr="007C7519">
              <w:rPr>
                <w:sz w:val="20"/>
                <w:szCs w:val="20"/>
              </w:rPr>
              <w:t>--</w:t>
            </w:r>
          </w:p>
        </w:tc>
        <w:tc>
          <w:tcPr>
            <w:tcW w:w="1005" w:type="dxa"/>
            <w:gridSpan w:val="4"/>
            <w:shd w:val="clear" w:color="auto" w:fill="auto"/>
          </w:tcPr>
          <w:p w14:paraId="63CA75D8"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shd w:val="clear" w:color="auto" w:fill="auto"/>
          </w:tcPr>
          <w:p w14:paraId="6917CC7D"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shd w:val="clear" w:color="auto" w:fill="auto"/>
          </w:tcPr>
          <w:p w14:paraId="510CBC43" w14:textId="77777777" w:rsidR="007C7519" w:rsidRPr="007C7519" w:rsidRDefault="007C7519" w:rsidP="007C7519">
            <w:pPr>
              <w:spacing w:after="0" w:line="240" w:lineRule="auto"/>
              <w:jc w:val="center"/>
              <w:rPr>
                <w:sz w:val="20"/>
                <w:szCs w:val="20"/>
              </w:rPr>
            </w:pPr>
            <w:r w:rsidRPr="007C7519">
              <w:rPr>
                <w:sz w:val="20"/>
                <w:szCs w:val="20"/>
              </w:rPr>
              <w:t>--</w:t>
            </w:r>
          </w:p>
        </w:tc>
        <w:tc>
          <w:tcPr>
            <w:tcW w:w="918" w:type="dxa"/>
            <w:gridSpan w:val="3"/>
            <w:shd w:val="clear" w:color="auto" w:fill="auto"/>
          </w:tcPr>
          <w:p w14:paraId="709F42E9"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2E34B15C"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shd w:val="clear" w:color="auto" w:fill="auto"/>
          </w:tcPr>
          <w:p w14:paraId="5278BFA8" w14:textId="77777777" w:rsidR="007C7519" w:rsidRPr="007C7519" w:rsidRDefault="007C7519" w:rsidP="007C7519">
            <w:pPr>
              <w:spacing w:after="0" w:line="240" w:lineRule="auto"/>
              <w:rPr>
                <w:sz w:val="20"/>
                <w:szCs w:val="20"/>
              </w:rPr>
            </w:pPr>
            <w:r w:rsidRPr="007C7519">
              <w:rPr>
                <w:sz w:val="20"/>
                <w:szCs w:val="20"/>
              </w:rPr>
              <w:t>Multi-race</w:t>
            </w:r>
          </w:p>
        </w:tc>
        <w:tc>
          <w:tcPr>
            <w:tcW w:w="900" w:type="dxa"/>
            <w:gridSpan w:val="4"/>
            <w:shd w:val="clear" w:color="auto" w:fill="auto"/>
          </w:tcPr>
          <w:p w14:paraId="7D5D6F30" w14:textId="77777777" w:rsidR="007C7519" w:rsidRPr="007C7519" w:rsidRDefault="007C7519" w:rsidP="007C7519">
            <w:pPr>
              <w:spacing w:after="0" w:line="240" w:lineRule="auto"/>
              <w:jc w:val="center"/>
              <w:rPr>
                <w:sz w:val="20"/>
                <w:szCs w:val="20"/>
              </w:rPr>
            </w:pPr>
            <w:r w:rsidRPr="007C7519">
              <w:rPr>
                <w:sz w:val="20"/>
                <w:szCs w:val="20"/>
              </w:rPr>
              <w:t>--</w:t>
            </w:r>
          </w:p>
        </w:tc>
        <w:tc>
          <w:tcPr>
            <w:tcW w:w="885" w:type="dxa"/>
            <w:gridSpan w:val="3"/>
            <w:shd w:val="clear" w:color="auto" w:fill="auto"/>
          </w:tcPr>
          <w:p w14:paraId="047F7881" w14:textId="77777777" w:rsidR="007C7519" w:rsidRPr="007C7519" w:rsidRDefault="007C7519" w:rsidP="007C7519">
            <w:pPr>
              <w:spacing w:after="0" w:line="240" w:lineRule="auto"/>
              <w:jc w:val="center"/>
              <w:rPr>
                <w:sz w:val="20"/>
                <w:szCs w:val="20"/>
              </w:rPr>
            </w:pPr>
            <w:r w:rsidRPr="007C7519">
              <w:rPr>
                <w:sz w:val="20"/>
                <w:szCs w:val="20"/>
              </w:rPr>
              <w:t>--</w:t>
            </w:r>
          </w:p>
        </w:tc>
        <w:tc>
          <w:tcPr>
            <w:tcW w:w="1005" w:type="dxa"/>
            <w:gridSpan w:val="4"/>
            <w:shd w:val="clear" w:color="auto" w:fill="auto"/>
          </w:tcPr>
          <w:p w14:paraId="293EAE47"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shd w:val="clear" w:color="auto" w:fill="auto"/>
          </w:tcPr>
          <w:p w14:paraId="64B0A339"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shd w:val="clear" w:color="auto" w:fill="auto"/>
          </w:tcPr>
          <w:p w14:paraId="67729BD8" w14:textId="77777777" w:rsidR="007C7519" w:rsidRPr="007C7519" w:rsidRDefault="007C7519" w:rsidP="007C7519">
            <w:pPr>
              <w:spacing w:after="0" w:line="240" w:lineRule="auto"/>
              <w:jc w:val="center"/>
              <w:rPr>
                <w:sz w:val="20"/>
                <w:szCs w:val="20"/>
              </w:rPr>
            </w:pPr>
            <w:r w:rsidRPr="007C7519">
              <w:rPr>
                <w:sz w:val="20"/>
                <w:szCs w:val="20"/>
              </w:rPr>
              <w:t>--</w:t>
            </w:r>
          </w:p>
        </w:tc>
        <w:tc>
          <w:tcPr>
            <w:tcW w:w="918" w:type="dxa"/>
            <w:gridSpan w:val="3"/>
            <w:shd w:val="clear" w:color="auto" w:fill="auto"/>
          </w:tcPr>
          <w:p w14:paraId="32D19B04"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20385F49"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shd w:val="clear" w:color="auto" w:fill="auto"/>
          </w:tcPr>
          <w:p w14:paraId="3684E625" w14:textId="77777777" w:rsidR="007C7519" w:rsidRPr="007C7519" w:rsidRDefault="007C7519" w:rsidP="007C7519">
            <w:pPr>
              <w:spacing w:after="0" w:line="240" w:lineRule="auto"/>
              <w:rPr>
                <w:sz w:val="20"/>
                <w:szCs w:val="20"/>
              </w:rPr>
            </w:pPr>
            <w:r w:rsidRPr="007C7519">
              <w:rPr>
                <w:sz w:val="20"/>
                <w:szCs w:val="20"/>
              </w:rPr>
              <w:t>White</w:t>
            </w:r>
          </w:p>
        </w:tc>
        <w:tc>
          <w:tcPr>
            <w:tcW w:w="900" w:type="dxa"/>
            <w:gridSpan w:val="4"/>
            <w:shd w:val="clear" w:color="auto" w:fill="auto"/>
          </w:tcPr>
          <w:p w14:paraId="237DFD79" w14:textId="77777777" w:rsidR="007C7519" w:rsidRPr="007C7519" w:rsidRDefault="007C7519" w:rsidP="007C7519">
            <w:pPr>
              <w:spacing w:after="0" w:line="240" w:lineRule="auto"/>
              <w:jc w:val="center"/>
              <w:rPr>
                <w:sz w:val="20"/>
                <w:szCs w:val="20"/>
              </w:rPr>
            </w:pPr>
            <w:r w:rsidRPr="007C7519">
              <w:rPr>
                <w:sz w:val="20"/>
                <w:szCs w:val="20"/>
              </w:rPr>
              <w:t>22</w:t>
            </w:r>
          </w:p>
        </w:tc>
        <w:tc>
          <w:tcPr>
            <w:tcW w:w="885" w:type="dxa"/>
            <w:gridSpan w:val="3"/>
            <w:shd w:val="clear" w:color="auto" w:fill="auto"/>
          </w:tcPr>
          <w:p w14:paraId="3371D13E" w14:textId="77777777" w:rsidR="007C7519" w:rsidRPr="007C7519" w:rsidRDefault="007C7519" w:rsidP="007C7519">
            <w:pPr>
              <w:spacing w:after="0" w:line="240" w:lineRule="auto"/>
              <w:jc w:val="center"/>
              <w:rPr>
                <w:sz w:val="20"/>
                <w:szCs w:val="20"/>
              </w:rPr>
            </w:pPr>
            <w:r w:rsidRPr="007C7519">
              <w:rPr>
                <w:sz w:val="20"/>
                <w:szCs w:val="20"/>
              </w:rPr>
              <w:t>38%</w:t>
            </w:r>
          </w:p>
        </w:tc>
        <w:tc>
          <w:tcPr>
            <w:tcW w:w="1005" w:type="dxa"/>
            <w:gridSpan w:val="4"/>
            <w:shd w:val="clear" w:color="auto" w:fill="auto"/>
          </w:tcPr>
          <w:p w14:paraId="3074F989" w14:textId="77777777" w:rsidR="007C7519" w:rsidRPr="007C7519" w:rsidRDefault="007C7519" w:rsidP="007C7519">
            <w:pPr>
              <w:spacing w:after="0" w:line="240" w:lineRule="auto"/>
              <w:jc w:val="center"/>
              <w:rPr>
                <w:sz w:val="20"/>
                <w:szCs w:val="20"/>
              </w:rPr>
            </w:pPr>
            <w:r w:rsidRPr="007C7519">
              <w:rPr>
                <w:sz w:val="20"/>
                <w:szCs w:val="20"/>
              </w:rPr>
              <w:t>27%</w:t>
            </w:r>
          </w:p>
        </w:tc>
        <w:tc>
          <w:tcPr>
            <w:tcW w:w="810" w:type="dxa"/>
            <w:gridSpan w:val="3"/>
            <w:shd w:val="clear" w:color="auto" w:fill="auto"/>
          </w:tcPr>
          <w:p w14:paraId="1295D796" w14:textId="77777777" w:rsidR="007C7519" w:rsidRPr="007C7519" w:rsidRDefault="007C7519" w:rsidP="007C7519">
            <w:pPr>
              <w:spacing w:after="0" w:line="240" w:lineRule="auto"/>
              <w:jc w:val="center"/>
              <w:rPr>
                <w:sz w:val="20"/>
                <w:szCs w:val="20"/>
              </w:rPr>
            </w:pPr>
            <w:r w:rsidRPr="007C7519">
              <w:rPr>
                <w:sz w:val="20"/>
                <w:szCs w:val="20"/>
              </w:rPr>
              <w:t>21%</w:t>
            </w:r>
          </w:p>
        </w:tc>
        <w:tc>
          <w:tcPr>
            <w:tcW w:w="810" w:type="dxa"/>
            <w:gridSpan w:val="3"/>
            <w:shd w:val="clear" w:color="auto" w:fill="auto"/>
          </w:tcPr>
          <w:p w14:paraId="197C4EAA" w14:textId="77777777" w:rsidR="007C7519" w:rsidRPr="007C7519" w:rsidRDefault="007C7519" w:rsidP="007C7519">
            <w:pPr>
              <w:spacing w:after="0" w:line="240" w:lineRule="auto"/>
              <w:jc w:val="center"/>
              <w:rPr>
                <w:sz w:val="20"/>
                <w:szCs w:val="20"/>
              </w:rPr>
            </w:pPr>
            <w:r w:rsidRPr="007C7519">
              <w:rPr>
                <w:sz w:val="20"/>
                <w:szCs w:val="20"/>
              </w:rPr>
              <w:t>32%</w:t>
            </w:r>
          </w:p>
        </w:tc>
        <w:tc>
          <w:tcPr>
            <w:tcW w:w="918" w:type="dxa"/>
            <w:gridSpan w:val="3"/>
            <w:shd w:val="clear" w:color="auto" w:fill="auto"/>
          </w:tcPr>
          <w:p w14:paraId="50E299F0" w14:textId="77777777" w:rsidR="007C7519" w:rsidRPr="007C7519" w:rsidRDefault="007C7519" w:rsidP="007C7519">
            <w:pPr>
              <w:spacing w:after="0" w:line="240" w:lineRule="auto"/>
              <w:jc w:val="center"/>
              <w:rPr>
                <w:sz w:val="20"/>
                <w:szCs w:val="20"/>
              </w:rPr>
            </w:pPr>
            <w:r w:rsidRPr="007C7519">
              <w:rPr>
                <w:sz w:val="20"/>
                <w:szCs w:val="20"/>
              </w:rPr>
              <w:t>-6%</w:t>
            </w:r>
          </w:p>
        </w:tc>
      </w:tr>
      <w:tr w:rsidR="00701221" w:rsidRPr="007C7519" w14:paraId="29D0019D"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shd w:val="clear" w:color="auto" w:fill="auto"/>
          </w:tcPr>
          <w:p w14:paraId="7FA1463B" w14:textId="4815CE90" w:rsidR="00701221" w:rsidRPr="007C7519" w:rsidRDefault="00701221" w:rsidP="00701221">
            <w:pPr>
              <w:spacing w:after="0" w:line="240" w:lineRule="auto"/>
              <w:rPr>
                <w:sz w:val="20"/>
                <w:szCs w:val="20"/>
              </w:rPr>
            </w:pPr>
            <w:r w:rsidRPr="007C7519">
              <w:rPr>
                <w:sz w:val="20"/>
                <w:szCs w:val="20"/>
              </w:rPr>
              <w:t>High Needs</w:t>
            </w:r>
          </w:p>
        </w:tc>
        <w:tc>
          <w:tcPr>
            <w:tcW w:w="900" w:type="dxa"/>
            <w:gridSpan w:val="4"/>
            <w:shd w:val="clear" w:color="auto" w:fill="auto"/>
          </w:tcPr>
          <w:p w14:paraId="691043E9" w14:textId="07A23CF6" w:rsidR="00701221" w:rsidRPr="007C7519" w:rsidRDefault="00701221" w:rsidP="00701221">
            <w:pPr>
              <w:spacing w:after="0" w:line="240" w:lineRule="auto"/>
              <w:jc w:val="center"/>
              <w:rPr>
                <w:sz w:val="20"/>
                <w:szCs w:val="20"/>
              </w:rPr>
            </w:pPr>
            <w:r w:rsidRPr="007C7519">
              <w:rPr>
                <w:sz w:val="20"/>
                <w:szCs w:val="20"/>
              </w:rPr>
              <w:t>13</w:t>
            </w:r>
          </w:p>
        </w:tc>
        <w:tc>
          <w:tcPr>
            <w:tcW w:w="885" w:type="dxa"/>
            <w:gridSpan w:val="3"/>
            <w:shd w:val="clear" w:color="auto" w:fill="auto"/>
          </w:tcPr>
          <w:p w14:paraId="300A32DD" w14:textId="76096A41" w:rsidR="00701221" w:rsidRPr="007C7519" w:rsidRDefault="00701221" w:rsidP="00701221">
            <w:pPr>
              <w:spacing w:after="0" w:line="240" w:lineRule="auto"/>
              <w:jc w:val="center"/>
              <w:rPr>
                <w:sz w:val="20"/>
                <w:szCs w:val="20"/>
              </w:rPr>
            </w:pPr>
            <w:r w:rsidRPr="007C7519">
              <w:rPr>
                <w:sz w:val="20"/>
                <w:szCs w:val="20"/>
              </w:rPr>
              <w:t>--</w:t>
            </w:r>
          </w:p>
        </w:tc>
        <w:tc>
          <w:tcPr>
            <w:tcW w:w="1005" w:type="dxa"/>
            <w:gridSpan w:val="4"/>
            <w:shd w:val="clear" w:color="auto" w:fill="auto"/>
          </w:tcPr>
          <w:p w14:paraId="124E0D5F" w14:textId="623E24FD" w:rsidR="00701221" w:rsidRPr="007C7519" w:rsidRDefault="00701221" w:rsidP="00701221">
            <w:pPr>
              <w:spacing w:after="0" w:line="240" w:lineRule="auto"/>
              <w:jc w:val="center"/>
              <w:rPr>
                <w:sz w:val="20"/>
                <w:szCs w:val="20"/>
              </w:rPr>
            </w:pPr>
            <w:r w:rsidRPr="007C7519">
              <w:rPr>
                <w:sz w:val="20"/>
                <w:szCs w:val="20"/>
              </w:rPr>
              <w:t>9%</w:t>
            </w:r>
          </w:p>
        </w:tc>
        <w:tc>
          <w:tcPr>
            <w:tcW w:w="810" w:type="dxa"/>
            <w:gridSpan w:val="3"/>
            <w:shd w:val="clear" w:color="auto" w:fill="auto"/>
          </w:tcPr>
          <w:p w14:paraId="5763BB1E" w14:textId="051DF4FA" w:rsidR="00701221" w:rsidRPr="007C7519" w:rsidRDefault="00701221" w:rsidP="00701221">
            <w:pPr>
              <w:spacing w:after="0" w:line="240" w:lineRule="auto"/>
              <w:jc w:val="center"/>
              <w:rPr>
                <w:sz w:val="20"/>
                <w:szCs w:val="20"/>
              </w:rPr>
            </w:pPr>
            <w:r w:rsidRPr="007C7519">
              <w:rPr>
                <w:sz w:val="20"/>
                <w:szCs w:val="20"/>
              </w:rPr>
              <w:t>20%</w:t>
            </w:r>
          </w:p>
        </w:tc>
        <w:tc>
          <w:tcPr>
            <w:tcW w:w="810" w:type="dxa"/>
            <w:gridSpan w:val="3"/>
            <w:shd w:val="clear" w:color="auto" w:fill="auto"/>
          </w:tcPr>
          <w:p w14:paraId="280E6449" w14:textId="694BBFFC" w:rsidR="00701221" w:rsidRPr="007C7519" w:rsidRDefault="00701221" w:rsidP="00701221">
            <w:pPr>
              <w:spacing w:after="0" w:line="240" w:lineRule="auto"/>
              <w:jc w:val="center"/>
              <w:rPr>
                <w:sz w:val="20"/>
                <w:szCs w:val="20"/>
              </w:rPr>
            </w:pPr>
            <w:r w:rsidRPr="007C7519">
              <w:rPr>
                <w:sz w:val="20"/>
                <w:szCs w:val="20"/>
              </w:rPr>
              <w:t>31%</w:t>
            </w:r>
          </w:p>
        </w:tc>
        <w:tc>
          <w:tcPr>
            <w:tcW w:w="918" w:type="dxa"/>
            <w:gridSpan w:val="3"/>
            <w:shd w:val="clear" w:color="auto" w:fill="auto"/>
          </w:tcPr>
          <w:p w14:paraId="4B2A1E0F" w14:textId="1A1103FC" w:rsidR="00701221" w:rsidRPr="007C7519" w:rsidRDefault="00701221" w:rsidP="00701221">
            <w:pPr>
              <w:spacing w:after="0" w:line="240" w:lineRule="auto"/>
              <w:jc w:val="center"/>
              <w:rPr>
                <w:sz w:val="20"/>
                <w:szCs w:val="20"/>
              </w:rPr>
            </w:pPr>
            <w:r w:rsidRPr="007C7519">
              <w:rPr>
                <w:sz w:val="20"/>
                <w:szCs w:val="20"/>
              </w:rPr>
              <w:t>--</w:t>
            </w:r>
          </w:p>
        </w:tc>
      </w:tr>
      <w:tr w:rsidR="00701221" w:rsidRPr="007C7519" w14:paraId="182FCE7C"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shd w:val="clear" w:color="auto" w:fill="auto"/>
          </w:tcPr>
          <w:p w14:paraId="12C18E19" w14:textId="19D2A16F" w:rsidR="00701221" w:rsidRPr="007C7519" w:rsidRDefault="00701221" w:rsidP="00701221">
            <w:pPr>
              <w:spacing w:after="0" w:line="240" w:lineRule="auto"/>
              <w:rPr>
                <w:sz w:val="20"/>
                <w:szCs w:val="20"/>
              </w:rPr>
            </w:pPr>
            <w:r w:rsidRPr="007C7519">
              <w:rPr>
                <w:sz w:val="20"/>
                <w:szCs w:val="20"/>
              </w:rPr>
              <w:t>Econ. Dis.</w:t>
            </w:r>
          </w:p>
        </w:tc>
        <w:tc>
          <w:tcPr>
            <w:tcW w:w="900" w:type="dxa"/>
            <w:gridSpan w:val="4"/>
            <w:shd w:val="clear" w:color="auto" w:fill="auto"/>
          </w:tcPr>
          <w:p w14:paraId="26751B24" w14:textId="4087CC5B" w:rsidR="00701221" w:rsidRPr="007C7519" w:rsidRDefault="00701221" w:rsidP="00701221">
            <w:pPr>
              <w:spacing w:after="0" w:line="240" w:lineRule="auto"/>
              <w:jc w:val="center"/>
              <w:rPr>
                <w:sz w:val="20"/>
                <w:szCs w:val="20"/>
              </w:rPr>
            </w:pPr>
            <w:r w:rsidRPr="007C7519">
              <w:rPr>
                <w:sz w:val="20"/>
                <w:szCs w:val="20"/>
              </w:rPr>
              <w:t>11</w:t>
            </w:r>
          </w:p>
        </w:tc>
        <w:tc>
          <w:tcPr>
            <w:tcW w:w="885" w:type="dxa"/>
            <w:gridSpan w:val="3"/>
            <w:shd w:val="clear" w:color="auto" w:fill="auto"/>
          </w:tcPr>
          <w:p w14:paraId="759F078C" w14:textId="34B79F44" w:rsidR="00701221" w:rsidRPr="007C7519" w:rsidRDefault="00701221" w:rsidP="00701221">
            <w:pPr>
              <w:spacing w:after="0" w:line="240" w:lineRule="auto"/>
              <w:jc w:val="center"/>
              <w:rPr>
                <w:sz w:val="20"/>
                <w:szCs w:val="20"/>
              </w:rPr>
            </w:pPr>
            <w:r w:rsidRPr="007C7519">
              <w:rPr>
                <w:sz w:val="20"/>
                <w:szCs w:val="20"/>
              </w:rPr>
              <w:t>--</w:t>
            </w:r>
          </w:p>
        </w:tc>
        <w:tc>
          <w:tcPr>
            <w:tcW w:w="1005" w:type="dxa"/>
            <w:gridSpan w:val="4"/>
            <w:shd w:val="clear" w:color="auto" w:fill="auto"/>
          </w:tcPr>
          <w:p w14:paraId="70F16D08" w14:textId="0365D63D" w:rsidR="00701221" w:rsidRPr="007C7519" w:rsidRDefault="00701221" w:rsidP="00701221">
            <w:pPr>
              <w:spacing w:after="0" w:line="240" w:lineRule="auto"/>
              <w:jc w:val="center"/>
              <w:rPr>
                <w:sz w:val="20"/>
                <w:szCs w:val="20"/>
              </w:rPr>
            </w:pPr>
            <w:r w:rsidRPr="007C7519">
              <w:rPr>
                <w:sz w:val="20"/>
                <w:szCs w:val="20"/>
              </w:rPr>
              <w:t>--</w:t>
            </w:r>
          </w:p>
        </w:tc>
        <w:tc>
          <w:tcPr>
            <w:tcW w:w="810" w:type="dxa"/>
            <w:gridSpan w:val="3"/>
            <w:shd w:val="clear" w:color="auto" w:fill="auto"/>
          </w:tcPr>
          <w:p w14:paraId="78F0D0C0" w14:textId="74D8902A" w:rsidR="00701221" w:rsidRPr="007C7519" w:rsidRDefault="00701221" w:rsidP="00701221">
            <w:pPr>
              <w:spacing w:after="0" w:line="240" w:lineRule="auto"/>
              <w:jc w:val="center"/>
              <w:rPr>
                <w:sz w:val="20"/>
                <w:szCs w:val="20"/>
              </w:rPr>
            </w:pPr>
            <w:r w:rsidRPr="007C7519">
              <w:rPr>
                <w:sz w:val="20"/>
                <w:szCs w:val="20"/>
              </w:rPr>
              <w:t>--</w:t>
            </w:r>
          </w:p>
        </w:tc>
        <w:tc>
          <w:tcPr>
            <w:tcW w:w="810" w:type="dxa"/>
            <w:gridSpan w:val="3"/>
            <w:shd w:val="clear" w:color="auto" w:fill="auto"/>
          </w:tcPr>
          <w:p w14:paraId="498557E6" w14:textId="331F8954" w:rsidR="00701221" w:rsidRPr="007C7519" w:rsidRDefault="00701221" w:rsidP="00701221">
            <w:pPr>
              <w:spacing w:after="0" w:line="240" w:lineRule="auto"/>
              <w:jc w:val="center"/>
              <w:rPr>
                <w:sz w:val="20"/>
                <w:szCs w:val="20"/>
              </w:rPr>
            </w:pPr>
            <w:r w:rsidRPr="007C7519">
              <w:rPr>
                <w:sz w:val="20"/>
                <w:szCs w:val="20"/>
              </w:rPr>
              <w:t>36%</w:t>
            </w:r>
          </w:p>
        </w:tc>
        <w:tc>
          <w:tcPr>
            <w:tcW w:w="918" w:type="dxa"/>
            <w:gridSpan w:val="3"/>
            <w:shd w:val="clear" w:color="auto" w:fill="auto"/>
          </w:tcPr>
          <w:p w14:paraId="1B8A0007" w14:textId="5BE42EE9" w:rsidR="00701221" w:rsidRPr="007C7519" w:rsidRDefault="00701221" w:rsidP="00701221">
            <w:pPr>
              <w:spacing w:after="0" w:line="240" w:lineRule="auto"/>
              <w:jc w:val="center"/>
              <w:rPr>
                <w:sz w:val="20"/>
                <w:szCs w:val="20"/>
              </w:rPr>
            </w:pPr>
            <w:r w:rsidRPr="007C7519">
              <w:rPr>
                <w:sz w:val="20"/>
                <w:szCs w:val="20"/>
              </w:rPr>
              <w:t>--</w:t>
            </w:r>
          </w:p>
        </w:tc>
      </w:tr>
      <w:tr w:rsidR="00701221" w:rsidRPr="007C7519" w14:paraId="0C48BC56"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shd w:val="clear" w:color="auto" w:fill="auto"/>
          </w:tcPr>
          <w:p w14:paraId="2DDB28B8" w14:textId="71EB0BAA" w:rsidR="00701221" w:rsidRPr="007C7519" w:rsidRDefault="00701221" w:rsidP="00701221">
            <w:pPr>
              <w:spacing w:after="0" w:line="240" w:lineRule="auto"/>
              <w:rPr>
                <w:sz w:val="20"/>
                <w:szCs w:val="20"/>
              </w:rPr>
            </w:pPr>
            <w:r w:rsidRPr="007C7519">
              <w:rPr>
                <w:sz w:val="20"/>
                <w:szCs w:val="20"/>
              </w:rPr>
              <w:t>SWD</w:t>
            </w:r>
          </w:p>
        </w:tc>
        <w:tc>
          <w:tcPr>
            <w:tcW w:w="900" w:type="dxa"/>
            <w:gridSpan w:val="4"/>
            <w:shd w:val="clear" w:color="auto" w:fill="auto"/>
          </w:tcPr>
          <w:p w14:paraId="4BB5D536" w14:textId="612B62A1" w:rsidR="00701221" w:rsidRPr="007C7519" w:rsidRDefault="00701221" w:rsidP="00701221">
            <w:pPr>
              <w:spacing w:after="0" w:line="240" w:lineRule="auto"/>
              <w:jc w:val="center"/>
              <w:rPr>
                <w:sz w:val="20"/>
                <w:szCs w:val="20"/>
              </w:rPr>
            </w:pPr>
            <w:r w:rsidRPr="007C7519">
              <w:rPr>
                <w:sz w:val="20"/>
                <w:szCs w:val="20"/>
              </w:rPr>
              <w:t>3</w:t>
            </w:r>
          </w:p>
        </w:tc>
        <w:tc>
          <w:tcPr>
            <w:tcW w:w="885" w:type="dxa"/>
            <w:gridSpan w:val="3"/>
            <w:shd w:val="clear" w:color="auto" w:fill="auto"/>
          </w:tcPr>
          <w:p w14:paraId="19C16591" w14:textId="5873ADA7" w:rsidR="00701221" w:rsidRPr="007C7519" w:rsidRDefault="00701221" w:rsidP="00701221">
            <w:pPr>
              <w:spacing w:after="0" w:line="240" w:lineRule="auto"/>
              <w:jc w:val="center"/>
              <w:rPr>
                <w:sz w:val="20"/>
                <w:szCs w:val="20"/>
              </w:rPr>
            </w:pPr>
            <w:r w:rsidRPr="007C7519">
              <w:rPr>
                <w:sz w:val="20"/>
                <w:szCs w:val="20"/>
              </w:rPr>
              <w:t>--</w:t>
            </w:r>
          </w:p>
        </w:tc>
        <w:tc>
          <w:tcPr>
            <w:tcW w:w="1005" w:type="dxa"/>
            <w:gridSpan w:val="4"/>
            <w:shd w:val="clear" w:color="auto" w:fill="auto"/>
          </w:tcPr>
          <w:p w14:paraId="2B622333" w14:textId="68D9C079" w:rsidR="00701221" w:rsidRPr="007C7519" w:rsidRDefault="00701221" w:rsidP="00701221">
            <w:pPr>
              <w:spacing w:after="0" w:line="240" w:lineRule="auto"/>
              <w:jc w:val="center"/>
              <w:rPr>
                <w:sz w:val="20"/>
                <w:szCs w:val="20"/>
              </w:rPr>
            </w:pPr>
            <w:r w:rsidRPr="007C7519">
              <w:rPr>
                <w:sz w:val="20"/>
                <w:szCs w:val="20"/>
              </w:rPr>
              <w:t>--</w:t>
            </w:r>
          </w:p>
        </w:tc>
        <w:tc>
          <w:tcPr>
            <w:tcW w:w="810" w:type="dxa"/>
            <w:gridSpan w:val="3"/>
            <w:shd w:val="clear" w:color="auto" w:fill="auto"/>
          </w:tcPr>
          <w:p w14:paraId="6EED25DB" w14:textId="04B9D5E0" w:rsidR="00701221" w:rsidRPr="007C7519" w:rsidRDefault="00701221" w:rsidP="00701221">
            <w:pPr>
              <w:spacing w:after="0" w:line="240" w:lineRule="auto"/>
              <w:jc w:val="center"/>
              <w:rPr>
                <w:sz w:val="20"/>
                <w:szCs w:val="20"/>
              </w:rPr>
            </w:pPr>
            <w:r w:rsidRPr="007C7519">
              <w:rPr>
                <w:sz w:val="20"/>
                <w:szCs w:val="20"/>
              </w:rPr>
              <w:t>--</w:t>
            </w:r>
          </w:p>
        </w:tc>
        <w:tc>
          <w:tcPr>
            <w:tcW w:w="810" w:type="dxa"/>
            <w:gridSpan w:val="3"/>
            <w:shd w:val="clear" w:color="auto" w:fill="auto"/>
          </w:tcPr>
          <w:p w14:paraId="1AD22398" w14:textId="684EA5C6" w:rsidR="00701221" w:rsidRPr="007C7519" w:rsidRDefault="00701221" w:rsidP="00701221">
            <w:pPr>
              <w:spacing w:after="0" w:line="240" w:lineRule="auto"/>
              <w:jc w:val="center"/>
              <w:rPr>
                <w:sz w:val="20"/>
                <w:szCs w:val="20"/>
              </w:rPr>
            </w:pPr>
            <w:r w:rsidRPr="007C7519">
              <w:rPr>
                <w:sz w:val="20"/>
                <w:szCs w:val="20"/>
              </w:rPr>
              <w:t>--</w:t>
            </w:r>
          </w:p>
        </w:tc>
        <w:tc>
          <w:tcPr>
            <w:tcW w:w="918" w:type="dxa"/>
            <w:gridSpan w:val="3"/>
            <w:shd w:val="clear" w:color="auto" w:fill="auto"/>
          </w:tcPr>
          <w:p w14:paraId="0AAC3A64" w14:textId="2C3A8DFF" w:rsidR="00701221" w:rsidRPr="007C7519" w:rsidRDefault="00701221" w:rsidP="00701221">
            <w:pPr>
              <w:spacing w:after="0" w:line="240" w:lineRule="auto"/>
              <w:jc w:val="center"/>
              <w:rPr>
                <w:sz w:val="20"/>
                <w:szCs w:val="20"/>
              </w:rPr>
            </w:pPr>
            <w:r w:rsidRPr="007C7519">
              <w:rPr>
                <w:sz w:val="20"/>
                <w:szCs w:val="20"/>
              </w:rPr>
              <w:t>--</w:t>
            </w:r>
          </w:p>
        </w:tc>
      </w:tr>
      <w:tr w:rsidR="00701221" w:rsidRPr="007C7519" w14:paraId="4B985350"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shd w:val="clear" w:color="auto" w:fill="auto"/>
          </w:tcPr>
          <w:p w14:paraId="073344AE" w14:textId="27729302" w:rsidR="00701221" w:rsidRPr="007C7519" w:rsidRDefault="00701221" w:rsidP="00701221">
            <w:pPr>
              <w:spacing w:after="0" w:line="240" w:lineRule="auto"/>
              <w:rPr>
                <w:sz w:val="20"/>
                <w:szCs w:val="20"/>
              </w:rPr>
            </w:pPr>
            <w:r w:rsidRPr="007C7519">
              <w:rPr>
                <w:sz w:val="20"/>
                <w:szCs w:val="20"/>
              </w:rPr>
              <w:t>EL</w:t>
            </w:r>
          </w:p>
        </w:tc>
        <w:tc>
          <w:tcPr>
            <w:tcW w:w="900" w:type="dxa"/>
            <w:gridSpan w:val="4"/>
            <w:shd w:val="clear" w:color="auto" w:fill="auto"/>
          </w:tcPr>
          <w:p w14:paraId="54DE72AB" w14:textId="38AA78A8" w:rsidR="00701221" w:rsidRPr="007C7519" w:rsidRDefault="00701221" w:rsidP="00701221">
            <w:pPr>
              <w:spacing w:after="0" w:line="240" w:lineRule="auto"/>
              <w:jc w:val="center"/>
              <w:rPr>
                <w:sz w:val="20"/>
                <w:szCs w:val="20"/>
              </w:rPr>
            </w:pPr>
            <w:r w:rsidRPr="007C7519">
              <w:rPr>
                <w:sz w:val="20"/>
                <w:szCs w:val="20"/>
              </w:rPr>
              <w:t>--</w:t>
            </w:r>
          </w:p>
        </w:tc>
        <w:tc>
          <w:tcPr>
            <w:tcW w:w="885" w:type="dxa"/>
            <w:gridSpan w:val="3"/>
            <w:shd w:val="clear" w:color="auto" w:fill="auto"/>
          </w:tcPr>
          <w:p w14:paraId="74E1F172" w14:textId="7EE3944D" w:rsidR="00701221" w:rsidRPr="007C7519" w:rsidRDefault="00701221" w:rsidP="00701221">
            <w:pPr>
              <w:spacing w:after="0" w:line="240" w:lineRule="auto"/>
              <w:jc w:val="center"/>
              <w:rPr>
                <w:sz w:val="20"/>
                <w:szCs w:val="20"/>
              </w:rPr>
            </w:pPr>
            <w:r w:rsidRPr="007C7519">
              <w:rPr>
                <w:sz w:val="20"/>
                <w:szCs w:val="20"/>
              </w:rPr>
              <w:t>--</w:t>
            </w:r>
          </w:p>
        </w:tc>
        <w:tc>
          <w:tcPr>
            <w:tcW w:w="1005" w:type="dxa"/>
            <w:gridSpan w:val="4"/>
            <w:shd w:val="clear" w:color="auto" w:fill="auto"/>
          </w:tcPr>
          <w:p w14:paraId="1AF88EC3" w14:textId="7BBD54EA" w:rsidR="00701221" w:rsidRPr="007C7519" w:rsidRDefault="00701221" w:rsidP="00701221">
            <w:pPr>
              <w:spacing w:after="0" w:line="240" w:lineRule="auto"/>
              <w:jc w:val="center"/>
              <w:rPr>
                <w:sz w:val="20"/>
                <w:szCs w:val="20"/>
              </w:rPr>
            </w:pPr>
            <w:r w:rsidRPr="007C7519">
              <w:rPr>
                <w:sz w:val="20"/>
                <w:szCs w:val="20"/>
              </w:rPr>
              <w:t>--</w:t>
            </w:r>
          </w:p>
        </w:tc>
        <w:tc>
          <w:tcPr>
            <w:tcW w:w="810" w:type="dxa"/>
            <w:gridSpan w:val="3"/>
            <w:shd w:val="clear" w:color="auto" w:fill="auto"/>
          </w:tcPr>
          <w:p w14:paraId="4C899B7E" w14:textId="296F9A75" w:rsidR="00701221" w:rsidRPr="007C7519" w:rsidRDefault="00701221" w:rsidP="00701221">
            <w:pPr>
              <w:spacing w:after="0" w:line="240" w:lineRule="auto"/>
              <w:jc w:val="center"/>
              <w:rPr>
                <w:sz w:val="20"/>
                <w:szCs w:val="20"/>
              </w:rPr>
            </w:pPr>
            <w:r w:rsidRPr="007C7519">
              <w:rPr>
                <w:sz w:val="20"/>
                <w:szCs w:val="20"/>
              </w:rPr>
              <w:t>--</w:t>
            </w:r>
          </w:p>
        </w:tc>
        <w:tc>
          <w:tcPr>
            <w:tcW w:w="810" w:type="dxa"/>
            <w:gridSpan w:val="3"/>
            <w:shd w:val="clear" w:color="auto" w:fill="auto"/>
          </w:tcPr>
          <w:p w14:paraId="561F03A5" w14:textId="39854150" w:rsidR="00701221" w:rsidRPr="007C7519" w:rsidRDefault="00701221" w:rsidP="00701221">
            <w:pPr>
              <w:spacing w:after="0" w:line="240" w:lineRule="auto"/>
              <w:jc w:val="center"/>
              <w:rPr>
                <w:sz w:val="20"/>
                <w:szCs w:val="20"/>
              </w:rPr>
            </w:pPr>
            <w:r w:rsidRPr="007C7519">
              <w:rPr>
                <w:sz w:val="20"/>
                <w:szCs w:val="20"/>
              </w:rPr>
              <w:t>--</w:t>
            </w:r>
          </w:p>
        </w:tc>
        <w:tc>
          <w:tcPr>
            <w:tcW w:w="918" w:type="dxa"/>
            <w:gridSpan w:val="3"/>
            <w:shd w:val="clear" w:color="auto" w:fill="auto"/>
          </w:tcPr>
          <w:p w14:paraId="7EDBA6BB" w14:textId="4827667D" w:rsidR="00701221" w:rsidRPr="007C7519" w:rsidRDefault="00701221" w:rsidP="00701221">
            <w:pPr>
              <w:spacing w:after="0" w:line="240" w:lineRule="auto"/>
              <w:jc w:val="center"/>
              <w:rPr>
                <w:sz w:val="20"/>
                <w:szCs w:val="20"/>
              </w:rPr>
            </w:pPr>
            <w:r w:rsidRPr="007C7519">
              <w:rPr>
                <w:sz w:val="20"/>
                <w:szCs w:val="20"/>
              </w:rPr>
              <w:t>--</w:t>
            </w:r>
          </w:p>
        </w:tc>
      </w:tr>
      <w:tr w:rsidR="007C7519" w:rsidRPr="007C7519" w14:paraId="085F0D2D"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shd w:val="clear" w:color="auto" w:fill="BFBFBF" w:themeFill="background1" w:themeFillShade="BF"/>
          </w:tcPr>
          <w:p w14:paraId="2DAC37DB" w14:textId="77777777" w:rsidR="007C7519" w:rsidRPr="007C7519" w:rsidRDefault="007C7519" w:rsidP="007C7519">
            <w:pPr>
              <w:spacing w:after="0" w:line="240" w:lineRule="auto"/>
              <w:jc w:val="center"/>
              <w:rPr>
                <w:sz w:val="20"/>
                <w:szCs w:val="20"/>
              </w:rPr>
            </w:pPr>
            <w:r w:rsidRPr="007C7519">
              <w:rPr>
                <w:sz w:val="20"/>
                <w:szCs w:val="20"/>
              </w:rPr>
              <w:lastRenderedPageBreak/>
              <w:t>Athol-Royalston Middle</w:t>
            </w:r>
          </w:p>
        </w:tc>
        <w:tc>
          <w:tcPr>
            <w:tcW w:w="900" w:type="dxa"/>
            <w:gridSpan w:val="4"/>
            <w:shd w:val="clear" w:color="auto" w:fill="BFBFBF" w:themeFill="background1" w:themeFillShade="BF"/>
          </w:tcPr>
          <w:p w14:paraId="42E79936" w14:textId="77777777" w:rsidR="007C7519" w:rsidRPr="007C7519" w:rsidRDefault="007C7519" w:rsidP="007C7519">
            <w:pPr>
              <w:spacing w:after="0" w:line="240" w:lineRule="auto"/>
              <w:jc w:val="center"/>
              <w:rPr>
                <w:sz w:val="20"/>
                <w:szCs w:val="20"/>
              </w:rPr>
            </w:pPr>
            <w:r w:rsidRPr="007C7519">
              <w:rPr>
                <w:sz w:val="20"/>
                <w:szCs w:val="20"/>
              </w:rPr>
              <w:t>195</w:t>
            </w:r>
          </w:p>
        </w:tc>
        <w:tc>
          <w:tcPr>
            <w:tcW w:w="885" w:type="dxa"/>
            <w:gridSpan w:val="3"/>
            <w:shd w:val="clear" w:color="auto" w:fill="BFBFBF" w:themeFill="background1" w:themeFillShade="BF"/>
          </w:tcPr>
          <w:p w14:paraId="49ED7F7D" w14:textId="77777777" w:rsidR="007C7519" w:rsidRPr="007C7519" w:rsidRDefault="007C7519" w:rsidP="007C7519">
            <w:pPr>
              <w:spacing w:after="0" w:line="240" w:lineRule="auto"/>
              <w:jc w:val="center"/>
              <w:rPr>
                <w:sz w:val="20"/>
                <w:szCs w:val="20"/>
              </w:rPr>
            </w:pPr>
            <w:r w:rsidRPr="007C7519">
              <w:rPr>
                <w:sz w:val="20"/>
                <w:szCs w:val="20"/>
              </w:rPr>
              <w:t>29%</w:t>
            </w:r>
          </w:p>
        </w:tc>
        <w:tc>
          <w:tcPr>
            <w:tcW w:w="1005" w:type="dxa"/>
            <w:gridSpan w:val="4"/>
            <w:shd w:val="clear" w:color="auto" w:fill="BFBFBF" w:themeFill="background1" w:themeFillShade="BF"/>
          </w:tcPr>
          <w:p w14:paraId="3740B434" w14:textId="77777777" w:rsidR="007C7519" w:rsidRPr="007C7519" w:rsidRDefault="007C7519" w:rsidP="007C7519">
            <w:pPr>
              <w:spacing w:after="0" w:line="240" w:lineRule="auto"/>
              <w:jc w:val="center"/>
              <w:rPr>
                <w:sz w:val="20"/>
                <w:szCs w:val="20"/>
              </w:rPr>
            </w:pPr>
            <w:r w:rsidRPr="007C7519">
              <w:rPr>
                <w:sz w:val="20"/>
                <w:szCs w:val="20"/>
              </w:rPr>
              <w:t>32%</w:t>
            </w:r>
          </w:p>
        </w:tc>
        <w:tc>
          <w:tcPr>
            <w:tcW w:w="810" w:type="dxa"/>
            <w:gridSpan w:val="3"/>
            <w:shd w:val="clear" w:color="auto" w:fill="BFBFBF" w:themeFill="background1" w:themeFillShade="BF"/>
          </w:tcPr>
          <w:p w14:paraId="484E07E8" w14:textId="77777777" w:rsidR="007C7519" w:rsidRPr="007C7519" w:rsidRDefault="007C7519" w:rsidP="007C7519">
            <w:pPr>
              <w:spacing w:after="0" w:line="240" w:lineRule="auto"/>
              <w:jc w:val="center"/>
              <w:rPr>
                <w:sz w:val="20"/>
                <w:szCs w:val="20"/>
              </w:rPr>
            </w:pPr>
            <w:r w:rsidRPr="007C7519">
              <w:rPr>
                <w:sz w:val="20"/>
                <w:szCs w:val="20"/>
              </w:rPr>
              <w:t>30%</w:t>
            </w:r>
          </w:p>
        </w:tc>
        <w:tc>
          <w:tcPr>
            <w:tcW w:w="810" w:type="dxa"/>
            <w:gridSpan w:val="3"/>
            <w:shd w:val="clear" w:color="auto" w:fill="BFBFBF" w:themeFill="background1" w:themeFillShade="BF"/>
          </w:tcPr>
          <w:p w14:paraId="74922106" w14:textId="77777777" w:rsidR="007C7519" w:rsidRPr="007C7519" w:rsidRDefault="007C7519" w:rsidP="007C7519">
            <w:pPr>
              <w:spacing w:after="0" w:line="240" w:lineRule="auto"/>
              <w:jc w:val="center"/>
              <w:rPr>
                <w:sz w:val="20"/>
                <w:szCs w:val="20"/>
              </w:rPr>
            </w:pPr>
            <w:r w:rsidRPr="007C7519">
              <w:rPr>
                <w:sz w:val="20"/>
                <w:szCs w:val="20"/>
              </w:rPr>
              <w:t>28%</w:t>
            </w:r>
          </w:p>
        </w:tc>
        <w:tc>
          <w:tcPr>
            <w:tcW w:w="918" w:type="dxa"/>
            <w:gridSpan w:val="3"/>
            <w:shd w:val="clear" w:color="auto" w:fill="BFBFBF" w:themeFill="background1" w:themeFillShade="BF"/>
          </w:tcPr>
          <w:p w14:paraId="2509E9E7" w14:textId="77777777" w:rsidR="007C7519" w:rsidRPr="007C7519" w:rsidRDefault="007C7519" w:rsidP="007C7519">
            <w:pPr>
              <w:spacing w:after="0" w:line="240" w:lineRule="auto"/>
              <w:jc w:val="center"/>
              <w:rPr>
                <w:sz w:val="20"/>
                <w:szCs w:val="20"/>
              </w:rPr>
            </w:pPr>
            <w:r w:rsidRPr="007C7519">
              <w:rPr>
                <w:sz w:val="20"/>
                <w:szCs w:val="20"/>
              </w:rPr>
              <w:t>-1%</w:t>
            </w:r>
          </w:p>
        </w:tc>
      </w:tr>
      <w:tr w:rsidR="007C7519" w:rsidRPr="007C7519" w14:paraId="72051E93"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5A8A0709" w14:textId="77777777" w:rsidR="007C7519" w:rsidRPr="007C7519" w:rsidRDefault="007C7519" w:rsidP="007C7519">
            <w:pPr>
              <w:spacing w:after="0" w:line="240" w:lineRule="auto"/>
              <w:rPr>
                <w:sz w:val="20"/>
                <w:szCs w:val="20"/>
              </w:rPr>
            </w:pPr>
            <w:r w:rsidRPr="007C7519">
              <w:rPr>
                <w:sz w:val="20"/>
                <w:szCs w:val="20"/>
              </w:rPr>
              <w:t>African American/Black</w:t>
            </w:r>
          </w:p>
        </w:tc>
        <w:tc>
          <w:tcPr>
            <w:tcW w:w="900" w:type="dxa"/>
            <w:gridSpan w:val="4"/>
          </w:tcPr>
          <w:p w14:paraId="7C3CC932" w14:textId="77777777" w:rsidR="007C7519" w:rsidRPr="007C7519" w:rsidRDefault="007C7519" w:rsidP="007C7519">
            <w:pPr>
              <w:spacing w:after="0" w:line="240" w:lineRule="auto"/>
              <w:jc w:val="center"/>
              <w:rPr>
                <w:sz w:val="20"/>
                <w:szCs w:val="20"/>
              </w:rPr>
            </w:pPr>
            <w:r w:rsidRPr="007C7519">
              <w:rPr>
                <w:sz w:val="20"/>
                <w:szCs w:val="20"/>
              </w:rPr>
              <w:t>2</w:t>
            </w:r>
          </w:p>
        </w:tc>
        <w:tc>
          <w:tcPr>
            <w:tcW w:w="885" w:type="dxa"/>
            <w:gridSpan w:val="3"/>
          </w:tcPr>
          <w:p w14:paraId="42FF76B4" w14:textId="77777777" w:rsidR="007C7519" w:rsidRPr="007C7519" w:rsidRDefault="007C7519" w:rsidP="007C7519">
            <w:pPr>
              <w:spacing w:after="0" w:line="240" w:lineRule="auto"/>
              <w:jc w:val="center"/>
              <w:rPr>
                <w:sz w:val="20"/>
                <w:szCs w:val="20"/>
              </w:rPr>
            </w:pPr>
            <w:r w:rsidRPr="007C7519">
              <w:rPr>
                <w:sz w:val="20"/>
                <w:szCs w:val="20"/>
              </w:rPr>
              <w:t>--</w:t>
            </w:r>
          </w:p>
        </w:tc>
        <w:tc>
          <w:tcPr>
            <w:tcW w:w="1005" w:type="dxa"/>
            <w:gridSpan w:val="4"/>
          </w:tcPr>
          <w:p w14:paraId="5D79B4D3"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tcPr>
          <w:p w14:paraId="211AEFE6"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tcPr>
          <w:p w14:paraId="21721DF4" w14:textId="77777777" w:rsidR="007C7519" w:rsidRPr="007C7519" w:rsidRDefault="007C7519" w:rsidP="007C7519">
            <w:pPr>
              <w:spacing w:after="0" w:line="240" w:lineRule="auto"/>
              <w:jc w:val="center"/>
              <w:rPr>
                <w:sz w:val="20"/>
                <w:szCs w:val="20"/>
              </w:rPr>
            </w:pPr>
            <w:r w:rsidRPr="007C7519">
              <w:rPr>
                <w:sz w:val="20"/>
                <w:szCs w:val="20"/>
              </w:rPr>
              <w:t>--</w:t>
            </w:r>
          </w:p>
        </w:tc>
        <w:tc>
          <w:tcPr>
            <w:tcW w:w="918" w:type="dxa"/>
            <w:gridSpan w:val="3"/>
          </w:tcPr>
          <w:p w14:paraId="31F3D37D"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06E1BF6B"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4972E822" w14:textId="77777777" w:rsidR="007C7519" w:rsidRPr="007C7519" w:rsidRDefault="007C7519" w:rsidP="007C7519">
            <w:pPr>
              <w:spacing w:after="0" w:line="240" w:lineRule="auto"/>
              <w:rPr>
                <w:sz w:val="20"/>
                <w:szCs w:val="20"/>
              </w:rPr>
            </w:pPr>
            <w:r w:rsidRPr="007C7519">
              <w:rPr>
                <w:sz w:val="20"/>
                <w:szCs w:val="20"/>
              </w:rPr>
              <w:t>Asian</w:t>
            </w:r>
          </w:p>
        </w:tc>
        <w:tc>
          <w:tcPr>
            <w:tcW w:w="900" w:type="dxa"/>
            <w:gridSpan w:val="4"/>
          </w:tcPr>
          <w:p w14:paraId="58404E92" w14:textId="77777777" w:rsidR="007C7519" w:rsidRPr="007C7519" w:rsidRDefault="007C7519" w:rsidP="007C7519">
            <w:pPr>
              <w:spacing w:after="0" w:line="240" w:lineRule="auto"/>
              <w:jc w:val="center"/>
              <w:rPr>
                <w:sz w:val="20"/>
                <w:szCs w:val="20"/>
              </w:rPr>
            </w:pPr>
            <w:r w:rsidRPr="007C7519">
              <w:rPr>
                <w:sz w:val="20"/>
                <w:szCs w:val="20"/>
              </w:rPr>
              <w:t>1</w:t>
            </w:r>
          </w:p>
        </w:tc>
        <w:tc>
          <w:tcPr>
            <w:tcW w:w="885" w:type="dxa"/>
            <w:gridSpan w:val="3"/>
          </w:tcPr>
          <w:p w14:paraId="3613184C" w14:textId="77777777" w:rsidR="007C7519" w:rsidRPr="007C7519" w:rsidRDefault="007C7519" w:rsidP="007C7519">
            <w:pPr>
              <w:spacing w:after="0" w:line="240" w:lineRule="auto"/>
              <w:jc w:val="center"/>
              <w:rPr>
                <w:sz w:val="20"/>
                <w:szCs w:val="20"/>
              </w:rPr>
            </w:pPr>
            <w:r w:rsidRPr="007C7519">
              <w:rPr>
                <w:sz w:val="20"/>
                <w:szCs w:val="20"/>
              </w:rPr>
              <w:t>--</w:t>
            </w:r>
          </w:p>
        </w:tc>
        <w:tc>
          <w:tcPr>
            <w:tcW w:w="1005" w:type="dxa"/>
            <w:gridSpan w:val="4"/>
          </w:tcPr>
          <w:p w14:paraId="1597EC9C"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tcPr>
          <w:p w14:paraId="005CDDB7"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tcPr>
          <w:p w14:paraId="05B25C13" w14:textId="77777777" w:rsidR="007C7519" w:rsidRPr="007C7519" w:rsidRDefault="007C7519" w:rsidP="007C7519">
            <w:pPr>
              <w:spacing w:after="0" w:line="240" w:lineRule="auto"/>
              <w:jc w:val="center"/>
              <w:rPr>
                <w:sz w:val="20"/>
                <w:szCs w:val="20"/>
              </w:rPr>
            </w:pPr>
            <w:r w:rsidRPr="007C7519">
              <w:rPr>
                <w:sz w:val="20"/>
                <w:szCs w:val="20"/>
              </w:rPr>
              <w:t>--</w:t>
            </w:r>
          </w:p>
        </w:tc>
        <w:tc>
          <w:tcPr>
            <w:tcW w:w="918" w:type="dxa"/>
            <w:gridSpan w:val="3"/>
          </w:tcPr>
          <w:p w14:paraId="2682E6EC"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4223783E"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1D792AB3" w14:textId="77777777" w:rsidR="007C7519" w:rsidRPr="007C7519" w:rsidRDefault="007C7519" w:rsidP="007C7519">
            <w:pPr>
              <w:spacing w:after="0" w:line="240" w:lineRule="auto"/>
              <w:rPr>
                <w:sz w:val="20"/>
                <w:szCs w:val="20"/>
              </w:rPr>
            </w:pPr>
            <w:r w:rsidRPr="007C7519">
              <w:rPr>
                <w:sz w:val="20"/>
                <w:szCs w:val="20"/>
              </w:rPr>
              <w:t>Hispanic</w:t>
            </w:r>
          </w:p>
        </w:tc>
        <w:tc>
          <w:tcPr>
            <w:tcW w:w="900" w:type="dxa"/>
            <w:gridSpan w:val="4"/>
          </w:tcPr>
          <w:p w14:paraId="4C67E769" w14:textId="77777777" w:rsidR="007C7519" w:rsidRPr="007C7519" w:rsidRDefault="007C7519" w:rsidP="007C7519">
            <w:pPr>
              <w:spacing w:after="0" w:line="240" w:lineRule="auto"/>
              <w:jc w:val="center"/>
              <w:rPr>
                <w:sz w:val="20"/>
                <w:szCs w:val="20"/>
              </w:rPr>
            </w:pPr>
            <w:r w:rsidRPr="007C7519">
              <w:rPr>
                <w:sz w:val="20"/>
                <w:szCs w:val="20"/>
              </w:rPr>
              <w:t>16</w:t>
            </w:r>
          </w:p>
        </w:tc>
        <w:tc>
          <w:tcPr>
            <w:tcW w:w="885" w:type="dxa"/>
            <w:gridSpan w:val="3"/>
          </w:tcPr>
          <w:p w14:paraId="49258930" w14:textId="77777777" w:rsidR="007C7519" w:rsidRPr="007C7519" w:rsidRDefault="007C7519" w:rsidP="007C7519">
            <w:pPr>
              <w:spacing w:after="0" w:line="240" w:lineRule="auto"/>
              <w:jc w:val="center"/>
              <w:rPr>
                <w:sz w:val="20"/>
                <w:szCs w:val="20"/>
              </w:rPr>
            </w:pPr>
            <w:r w:rsidRPr="007C7519">
              <w:rPr>
                <w:sz w:val="20"/>
                <w:szCs w:val="20"/>
              </w:rPr>
              <w:t>--</w:t>
            </w:r>
          </w:p>
        </w:tc>
        <w:tc>
          <w:tcPr>
            <w:tcW w:w="1005" w:type="dxa"/>
            <w:gridSpan w:val="4"/>
          </w:tcPr>
          <w:p w14:paraId="400CD718" w14:textId="77777777" w:rsidR="007C7519" w:rsidRPr="007C7519" w:rsidRDefault="007C7519" w:rsidP="007C7519">
            <w:pPr>
              <w:spacing w:after="0" w:line="240" w:lineRule="auto"/>
              <w:jc w:val="center"/>
              <w:rPr>
                <w:sz w:val="20"/>
                <w:szCs w:val="20"/>
              </w:rPr>
            </w:pPr>
            <w:r w:rsidRPr="007C7519">
              <w:rPr>
                <w:sz w:val="20"/>
                <w:szCs w:val="20"/>
              </w:rPr>
              <w:t>21%</w:t>
            </w:r>
          </w:p>
        </w:tc>
        <w:tc>
          <w:tcPr>
            <w:tcW w:w="810" w:type="dxa"/>
            <w:gridSpan w:val="3"/>
          </w:tcPr>
          <w:p w14:paraId="47A499B2" w14:textId="77777777" w:rsidR="007C7519" w:rsidRPr="007C7519" w:rsidRDefault="007C7519" w:rsidP="007C7519">
            <w:pPr>
              <w:spacing w:after="0" w:line="240" w:lineRule="auto"/>
              <w:jc w:val="center"/>
              <w:rPr>
                <w:sz w:val="20"/>
                <w:szCs w:val="20"/>
              </w:rPr>
            </w:pPr>
            <w:r w:rsidRPr="007C7519">
              <w:rPr>
                <w:sz w:val="20"/>
                <w:szCs w:val="20"/>
              </w:rPr>
              <w:t>9%</w:t>
            </w:r>
          </w:p>
        </w:tc>
        <w:tc>
          <w:tcPr>
            <w:tcW w:w="810" w:type="dxa"/>
            <w:gridSpan w:val="3"/>
          </w:tcPr>
          <w:p w14:paraId="10A923AC" w14:textId="77777777" w:rsidR="007C7519" w:rsidRPr="007C7519" w:rsidRDefault="007C7519" w:rsidP="007C7519">
            <w:pPr>
              <w:spacing w:after="0" w:line="240" w:lineRule="auto"/>
              <w:jc w:val="center"/>
              <w:rPr>
                <w:sz w:val="20"/>
                <w:szCs w:val="20"/>
              </w:rPr>
            </w:pPr>
            <w:r w:rsidRPr="007C7519">
              <w:rPr>
                <w:sz w:val="20"/>
                <w:szCs w:val="20"/>
              </w:rPr>
              <w:t>25%</w:t>
            </w:r>
          </w:p>
        </w:tc>
        <w:tc>
          <w:tcPr>
            <w:tcW w:w="918" w:type="dxa"/>
            <w:gridSpan w:val="3"/>
          </w:tcPr>
          <w:p w14:paraId="43CA4770"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738FEB6A"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65C8B338" w14:textId="77777777" w:rsidR="007C7519" w:rsidRPr="007C7519" w:rsidRDefault="007C7519" w:rsidP="007C7519">
            <w:pPr>
              <w:spacing w:after="0" w:line="240" w:lineRule="auto"/>
              <w:rPr>
                <w:sz w:val="20"/>
                <w:szCs w:val="20"/>
              </w:rPr>
            </w:pPr>
            <w:r w:rsidRPr="007C7519">
              <w:rPr>
                <w:sz w:val="20"/>
                <w:szCs w:val="20"/>
              </w:rPr>
              <w:t>Multi-race</w:t>
            </w:r>
          </w:p>
        </w:tc>
        <w:tc>
          <w:tcPr>
            <w:tcW w:w="900" w:type="dxa"/>
            <w:gridSpan w:val="4"/>
          </w:tcPr>
          <w:p w14:paraId="5F905D3C" w14:textId="77777777" w:rsidR="007C7519" w:rsidRPr="007C7519" w:rsidRDefault="007C7519" w:rsidP="007C7519">
            <w:pPr>
              <w:spacing w:after="0" w:line="240" w:lineRule="auto"/>
              <w:jc w:val="center"/>
              <w:rPr>
                <w:sz w:val="20"/>
                <w:szCs w:val="20"/>
              </w:rPr>
            </w:pPr>
            <w:r w:rsidRPr="007C7519">
              <w:rPr>
                <w:sz w:val="20"/>
                <w:szCs w:val="20"/>
              </w:rPr>
              <w:t>9</w:t>
            </w:r>
          </w:p>
        </w:tc>
        <w:tc>
          <w:tcPr>
            <w:tcW w:w="885" w:type="dxa"/>
            <w:gridSpan w:val="3"/>
          </w:tcPr>
          <w:p w14:paraId="4055A43C" w14:textId="77777777" w:rsidR="007C7519" w:rsidRPr="007C7519" w:rsidRDefault="007C7519" w:rsidP="007C7519">
            <w:pPr>
              <w:spacing w:after="0" w:line="240" w:lineRule="auto"/>
              <w:jc w:val="center"/>
              <w:rPr>
                <w:sz w:val="20"/>
                <w:szCs w:val="20"/>
              </w:rPr>
            </w:pPr>
            <w:r w:rsidRPr="007C7519">
              <w:rPr>
                <w:sz w:val="20"/>
                <w:szCs w:val="20"/>
              </w:rPr>
              <w:t>--</w:t>
            </w:r>
          </w:p>
        </w:tc>
        <w:tc>
          <w:tcPr>
            <w:tcW w:w="1005" w:type="dxa"/>
            <w:gridSpan w:val="4"/>
          </w:tcPr>
          <w:p w14:paraId="308A58AE"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tcPr>
          <w:p w14:paraId="4678DE9B"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tcPr>
          <w:p w14:paraId="2600C085" w14:textId="77777777" w:rsidR="007C7519" w:rsidRPr="007C7519" w:rsidRDefault="007C7519" w:rsidP="007C7519">
            <w:pPr>
              <w:spacing w:after="0" w:line="240" w:lineRule="auto"/>
              <w:jc w:val="center"/>
              <w:rPr>
                <w:sz w:val="20"/>
                <w:szCs w:val="20"/>
              </w:rPr>
            </w:pPr>
            <w:r w:rsidRPr="007C7519">
              <w:rPr>
                <w:sz w:val="20"/>
                <w:szCs w:val="20"/>
              </w:rPr>
              <w:t>--</w:t>
            </w:r>
          </w:p>
        </w:tc>
        <w:tc>
          <w:tcPr>
            <w:tcW w:w="918" w:type="dxa"/>
            <w:gridSpan w:val="3"/>
          </w:tcPr>
          <w:p w14:paraId="05E66A7D"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1BB94702"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73472F93" w14:textId="77777777" w:rsidR="007C7519" w:rsidRPr="007C7519" w:rsidRDefault="007C7519" w:rsidP="007C7519">
            <w:pPr>
              <w:spacing w:after="0" w:line="240" w:lineRule="auto"/>
              <w:rPr>
                <w:sz w:val="20"/>
                <w:szCs w:val="20"/>
              </w:rPr>
            </w:pPr>
            <w:r w:rsidRPr="007C7519">
              <w:rPr>
                <w:sz w:val="20"/>
                <w:szCs w:val="20"/>
              </w:rPr>
              <w:t>White</w:t>
            </w:r>
          </w:p>
        </w:tc>
        <w:tc>
          <w:tcPr>
            <w:tcW w:w="900" w:type="dxa"/>
            <w:gridSpan w:val="4"/>
          </w:tcPr>
          <w:p w14:paraId="0CF9142A" w14:textId="77777777" w:rsidR="007C7519" w:rsidRPr="007C7519" w:rsidRDefault="007C7519" w:rsidP="007C7519">
            <w:pPr>
              <w:spacing w:after="0" w:line="240" w:lineRule="auto"/>
              <w:jc w:val="center"/>
              <w:rPr>
                <w:sz w:val="20"/>
                <w:szCs w:val="20"/>
              </w:rPr>
            </w:pPr>
            <w:r w:rsidRPr="007C7519">
              <w:rPr>
                <w:sz w:val="20"/>
                <w:szCs w:val="20"/>
              </w:rPr>
              <w:t>167</w:t>
            </w:r>
          </w:p>
        </w:tc>
        <w:tc>
          <w:tcPr>
            <w:tcW w:w="885" w:type="dxa"/>
            <w:gridSpan w:val="3"/>
          </w:tcPr>
          <w:p w14:paraId="4A87492D" w14:textId="77777777" w:rsidR="007C7519" w:rsidRPr="007C7519" w:rsidRDefault="007C7519" w:rsidP="007C7519">
            <w:pPr>
              <w:spacing w:after="0" w:line="240" w:lineRule="auto"/>
              <w:jc w:val="center"/>
              <w:rPr>
                <w:sz w:val="20"/>
                <w:szCs w:val="20"/>
              </w:rPr>
            </w:pPr>
            <w:r w:rsidRPr="007C7519">
              <w:rPr>
                <w:sz w:val="20"/>
                <w:szCs w:val="20"/>
              </w:rPr>
              <w:t>30%</w:t>
            </w:r>
          </w:p>
        </w:tc>
        <w:tc>
          <w:tcPr>
            <w:tcW w:w="1005" w:type="dxa"/>
            <w:gridSpan w:val="4"/>
          </w:tcPr>
          <w:p w14:paraId="430F2CD9" w14:textId="77777777" w:rsidR="007C7519" w:rsidRPr="007C7519" w:rsidRDefault="007C7519" w:rsidP="007C7519">
            <w:pPr>
              <w:spacing w:after="0" w:line="240" w:lineRule="auto"/>
              <w:jc w:val="center"/>
              <w:rPr>
                <w:sz w:val="20"/>
                <w:szCs w:val="20"/>
              </w:rPr>
            </w:pPr>
            <w:r w:rsidRPr="007C7519">
              <w:rPr>
                <w:sz w:val="20"/>
                <w:szCs w:val="20"/>
              </w:rPr>
              <w:t>33%</w:t>
            </w:r>
          </w:p>
        </w:tc>
        <w:tc>
          <w:tcPr>
            <w:tcW w:w="810" w:type="dxa"/>
            <w:gridSpan w:val="3"/>
          </w:tcPr>
          <w:p w14:paraId="38385115" w14:textId="77777777" w:rsidR="007C7519" w:rsidRPr="007C7519" w:rsidRDefault="007C7519" w:rsidP="007C7519">
            <w:pPr>
              <w:spacing w:after="0" w:line="240" w:lineRule="auto"/>
              <w:jc w:val="center"/>
              <w:rPr>
                <w:sz w:val="20"/>
                <w:szCs w:val="20"/>
              </w:rPr>
            </w:pPr>
            <w:r w:rsidRPr="007C7519">
              <w:rPr>
                <w:sz w:val="20"/>
                <w:szCs w:val="20"/>
              </w:rPr>
              <w:t>32%</w:t>
            </w:r>
          </w:p>
        </w:tc>
        <w:tc>
          <w:tcPr>
            <w:tcW w:w="810" w:type="dxa"/>
            <w:gridSpan w:val="3"/>
          </w:tcPr>
          <w:p w14:paraId="638B5AB5" w14:textId="77777777" w:rsidR="007C7519" w:rsidRPr="007C7519" w:rsidRDefault="007C7519" w:rsidP="007C7519">
            <w:pPr>
              <w:spacing w:after="0" w:line="240" w:lineRule="auto"/>
              <w:jc w:val="center"/>
              <w:rPr>
                <w:sz w:val="20"/>
                <w:szCs w:val="20"/>
              </w:rPr>
            </w:pPr>
            <w:r w:rsidRPr="007C7519">
              <w:rPr>
                <w:sz w:val="20"/>
                <w:szCs w:val="20"/>
              </w:rPr>
              <w:t>29%</w:t>
            </w:r>
          </w:p>
        </w:tc>
        <w:tc>
          <w:tcPr>
            <w:tcW w:w="918" w:type="dxa"/>
            <w:gridSpan w:val="3"/>
          </w:tcPr>
          <w:p w14:paraId="7423C7EA" w14:textId="77777777" w:rsidR="007C7519" w:rsidRPr="007C7519" w:rsidRDefault="007C7519" w:rsidP="007C7519">
            <w:pPr>
              <w:spacing w:after="0" w:line="240" w:lineRule="auto"/>
              <w:jc w:val="center"/>
              <w:rPr>
                <w:sz w:val="20"/>
                <w:szCs w:val="20"/>
              </w:rPr>
            </w:pPr>
            <w:r w:rsidRPr="007C7519">
              <w:rPr>
                <w:sz w:val="20"/>
                <w:szCs w:val="20"/>
              </w:rPr>
              <w:t>-1%</w:t>
            </w:r>
          </w:p>
        </w:tc>
      </w:tr>
      <w:tr w:rsidR="00701221" w:rsidRPr="007C7519" w14:paraId="74FF9801"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2DE8EAD4" w14:textId="45B68E87" w:rsidR="00701221" w:rsidRPr="007C7519" w:rsidRDefault="00701221" w:rsidP="00701221">
            <w:pPr>
              <w:spacing w:after="0" w:line="240" w:lineRule="auto"/>
              <w:rPr>
                <w:sz w:val="20"/>
                <w:szCs w:val="20"/>
              </w:rPr>
            </w:pPr>
            <w:r w:rsidRPr="007C7519">
              <w:rPr>
                <w:sz w:val="20"/>
                <w:szCs w:val="20"/>
              </w:rPr>
              <w:t>High Needs</w:t>
            </w:r>
          </w:p>
        </w:tc>
        <w:tc>
          <w:tcPr>
            <w:tcW w:w="900" w:type="dxa"/>
            <w:gridSpan w:val="4"/>
          </w:tcPr>
          <w:p w14:paraId="5B85965D" w14:textId="0786BDB1" w:rsidR="00701221" w:rsidRPr="007C7519" w:rsidRDefault="00701221" w:rsidP="00701221">
            <w:pPr>
              <w:spacing w:after="0" w:line="240" w:lineRule="auto"/>
              <w:jc w:val="center"/>
              <w:rPr>
                <w:sz w:val="20"/>
                <w:szCs w:val="20"/>
              </w:rPr>
            </w:pPr>
            <w:r w:rsidRPr="007C7519">
              <w:rPr>
                <w:sz w:val="20"/>
                <w:szCs w:val="20"/>
              </w:rPr>
              <w:t>126</w:t>
            </w:r>
          </w:p>
        </w:tc>
        <w:tc>
          <w:tcPr>
            <w:tcW w:w="885" w:type="dxa"/>
            <w:gridSpan w:val="3"/>
          </w:tcPr>
          <w:p w14:paraId="2EE65556" w14:textId="5727F150" w:rsidR="00701221" w:rsidRPr="007C7519" w:rsidRDefault="00701221" w:rsidP="00701221">
            <w:pPr>
              <w:spacing w:after="0" w:line="240" w:lineRule="auto"/>
              <w:jc w:val="center"/>
              <w:rPr>
                <w:sz w:val="20"/>
                <w:szCs w:val="20"/>
              </w:rPr>
            </w:pPr>
            <w:r w:rsidRPr="007C7519">
              <w:rPr>
                <w:sz w:val="20"/>
                <w:szCs w:val="20"/>
              </w:rPr>
              <w:t>24%</w:t>
            </w:r>
          </w:p>
        </w:tc>
        <w:tc>
          <w:tcPr>
            <w:tcW w:w="1005" w:type="dxa"/>
            <w:gridSpan w:val="4"/>
          </w:tcPr>
          <w:p w14:paraId="55649F21" w14:textId="326164E0" w:rsidR="00701221" w:rsidRPr="007C7519" w:rsidRDefault="00701221" w:rsidP="00701221">
            <w:pPr>
              <w:spacing w:after="0" w:line="240" w:lineRule="auto"/>
              <w:jc w:val="center"/>
              <w:rPr>
                <w:sz w:val="20"/>
                <w:szCs w:val="20"/>
              </w:rPr>
            </w:pPr>
            <w:r w:rsidRPr="007C7519">
              <w:rPr>
                <w:sz w:val="20"/>
                <w:szCs w:val="20"/>
              </w:rPr>
              <w:t>26%</w:t>
            </w:r>
          </w:p>
        </w:tc>
        <w:tc>
          <w:tcPr>
            <w:tcW w:w="810" w:type="dxa"/>
            <w:gridSpan w:val="3"/>
          </w:tcPr>
          <w:p w14:paraId="10399B7E" w14:textId="5D67C4E8" w:rsidR="00701221" w:rsidRPr="007C7519" w:rsidRDefault="00701221" w:rsidP="00701221">
            <w:pPr>
              <w:spacing w:after="0" w:line="240" w:lineRule="auto"/>
              <w:jc w:val="center"/>
              <w:rPr>
                <w:sz w:val="20"/>
                <w:szCs w:val="20"/>
              </w:rPr>
            </w:pPr>
            <w:r w:rsidRPr="007C7519">
              <w:rPr>
                <w:sz w:val="20"/>
                <w:szCs w:val="20"/>
              </w:rPr>
              <w:t>19%</w:t>
            </w:r>
          </w:p>
        </w:tc>
        <w:tc>
          <w:tcPr>
            <w:tcW w:w="810" w:type="dxa"/>
            <w:gridSpan w:val="3"/>
          </w:tcPr>
          <w:p w14:paraId="0D0EF6D6" w14:textId="70F9E8D2" w:rsidR="00701221" w:rsidRPr="007C7519" w:rsidRDefault="00701221" w:rsidP="00701221">
            <w:pPr>
              <w:spacing w:after="0" w:line="240" w:lineRule="auto"/>
              <w:jc w:val="center"/>
              <w:rPr>
                <w:sz w:val="20"/>
                <w:szCs w:val="20"/>
              </w:rPr>
            </w:pPr>
            <w:r w:rsidRPr="007C7519">
              <w:rPr>
                <w:sz w:val="20"/>
                <w:szCs w:val="20"/>
              </w:rPr>
              <w:t>20%</w:t>
            </w:r>
          </w:p>
        </w:tc>
        <w:tc>
          <w:tcPr>
            <w:tcW w:w="918" w:type="dxa"/>
            <w:gridSpan w:val="3"/>
          </w:tcPr>
          <w:p w14:paraId="12201CDA" w14:textId="3E65B9C0" w:rsidR="00701221" w:rsidRPr="007C7519" w:rsidRDefault="00701221" w:rsidP="00701221">
            <w:pPr>
              <w:spacing w:after="0" w:line="240" w:lineRule="auto"/>
              <w:jc w:val="center"/>
              <w:rPr>
                <w:sz w:val="20"/>
                <w:szCs w:val="20"/>
              </w:rPr>
            </w:pPr>
            <w:r w:rsidRPr="007C7519">
              <w:rPr>
                <w:sz w:val="20"/>
                <w:szCs w:val="20"/>
              </w:rPr>
              <w:t>-4%</w:t>
            </w:r>
          </w:p>
        </w:tc>
      </w:tr>
      <w:tr w:rsidR="00701221" w:rsidRPr="007C7519" w14:paraId="38F94C34"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4ED1B172" w14:textId="5F93BF28" w:rsidR="00701221" w:rsidRPr="007C7519" w:rsidRDefault="00701221" w:rsidP="00701221">
            <w:pPr>
              <w:spacing w:after="0" w:line="240" w:lineRule="auto"/>
              <w:rPr>
                <w:sz w:val="20"/>
                <w:szCs w:val="20"/>
              </w:rPr>
            </w:pPr>
            <w:r w:rsidRPr="007C7519">
              <w:rPr>
                <w:sz w:val="20"/>
                <w:szCs w:val="20"/>
              </w:rPr>
              <w:t>Econ. Dis.</w:t>
            </w:r>
          </w:p>
        </w:tc>
        <w:tc>
          <w:tcPr>
            <w:tcW w:w="900" w:type="dxa"/>
            <w:gridSpan w:val="4"/>
          </w:tcPr>
          <w:p w14:paraId="5D9144CB" w14:textId="42195B84" w:rsidR="00701221" w:rsidRPr="007C7519" w:rsidRDefault="00701221" w:rsidP="00701221">
            <w:pPr>
              <w:spacing w:after="0" w:line="240" w:lineRule="auto"/>
              <w:jc w:val="center"/>
              <w:rPr>
                <w:sz w:val="20"/>
                <w:szCs w:val="20"/>
              </w:rPr>
            </w:pPr>
            <w:r w:rsidRPr="007C7519">
              <w:rPr>
                <w:sz w:val="20"/>
                <w:szCs w:val="20"/>
              </w:rPr>
              <w:t>106</w:t>
            </w:r>
          </w:p>
        </w:tc>
        <w:tc>
          <w:tcPr>
            <w:tcW w:w="885" w:type="dxa"/>
            <w:gridSpan w:val="3"/>
          </w:tcPr>
          <w:p w14:paraId="29090C8B" w14:textId="61D8A5B3" w:rsidR="00701221" w:rsidRPr="007C7519" w:rsidRDefault="00701221" w:rsidP="00701221">
            <w:pPr>
              <w:spacing w:after="0" w:line="240" w:lineRule="auto"/>
              <w:jc w:val="center"/>
              <w:rPr>
                <w:sz w:val="20"/>
                <w:szCs w:val="20"/>
              </w:rPr>
            </w:pPr>
            <w:r w:rsidRPr="007C7519">
              <w:rPr>
                <w:sz w:val="20"/>
                <w:szCs w:val="20"/>
              </w:rPr>
              <w:t>25%</w:t>
            </w:r>
          </w:p>
        </w:tc>
        <w:tc>
          <w:tcPr>
            <w:tcW w:w="1005" w:type="dxa"/>
            <w:gridSpan w:val="4"/>
          </w:tcPr>
          <w:p w14:paraId="5B330071" w14:textId="4F59C08F" w:rsidR="00701221" w:rsidRPr="007C7519" w:rsidRDefault="00701221" w:rsidP="00701221">
            <w:pPr>
              <w:spacing w:after="0" w:line="240" w:lineRule="auto"/>
              <w:jc w:val="center"/>
              <w:rPr>
                <w:sz w:val="20"/>
                <w:szCs w:val="20"/>
              </w:rPr>
            </w:pPr>
            <w:r w:rsidRPr="007C7519">
              <w:rPr>
                <w:sz w:val="20"/>
                <w:szCs w:val="20"/>
              </w:rPr>
              <w:t>28%</w:t>
            </w:r>
          </w:p>
        </w:tc>
        <w:tc>
          <w:tcPr>
            <w:tcW w:w="810" w:type="dxa"/>
            <w:gridSpan w:val="3"/>
          </w:tcPr>
          <w:p w14:paraId="4EA4E7FC" w14:textId="413D0371" w:rsidR="00701221" w:rsidRPr="007C7519" w:rsidRDefault="00701221" w:rsidP="00701221">
            <w:pPr>
              <w:spacing w:after="0" w:line="240" w:lineRule="auto"/>
              <w:jc w:val="center"/>
              <w:rPr>
                <w:sz w:val="20"/>
                <w:szCs w:val="20"/>
              </w:rPr>
            </w:pPr>
            <w:r w:rsidRPr="007C7519">
              <w:rPr>
                <w:sz w:val="20"/>
                <w:szCs w:val="20"/>
              </w:rPr>
              <w:t>19%</w:t>
            </w:r>
          </w:p>
        </w:tc>
        <w:tc>
          <w:tcPr>
            <w:tcW w:w="810" w:type="dxa"/>
            <w:gridSpan w:val="3"/>
          </w:tcPr>
          <w:p w14:paraId="27648ED5" w14:textId="5CB9E98E" w:rsidR="00701221" w:rsidRPr="007C7519" w:rsidRDefault="00701221" w:rsidP="00701221">
            <w:pPr>
              <w:spacing w:after="0" w:line="240" w:lineRule="auto"/>
              <w:jc w:val="center"/>
              <w:rPr>
                <w:sz w:val="20"/>
                <w:szCs w:val="20"/>
              </w:rPr>
            </w:pPr>
            <w:r w:rsidRPr="007C7519">
              <w:rPr>
                <w:sz w:val="20"/>
                <w:szCs w:val="20"/>
              </w:rPr>
              <w:t>23%</w:t>
            </w:r>
          </w:p>
        </w:tc>
        <w:tc>
          <w:tcPr>
            <w:tcW w:w="918" w:type="dxa"/>
            <w:gridSpan w:val="3"/>
          </w:tcPr>
          <w:p w14:paraId="57C84483" w14:textId="6341CED1" w:rsidR="00701221" w:rsidRPr="007C7519" w:rsidRDefault="00701221" w:rsidP="00701221">
            <w:pPr>
              <w:spacing w:after="0" w:line="240" w:lineRule="auto"/>
              <w:jc w:val="center"/>
              <w:rPr>
                <w:sz w:val="20"/>
                <w:szCs w:val="20"/>
              </w:rPr>
            </w:pPr>
            <w:r w:rsidRPr="007C7519">
              <w:rPr>
                <w:sz w:val="20"/>
                <w:szCs w:val="20"/>
              </w:rPr>
              <w:t>-2%</w:t>
            </w:r>
          </w:p>
        </w:tc>
      </w:tr>
      <w:tr w:rsidR="00701221" w:rsidRPr="007C7519" w14:paraId="579253D9"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49D12F47" w14:textId="6EA806C8" w:rsidR="00701221" w:rsidRPr="007C7519" w:rsidRDefault="00701221" w:rsidP="00701221">
            <w:pPr>
              <w:spacing w:after="0" w:line="240" w:lineRule="auto"/>
              <w:rPr>
                <w:sz w:val="20"/>
                <w:szCs w:val="20"/>
              </w:rPr>
            </w:pPr>
            <w:r w:rsidRPr="007C7519">
              <w:rPr>
                <w:sz w:val="20"/>
                <w:szCs w:val="20"/>
              </w:rPr>
              <w:t>SWD</w:t>
            </w:r>
          </w:p>
        </w:tc>
        <w:tc>
          <w:tcPr>
            <w:tcW w:w="900" w:type="dxa"/>
            <w:gridSpan w:val="4"/>
          </w:tcPr>
          <w:p w14:paraId="790F8B02" w14:textId="3F192536" w:rsidR="00701221" w:rsidRPr="007C7519" w:rsidRDefault="00701221" w:rsidP="00701221">
            <w:pPr>
              <w:spacing w:after="0" w:line="240" w:lineRule="auto"/>
              <w:jc w:val="center"/>
              <w:rPr>
                <w:sz w:val="20"/>
                <w:szCs w:val="20"/>
              </w:rPr>
            </w:pPr>
            <w:r w:rsidRPr="007C7519">
              <w:rPr>
                <w:sz w:val="20"/>
                <w:szCs w:val="20"/>
              </w:rPr>
              <w:t>55</w:t>
            </w:r>
          </w:p>
        </w:tc>
        <w:tc>
          <w:tcPr>
            <w:tcW w:w="885" w:type="dxa"/>
            <w:gridSpan w:val="3"/>
          </w:tcPr>
          <w:p w14:paraId="6454D239" w14:textId="42B55A84" w:rsidR="00701221" w:rsidRPr="007C7519" w:rsidRDefault="00701221" w:rsidP="00701221">
            <w:pPr>
              <w:spacing w:after="0" w:line="240" w:lineRule="auto"/>
              <w:jc w:val="center"/>
              <w:rPr>
                <w:sz w:val="20"/>
                <w:szCs w:val="20"/>
              </w:rPr>
            </w:pPr>
            <w:r w:rsidRPr="007C7519">
              <w:rPr>
                <w:sz w:val="20"/>
                <w:szCs w:val="20"/>
              </w:rPr>
              <w:t>13%</w:t>
            </w:r>
          </w:p>
        </w:tc>
        <w:tc>
          <w:tcPr>
            <w:tcW w:w="1005" w:type="dxa"/>
            <w:gridSpan w:val="4"/>
          </w:tcPr>
          <w:p w14:paraId="2511B059" w14:textId="425E41E2" w:rsidR="00701221" w:rsidRPr="007C7519" w:rsidRDefault="00701221" w:rsidP="00701221">
            <w:pPr>
              <w:spacing w:after="0" w:line="240" w:lineRule="auto"/>
              <w:jc w:val="center"/>
              <w:rPr>
                <w:sz w:val="20"/>
                <w:szCs w:val="20"/>
              </w:rPr>
            </w:pPr>
            <w:r w:rsidRPr="007C7519">
              <w:rPr>
                <w:sz w:val="20"/>
                <w:szCs w:val="20"/>
              </w:rPr>
              <w:t>14%</w:t>
            </w:r>
          </w:p>
        </w:tc>
        <w:tc>
          <w:tcPr>
            <w:tcW w:w="810" w:type="dxa"/>
            <w:gridSpan w:val="3"/>
          </w:tcPr>
          <w:p w14:paraId="32A6FF6E" w14:textId="35126354" w:rsidR="00701221" w:rsidRPr="007C7519" w:rsidRDefault="00701221" w:rsidP="00701221">
            <w:pPr>
              <w:spacing w:after="0" w:line="240" w:lineRule="auto"/>
              <w:jc w:val="center"/>
              <w:rPr>
                <w:sz w:val="20"/>
                <w:szCs w:val="20"/>
              </w:rPr>
            </w:pPr>
            <w:r w:rsidRPr="007C7519">
              <w:rPr>
                <w:sz w:val="20"/>
                <w:szCs w:val="20"/>
              </w:rPr>
              <w:t>7%</w:t>
            </w:r>
          </w:p>
        </w:tc>
        <w:tc>
          <w:tcPr>
            <w:tcW w:w="810" w:type="dxa"/>
            <w:gridSpan w:val="3"/>
          </w:tcPr>
          <w:p w14:paraId="4BA1E22C" w14:textId="1D795A65" w:rsidR="00701221" w:rsidRPr="007C7519" w:rsidRDefault="00701221" w:rsidP="00701221">
            <w:pPr>
              <w:spacing w:after="0" w:line="240" w:lineRule="auto"/>
              <w:jc w:val="center"/>
              <w:rPr>
                <w:sz w:val="20"/>
                <w:szCs w:val="20"/>
              </w:rPr>
            </w:pPr>
            <w:r w:rsidRPr="007C7519">
              <w:rPr>
                <w:sz w:val="20"/>
                <w:szCs w:val="20"/>
              </w:rPr>
              <w:t>5%</w:t>
            </w:r>
          </w:p>
        </w:tc>
        <w:tc>
          <w:tcPr>
            <w:tcW w:w="918" w:type="dxa"/>
            <w:gridSpan w:val="3"/>
          </w:tcPr>
          <w:p w14:paraId="1C6E8934" w14:textId="538D961A" w:rsidR="00701221" w:rsidRPr="007C7519" w:rsidRDefault="00701221" w:rsidP="00701221">
            <w:pPr>
              <w:spacing w:after="0" w:line="240" w:lineRule="auto"/>
              <w:jc w:val="center"/>
              <w:rPr>
                <w:sz w:val="20"/>
                <w:szCs w:val="20"/>
              </w:rPr>
            </w:pPr>
            <w:r w:rsidRPr="007C7519">
              <w:rPr>
                <w:sz w:val="20"/>
                <w:szCs w:val="20"/>
              </w:rPr>
              <w:t>-8%</w:t>
            </w:r>
          </w:p>
        </w:tc>
      </w:tr>
      <w:tr w:rsidR="00701221" w:rsidRPr="007C7519" w14:paraId="166EBDAF"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79CA4298" w14:textId="0D868916" w:rsidR="00701221" w:rsidRPr="007C7519" w:rsidRDefault="00701221" w:rsidP="00701221">
            <w:pPr>
              <w:spacing w:after="0" w:line="240" w:lineRule="auto"/>
              <w:rPr>
                <w:sz w:val="20"/>
                <w:szCs w:val="20"/>
              </w:rPr>
            </w:pPr>
            <w:r w:rsidRPr="007C7519">
              <w:rPr>
                <w:sz w:val="20"/>
                <w:szCs w:val="20"/>
              </w:rPr>
              <w:t>EL</w:t>
            </w:r>
          </w:p>
        </w:tc>
        <w:tc>
          <w:tcPr>
            <w:tcW w:w="900" w:type="dxa"/>
            <w:gridSpan w:val="4"/>
          </w:tcPr>
          <w:p w14:paraId="5F69B43B" w14:textId="7BBA254C" w:rsidR="00701221" w:rsidRPr="007C7519" w:rsidRDefault="00701221" w:rsidP="00701221">
            <w:pPr>
              <w:spacing w:after="0" w:line="240" w:lineRule="auto"/>
              <w:jc w:val="center"/>
              <w:rPr>
                <w:sz w:val="20"/>
                <w:szCs w:val="20"/>
              </w:rPr>
            </w:pPr>
            <w:r w:rsidRPr="007C7519">
              <w:rPr>
                <w:sz w:val="20"/>
                <w:szCs w:val="20"/>
              </w:rPr>
              <w:t>10</w:t>
            </w:r>
          </w:p>
        </w:tc>
        <w:tc>
          <w:tcPr>
            <w:tcW w:w="885" w:type="dxa"/>
            <w:gridSpan w:val="3"/>
          </w:tcPr>
          <w:p w14:paraId="753434BD" w14:textId="2F35C23B" w:rsidR="00701221" w:rsidRPr="007C7519" w:rsidRDefault="00701221" w:rsidP="00701221">
            <w:pPr>
              <w:spacing w:after="0" w:line="240" w:lineRule="auto"/>
              <w:jc w:val="center"/>
              <w:rPr>
                <w:sz w:val="20"/>
                <w:szCs w:val="20"/>
              </w:rPr>
            </w:pPr>
            <w:r w:rsidRPr="007C7519">
              <w:rPr>
                <w:sz w:val="20"/>
                <w:szCs w:val="20"/>
              </w:rPr>
              <w:t>--</w:t>
            </w:r>
          </w:p>
        </w:tc>
        <w:tc>
          <w:tcPr>
            <w:tcW w:w="1005" w:type="dxa"/>
            <w:gridSpan w:val="4"/>
          </w:tcPr>
          <w:p w14:paraId="6ED839C8" w14:textId="3C692162" w:rsidR="00701221" w:rsidRPr="007C7519" w:rsidRDefault="00701221" w:rsidP="00701221">
            <w:pPr>
              <w:spacing w:after="0" w:line="240" w:lineRule="auto"/>
              <w:jc w:val="center"/>
              <w:rPr>
                <w:sz w:val="20"/>
                <w:szCs w:val="20"/>
              </w:rPr>
            </w:pPr>
            <w:r w:rsidRPr="007C7519">
              <w:rPr>
                <w:sz w:val="20"/>
                <w:szCs w:val="20"/>
              </w:rPr>
              <w:t>--</w:t>
            </w:r>
          </w:p>
        </w:tc>
        <w:tc>
          <w:tcPr>
            <w:tcW w:w="810" w:type="dxa"/>
            <w:gridSpan w:val="3"/>
          </w:tcPr>
          <w:p w14:paraId="782DA90F" w14:textId="28327F2D" w:rsidR="00701221" w:rsidRPr="007C7519" w:rsidRDefault="00701221" w:rsidP="00701221">
            <w:pPr>
              <w:spacing w:after="0" w:line="240" w:lineRule="auto"/>
              <w:jc w:val="center"/>
              <w:rPr>
                <w:sz w:val="20"/>
                <w:szCs w:val="20"/>
              </w:rPr>
            </w:pPr>
            <w:r w:rsidRPr="007C7519">
              <w:rPr>
                <w:sz w:val="20"/>
                <w:szCs w:val="20"/>
              </w:rPr>
              <w:t>--</w:t>
            </w:r>
          </w:p>
        </w:tc>
        <w:tc>
          <w:tcPr>
            <w:tcW w:w="810" w:type="dxa"/>
            <w:gridSpan w:val="3"/>
          </w:tcPr>
          <w:p w14:paraId="0ABBAAF3" w14:textId="34459B45" w:rsidR="00701221" w:rsidRPr="007C7519" w:rsidRDefault="00701221" w:rsidP="00701221">
            <w:pPr>
              <w:spacing w:after="0" w:line="240" w:lineRule="auto"/>
              <w:jc w:val="center"/>
              <w:rPr>
                <w:sz w:val="20"/>
                <w:szCs w:val="20"/>
              </w:rPr>
            </w:pPr>
            <w:r w:rsidRPr="007C7519">
              <w:rPr>
                <w:sz w:val="20"/>
                <w:szCs w:val="20"/>
              </w:rPr>
              <w:t>10%</w:t>
            </w:r>
          </w:p>
        </w:tc>
        <w:tc>
          <w:tcPr>
            <w:tcW w:w="918" w:type="dxa"/>
            <w:gridSpan w:val="3"/>
          </w:tcPr>
          <w:p w14:paraId="5C99E18D" w14:textId="6D626933" w:rsidR="00701221" w:rsidRPr="007C7519" w:rsidRDefault="00701221" w:rsidP="00701221">
            <w:pPr>
              <w:spacing w:after="0" w:line="240" w:lineRule="auto"/>
              <w:jc w:val="center"/>
              <w:rPr>
                <w:sz w:val="20"/>
                <w:szCs w:val="20"/>
              </w:rPr>
            </w:pPr>
            <w:r w:rsidRPr="007C7519">
              <w:rPr>
                <w:sz w:val="20"/>
                <w:szCs w:val="20"/>
              </w:rPr>
              <w:t>--</w:t>
            </w:r>
          </w:p>
        </w:tc>
      </w:tr>
      <w:tr w:rsidR="007C7519" w:rsidRPr="007C7519" w14:paraId="6D7F5510"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shd w:val="clear" w:color="auto" w:fill="BFBFBF" w:themeFill="background1" w:themeFillShade="BF"/>
          </w:tcPr>
          <w:p w14:paraId="2DE5D9E4" w14:textId="77777777" w:rsidR="007C7519" w:rsidRPr="007C7519" w:rsidRDefault="007C7519" w:rsidP="007C7519">
            <w:pPr>
              <w:spacing w:after="0" w:line="240" w:lineRule="auto"/>
              <w:jc w:val="center"/>
              <w:rPr>
                <w:sz w:val="20"/>
                <w:szCs w:val="20"/>
              </w:rPr>
            </w:pPr>
            <w:r w:rsidRPr="007C7519">
              <w:rPr>
                <w:sz w:val="20"/>
                <w:szCs w:val="20"/>
              </w:rPr>
              <w:t>Athol High</w:t>
            </w:r>
          </w:p>
        </w:tc>
        <w:tc>
          <w:tcPr>
            <w:tcW w:w="900" w:type="dxa"/>
            <w:gridSpan w:val="4"/>
            <w:shd w:val="clear" w:color="auto" w:fill="BFBFBF" w:themeFill="background1" w:themeFillShade="BF"/>
          </w:tcPr>
          <w:p w14:paraId="65E4C236" w14:textId="77777777" w:rsidR="007C7519" w:rsidRPr="007C7519" w:rsidRDefault="007C7519" w:rsidP="007C7519">
            <w:pPr>
              <w:spacing w:after="0" w:line="240" w:lineRule="auto"/>
              <w:jc w:val="center"/>
              <w:rPr>
                <w:sz w:val="20"/>
                <w:szCs w:val="20"/>
              </w:rPr>
            </w:pPr>
            <w:r w:rsidRPr="007C7519">
              <w:rPr>
                <w:sz w:val="20"/>
                <w:szCs w:val="20"/>
              </w:rPr>
              <w:t>73</w:t>
            </w:r>
          </w:p>
        </w:tc>
        <w:tc>
          <w:tcPr>
            <w:tcW w:w="885" w:type="dxa"/>
            <w:gridSpan w:val="3"/>
            <w:shd w:val="clear" w:color="auto" w:fill="BFBFBF" w:themeFill="background1" w:themeFillShade="BF"/>
          </w:tcPr>
          <w:p w14:paraId="13FB8F46" w14:textId="77777777" w:rsidR="007C7519" w:rsidRPr="007C7519" w:rsidRDefault="007C7519" w:rsidP="007C7519">
            <w:pPr>
              <w:spacing w:after="0" w:line="240" w:lineRule="auto"/>
              <w:jc w:val="center"/>
              <w:rPr>
                <w:sz w:val="20"/>
                <w:szCs w:val="20"/>
              </w:rPr>
            </w:pPr>
            <w:r w:rsidRPr="007C7519">
              <w:rPr>
                <w:sz w:val="20"/>
                <w:szCs w:val="20"/>
              </w:rPr>
              <w:t>57%</w:t>
            </w:r>
          </w:p>
        </w:tc>
        <w:tc>
          <w:tcPr>
            <w:tcW w:w="1005" w:type="dxa"/>
            <w:gridSpan w:val="4"/>
            <w:shd w:val="clear" w:color="auto" w:fill="BFBFBF" w:themeFill="background1" w:themeFillShade="BF"/>
          </w:tcPr>
          <w:p w14:paraId="34B43B5C" w14:textId="77777777" w:rsidR="007C7519" w:rsidRPr="007C7519" w:rsidRDefault="007C7519" w:rsidP="007C7519">
            <w:pPr>
              <w:spacing w:after="0" w:line="240" w:lineRule="auto"/>
              <w:jc w:val="center"/>
              <w:rPr>
                <w:sz w:val="20"/>
                <w:szCs w:val="20"/>
              </w:rPr>
            </w:pPr>
            <w:r w:rsidRPr="007C7519">
              <w:rPr>
                <w:sz w:val="20"/>
                <w:szCs w:val="20"/>
              </w:rPr>
              <w:t>57%</w:t>
            </w:r>
          </w:p>
        </w:tc>
        <w:tc>
          <w:tcPr>
            <w:tcW w:w="810" w:type="dxa"/>
            <w:gridSpan w:val="3"/>
            <w:shd w:val="clear" w:color="auto" w:fill="BFBFBF" w:themeFill="background1" w:themeFillShade="BF"/>
          </w:tcPr>
          <w:p w14:paraId="0156047A" w14:textId="77777777" w:rsidR="007C7519" w:rsidRPr="007C7519" w:rsidRDefault="007C7519" w:rsidP="007C7519">
            <w:pPr>
              <w:spacing w:after="0" w:line="240" w:lineRule="auto"/>
              <w:jc w:val="center"/>
              <w:rPr>
                <w:sz w:val="20"/>
                <w:szCs w:val="20"/>
              </w:rPr>
            </w:pPr>
            <w:r w:rsidRPr="007C7519">
              <w:rPr>
                <w:sz w:val="20"/>
                <w:szCs w:val="20"/>
              </w:rPr>
              <w:t>50%</w:t>
            </w:r>
          </w:p>
        </w:tc>
        <w:tc>
          <w:tcPr>
            <w:tcW w:w="810" w:type="dxa"/>
            <w:gridSpan w:val="3"/>
            <w:shd w:val="clear" w:color="auto" w:fill="BFBFBF" w:themeFill="background1" w:themeFillShade="BF"/>
          </w:tcPr>
          <w:p w14:paraId="5BF67DCE" w14:textId="77777777" w:rsidR="007C7519" w:rsidRPr="007C7519" w:rsidRDefault="007C7519" w:rsidP="007C7519">
            <w:pPr>
              <w:spacing w:after="0" w:line="240" w:lineRule="auto"/>
              <w:jc w:val="center"/>
              <w:rPr>
                <w:sz w:val="20"/>
                <w:szCs w:val="20"/>
              </w:rPr>
            </w:pPr>
            <w:r w:rsidRPr="007C7519">
              <w:rPr>
                <w:sz w:val="20"/>
                <w:szCs w:val="20"/>
              </w:rPr>
              <w:t>56%</w:t>
            </w:r>
          </w:p>
        </w:tc>
        <w:tc>
          <w:tcPr>
            <w:tcW w:w="918" w:type="dxa"/>
            <w:gridSpan w:val="3"/>
            <w:shd w:val="clear" w:color="auto" w:fill="BFBFBF" w:themeFill="background1" w:themeFillShade="BF"/>
          </w:tcPr>
          <w:p w14:paraId="1A453E9A" w14:textId="77777777" w:rsidR="007C7519" w:rsidRPr="007C7519" w:rsidRDefault="007C7519" w:rsidP="007C7519">
            <w:pPr>
              <w:spacing w:after="0" w:line="240" w:lineRule="auto"/>
              <w:jc w:val="center"/>
              <w:rPr>
                <w:sz w:val="20"/>
                <w:szCs w:val="20"/>
              </w:rPr>
            </w:pPr>
            <w:r w:rsidRPr="007C7519">
              <w:rPr>
                <w:sz w:val="20"/>
                <w:szCs w:val="20"/>
              </w:rPr>
              <w:t>-1%</w:t>
            </w:r>
          </w:p>
        </w:tc>
      </w:tr>
      <w:tr w:rsidR="007C7519" w:rsidRPr="007C7519" w14:paraId="14FA49DC"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289556F6" w14:textId="77777777" w:rsidR="007C7519" w:rsidRPr="007C7519" w:rsidRDefault="007C7519" w:rsidP="007C7519">
            <w:pPr>
              <w:spacing w:after="0" w:line="240" w:lineRule="auto"/>
              <w:rPr>
                <w:sz w:val="20"/>
                <w:szCs w:val="20"/>
              </w:rPr>
            </w:pPr>
            <w:r w:rsidRPr="007C7519">
              <w:rPr>
                <w:sz w:val="20"/>
                <w:szCs w:val="20"/>
              </w:rPr>
              <w:t>African American/Black</w:t>
            </w:r>
          </w:p>
        </w:tc>
        <w:tc>
          <w:tcPr>
            <w:tcW w:w="900" w:type="dxa"/>
            <w:gridSpan w:val="4"/>
          </w:tcPr>
          <w:p w14:paraId="0435D5E4" w14:textId="77777777" w:rsidR="007C7519" w:rsidRPr="007C7519" w:rsidRDefault="007C7519" w:rsidP="007C7519">
            <w:pPr>
              <w:spacing w:after="0" w:line="240" w:lineRule="auto"/>
              <w:jc w:val="center"/>
              <w:rPr>
                <w:sz w:val="20"/>
                <w:szCs w:val="20"/>
              </w:rPr>
            </w:pPr>
            <w:r w:rsidRPr="007C7519">
              <w:rPr>
                <w:sz w:val="20"/>
                <w:szCs w:val="20"/>
              </w:rPr>
              <w:t>3</w:t>
            </w:r>
          </w:p>
        </w:tc>
        <w:tc>
          <w:tcPr>
            <w:tcW w:w="885" w:type="dxa"/>
            <w:gridSpan w:val="3"/>
          </w:tcPr>
          <w:p w14:paraId="205B39FC" w14:textId="77777777" w:rsidR="007C7519" w:rsidRPr="007C7519" w:rsidRDefault="007C7519" w:rsidP="007C7519">
            <w:pPr>
              <w:spacing w:after="0" w:line="240" w:lineRule="auto"/>
              <w:jc w:val="center"/>
              <w:rPr>
                <w:sz w:val="20"/>
                <w:szCs w:val="20"/>
              </w:rPr>
            </w:pPr>
            <w:r w:rsidRPr="007C7519">
              <w:rPr>
                <w:sz w:val="20"/>
                <w:szCs w:val="20"/>
              </w:rPr>
              <w:t>--</w:t>
            </w:r>
          </w:p>
        </w:tc>
        <w:tc>
          <w:tcPr>
            <w:tcW w:w="1005" w:type="dxa"/>
            <w:gridSpan w:val="4"/>
          </w:tcPr>
          <w:p w14:paraId="66CC4E30"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tcPr>
          <w:p w14:paraId="46E078E1"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tcPr>
          <w:p w14:paraId="2C8A29BB" w14:textId="77777777" w:rsidR="007C7519" w:rsidRPr="007C7519" w:rsidRDefault="007C7519" w:rsidP="007C7519">
            <w:pPr>
              <w:spacing w:after="0" w:line="240" w:lineRule="auto"/>
              <w:jc w:val="center"/>
              <w:rPr>
                <w:sz w:val="20"/>
                <w:szCs w:val="20"/>
              </w:rPr>
            </w:pPr>
            <w:r w:rsidRPr="007C7519">
              <w:rPr>
                <w:sz w:val="20"/>
                <w:szCs w:val="20"/>
              </w:rPr>
              <w:t>--</w:t>
            </w:r>
          </w:p>
        </w:tc>
        <w:tc>
          <w:tcPr>
            <w:tcW w:w="918" w:type="dxa"/>
            <w:gridSpan w:val="3"/>
          </w:tcPr>
          <w:p w14:paraId="4B6FA42E"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1458D6C2"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60F04BE5" w14:textId="77777777" w:rsidR="007C7519" w:rsidRPr="007C7519" w:rsidRDefault="007C7519" w:rsidP="007C7519">
            <w:pPr>
              <w:spacing w:after="0" w:line="240" w:lineRule="auto"/>
              <w:rPr>
                <w:sz w:val="20"/>
                <w:szCs w:val="20"/>
              </w:rPr>
            </w:pPr>
            <w:r w:rsidRPr="007C7519">
              <w:rPr>
                <w:sz w:val="20"/>
                <w:szCs w:val="20"/>
              </w:rPr>
              <w:t>Asian</w:t>
            </w:r>
          </w:p>
        </w:tc>
        <w:tc>
          <w:tcPr>
            <w:tcW w:w="900" w:type="dxa"/>
            <w:gridSpan w:val="4"/>
          </w:tcPr>
          <w:p w14:paraId="7D9C7B43" w14:textId="77777777" w:rsidR="007C7519" w:rsidRPr="007C7519" w:rsidRDefault="007C7519" w:rsidP="007C7519">
            <w:pPr>
              <w:spacing w:after="0" w:line="240" w:lineRule="auto"/>
              <w:jc w:val="center"/>
              <w:rPr>
                <w:sz w:val="20"/>
                <w:szCs w:val="20"/>
              </w:rPr>
            </w:pPr>
            <w:r w:rsidRPr="007C7519">
              <w:rPr>
                <w:sz w:val="20"/>
                <w:szCs w:val="20"/>
              </w:rPr>
              <w:t>2</w:t>
            </w:r>
          </w:p>
        </w:tc>
        <w:tc>
          <w:tcPr>
            <w:tcW w:w="885" w:type="dxa"/>
            <w:gridSpan w:val="3"/>
          </w:tcPr>
          <w:p w14:paraId="7731A8D5" w14:textId="77777777" w:rsidR="007C7519" w:rsidRPr="007C7519" w:rsidRDefault="007C7519" w:rsidP="007C7519">
            <w:pPr>
              <w:spacing w:after="0" w:line="240" w:lineRule="auto"/>
              <w:jc w:val="center"/>
              <w:rPr>
                <w:sz w:val="20"/>
                <w:szCs w:val="20"/>
              </w:rPr>
            </w:pPr>
            <w:r w:rsidRPr="007C7519">
              <w:rPr>
                <w:sz w:val="20"/>
                <w:szCs w:val="20"/>
              </w:rPr>
              <w:t>--</w:t>
            </w:r>
          </w:p>
        </w:tc>
        <w:tc>
          <w:tcPr>
            <w:tcW w:w="1005" w:type="dxa"/>
            <w:gridSpan w:val="4"/>
          </w:tcPr>
          <w:p w14:paraId="4726D802"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tcPr>
          <w:p w14:paraId="38399C78"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tcPr>
          <w:p w14:paraId="153475F9" w14:textId="77777777" w:rsidR="007C7519" w:rsidRPr="007C7519" w:rsidRDefault="007C7519" w:rsidP="007C7519">
            <w:pPr>
              <w:spacing w:after="0" w:line="240" w:lineRule="auto"/>
              <w:jc w:val="center"/>
              <w:rPr>
                <w:sz w:val="20"/>
                <w:szCs w:val="20"/>
              </w:rPr>
            </w:pPr>
            <w:r w:rsidRPr="007C7519">
              <w:rPr>
                <w:sz w:val="20"/>
                <w:szCs w:val="20"/>
              </w:rPr>
              <w:t>--</w:t>
            </w:r>
          </w:p>
        </w:tc>
        <w:tc>
          <w:tcPr>
            <w:tcW w:w="918" w:type="dxa"/>
            <w:gridSpan w:val="3"/>
          </w:tcPr>
          <w:p w14:paraId="189E84C9"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2B464C3E"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2F338BBF" w14:textId="77777777" w:rsidR="007C7519" w:rsidRPr="007C7519" w:rsidRDefault="007C7519" w:rsidP="007C7519">
            <w:pPr>
              <w:spacing w:after="0" w:line="240" w:lineRule="auto"/>
              <w:rPr>
                <w:sz w:val="20"/>
                <w:szCs w:val="20"/>
              </w:rPr>
            </w:pPr>
            <w:r w:rsidRPr="007C7519">
              <w:rPr>
                <w:sz w:val="20"/>
                <w:szCs w:val="20"/>
              </w:rPr>
              <w:t>Hispanic</w:t>
            </w:r>
          </w:p>
        </w:tc>
        <w:tc>
          <w:tcPr>
            <w:tcW w:w="900" w:type="dxa"/>
            <w:gridSpan w:val="4"/>
          </w:tcPr>
          <w:p w14:paraId="6784EBDC" w14:textId="77777777" w:rsidR="007C7519" w:rsidRPr="007C7519" w:rsidRDefault="007C7519" w:rsidP="007C7519">
            <w:pPr>
              <w:spacing w:after="0" w:line="240" w:lineRule="auto"/>
              <w:jc w:val="center"/>
              <w:rPr>
                <w:sz w:val="20"/>
                <w:szCs w:val="20"/>
              </w:rPr>
            </w:pPr>
            <w:r w:rsidRPr="007C7519">
              <w:rPr>
                <w:sz w:val="20"/>
                <w:szCs w:val="20"/>
              </w:rPr>
              <w:t>2</w:t>
            </w:r>
          </w:p>
        </w:tc>
        <w:tc>
          <w:tcPr>
            <w:tcW w:w="885" w:type="dxa"/>
            <w:gridSpan w:val="3"/>
          </w:tcPr>
          <w:p w14:paraId="71595014" w14:textId="77777777" w:rsidR="007C7519" w:rsidRPr="007C7519" w:rsidRDefault="007C7519" w:rsidP="007C7519">
            <w:pPr>
              <w:spacing w:after="0" w:line="240" w:lineRule="auto"/>
              <w:jc w:val="center"/>
              <w:rPr>
                <w:sz w:val="20"/>
                <w:szCs w:val="20"/>
              </w:rPr>
            </w:pPr>
            <w:r w:rsidRPr="007C7519">
              <w:rPr>
                <w:sz w:val="20"/>
                <w:szCs w:val="20"/>
              </w:rPr>
              <w:t>--</w:t>
            </w:r>
          </w:p>
        </w:tc>
        <w:tc>
          <w:tcPr>
            <w:tcW w:w="1005" w:type="dxa"/>
            <w:gridSpan w:val="4"/>
          </w:tcPr>
          <w:p w14:paraId="0A620475"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tcPr>
          <w:p w14:paraId="6D51B346"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tcPr>
          <w:p w14:paraId="72577C2A" w14:textId="77777777" w:rsidR="007C7519" w:rsidRPr="007C7519" w:rsidRDefault="007C7519" w:rsidP="007C7519">
            <w:pPr>
              <w:spacing w:after="0" w:line="240" w:lineRule="auto"/>
              <w:jc w:val="center"/>
              <w:rPr>
                <w:sz w:val="20"/>
                <w:szCs w:val="20"/>
              </w:rPr>
            </w:pPr>
            <w:r w:rsidRPr="007C7519">
              <w:rPr>
                <w:sz w:val="20"/>
                <w:szCs w:val="20"/>
              </w:rPr>
              <w:t>--</w:t>
            </w:r>
          </w:p>
        </w:tc>
        <w:tc>
          <w:tcPr>
            <w:tcW w:w="918" w:type="dxa"/>
            <w:gridSpan w:val="3"/>
          </w:tcPr>
          <w:p w14:paraId="21433B4A"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7608AC55"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42E7AF81" w14:textId="77777777" w:rsidR="007C7519" w:rsidRPr="007C7519" w:rsidRDefault="007C7519" w:rsidP="007C7519">
            <w:pPr>
              <w:spacing w:after="0" w:line="240" w:lineRule="auto"/>
              <w:rPr>
                <w:sz w:val="20"/>
                <w:szCs w:val="20"/>
              </w:rPr>
            </w:pPr>
            <w:r w:rsidRPr="007C7519">
              <w:rPr>
                <w:sz w:val="20"/>
                <w:szCs w:val="20"/>
              </w:rPr>
              <w:t>Multi-race</w:t>
            </w:r>
          </w:p>
        </w:tc>
        <w:tc>
          <w:tcPr>
            <w:tcW w:w="900" w:type="dxa"/>
            <w:gridSpan w:val="4"/>
          </w:tcPr>
          <w:p w14:paraId="4D44BE8E" w14:textId="77777777" w:rsidR="007C7519" w:rsidRPr="007C7519" w:rsidRDefault="007C7519" w:rsidP="007C7519">
            <w:pPr>
              <w:spacing w:after="0" w:line="240" w:lineRule="auto"/>
              <w:jc w:val="center"/>
              <w:rPr>
                <w:sz w:val="20"/>
                <w:szCs w:val="20"/>
              </w:rPr>
            </w:pPr>
            <w:r w:rsidRPr="007C7519">
              <w:rPr>
                <w:sz w:val="20"/>
                <w:szCs w:val="20"/>
              </w:rPr>
              <w:t>1</w:t>
            </w:r>
          </w:p>
        </w:tc>
        <w:tc>
          <w:tcPr>
            <w:tcW w:w="885" w:type="dxa"/>
            <w:gridSpan w:val="3"/>
          </w:tcPr>
          <w:p w14:paraId="614F2D7E" w14:textId="77777777" w:rsidR="007C7519" w:rsidRPr="007C7519" w:rsidRDefault="007C7519" w:rsidP="007C7519">
            <w:pPr>
              <w:spacing w:after="0" w:line="240" w:lineRule="auto"/>
              <w:jc w:val="center"/>
              <w:rPr>
                <w:sz w:val="20"/>
                <w:szCs w:val="20"/>
              </w:rPr>
            </w:pPr>
            <w:r w:rsidRPr="007C7519">
              <w:rPr>
                <w:sz w:val="20"/>
                <w:szCs w:val="20"/>
              </w:rPr>
              <w:t>--</w:t>
            </w:r>
          </w:p>
        </w:tc>
        <w:tc>
          <w:tcPr>
            <w:tcW w:w="1005" w:type="dxa"/>
            <w:gridSpan w:val="4"/>
          </w:tcPr>
          <w:p w14:paraId="359127CC"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tcPr>
          <w:p w14:paraId="1CB07B9A" w14:textId="77777777" w:rsidR="007C7519" w:rsidRPr="007C7519" w:rsidRDefault="007C7519" w:rsidP="007C7519">
            <w:pPr>
              <w:spacing w:after="0" w:line="240" w:lineRule="auto"/>
              <w:jc w:val="center"/>
              <w:rPr>
                <w:sz w:val="20"/>
                <w:szCs w:val="20"/>
              </w:rPr>
            </w:pPr>
            <w:r w:rsidRPr="007C7519">
              <w:rPr>
                <w:sz w:val="20"/>
                <w:szCs w:val="20"/>
              </w:rPr>
              <w:t>--</w:t>
            </w:r>
          </w:p>
        </w:tc>
        <w:tc>
          <w:tcPr>
            <w:tcW w:w="810" w:type="dxa"/>
            <w:gridSpan w:val="3"/>
          </w:tcPr>
          <w:p w14:paraId="39828927" w14:textId="77777777" w:rsidR="007C7519" w:rsidRPr="007C7519" w:rsidRDefault="007C7519" w:rsidP="007C7519">
            <w:pPr>
              <w:spacing w:after="0" w:line="240" w:lineRule="auto"/>
              <w:jc w:val="center"/>
              <w:rPr>
                <w:sz w:val="20"/>
                <w:szCs w:val="20"/>
              </w:rPr>
            </w:pPr>
            <w:r w:rsidRPr="007C7519">
              <w:rPr>
                <w:sz w:val="20"/>
                <w:szCs w:val="20"/>
              </w:rPr>
              <w:t>--</w:t>
            </w:r>
          </w:p>
        </w:tc>
        <w:tc>
          <w:tcPr>
            <w:tcW w:w="918" w:type="dxa"/>
            <w:gridSpan w:val="3"/>
          </w:tcPr>
          <w:p w14:paraId="5FD47E93"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0BFCCCFB"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45C83E67" w14:textId="77777777" w:rsidR="007C7519" w:rsidRPr="007C7519" w:rsidRDefault="007C7519" w:rsidP="007C7519">
            <w:pPr>
              <w:spacing w:after="0" w:line="240" w:lineRule="auto"/>
              <w:rPr>
                <w:sz w:val="20"/>
                <w:szCs w:val="20"/>
              </w:rPr>
            </w:pPr>
            <w:r w:rsidRPr="007C7519">
              <w:rPr>
                <w:sz w:val="20"/>
                <w:szCs w:val="20"/>
              </w:rPr>
              <w:t>White</w:t>
            </w:r>
          </w:p>
        </w:tc>
        <w:tc>
          <w:tcPr>
            <w:tcW w:w="900" w:type="dxa"/>
            <w:gridSpan w:val="4"/>
          </w:tcPr>
          <w:p w14:paraId="2E0EC345" w14:textId="77777777" w:rsidR="007C7519" w:rsidRPr="007C7519" w:rsidRDefault="007C7519" w:rsidP="007C7519">
            <w:pPr>
              <w:spacing w:after="0" w:line="240" w:lineRule="auto"/>
              <w:jc w:val="center"/>
              <w:rPr>
                <w:sz w:val="20"/>
                <w:szCs w:val="20"/>
              </w:rPr>
            </w:pPr>
            <w:r w:rsidRPr="007C7519">
              <w:rPr>
                <w:sz w:val="20"/>
                <w:szCs w:val="20"/>
              </w:rPr>
              <w:t>65</w:t>
            </w:r>
          </w:p>
        </w:tc>
        <w:tc>
          <w:tcPr>
            <w:tcW w:w="885" w:type="dxa"/>
            <w:gridSpan w:val="3"/>
          </w:tcPr>
          <w:p w14:paraId="0765FD58" w14:textId="77777777" w:rsidR="007C7519" w:rsidRPr="007C7519" w:rsidRDefault="007C7519" w:rsidP="007C7519">
            <w:pPr>
              <w:spacing w:after="0" w:line="240" w:lineRule="auto"/>
              <w:jc w:val="center"/>
              <w:rPr>
                <w:sz w:val="20"/>
                <w:szCs w:val="20"/>
              </w:rPr>
            </w:pPr>
            <w:r w:rsidRPr="007C7519">
              <w:rPr>
                <w:sz w:val="20"/>
                <w:szCs w:val="20"/>
              </w:rPr>
              <w:t>56%</w:t>
            </w:r>
          </w:p>
        </w:tc>
        <w:tc>
          <w:tcPr>
            <w:tcW w:w="1005" w:type="dxa"/>
            <w:gridSpan w:val="4"/>
          </w:tcPr>
          <w:p w14:paraId="6EB4D32F" w14:textId="77777777" w:rsidR="007C7519" w:rsidRPr="007C7519" w:rsidRDefault="007C7519" w:rsidP="007C7519">
            <w:pPr>
              <w:spacing w:after="0" w:line="240" w:lineRule="auto"/>
              <w:jc w:val="center"/>
              <w:rPr>
                <w:sz w:val="20"/>
                <w:szCs w:val="20"/>
              </w:rPr>
            </w:pPr>
            <w:r w:rsidRPr="007C7519">
              <w:rPr>
                <w:sz w:val="20"/>
                <w:szCs w:val="20"/>
              </w:rPr>
              <w:t>60%</w:t>
            </w:r>
          </w:p>
        </w:tc>
        <w:tc>
          <w:tcPr>
            <w:tcW w:w="810" w:type="dxa"/>
            <w:gridSpan w:val="3"/>
          </w:tcPr>
          <w:p w14:paraId="2A16B773" w14:textId="77777777" w:rsidR="007C7519" w:rsidRPr="007C7519" w:rsidRDefault="007C7519" w:rsidP="007C7519">
            <w:pPr>
              <w:spacing w:after="0" w:line="240" w:lineRule="auto"/>
              <w:jc w:val="center"/>
              <w:rPr>
                <w:sz w:val="20"/>
                <w:szCs w:val="20"/>
              </w:rPr>
            </w:pPr>
            <w:r w:rsidRPr="007C7519">
              <w:rPr>
                <w:sz w:val="20"/>
                <w:szCs w:val="20"/>
              </w:rPr>
              <w:t>50%</w:t>
            </w:r>
          </w:p>
        </w:tc>
        <w:tc>
          <w:tcPr>
            <w:tcW w:w="810" w:type="dxa"/>
            <w:gridSpan w:val="3"/>
          </w:tcPr>
          <w:p w14:paraId="4488768B" w14:textId="77777777" w:rsidR="007C7519" w:rsidRPr="007C7519" w:rsidRDefault="007C7519" w:rsidP="007C7519">
            <w:pPr>
              <w:spacing w:after="0" w:line="240" w:lineRule="auto"/>
              <w:jc w:val="center"/>
              <w:rPr>
                <w:sz w:val="20"/>
                <w:szCs w:val="20"/>
              </w:rPr>
            </w:pPr>
            <w:r w:rsidRPr="007C7519">
              <w:rPr>
                <w:sz w:val="20"/>
                <w:szCs w:val="20"/>
              </w:rPr>
              <w:t>55%</w:t>
            </w:r>
          </w:p>
        </w:tc>
        <w:tc>
          <w:tcPr>
            <w:tcW w:w="918" w:type="dxa"/>
            <w:gridSpan w:val="3"/>
          </w:tcPr>
          <w:p w14:paraId="42387C13" w14:textId="77777777" w:rsidR="007C7519" w:rsidRPr="007C7519" w:rsidRDefault="007C7519" w:rsidP="007C7519">
            <w:pPr>
              <w:spacing w:after="0" w:line="240" w:lineRule="auto"/>
              <w:jc w:val="center"/>
              <w:rPr>
                <w:sz w:val="20"/>
                <w:szCs w:val="20"/>
              </w:rPr>
            </w:pPr>
            <w:r w:rsidRPr="007C7519">
              <w:rPr>
                <w:sz w:val="20"/>
                <w:szCs w:val="20"/>
              </w:rPr>
              <w:t>-1%</w:t>
            </w:r>
          </w:p>
        </w:tc>
      </w:tr>
      <w:tr w:rsidR="00701221" w:rsidRPr="007C7519" w14:paraId="350A8408"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39947D00" w14:textId="639EA5B7" w:rsidR="00701221" w:rsidRPr="007C7519" w:rsidRDefault="00701221" w:rsidP="00701221">
            <w:pPr>
              <w:spacing w:after="0" w:line="240" w:lineRule="auto"/>
              <w:rPr>
                <w:sz w:val="20"/>
                <w:szCs w:val="20"/>
              </w:rPr>
            </w:pPr>
            <w:r w:rsidRPr="007C7519">
              <w:rPr>
                <w:sz w:val="20"/>
                <w:szCs w:val="20"/>
              </w:rPr>
              <w:t>High Needs</w:t>
            </w:r>
          </w:p>
        </w:tc>
        <w:tc>
          <w:tcPr>
            <w:tcW w:w="900" w:type="dxa"/>
            <w:gridSpan w:val="4"/>
          </w:tcPr>
          <w:p w14:paraId="108C452A" w14:textId="58483931" w:rsidR="00701221" w:rsidRPr="007C7519" w:rsidRDefault="00701221" w:rsidP="00701221">
            <w:pPr>
              <w:spacing w:after="0" w:line="240" w:lineRule="auto"/>
              <w:jc w:val="center"/>
              <w:rPr>
                <w:sz w:val="20"/>
                <w:szCs w:val="20"/>
              </w:rPr>
            </w:pPr>
            <w:r w:rsidRPr="007C7519">
              <w:rPr>
                <w:sz w:val="20"/>
                <w:szCs w:val="20"/>
              </w:rPr>
              <w:t>37</w:t>
            </w:r>
          </w:p>
        </w:tc>
        <w:tc>
          <w:tcPr>
            <w:tcW w:w="885" w:type="dxa"/>
            <w:gridSpan w:val="3"/>
          </w:tcPr>
          <w:p w14:paraId="70461FC4" w14:textId="65C6F33A" w:rsidR="00701221" w:rsidRPr="007C7519" w:rsidRDefault="00701221" w:rsidP="00701221">
            <w:pPr>
              <w:spacing w:after="0" w:line="240" w:lineRule="auto"/>
              <w:jc w:val="center"/>
              <w:rPr>
                <w:sz w:val="20"/>
                <w:szCs w:val="20"/>
              </w:rPr>
            </w:pPr>
            <w:r w:rsidRPr="007C7519">
              <w:rPr>
                <w:sz w:val="20"/>
                <w:szCs w:val="20"/>
              </w:rPr>
              <w:t>33%</w:t>
            </w:r>
          </w:p>
        </w:tc>
        <w:tc>
          <w:tcPr>
            <w:tcW w:w="1005" w:type="dxa"/>
            <w:gridSpan w:val="4"/>
          </w:tcPr>
          <w:p w14:paraId="4D3D954B" w14:textId="1C6DDD87" w:rsidR="00701221" w:rsidRPr="007C7519" w:rsidRDefault="00701221" w:rsidP="00701221">
            <w:pPr>
              <w:spacing w:after="0" w:line="240" w:lineRule="auto"/>
              <w:jc w:val="center"/>
              <w:rPr>
                <w:sz w:val="20"/>
                <w:szCs w:val="20"/>
              </w:rPr>
            </w:pPr>
            <w:r w:rsidRPr="007C7519">
              <w:rPr>
                <w:sz w:val="20"/>
                <w:szCs w:val="20"/>
              </w:rPr>
              <w:t>40%</w:t>
            </w:r>
          </w:p>
        </w:tc>
        <w:tc>
          <w:tcPr>
            <w:tcW w:w="810" w:type="dxa"/>
            <w:gridSpan w:val="3"/>
          </w:tcPr>
          <w:p w14:paraId="4E953816" w14:textId="3DD83545" w:rsidR="00701221" w:rsidRPr="007C7519" w:rsidRDefault="00701221" w:rsidP="00701221">
            <w:pPr>
              <w:spacing w:after="0" w:line="240" w:lineRule="auto"/>
              <w:jc w:val="center"/>
              <w:rPr>
                <w:sz w:val="20"/>
                <w:szCs w:val="20"/>
              </w:rPr>
            </w:pPr>
            <w:r w:rsidRPr="007C7519">
              <w:rPr>
                <w:sz w:val="20"/>
                <w:szCs w:val="20"/>
              </w:rPr>
              <w:t>31%</w:t>
            </w:r>
          </w:p>
        </w:tc>
        <w:tc>
          <w:tcPr>
            <w:tcW w:w="810" w:type="dxa"/>
            <w:gridSpan w:val="3"/>
          </w:tcPr>
          <w:p w14:paraId="4D9575AA" w14:textId="2A807EDF" w:rsidR="00701221" w:rsidRPr="007C7519" w:rsidRDefault="00701221" w:rsidP="00701221">
            <w:pPr>
              <w:spacing w:after="0" w:line="240" w:lineRule="auto"/>
              <w:jc w:val="center"/>
              <w:rPr>
                <w:sz w:val="20"/>
                <w:szCs w:val="20"/>
              </w:rPr>
            </w:pPr>
            <w:r w:rsidRPr="007C7519">
              <w:rPr>
                <w:sz w:val="20"/>
                <w:szCs w:val="20"/>
              </w:rPr>
              <w:t>35%</w:t>
            </w:r>
          </w:p>
        </w:tc>
        <w:tc>
          <w:tcPr>
            <w:tcW w:w="918" w:type="dxa"/>
            <w:gridSpan w:val="3"/>
          </w:tcPr>
          <w:p w14:paraId="79CFD425" w14:textId="1E8FEC95" w:rsidR="00701221" w:rsidRPr="007C7519" w:rsidRDefault="00701221" w:rsidP="00701221">
            <w:pPr>
              <w:spacing w:after="0" w:line="240" w:lineRule="auto"/>
              <w:jc w:val="center"/>
              <w:rPr>
                <w:sz w:val="20"/>
                <w:szCs w:val="20"/>
              </w:rPr>
            </w:pPr>
            <w:r w:rsidRPr="007C7519">
              <w:rPr>
                <w:sz w:val="20"/>
                <w:szCs w:val="20"/>
              </w:rPr>
              <w:t>2%</w:t>
            </w:r>
          </w:p>
        </w:tc>
      </w:tr>
      <w:tr w:rsidR="00701221" w:rsidRPr="007C7519" w14:paraId="75B90626"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3672B71E" w14:textId="1273D31E" w:rsidR="00701221" w:rsidRPr="007C7519" w:rsidRDefault="00701221" w:rsidP="00701221">
            <w:pPr>
              <w:spacing w:after="0" w:line="240" w:lineRule="auto"/>
              <w:rPr>
                <w:sz w:val="20"/>
                <w:szCs w:val="20"/>
              </w:rPr>
            </w:pPr>
            <w:r w:rsidRPr="007C7519">
              <w:rPr>
                <w:sz w:val="20"/>
                <w:szCs w:val="20"/>
              </w:rPr>
              <w:t>Econ. Dis.</w:t>
            </w:r>
          </w:p>
        </w:tc>
        <w:tc>
          <w:tcPr>
            <w:tcW w:w="900" w:type="dxa"/>
            <w:gridSpan w:val="4"/>
          </w:tcPr>
          <w:p w14:paraId="69E7CC18" w14:textId="0076E837" w:rsidR="00701221" w:rsidRPr="007C7519" w:rsidRDefault="00701221" w:rsidP="00701221">
            <w:pPr>
              <w:spacing w:after="0" w:line="240" w:lineRule="auto"/>
              <w:jc w:val="center"/>
              <w:rPr>
                <w:sz w:val="20"/>
                <w:szCs w:val="20"/>
              </w:rPr>
            </w:pPr>
            <w:r w:rsidRPr="007C7519">
              <w:rPr>
                <w:sz w:val="20"/>
                <w:szCs w:val="20"/>
              </w:rPr>
              <w:t>33</w:t>
            </w:r>
          </w:p>
        </w:tc>
        <w:tc>
          <w:tcPr>
            <w:tcW w:w="885" w:type="dxa"/>
            <w:gridSpan w:val="3"/>
          </w:tcPr>
          <w:p w14:paraId="7C8D9885" w14:textId="6CB72FF0" w:rsidR="00701221" w:rsidRPr="007C7519" w:rsidRDefault="00701221" w:rsidP="00701221">
            <w:pPr>
              <w:spacing w:after="0" w:line="240" w:lineRule="auto"/>
              <w:jc w:val="center"/>
              <w:rPr>
                <w:sz w:val="20"/>
                <w:szCs w:val="20"/>
              </w:rPr>
            </w:pPr>
            <w:r w:rsidRPr="007C7519">
              <w:rPr>
                <w:sz w:val="20"/>
                <w:szCs w:val="20"/>
              </w:rPr>
              <w:t>34%</w:t>
            </w:r>
          </w:p>
        </w:tc>
        <w:tc>
          <w:tcPr>
            <w:tcW w:w="1005" w:type="dxa"/>
            <w:gridSpan w:val="4"/>
          </w:tcPr>
          <w:p w14:paraId="5F21246B" w14:textId="4AB6FF9A" w:rsidR="00701221" w:rsidRPr="007C7519" w:rsidRDefault="00701221" w:rsidP="00701221">
            <w:pPr>
              <w:spacing w:after="0" w:line="240" w:lineRule="auto"/>
              <w:jc w:val="center"/>
              <w:rPr>
                <w:sz w:val="20"/>
                <w:szCs w:val="20"/>
              </w:rPr>
            </w:pPr>
            <w:r w:rsidRPr="007C7519">
              <w:rPr>
                <w:sz w:val="20"/>
                <w:szCs w:val="20"/>
              </w:rPr>
              <w:t>38%</w:t>
            </w:r>
          </w:p>
        </w:tc>
        <w:tc>
          <w:tcPr>
            <w:tcW w:w="810" w:type="dxa"/>
            <w:gridSpan w:val="3"/>
          </w:tcPr>
          <w:p w14:paraId="157F11B0" w14:textId="69788E3C" w:rsidR="00701221" w:rsidRPr="007C7519" w:rsidRDefault="00701221" w:rsidP="00701221">
            <w:pPr>
              <w:spacing w:after="0" w:line="240" w:lineRule="auto"/>
              <w:jc w:val="center"/>
              <w:rPr>
                <w:sz w:val="20"/>
                <w:szCs w:val="20"/>
              </w:rPr>
            </w:pPr>
            <w:r w:rsidRPr="007C7519">
              <w:rPr>
                <w:sz w:val="20"/>
                <w:szCs w:val="20"/>
              </w:rPr>
              <w:t>30%</w:t>
            </w:r>
          </w:p>
        </w:tc>
        <w:tc>
          <w:tcPr>
            <w:tcW w:w="810" w:type="dxa"/>
            <w:gridSpan w:val="3"/>
          </w:tcPr>
          <w:p w14:paraId="46D6473B" w14:textId="50F58516" w:rsidR="00701221" w:rsidRPr="007C7519" w:rsidRDefault="00701221" w:rsidP="00701221">
            <w:pPr>
              <w:spacing w:after="0" w:line="240" w:lineRule="auto"/>
              <w:jc w:val="center"/>
              <w:rPr>
                <w:sz w:val="20"/>
                <w:szCs w:val="20"/>
              </w:rPr>
            </w:pPr>
            <w:r w:rsidRPr="007C7519">
              <w:rPr>
                <w:sz w:val="20"/>
                <w:szCs w:val="20"/>
              </w:rPr>
              <w:t>36%</w:t>
            </w:r>
          </w:p>
        </w:tc>
        <w:tc>
          <w:tcPr>
            <w:tcW w:w="918" w:type="dxa"/>
            <w:gridSpan w:val="3"/>
          </w:tcPr>
          <w:p w14:paraId="2577886A" w14:textId="75FF8F68" w:rsidR="00701221" w:rsidRPr="007C7519" w:rsidRDefault="00701221" w:rsidP="00701221">
            <w:pPr>
              <w:spacing w:after="0" w:line="240" w:lineRule="auto"/>
              <w:jc w:val="center"/>
              <w:rPr>
                <w:sz w:val="20"/>
                <w:szCs w:val="20"/>
              </w:rPr>
            </w:pPr>
            <w:r w:rsidRPr="007C7519">
              <w:rPr>
                <w:sz w:val="20"/>
                <w:szCs w:val="20"/>
              </w:rPr>
              <w:t>2%</w:t>
            </w:r>
          </w:p>
        </w:tc>
      </w:tr>
      <w:tr w:rsidR="00701221" w:rsidRPr="007C7519" w14:paraId="3C51C68D"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536DBC5B" w14:textId="682D70A1" w:rsidR="00701221" w:rsidRPr="007C7519" w:rsidRDefault="00701221" w:rsidP="00701221">
            <w:pPr>
              <w:spacing w:after="0" w:line="240" w:lineRule="auto"/>
              <w:rPr>
                <w:sz w:val="20"/>
                <w:szCs w:val="20"/>
              </w:rPr>
            </w:pPr>
            <w:r w:rsidRPr="007C7519">
              <w:rPr>
                <w:sz w:val="20"/>
                <w:szCs w:val="20"/>
              </w:rPr>
              <w:t>SWD</w:t>
            </w:r>
          </w:p>
        </w:tc>
        <w:tc>
          <w:tcPr>
            <w:tcW w:w="900" w:type="dxa"/>
            <w:gridSpan w:val="4"/>
          </w:tcPr>
          <w:p w14:paraId="33DFC8D3" w14:textId="3246C767" w:rsidR="00701221" w:rsidRPr="007C7519" w:rsidRDefault="00701221" w:rsidP="00701221">
            <w:pPr>
              <w:spacing w:after="0" w:line="240" w:lineRule="auto"/>
              <w:jc w:val="center"/>
              <w:rPr>
                <w:sz w:val="20"/>
                <w:szCs w:val="20"/>
              </w:rPr>
            </w:pPr>
            <w:r w:rsidRPr="007C7519">
              <w:rPr>
                <w:sz w:val="20"/>
                <w:szCs w:val="20"/>
              </w:rPr>
              <w:t>10</w:t>
            </w:r>
          </w:p>
        </w:tc>
        <w:tc>
          <w:tcPr>
            <w:tcW w:w="885" w:type="dxa"/>
            <w:gridSpan w:val="3"/>
          </w:tcPr>
          <w:p w14:paraId="2B28115C" w14:textId="605C7802" w:rsidR="00701221" w:rsidRPr="007C7519" w:rsidRDefault="00701221" w:rsidP="00701221">
            <w:pPr>
              <w:spacing w:after="0" w:line="240" w:lineRule="auto"/>
              <w:jc w:val="center"/>
              <w:rPr>
                <w:sz w:val="20"/>
                <w:szCs w:val="20"/>
              </w:rPr>
            </w:pPr>
            <w:r w:rsidRPr="007C7519">
              <w:rPr>
                <w:sz w:val="20"/>
                <w:szCs w:val="20"/>
              </w:rPr>
              <w:t>22%</w:t>
            </w:r>
          </w:p>
        </w:tc>
        <w:tc>
          <w:tcPr>
            <w:tcW w:w="1005" w:type="dxa"/>
            <w:gridSpan w:val="4"/>
          </w:tcPr>
          <w:p w14:paraId="3B2EAD92" w14:textId="5674CA67" w:rsidR="00701221" w:rsidRPr="007C7519" w:rsidRDefault="00701221" w:rsidP="00701221">
            <w:pPr>
              <w:spacing w:after="0" w:line="240" w:lineRule="auto"/>
              <w:jc w:val="center"/>
              <w:rPr>
                <w:sz w:val="20"/>
                <w:szCs w:val="20"/>
              </w:rPr>
            </w:pPr>
            <w:r w:rsidRPr="007C7519">
              <w:rPr>
                <w:sz w:val="20"/>
                <w:szCs w:val="20"/>
              </w:rPr>
              <w:t>25%</w:t>
            </w:r>
          </w:p>
        </w:tc>
        <w:tc>
          <w:tcPr>
            <w:tcW w:w="810" w:type="dxa"/>
            <w:gridSpan w:val="3"/>
          </w:tcPr>
          <w:p w14:paraId="08C587E5" w14:textId="5985BDEA" w:rsidR="00701221" w:rsidRPr="007C7519" w:rsidRDefault="00701221" w:rsidP="00701221">
            <w:pPr>
              <w:spacing w:after="0" w:line="240" w:lineRule="auto"/>
              <w:jc w:val="center"/>
              <w:rPr>
                <w:sz w:val="20"/>
                <w:szCs w:val="20"/>
              </w:rPr>
            </w:pPr>
            <w:r w:rsidRPr="007C7519">
              <w:rPr>
                <w:sz w:val="20"/>
                <w:szCs w:val="20"/>
              </w:rPr>
              <w:t>14%</w:t>
            </w:r>
          </w:p>
        </w:tc>
        <w:tc>
          <w:tcPr>
            <w:tcW w:w="810" w:type="dxa"/>
            <w:gridSpan w:val="3"/>
          </w:tcPr>
          <w:p w14:paraId="1CFB051B" w14:textId="7AD39471" w:rsidR="00701221" w:rsidRPr="007C7519" w:rsidRDefault="00701221" w:rsidP="00701221">
            <w:pPr>
              <w:spacing w:after="0" w:line="240" w:lineRule="auto"/>
              <w:jc w:val="center"/>
              <w:rPr>
                <w:sz w:val="20"/>
                <w:szCs w:val="20"/>
              </w:rPr>
            </w:pPr>
            <w:r w:rsidRPr="007C7519">
              <w:rPr>
                <w:sz w:val="20"/>
                <w:szCs w:val="20"/>
              </w:rPr>
              <w:t>10%</w:t>
            </w:r>
          </w:p>
        </w:tc>
        <w:tc>
          <w:tcPr>
            <w:tcW w:w="918" w:type="dxa"/>
            <w:gridSpan w:val="3"/>
          </w:tcPr>
          <w:p w14:paraId="64FF9707" w14:textId="21F2BC79" w:rsidR="00701221" w:rsidRPr="007C7519" w:rsidRDefault="00701221" w:rsidP="00701221">
            <w:pPr>
              <w:spacing w:after="0" w:line="240" w:lineRule="auto"/>
              <w:jc w:val="center"/>
              <w:rPr>
                <w:sz w:val="20"/>
                <w:szCs w:val="20"/>
              </w:rPr>
            </w:pPr>
            <w:r w:rsidRPr="007C7519">
              <w:rPr>
                <w:sz w:val="20"/>
                <w:szCs w:val="20"/>
              </w:rPr>
              <w:t>-12%</w:t>
            </w:r>
          </w:p>
        </w:tc>
      </w:tr>
      <w:tr w:rsidR="00701221" w:rsidRPr="007C7519" w14:paraId="021CC5C8" w14:textId="77777777" w:rsidTr="00745885">
        <w:tblPrEx>
          <w:jc w:val="center"/>
          <w:tblBorders>
            <w:left w:val="single" w:sz="4" w:space="0" w:color="auto"/>
          </w:tblBorders>
          <w:tblLook w:val="00A0" w:firstRow="1" w:lastRow="0" w:firstColumn="1" w:lastColumn="0" w:noHBand="0" w:noVBand="0"/>
        </w:tblPrEx>
        <w:trPr>
          <w:trHeight w:val="288"/>
          <w:jc w:val="center"/>
        </w:trPr>
        <w:tc>
          <w:tcPr>
            <w:tcW w:w="4248" w:type="dxa"/>
            <w:gridSpan w:val="7"/>
          </w:tcPr>
          <w:p w14:paraId="0B0053A6" w14:textId="7819CC92" w:rsidR="00701221" w:rsidRPr="007C7519" w:rsidRDefault="00701221" w:rsidP="00701221">
            <w:pPr>
              <w:spacing w:after="0" w:line="240" w:lineRule="auto"/>
              <w:rPr>
                <w:sz w:val="20"/>
                <w:szCs w:val="20"/>
              </w:rPr>
            </w:pPr>
            <w:r w:rsidRPr="007C7519">
              <w:rPr>
                <w:sz w:val="20"/>
                <w:szCs w:val="20"/>
              </w:rPr>
              <w:t>EL</w:t>
            </w:r>
          </w:p>
        </w:tc>
        <w:tc>
          <w:tcPr>
            <w:tcW w:w="900" w:type="dxa"/>
            <w:gridSpan w:val="4"/>
          </w:tcPr>
          <w:p w14:paraId="2695BAC8" w14:textId="2A13E834" w:rsidR="00701221" w:rsidRPr="007C7519" w:rsidRDefault="00701221" w:rsidP="00701221">
            <w:pPr>
              <w:spacing w:after="0" w:line="240" w:lineRule="auto"/>
              <w:jc w:val="center"/>
              <w:rPr>
                <w:sz w:val="20"/>
                <w:szCs w:val="20"/>
              </w:rPr>
            </w:pPr>
            <w:r w:rsidRPr="007C7519">
              <w:rPr>
                <w:sz w:val="20"/>
                <w:szCs w:val="20"/>
              </w:rPr>
              <w:t>1</w:t>
            </w:r>
          </w:p>
        </w:tc>
        <w:tc>
          <w:tcPr>
            <w:tcW w:w="885" w:type="dxa"/>
            <w:gridSpan w:val="3"/>
          </w:tcPr>
          <w:p w14:paraId="592B5C54" w14:textId="58BFE0BD" w:rsidR="00701221" w:rsidRPr="007C7519" w:rsidRDefault="00701221" w:rsidP="00701221">
            <w:pPr>
              <w:spacing w:after="0" w:line="240" w:lineRule="auto"/>
              <w:jc w:val="center"/>
              <w:rPr>
                <w:sz w:val="20"/>
                <w:szCs w:val="20"/>
              </w:rPr>
            </w:pPr>
            <w:r w:rsidRPr="007C7519">
              <w:rPr>
                <w:sz w:val="20"/>
                <w:szCs w:val="20"/>
              </w:rPr>
              <w:t>--</w:t>
            </w:r>
          </w:p>
        </w:tc>
        <w:tc>
          <w:tcPr>
            <w:tcW w:w="1005" w:type="dxa"/>
            <w:gridSpan w:val="4"/>
          </w:tcPr>
          <w:p w14:paraId="6F81DBE7" w14:textId="541DA84C" w:rsidR="00701221" w:rsidRPr="007C7519" w:rsidRDefault="00701221" w:rsidP="00701221">
            <w:pPr>
              <w:spacing w:after="0" w:line="240" w:lineRule="auto"/>
              <w:jc w:val="center"/>
              <w:rPr>
                <w:sz w:val="20"/>
                <w:szCs w:val="20"/>
              </w:rPr>
            </w:pPr>
            <w:r w:rsidRPr="007C7519">
              <w:rPr>
                <w:sz w:val="20"/>
                <w:szCs w:val="20"/>
              </w:rPr>
              <w:t>--</w:t>
            </w:r>
          </w:p>
        </w:tc>
        <w:tc>
          <w:tcPr>
            <w:tcW w:w="810" w:type="dxa"/>
            <w:gridSpan w:val="3"/>
          </w:tcPr>
          <w:p w14:paraId="63DE2181" w14:textId="10CE4C32" w:rsidR="00701221" w:rsidRPr="007C7519" w:rsidRDefault="00701221" w:rsidP="00701221">
            <w:pPr>
              <w:spacing w:after="0" w:line="240" w:lineRule="auto"/>
              <w:jc w:val="center"/>
              <w:rPr>
                <w:sz w:val="20"/>
                <w:szCs w:val="20"/>
              </w:rPr>
            </w:pPr>
            <w:r w:rsidRPr="007C7519">
              <w:rPr>
                <w:sz w:val="20"/>
                <w:szCs w:val="20"/>
              </w:rPr>
              <w:t>--</w:t>
            </w:r>
          </w:p>
        </w:tc>
        <w:tc>
          <w:tcPr>
            <w:tcW w:w="810" w:type="dxa"/>
            <w:gridSpan w:val="3"/>
          </w:tcPr>
          <w:p w14:paraId="5BB843FA" w14:textId="554DD2CF" w:rsidR="00701221" w:rsidRPr="007C7519" w:rsidRDefault="00701221" w:rsidP="00701221">
            <w:pPr>
              <w:spacing w:after="0" w:line="240" w:lineRule="auto"/>
              <w:jc w:val="center"/>
              <w:rPr>
                <w:sz w:val="20"/>
                <w:szCs w:val="20"/>
              </w:rPr>
            </w:pPr>
            <w:r w:rsidRPr="007C7519">
              <w:rPr>
                <w:sz w:val="20"/>
                <w:szCs w:val="20"/>
              </w:rPr>
              <w:t>--</w:t>
            </w:r>
          </w:p>
        </w:tc>
        <w:tc>
          <w:tcPr>
            <w:tcW w:w="918" w:type="dxa"/>
            <w:gridSpan w:val="3"/>
          </w:tcPr>
          <w:p w14:paraId="4714C029" w14:textId="259D3554" w:rsidR="00701221" w:rsidRPr="007C7519" w:rsidRDefault="00701221" w:rsidP="00701221">
            <w:pPr>
              <w:spacing w:after="0" w:line="240" w:lineRule="auto"/>
              <w:jc w:val="center"/>
              <w:rPr>
                <w:sz w:val="20"/>
                <w:szCs w:val="20"/>
              </w:rPr>
            </w:pPr>
            <w:r w:rsidRPr="007C7519">
              <w:rPr>
                <w:sz w:val="20"/>
                <w:szCs w:val="20"/>
              </w:rPr>
              <w:t>--</w:t>
            </w:r>
          </w:p>
        </w:tc>
      </w:tr>
    </w:tbl>
    <w:p w14:paraId="7C50781F" w14:textId="4D1E8FC0" w:rsidR="007C7519" w:rsidRDefault="007C7519" w:rsidP="007C7519">
      <w:pPr>
        <w:spacing w:after="0" w:line="240" w:lineRule="auto"/>
      </w:pPr>
    </w:p>
    <w:p w14:paraId="287D9D61" w14:textId="77777777" w:rsidR="00533D2F" w:rsidRPr="007C7519" w:rsidRDefault="00533D2F" w:rsidP="007C7519">
      <w:pPr>
        <w:spacing w:after="0" w:line="240" w:lineRule="auto"/>
      </w:pPr>
    </w:p>
    <w:tbl>
      <w:tblPr>
        <w:tblStyle w:val="TableGrid5"/>
        <w:tblW w:w="9558" w:type="dxa"/>
        <w:tblLayout w:type="fixed"/>
        <w:tblLook w:val="04A0" w:firstRow="1" w:lastRow="0" w:firstColumn="1" w:lastColumn="0" w:noHBand="0" w:noVBand="1"/>
      </w:tblPr>
      <w:tblGrid>
        <w:gridCol w:w="2718"/>
        <w:gridCol w:w="977"/>
        <w:gridCol w:w="977"/>
        <w:gridCol w:w="977"/>
        <w:gridCol w:w="977"/>
        <w:gridCol w:w="977"/>
        <w:gridCol w:w="977"/>
        <w:gridCol w:w="978"/>
      </w:tblGrid>
      <w:tr w:rsidR="007C7519" w:rsidRPr="007C7519" w14:paraId="0C8D31CC" w14:textId="77777777" w:rsidTr="00745885">
        <w:tc>
          <w:tcPr>
            <w:tcW w:w="9558" w:type="dxa"/>
            <w:gridSpan w:val="8"/>
            <w:tcBorders>
              <w:top w:val="nil"/>
              <w:left w:val="nil"/>
              <w:right w:val="nil"/>
            </w:tcBorders>
            <w:shd w:val="clear" w:color="auto" w:fill="auto"/>
            <w:vAlign w:val="center"/>
          </w:tcPr>
          <w:p w14:paraId="361D2D48" w14:textId="243DFB9B" w:rsidR="007C7519" w:rsidRPr="007C7519" w:rsidRDefault="007C7519" w:rsidP="007C7519">
            <w:pPr>
              <w:spacing w:after="0" w:line="240" w:lineRule="auto"/>
              <w:jc w:val="center"/>
              <w:rPr>
                <w:b/>
                <w:sz w:val="20"/>
                <w:szCs w:val="20"/>
              </w:rPr>
            </w:pPr>
            <w:r w:rsidRPr="007C7519">
              <w:rPr>
                <w:b/>
                <w:sz w:val="20"/>
                <w:szCs w:val="20"/>
              </w:rPr>
              <w:t xml:space="preserve">Table 22: </w:t>
            </w:r>
            <w:r w:rsidRPr="007C7519">
              <w:rPr>
                <w:rFonts w:cs="Times New Roman"/>
                <w:b/>
                <w:sz w:val="20"/>
                <w:szCs w:val="20"/>
              </w:rPr>
              <w:t>Athol-Royalston R</w:t>
            </w:r>
            <w:r w:rsidR="00EB404C">
              <w:rPr>
                <w:rFonts w:cs="Times New Roman"/>
                <w:b/>
                <w:sz w:val="20"/>
                <w:szCs w:val="20"/>
              </w:rPr>
              <w:t xml:space="preserve">egional </w:t>
            </w:r>
            <w:r w:rsidRPr="007C7519">
              <w:rPr>
                <w:rFonts w:cs="Times New Roman"/>
                <w:b/>
                <w:sz w:val="20"/>
                <w:szCs w:val="20"/>
              </w:rPr>
              <w:t>S</w:t>
            </w:r>
            <w:r w:rsidR="00EB404C">
              <w:rPr>
                <w:rFonts w:cs="Times New Roman"/>
                <w:b/>
                <w:sz w:val="20"/>
                <w:szCs w:val="20"/>
              </w:rPr>
              <w:t xml:space="preserve">chool </w:t>
            </w:r>
            <w:r w:rsidRPr="007C7519">
              <w:rPr>
                <w:rFonts w:cs="Times New Roman"/>
                <w:b/>
                <w:sz w:val="20"/>
                <w:szCs w:val="20"/>
              </w:rPr>
              <w:t>D</w:t>
            </w:r>
            <w:r w:rsidR="00EB404C">
              <w:rPr>
                <w:rFonts w:cs="Times New Roman"/>
                <w:b/>
                <w:sz w:val="20"/>
                <w:szCs w:val="20"/>
              </w:rPr>
              <w:t>istrict</w:t>
            </w:r>
          </w:p>
          <w:p w14:paraId="185EEBEA" w14:textId="717751DC" w:rsidR="007C7519" w:rsidRPr="007C7519" w:rsidRDefault="007C7519" w:rsidP="00921265">
            <w:pPr>
              <w:spacing w:after="0" w:line="240" w:lineRule="auto"/>
              <w:jc w:val="center"/>
              <w:rPr>
                <w:b/>
              </w:rPr>
            </w:pPr>
            <w:r w:rsidRPr="007C7519">
              <w:rPr>
                <w:b/>
                <w:sz w:val="20"/>
                <w:szCs w:val="20"/>
              </w:rPr>
              <w:t>Four-Year Cohort Graduation Rates, 2014</w:t>
            </w:r>
            <w:r w:rsidR="00921265">
              <w:rPr>
                <w:b/>
                <w:sz w:val="20"/>
                <w:szCs w:val="20"/>
              </w:rPr>
              <w:t>–</w:t>
            </w:r>
            <w:r w:rsidRPr="007C7519">
              <w:rPr>
                <w:b/>
                <w:sz w:val="20"/>
                <w:szCs w:val="20"/>
              </w:rPr>
              <w:t>2017</w:t>
            </w:r>
          </w:p>
        </w:tc>
      </w:tr>
      <w:tr w:rsidR="007C7519" w:rsidRPr="007C7519" w14:paraId="7024F4F1" w14:textId="77777777" w:rsidTr="00745885">
        <w:tc>
          <w:tcPr>
            <w:tcW w:w="2718" w:type="dxa"/>
            <w:shd w:val="clear" w:color="auto" w:fill="BFBFBF" w:themeFill="background1" w:themeFillShade="BF"/>
            <w:vAlign w:val="center"/>
          </w:tcPr>
          <w:p w14:paraId="1FBC2505" w14:textId="77777777" w:rsidR="007C7519" w:rsidRPr="007C7519" w:rsidRDefault="007C7519" w:rsidP="00E70FD8">
            <w:pPr>
              <w:spacing w:after="0" w:line="240" w:lineRule="auto"/>
              <w:rPr>
                <w:b/>
                <w:sz w:val="20"/>
                <w:szCs w:val="20"/>
              </w:rPr>
            </w:pPr>
            <w:r w:rsidRPr="007C7519">
              <w:rPr>
                <w:b/>
                <w:sz w:val="20"/>
                <w:szCs w:val="20"/>
              </w:rPr>
              <w:t>Group</w:t>
            </w:r>
          </w:p>
        </w:tc>
        <w:tc>
          <w:tcPr>
            <w:tcW w:w="977" w:type="dxa"/>
            <w:shd w:val="clear" w:color="auto" w:fill="BFBFBF" w:themeFill="background1" w:themeFillShade="BF"/>
            <w:vAlign w:val="center"/>
          </w:tcPr>
          <w:p w14:paraId="0FE4F65A" w14:textId="77777777" w:rsidR="007C7519" w:rsidRPr="007C7519" w:rsidRDefault="007C7519" w:rsidP="007C7519">
            <w:pPr>
              <w:spacing w:after="0" w:line="240" w:lineRule="auto"/>
              <w:jc w:val="center"/>
              <w:rPr>
                <w:b/>
                <w:sz w:val="20"/>
                <w:szCs w:val="20"/>
              </w:rPr>
            </w:pPr>
            <w:r w:rsidRPr="007C7519">
              <w:rPr>
                <w:b/>
                <w:sz w:val="20"/>
                <w:szCs w:val="20"/>
              </w:rPr>
              <w:t>N</w:t>
            </w:r>
          </w:p>
          <w:p w14:paraId="5DCBA3C0" w14:textId="77777777" w:rsidR="007C7519" w:rsidRPr="007C7519" w:rsidRDefault="007C7519" w:rsidP="007C7519">
            <w:pPr>
              <w:spacing w:after="0" w:line="240" w:lineRule="auto"/>
              <w:jc w:val="center"/>
              <w:rPr>
                <w:b/>
                <w:sz w:val="20"/>
                <w:szCs w:val="20"/>
              </w:rPr>
            </w:pPr>
            <w:r w:rsidRPr="007C7519" w:rsidDel="00332D9F">
              <w:rPr>
                <w:b/>
                <w:sz w:val="20"/>
                <w:szCs w:val="20"/>
              </w:rPr>
              <w:t xml:space="preserve"> </w:t>
            </w:r>
            <w:r w:rsidRPr="007C7519">
              <w:rPr>
                <w:b/>
                <w:sz w:val="20"/>
                <w:szCs w:val="20"/>
              </w:rPr>
              <w:t>(2017)</w:t>
            </w:r>
          </w:p>
        </w:tc>
        <w:tc>
          <w:tcPr>
            <w:tcW w:w="977" w:type="dxa"/>
            <w:shd w:val="clear" w:color="auto" w:fill="BFBFBF" w:themeFill="background1" w:themeFillShade="BF"/>
            <w:vAlign w:val="center"/>
          </w:tcPr>
          <w:p w14:paraId="6855DA69" w14:textId="77777777" w:rsidR="007C7519" w:rsidRPr="007C7519" w:rsidRDefault="007C7519" w:rsidP="007C7519">
            <w:pPr>
              <w:spacing w:after="0" w:line="240" w:lineRule="auto"/>
              <w:jc w:val="center"/>
              <w:rPr>
                <w:b/>
                <w:sz w:val="20"/>
                <w:szCs w:val="20"/>
              </w:rPr>
            </w:pPr>
            <w:r w:rsidRPr="007C7519">
              <w:rPr>
                <w:b/>
                <w:sz w:val="20"/>
                <w:szCs w:val="20"/>
              </w:rPr>
              <w:t>2014</w:t>
            </w:r>
          </w:p>
        </w:tc>
        <w:tc>
          <w:tcPr>
            <w:tcW w:w="977" w:type="dxa"/>
            <w:shd w:val="clear" w:color="auto" w:fill="BFBFBF" w:themeFill="background1" w:themeFillShade="BF"/>
            <w:vAlign w:val="center"/>
          </w:tcPr>
          <w:p w14:paraId="40A8C9EF" w14:textId="77777777" w:rsidR="007C7519" w:rsidRPr="007C7519" w:rsidRDefault="007C7519" w:rsidP="007C7519">
            <w:pPr>
              <w:spacing w:after="0" w:line="240" w:lineRule="auto"/>
              <w:jc w:val="center"/>
              <w:rPr>
                <w:b/>
                <w:sz w:val="20"/>
                <w:szCs w:val="20"/>
              </w:rPr>
            </w:pPr>
            <w:r w:rsidRPr="007C7519">
              <w:rPr>
                <w:b/>
                <w:sz w:val="20"/>
                <w:szCs w:val="20"/>
              </w:rPr>
              <w:t>2015</w:t>
            </w:r>
          </w:p>
        </w:tc>
        <w:tc>
          <w:tcPr>
            <w:tcW w:w="977" w:type="dxa"/>
            <w:shd w:val="clear" w:color="auto" w:fill="BFBFBF" w:themeFill="background1" w:themeFillShade="BF"/>
            <w:vAlign w:val="center"/>
          </w:tcPr>
          <w:p w14:paraId="26579CDC" w14:textId="77777777" w:rsidR="007C7519" w:rsidRPr="007C7519" w:rsidRDefault="007C7519" w:rsidP="007C7519">
            <w:pPr>
              <w:spacing w:after="0" w:line="240" w:lineRule="auto"/>
              <w:jc w:val="center"/>
              <w:rPr>
                <w:b/>
                <w:sz w:val="20"/>
                <w:szCs w:val="20"/>
              </w:rPr>
            </w:pPr>
            <w:r w:rsidRPr="007C7519">
              <w:rPr>
                <w:b/>
                <w:sz w:val="20"/>
                <w:szCs w:val="20"/>
              </w:rPr>
              <w:t>2016</w:t>
            </w:r>
          </w:p>
        </w:tc>
        <w:tc>
          <w:tcPr>
            <w:tcW w:w="977" w:type="dxa"/>
            <w:shd w:val="clear" w:color="auto" w:fill="BFBFBF" w:themeFill="background1" w:themeFillShade="BF"/>
            <w:vAlign w:val="center"/>
          </w:tcPr>
          <w:p w14:paraId="0A295EE5" w14:textId="77777777" w:rsidR="007C7519" w:rsidRPr="007C7519" w:rsidRDefault="007C7519" w:rsidP="007C7519">
            <w:pPr>
              <w:spacing w:after="0" w:line="240" w:lineRule="auto"/>
              <w:jc w:val="center"/>
              <w:rPr>
                <w:b/>
                <w:sz w:val="20"/>
                <w:szCs w:val="20"/>
              </w:rPr>
            </w:pPr>
            <w:r w:rsidRPr="007C7519">
              <w:rPr>
                <w:b/>
                <w:sz w:val="20"/>
                <w:szCs w:val="20"/>
              </w:rPr>
              <w:t>2017</w:t>
            </w:r>
          </w:p>
        </w:tc>
        <w:tc>
          <w:tcPr>
            <w:tcW w:w="977" w:type="dxa"/>
            <w:shd w:val="clear" w:color="auto" w:fill="BFBFBF" w:themeFill="background1" w:themeFillShade="BF"/>
            <w:vAlign w:val="center"/>
          </w:tcPr>
          <w:p w14:paraId="702A28CB" w14:textId="77777777" w:rsidR="007C7519" w:rsidRPr="007C7519" w:rsidRDefault="007C7519" w:rsidP="007C7519">
            <w:pPr>
              <w:spacing w:after="0" w:line="240" w:lineRule="auto"/>
              <w:jc w:val="center"/>
              <w:rPr>
                <w:b/>
                <w:sz w:val="20"/>
                <w:szCs w:val="20"/>
              </w:rPr>
            </w:pPr>
            <w:r w:rsidRPr="007C7519">
              <w:rPr>
                <w:b/>
                <w:sz w:val="20"/>
                <w:szCs w:val="20"/>
              </w:rPr>
              <w:t>4-yr Change</w:t>
            </w:r>
          </w:p>
        </w:tc>
        <w:tc>
          <w:tcPr>
            <w:tcW w:w="978" w:type="dxa"/>
            <w:shd w:val="clear" w:color="auto" w:fill="BFBFBF" w:themeFill="background1" w:themeFillShade="BF"/>
            <w:vAlign w:val="center"/>
          </w:tcPr>
          <w:p w14:paraId="1C6BD707" w14:textId="77777777" w:rsidR="007C7519" w:rsidRPr="007C7519" w:rsidRDefault="007C7519" w:rsidP="007C7519">
            <w:pPr>
              <w:spacing w:after="0" w:line="240" w:lineRule="auto"/>
              <w:jc w:val="center"/>
              <w:rPr>
                <w:b/>
                <w:sz w:val="20"/>
                <w:szCs w:val="20"/>
              </w:rPr>
            </w:pPr>
            <w:r w:rsidRPr="007C7519">
              <w:rPr>
                <w:b/>
                <w:sz w:val="20"/>
                <w:szCs w:val="20"/>
              </w:rPr>
              <w:t>State (2017)</w:t>
            </w:r>
          </w:p>
        </w:tc>
      </w:tr>
      <w:tr w:rsidR="007C7519" w:rsidRPr="007C7519" w14:paraId="13319A9D" w14:textId="77777777" w:rsidTr="00745885">
        <w:tc>
          <w:tcPr>
            <w:tcW w:w="2718" w:type="dxa"/>
            <w:shd w:val="clear" w:color="auto" w:fill="auto"/>
            <w:vAlign w:val="center"/>
          </w:tcPr>
          <w:p w14:paraId="54D5B3BE"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African American/Black</w:t>
            </w:r>
          </w:p>
        </w:tc>
        <w:tc>
          <w:tcPr>
            <w:tcW w:w="977" w:type="dxa"/>
            <w:shd w:val="clear" w:color="auto" w:fill="auto"/>
          </w:tcPr>
          <w:p w14:paraId="255D52F9" w14:textId="77777777" w:rsidR="007C7519" w:rsidRPr="007C7519" w:rsidRDefault="007C7519" w:rsidP="007C7519">
            <w:pPr>
              <w:spacing w:after="0" w:line="240" w:lineRule="auto"/>
              <w:jc w:val="center"/>
              <w:rPr>
                <w:sz w:val="20"/>
                <w:szCs w:val="20"/>
              </w:rPr>
            </w:pPr>
            <w:r w:rsidRPr="007C7519">
              <w:rPr>
                <w:sz w:val="20"/>
                <w:szCs w:val="20"/>
              </w:rPr>
              <w:t>2</w:t>
            </w:r>
          </w:p>
        </w:tc>
        <w:tc>
          <w:tcPr>
            <w:tcW w:w="977" w:type="dxa"/>
            <w:shd w:val="clear" w:color="auto" w:fill="auto"/>
          </w:tcPr>
          <w:p w14:paraId="0844D0DC"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auto"/>
          </w:tcPr>
          <w:p w14:paraId="530D3674"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auto"/>
          </w:tcPr>
          <w:p w14:paraId="3CEED243"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auto"/>
          </w:tcPr>
          <w:p w14:paraId="3105312D"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auto"/>
          </w:tcPr>
          <w:p w14:paraId="2F3C6736" w14:textId="77777777" w:rsidR="007C7519" w:rsidRPr="007C7519" w:rsidRDefault="007C7519" w:rsidP="007C7519">
            <w:pPr>
              <w:spacing w:after="0" w:line="240" w:lineRule="auto"/>
              <w:jc w:val="center"/>
              <w:rPr>
                <w:sz w:val="20"/>
                <w:szCs w:val="20"/>
              </w:rPr>
            </w:pPr>
            <w:r w:rsidRPr="007C7519">
              <w:rPr>
                <w:sz w:val="20"/>
                <w:szCs w:val="20"/>
              </w:rPr>
              <w:t>--</w:t>
            </w:r>
          </w:p>
        </w:tc>
        <w:tc>
          <w:tcPr>
            <w:tcW w:w="978" w:type="dxa"/>
            <w:shd w:val="clear" w:color="auto" w:fill="auto"/>
          </w:tcPr>
          <w:p w14:paraId="3B50509E" w14:textId="77777777" w:rsidR="007C7519" w:rsidRPr="007C7519" w:rsidRDefault="007C7519" w:rsidP="007C7519">
            <w:pPr>
              <w:spacing w:after="0" w:line="240" w:lineRule="auto"/>
              <w:jc w:val="center"/>
              <w:rPr>
                <w:sz w:val="20"/>
                <w:szCs w:val="20"/>
              </w:rPr>
            </w:pPr>
            <w:r w:rsidRPr="007C7519">
              <w:rPr>
                <w:sz w:val="20"/>
                <w:szCs w:val="20"/>
              </w:rPr>
              <w:t>80.0</w:t>
            </w:r>
          </w:p>
        </w:tc>
      </w:tr>
      <w:tr w:rsidR="007C7519" w:rsidRPr="007C7519" w14:paraId="7BF983F5" w14:textId="77777777" w:rsidTr="00745885">
        <w:tc>
          <w:tcPr>
            <w:tcW w:w="2718" w:type="dxa"/>
            <w:shd w:val="clear" w:color="auto" w:fill="BFBFBF" w:themeFill="background1" w:themeFillShade="BF"/>
            <w:vAlign w:val="center"/>
          </w:tcPr>
          <w:p w14:paraId="71052B02"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Asian</w:t>
            </w:r>
          </w:p>
        </w:tc>
        <w:tc>
          <w:tcPr>
            <w:tcW w:w="977" w:type="dxa"/>
            <w:shd w:val="clear" w:color="auto" w:fill="BFBFBF" w:themeFill="background1" w:themeFillShade="BF"/>
          </w:tcPr>
          <w:p w14:paraId="6E4FF1D9"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0BFDF112"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2815EDEC"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6C553AEB"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1CC22E74"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607CCCF7" w14:textId="77777777" w:rsidR="007C7519" w:rsidRPr="007C7519" w:rsidRDefault="007C7519" w:rsidP="007C7519">
            <w:pPr>
              <w:spacing w:after="0" w:line="240" w:lineRule="auto"/>
              <w:jc w:val="center"/>
              <w:rPr>
                <w:sz w:val="20"/>
                <w:szCs w:val="20"/>
              </w:rPr>
            </w:pPr>
            <w:r w:rsidRPr="007C7519">
              <w:rPr>
                <w:sz w:val="20"/>
                <w:szCs w:val="20"/>
              </w:rPr>
              <w:t>--</w:t>
            </w:r>
          </w:p>
        </w:tc>
        <w:tc>
          <w:tcPr>
            <w:tcW w:w="978" w:type="dxa"/>
            <w:shd w:val="clear" w:color="auto" w:fill="BFBFBF" w:themeFill="background1" w:themeFillShade="BF"/>
          </w:tcPr>
          <w:p w14:paraId="2ECFFBBE" w14:textId="77777777" w:rsidR="007C7519" w:rsidRPr="007C7519" w:rsidRDefault="007C7519" w:rsidP="007C7519">
            <w:pPr>
              <w:spacing w:after="0" w:line="240" w:lineRule="auto"/>
              <w:jc w:val="center"/>
              <w:rPr>
                <w:sz w:val="20"/>
                <w:szCs w:val="20"/>
              </w:rPr>
            </w:pPr>
            <w:r w:rsidRPr="007C7519">
              <w:rPr>
                <w:sz w:val="20"/>
                <w:szCs w:val="20"/>
              </w:rPr>
              <w:t>94.1</w:t>
            </w:r>
          </w:p>
        </w:tc>
      </w:tr>
      <w:tr w:rsidR="007C7519" w:rsidRPr="007C7519" w14:paraId="1417841E" w14:textId="77777777" w:rsidTr="00745885">
        <w:tc>
          <w:tcPr>
            <w:tcW w:w="2718" w:type="dxa"/>
            <w:shd w:val="clear" w:color="auto" w:fill="auto"/>
            <w:vAlign w:val="center"/>
          </w:tcPr>
          <w:p w14:paraId="2E484956"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Hispanic or Latino</w:t>
            </w:r>
          </w:p>
        </w:tc>
        <w:tc>
          <w:tcPr>
            <w:tcW w:w="977" w:type="dxa"/>
            <w:shd w:val="clear" w:color="auto" w:fill="auto"/>
          </w:tcPr>
          <w:p w14:paraId="2632417C" w14:textId="77777777" w:rsidR="007C7519" w:rsidRPr="007C7519" w:rsidRDefault="007C7519" w:rsidP="007C7519">
            <w:pPr>
              <w:spacing w:after="0" w:line="240" w:lineRule="auto"/>
              <w:jc w:val="center"/>
              <w:rPr>
                <w:sz w:val="20"/>
                <w:szCs w:val="20"/>
              </w:rPr>
            </w:pPr>
            <w:r w:rsidRPr="007C7519">
              <w:rPr>
                <w:sz w:val="20"/>
                <w:szCs w:val="20"/>
              </w:rPr>
              <w:t>3</w:t>
            </w:r>
          </w:p>
        </w:tc>
        <w:tc>
          <w:tcPr>
            <w:tcW w:w="977" w:type="dxa"/>
            <w:shd w:val="clear" w:color="auto" w:fill="auto"/>
          </w:tcPr>
          <w:p w14:paraId="7106F255" w14:textId="77777777" w:rsidR="007C7519" w:rsidRPr="007C7519" w:rsidRDefault="007C7519" w:rsidP="007C7519">
            <w:pPr>
              <w:spacing w:after="0" w:line="240" w:lineRule="auto"/>
              <w:jc w:val="center"/>
              <w:rPr>
                <w:sz w:val="20"/>
                <w:szCs w:val="20"/>
              </w:rPr>
            </w:pPr>
            <w:r w:rsidRPr="007C7519">
              <w:rPr>
                <w:sz w:val="20"/>
                <w:szCs w:val="20"/>
              </w:rPr>
              <w:t>33.3</w:t>
            </w:r>
          </w:p>
        </w:tc>
        <w:tc>
          <w:tcPr>
            <w:tcW w:w="977" w:type="dxa"/>
            <w:shd w:val="clear" w:color="auto" w:fill="auto"/>
          </w:tcPr>
          <w:p w14:paraId="328BA13D"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auto"/>
          </w:tcPr>
          <w:p w14:paraId="31B56C77" w14:textId="77777777" w:rsidR="007C7519" w:rsidRPr="007C7519" w:rsidRDefault="007C7519" w:rsidP="007C7519">
            <w:pPr>
              <w:spacing w:after="0" w:line="240" w:lineRule="auto"/>
              <w:jc w:val="center"/>
              <w:rPr>
                <w:sz w:val="20"/>
                <w:szCs w:val="20"/>
              </w:rPr>
            </w:pPr>
            <w:r w:rsidRPr="007C7519">
              <w:rPr>
                <w:sz w:val="20"/>
                <w:szCs w:val="20"/>
              </w:rPr>
              <w:t>62.5</w:t>
            </w:r>
          </w:p>
        </w:tc>
        <w:tc>
          <w:tcPr>
            <w:tcW w:w="977" w:type="dxa"/>
            <w:shd w:val="clear" w:color="auto" w:fill="auto"/>
          </w:tcPr>
          <w:p w14:paraId="180ED9C4"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auto"/>
          </w:tcPr>
          <w:p w14:paraId="0CC4E117" w14:textId="77777777" w:rsidR="007C7519" w:rsidRPr="007C7519" w:rsidRDefault="007C7519" w:rsidP="007C7519">
            <w:pPr>
              <w:spacing w:after="0" w:line="240" w:lineRule="auto"/>
              <w:jc w:val="center"/>
              <w:rPr>
                <w:sz w:val="20"/>
                <w:szCs w:val="20"/>
              </w:rPr>
            </w:pPr>
            <w:r w:rsidRPr="007C7519">
              <w:rPr>
                <w:sz w:val="20"/>
                <w:szCs w:val="20"/>
              </w:rPr>
              <w:t>--</w:t>
            </w:r>
          </w:p>
        </w:tc>
        <w:tc>
          <w:tcPr>
            <w:tcW w:w="978" w:type="dxa"/>
            <w:shd w:val="clear" w:color="auto" w:fill="auto"/>
          </w:tcPr>
          <w:p w14:paraId="77FBDB43" w14:textId="77777777" w:rsidR="007C7519" w:rsidRPr="007C7519" w:rsidRDefault="007C7519" w:rsidP="007C7519">
            <w:pPr>
              <w:spacing w:after="0" w:line="240" w:lineRule="auto"/>
              <w:jc w:val="center"/>
              <w:rPr>
                <w:sz w:val="20"/>
                <w:szCs w:val="20"/>
              </w:rPr>
            </w:pPr>
            <w:r w:rsidRPr="007C7519">
              <w:rPr>
                <w:sz w:val="20"/>
                <w:szCs w:val="20"/>
              </w:rPr>
              <w:t>74.4</w:t>
            </w:r>
          </w:p>
        </w:tc>
      </w:tr>
      <w:tr w:rsidR="007C7519" w:rsidRPr="007C7519" w14:paraId="4B17FA1D" w14:textId="77777777" w:rsidTr="00745885">
        <w:tc>
          <w:tcPr>
            <w:tcW w:w="2718" w:type="dxa"/>
            <w:shd w:val="clear" w:color="auto" w:fill="BFBFBF" w:themeFill="background1" w:themeFillShade="BF"/>
            <w:vAlign w:val="center"/>
          </w:tcPr>
          <w:p w14:paraId="6534203A"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Multi-Race, non-Hisp./Lat.</w:t>
            </w:r>
          </w:p>
        </w:tc>
        <w:tc>
          <w:tcPr>
            <w:tcW w:w="977" w:type="dxa"/>
            <w:shd w:val="clear" w:color="auto" w:fill="BFBFBF" w:themeFill="background1" w:themeFillShade="BF"/>
          </w:tcPr>
          <w:p w14:paraId="1BC54D27" w14:textId="77777777" w:rsidR="007C7519" w:rsidRPr="007C7519" w:rsidRDefault="007C7519" w:rsidP="007C7519">
            <w:pPr>
              <w:spacing w:after="0" w:line="240" w:lineRule="auto"/>
              <w:jc w:val="center"/>
              <w:rPr>
                <w:sz w:val="20"/>
                <w:szCs w:val="20"/>
              </w:rPr>
            </w:pPr>
            <w:r w:rsidRPr="007C7519">
              <w:rPr>
                <w:sz w:val="20"/>
                <w:szCs w:val="20"/>
              </w:rPr>
              <w:t>1</w:t>
            </w:r>
          </w:p>
        </w:tc>
        <w:tc>
          <w:tcPr>
            <w:tcW w:w="977" w:type="dxa"/>
            <w:shd w:val="clear" w:color="auto" w:fill="BFBFBF" w:themeFill="background1" w:themeFillShade="BF"/>
          </w:tcPr>
          <w:p w14:paraId="7B2DA336"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20DB4ADA"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17D346F8"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1F564D4C"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4CE00EBC" w14:textId="77777777" w:rsidR="007C7519" w:rsidRPr="007C7519" w:rsidRDefault="007C7519" w:rsidP="007C7519">
            <w:pPr>
              <w:spacing w:after="0" w:line="240" w:lineRule="auto"/>
              <w:jc w:val="center"/>
              <w:rPr>
                <w:sz w:val="20"/>
                <w:szCs w:val="20"/>
              </w:rPr>
            </w:pPr>
            <w:r w:rsidRPr="007C7519">
              <w:rPr>
                <w:sz w:val="20"/>
                <w:szCs w:val="20"/>
              </w:rPr>
              <w:t>--</w:t>
            </w:r>
          </w:p>
        </w:tc>
        <w:tc>
          <w:tcPr>
            <w:tcW w:w="978" w:type="dxa"/>
            <w:shd w:val="clear" w:color="auto" w:fill="BFBFBF" w:themeFill="background1" w:themeFillShade="BF"/>
          </w:tcPr>
          <w:p w14:paraId="4AA22FFE" w14:textId="77777777" w:rsidR="007C7519" w:rsidRPr="007C7519" w:rsidRDefault="007C7519" w:rsidP="007C7519">
            <w:pPr>
              <w:spacing w:after="0" w:line="240" w:lineRule="auto"/>
              <w:jc w:val="center"/>
              <w:rPr>
                <w:sz w:val="20"/>
                <w:szCs w:val="20"/>
              </w:rPr>
            </w:pPr>
            <w:r w:rsidRPr="007C7519">
              <w:rPr>
                <w:sz w:val="20"/>
                <w:szCs w:val="20"/>
              </w:rPr>
              <w:t>85.2</w:t>
            </w:r>
          </w:p>
        </w:tc>
      </w:tr>
      <w:tr w:rsidR="007C7519" w:rsidRPr="007C7519" w14:paraId="175E1F4D" w14:textId="77777777" w:rsidTr="00745885">
        <w:tc>
          <w:tcPr>
            <w:tcW w:w="2718" w:type="dxa"/>
            <w:shd w:val="clear" w:color="auto" w:fill="auto"/>
            <w:vAlign w:val="center"/>
          </w:tcPr>
          <w:p w14:paraId="71E31861"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White</w:t>
            </w:r>
          </w:p>
        </w:tc>
        <w:tc>
          <w:tcPr>
            <w:tcW w:w="977" w:type="dxa"/>
            <w:shd w:val="clear" w:color="auto" w:fill="auto"/>
          </w:tcPr>
          <w:p w14:paraId="302B2605" w14:textId="77777777" w:rsidR="007C7519" w:rsidRPr="007C7519" w:rsidRDefault="007C7519" w:rsidP="007C7519">
            <w:pPr>
              <w:spacing w:after="0" w:line="240" w:lineRule="auto"/>
              <w:jc w:val="center"/>
              <w:rPr>
                <w:sz w:val="20"/>
                <w:szCs w:val="20"/>
              </w:rPr>
            </w:pPr>
            <w:r w:rsidRPr="007C7519">
              <w:rPr>
                <w:sz w:val="20"/>
                <w:szCs w:val="20"/>
              </w:rPr>
              <w:t>76</w:t>
            </w:r>
          </w:p>
        </w:tc>
        <w:tc>
          <w:tcPr>
            <w:tcW w:w="977" w:type="dxa"/>
            <w:shd w:val="clear" w:color="auto" w:fill="auto"/>
          </w:tcPr>
          <w:p w14:paraId="025E4D23" w14:textId="77777777" w:rsidR="007C7519" w:rsidRPr="007C7519" w:rsidRDefault="007C7519" w:rsidP="007C7519">
            <w:pPr>
              <w:spacing w:after="0" w:line="240" w:lineRule="auto"/>
              <w:jc w:val="center"/>
              <w:rPr>
                <w:sz w:val="20"/>
                <w:szCs w:val="20"/>
              </w:rPr>
            </w:pPr>
            <w:r w:rsidRPr="007C7519">
              <w:rPr>
                <w:sz w:val="20"/>
                <w:szCs w:val="20"/>
              </w:rPr>
              <w:t>71.3</w:t>
            </w:r>
          </w:p>
        </w:tc>
        <w:tc>
          <w:tcPr>
            <w:tcW w:w="977" w:type="dxa"/>
            <w:shd w:val="clear" w:color="auto" w:fill="auto"/>
          </w:tcPr>
          <w:p w14:paraId="76C1D77B" w14:textId="77777777" w:rsidR="007C7519" w:rsidRPr="007C7519" w:rsidRDefault="007C7519" w:rsidP="007C7519">
            <w:pPr>
              <w:spacing w:after="0" w:line="240" w:lineRule="auto"/>
              <w:jc w:val="center"/>
              <w:rPr>
                <w:sz w:val="20"/>
                <w:szCs w:val="20"/>
              </w:rPr>
            </w:pPr>
            <w:r w:rsidRPr="007C7519">
              <w:rPr>
                <w:sz w:val="20"/>
                <w:szCs w:val="20"/>
              </w:rPr>
              <w:t>79.3</w:t>
            </w:r>
          </w:p>
        </w:tc>
        <w:tc>
          <w:tcPr>
            <w:tcW w:w="977" w:type="dxa"/>
            <w:shd w:val="clear" w:color="auto" w:fill="auto"/>
          </w:tcPr>
          <w:p w14:paraId="05748A7E" w14:textId="77777777" w:rsidR="007C7519" w:rsidRPr="007C7519" w:rsidRDefault="007C7519" w:rsidP="007C7519">
            <w:pPr>
              <w:spacing w:after="0" w:line="240" w:lineRule="auto"/>
              <w:jc w:val="center"/>
              <w:rPr>
                <w:sz w:val="20"/>
                <w:szCs w:val="20"/>
              </w:rPr>
            </w:pPr>
            <w:r w:rsidRPr="007C7519">
              <w:rPr>
                <w:sz w:val="20"/>
                <w:szCs w:val="20"/>
              </w:rPr>
              <w:t>74.5</w:t>
            </w:r>
          </w:p>
        </w:tc>
        <w:tc>
          <w:tcPr>
            <w:tcW w:w="977" w:type="dxa"/>
            <w:shd w:val="clear" w:color="auto" w:fill="auto"/>
          </w:tcPr>
          <w:p w14:paraId="62F1B11A" w14:textId="77777777" w:rsidR="007C7519" w:rsidRPr="007C7519" w:rsidRDefault="007C7519" w:rsidP="007C7519">
            <w:pPr>
              <w:spacing w:after="0" w:line="240" w:lineRule="auto"/>
              <w:jc w:val="center"/>
              <w:rPr>
                <w:sz w:val="20"/>
                <w:szCs w:val="20"/>
              </w:rPr>
            </w:pPr>
            <w:r w:rsidRPr="007C7519">
              <w:rPr>
                <w:sz w:val="20"/>
                <w:szCs w:val="20"/>
              </w:rPr>
              <w:t>78.9</w:t>
            </w:r>
          </w:p>
        </w:tc>
        <w:tc>
          <w:tcPr>
            <w:tcW w:w="977" w:type="dxa"/>
            <w:shd w:val="clear" w:color="auto" w:fill="auto"/>
          </w:tcPr>
          <w:p w14:paraId="6D242E86" w14:textId="77777777" w:rsidR="007C7519" w:rsidRPr="007C7519" w:rsidRDefault="007C7519" w:rsidP="007C7519">
            <w:pPr>
              <w:spacing w:after="0" w:line="240" w:lineRule="auto"/>
              <w:jc w:val="center"/>
              <w:rPr>
                <w:sz w:val="20"/>
                <w:szCs w:val="20"/>
              </w:rPr>
            </w:pPr>
            <w:r w:rsidRPr="007C7519">
              <w:rPr>
                <w:sz w:val="20"/>
                <w:szCs w:val="20"/>
              </w:rPr>
              <w:t>7.6</w:t>
            </w:r>
          </w:p>
        </w:tc>
        <w:tc>
          <w:tcPr>
            <w:tcW w:w="978" w:type="dxa"/>
            <w:shd w:val="clear" w:color="auto" w:fill="auto"/>
          </w:tcPr>
          <w:p w14:paraId="2019C317" w14:textId="77777777" w:rsidR="007C7519" w:rsidRPr="007C7519" w:rsidRDefault="007C7519" w:rsidP="007C7519">
            <w:pPr>
              <w:spacing w:after="0" w:line="240" w:lineRule="auto"/>
              <w:jc w:val="center"/>
              <w:rPr>
                <w:sz w:val="20"/>
                <w:szCs w:val="20"/>
              </w:rPr>
            </w:pPr>
            <w:r w:rsidRPr="007C7519">
              <w:rPr>
                <w:sz w:val="20"/>
                <w:szCs w:val="20"/>
              </w:rPr>
              <w:t>92.6</w:t>
            </w:r>
          </w:p>
        </w:tc>
      </w:tr>
      <w:tr w:rsidR="007C7519" w:rsidRPr="007C7519" w14:paraId="44944BC6" w14:textId="77777777" w:rsidTr="00745885">
        <w:tc>
          <w:tcPr>
            <w:tcW w:w="2718" w:type="dxa"/>
            <w:shd w:val="clear" w:color="auto" w:fill="BFBFBF" w:themeFill="background1" w:themeFillShade="BF"/>
            <w:vAlign w:val="center"/>
          </w:tcPr>
          <w:p w14:paraId="10E38D90" w14:textId="77777777" w:rsidR="007C7519" w:rsidRPr="007C7519" w:rsidRDefault="007C7519" w:rsidP="007C7519">
            <w:pPr>
              <w:spacing w:after="0" w:line="240" w:lineRule="auto"/>
              <w:rPr>
                <w:sz w:val="20"/>
                <w:szCs w:val="20"/>
              </w:rPr>
            </w:pPr>
            <w:r w:rsidRPr="007C7519">
              <w:rPr>
                <w:sz w:val="20"/>
                <w:szCs w:val="20"/>
              </w:rPr>
              <w:t>High needs</w:t>
            </w:r>
          </w:p>
        </w:tc>
        <w:tc>
          <w:tcPr>
            <w:tcW w:w="977" w:type="dxa"/>
            <w:shd w:val="clear" w:color="auto" w:fill="BFBFBF" w:themeFill="background1" w:themeFillShade="BF"/>
          </w:tcPr>
          <w:p w14:paraId="04BA96D2" w14:textId="77777777" w:rsidR="007C7519" w:rsidRPr="007C7519" w:rsidRDefault="007C7519" w:rsidP="007C7519">
            <w:pPr>
              <w:spacing w:after="0" w:line="240" w:lineRule="auto"/>
              <w:jc w:val="center"/>
              <w:rPr>
                <w:sz w:val="20"/>
                <w:szCs w:val="20"/>
              </w:rPr>
            </w:pPr>
            <w:r w:rsidRPr="007C7519">
              <w:rPr>
                <w:sz w:val="20"/>
                <w:szCs w:val="20"/>
              </w:rPr>
              <w:t>53</w:t>
            </w:r>
          </w:p>
        </w:tc>
        <w:tc>
          <w:tcPr>
            <w:tcW w:w="977" w:type="dxa"/>
            <w:shd w:val="clear" w:color="auto" w:fill="BFBFBF" w:themeFill="background1" w:themeFillShade="BF"/>
          </w:tcPr>
          <w:p w14:paraId="0538B109" w14:textId="77777777" w:rsidR="007C7519" w:rsidRPr="007C7519" w:rsidRDefault="007C7519" w:rsidP="007C7519">
            <w:pPr>
              <w:spacing w:after="0" w:line="240" w:lineRule="auto"/>
              <w:jc w:val="center"/>
              <w:rPr>
                <w:sz w:val="20"/>
                <w:szCs w:val="20"/>
              </w:rPr>
            </w:pPr>
            <w:r w:rsidRPr="007C7519">
              <w:rPr>
                <w:sz w:val="20"/>
                <w:szCs w:val="20"/>
              </w:rPr>
              <w:t>58.0</w:t>
            </w:r>
          </w:p>
        </w:tc>
        <w:tc>
          <w:tcPr>
            <w:tcW w:w="977" w:type="dxa"/>
            <w:shd w:val="clear" w:color="auto" w:fill="BFBFBF" w:themeFill="background1" w:themeFillShade="BF"/>
          </w:tcPr>
          <w:p w14:paraId="6AEC6954" w14:textId="77777777" w:rsidR="007C7519" w:rsidRPr="007C7519" w:rsidRDefault="007C7519" w:rsidP="007C7519">
            <w:pPr>
              <w:spacing w:after="0" w:line="240" w:lineRule="auto"/>
              <w:jc w:val="center"/>
              <w:rPr>
                <w:sz w:val="20"/>
                <w:szCs w:val="20"/>
              </w:rPr>
            </w:pPr>
            <w:r w:rsidRPr="007C7519">
              <w:rPr>
                <w:sz w:val="20"/>
                <w:szCs w:val="20"/>
              </w:rPr>
              <w:t>68.9</w:t>
            </w:r>
          </w:p>
        </w:tc>
        <w:tc>
          <w:tcPr>
            <w:tcW w:w="977" w:type="dxa"/>
            <w:shd w:val="clear" w:color="auto" w:fill="BFBFBF" w:themeFill="background1" w:themeFillShade="BF"/>
          </w:tcPr>
          <w:p w14:paraId="0A91AB2A" w14:textId="77777777" w:rsidR="007C7519" w:rsidRPr="007C7519" w:rsidRDefault="007C7519" w:rsidP="007C7519">
            <w:pPr>
              <w:spacing w:after="0" w:line="240" w:lineRule="auto"/>
              <w:jc w:val="center"/>
              <w:rPr>
                <w:sz w:val="20"/>
                <w:szCs w:val="20"/>
              </w:rPr>
            </w:pPr>
            <w:r w:rsidRPr="007C7519">
              <w:rPr>
                <w:sz w:val="20"/>
                <w:szCs w:val="20"/>
              </w:rPr>
              <w:t>64.9</w:t>
            </w:r>
          </w:p>
        </w:tc>
        <w:tc>
          <w:tcPr>
            <w:tcW w:w="977" w:type="dxa"/>
            <w:shd w:val="clear" w:color="auto" w:fill="BFBFBF" w:themeFill="background1" w:themeFillShade="BF"/>
          </w:tcPr>
          <w:p w14:paraId="11601040" w14:textId="77777777" w:rsidR="007C7519" w:rsidRPr="007C7519" w:rsidRDefault="007C7519" w:rsidP="007C7519">
            <w:pPr>
              <w:spacing w:after="0" w:line="240" w:lineRule="auto"/>
              <w:jc w:val="center"/>
              <w:rPr>
                <w:sz w:val="20"/>
                <w:szCs w:val="20"/>
              </w:rPr>
            </w:pPr>
            <w:r w:rsidRPr="007C7519">
              <w:rPr>
                <w:sz w:val="20"/>
                <w:szCs w:val="20"/>
              </w:rPr>
              <w:t>64.2</w:t>
            </w:r>
          </w:p>
        </w:tc>
        <w:tc>
          <w:tcPr>
            <w:tcW w:w="977" w:type="dxa"/>
            <w:shd w:val="clear" w:color="auto" w:fill="BFBFBF" w:themeFill="background1" w:themeFillShade="BF"/>
          </w:tcPr>
          <w:p w14:paraId="2D5C1E40" w14:textId="77777777" w:rsidR="007C7519" w:rsidRPr="007C7519" w:rsidRDefault="007C7519" w:rsidP="007C7519">
            <w:pPr>
              <w:spacing w:after="0" w:line="240" w:lineRule="auto"/>
              <w:jc w:val="center"/>
              <w:rPr>
                <w:sz w:val="20"/>
                <w:szCs w:val="20"/>
              </w:rPr>
            </w:pPr>
            <w:r w:rsidRPr="007C7519">
              <w:rPr>
                <w:sz w:val="20"/>
                <w:szCs w:val="20"/>
              </w:rPr>
              <w:t>6.2</w:t>
            </w:r>
          </w:p>
        </w:tc>
        <w:tc>
          <w:tcPr>
            <w:tcW w:w="978" w:type="dxa"/>
            <w:shd w:val="clear" w:color="auto" w:fill="BFBFBF" w:themeFill="background1" w:themeFillShade="BF"/>
          </w:tcPr>
          <w:p w14:paraId="42013D2A" w14:textId="77777777" w:rsidR="007C7519" w:rsidRPr="007C7519" w:rsidRDefault="007C7519" w:rsidP="007C7519">
            <w:pPr>
              <w:spacing w:after="0" w:line="240" w:lineRule="auto"/>
              <w:jc w:val="center"/>
              <w:rPr>
                <w:sz w:val="20"/>
                <w:szCs w:val="20"/>
              </w:rPr>
            </w:pPr>
            <w:r w:rsidRPr="007C7519">
              <w:rPr>
                <w:sz w:val="20"/>
                <w:szCs w:val="20"/>
              </w:rPr>
              <w:t>80.0</w:t>
            </w:r>
          </w:p>
        </w:tc>
      </w:tr>
      <w:tr w:rsidR="007C7519" w:rsidRPr="007C7519" w14:paraId="3CAC3FCC" w14:textId="77777777" w:rsidTr="00745885">
        <w:tc>
          <w:tcPr>
            <w:tcW w:w="2718" w:type="dxa"/>
            <w:shd w:val="clear" w:color="auto" w:fill="auto"/>
            <w:vAlign w:val="center"/>
          </w:tcPr>
          <w:p w14:paraId="082BCAC4" w14:textId="77777777" w:rsidR="007C7519" w:rsidRPr="007C7519" w:rsidRDefault="007C7519" w:rsidP="007C7519">
            <w:pPr>
              <w:spacing w:after="0" w:line="240" w:lineRule="auto"/>
              <w:rPr>
                <w:sz w:val="20"/>
                <w:szCs w:val="20"/>
              </w:rPr>
            </w:pPr>
            <w:r w:rsidRPr="007C7519">
              <w:rPr>
                <w:sz w:val="20"/>
                <w:szCs w:val="20"/>
              </w:rPr>
              <w:t>Economically Disadvantaged*</w:t>
            </w:r>
          </w:p>
        </w:tc>
        <w:tc>
          <w:tcPr>
            <w:tcW w:w="977" w:type="dxa"/>
            <w:shd w:val="clear" w:color="auto" w:fill="auto"/>
          </w:tcPr>
          <w:p w14:paraId="130E80E5" w14:textId="77777777" w:rsidR="007C7519" w:rsidRPr="007C7519" w:rsidRDefault="007C7519" w:rsidP="007C7519">
            <w:pPr>
              <w:spacing w:after="0" w:line="240" w:lineRule="auto"/>
              <w:jc w:val="center"/>
              <w:rPr>
                <w:sz w:val="20"/>
                <w:szCs w:val="20"/>
              </w:rPr>
            </w:pPr>
            <w:r w:rsidRPr="007C7519">
              <w:rPr>
                <w:sz w:val="20"/>
                <w:szCs w:val="20"/>
              </w:rPr>
              <w:t>47</w:t>
            </w:r>
          </w:p>
        </w:tc>
        <w:tc>
          <w:tcPr>
            <w:tcW w:w="977" w:type="dxa"/>
            <w:shd w:val="clear" w:color="auto" w:fill="auto"/>
          </w:tcPr>
          <w:p w14:paraId="2E7393CE" w14:textId="77777777" w:rsidR="007C7519" w:rsidRPr="007C7519" w:rsidRDefault="007C7519" w:rsidP="007C7519">
            <w:pPr>
              <w:spacing w:after="0" w:line="240" w:lineRule="auto"/>
              <w:jc w:val="center"/>
              <w:rPr>
                <w:sz w:val="20"/>
                <w:szCs w:val="20"/>
              </w:rPr>
            </w:pPr>
            <w:r w:rsidRPr="007C7519">
              <w:rPr>
                <w:sz w:val="20"/>
                <w:szCs w:val="20"/>
              </w:rPr>
              <w:t>62.9</w:t>
            </w:r>
          </w:p>
        </w:tc>
        <w:tc>
          <w:tcPr>
            <w:tcW w:w="977" w:type="dxa"/>
            <w:shd w:val="clear" w:color="auto" w:fill="auto"/>
          </w:tcPr>
          <w:p w14:paraId="22FA0BAC" w14:textId="77777777" w:rsidR="007C7519" w:rsidRPr="007C7519" w:rsidRDefault="007C7519" w:rsidP="007C7519">
            <w:pPr>
              <w:spacing w:after="0" w:line="240" w:lineRule="auto"/>
              <w:jc w:val="center"/>
              <w:rPr>
                <w:sz w:val="20"/>
                <w:szCs w:val="20"/>
              </w:rPr>
            </w:pPr>
            <w:r w:rsidRPr="007C7519">
              <w:rPr>
                <w:sz w:val="20"/>
                <w:szCs w:val="20"/>
              </w:rPr>
              <w:t>71.7</w:t>
            </w:r>
          </w:p>
        </w:tc>
        <w:tc>
          <w:tcPr>
            <w:tcW w:w="977" w:type="dxa"/>
            <w:shd w:val="clear" w:color="auto" w:fill="auto"/>
          </w:tcPr>
          <w:p w14:paraId="6D9E840C" w14:textId="77777777" w:rsidR="007C7519" w:rsidRPr="007C7519" w:rsidRDefault="007C7519" w:rsidP="007C7519">
            <w:pPr>
              <w:spacing w:after="0" w:line="240" w:lineRule="auto"/>
              <w:jc w:val="center"/>
              <w:rPr>
                <w:sz w:val="20"/>
                <w:szCs w:val="20"/>
              </w:rPr>
            </w:pPr>
            <w:r w:rsidRPr="007C7519">
              <w:rPr>
                <w:sz w:val="20"/>
                <w:szCs w:val="20"/>
              </w:rPr>
              <w:t>63.8</w:t>
            </w:r>
          </w:p>
        </w:tc>
        <w:tc>
          <w:tcPr>
            <w:tcW w:w="977" w:type="dxa"/>
            <w:shd w:val="clear" w:color="auto" w:fill="auto"/>
          </w:tcPr>
          <w:p w14:paraId="753CB3E5" w14:textId="77777777" w:rsidR="007C7519" w:rsidRPr="007C7519" w:rsidRDefault="007C7519" w:rsidP="007C7519">
            <w:pPr>
              <w:spacing w:after="0" w:line="240" w:lineRule="auto"/>
              <w:jc w:val="center"/>
              <w:rPr>
                <w:sz w:val="20"/>
                <w:szCs w:val="20"/>
              </w:rPr>
            </w:pPr>
            <w:r w:rsidRPr="007C7519">
              <w:rPr>
                <w:sz w:val="20"/>
                <w:szCs w:val="20"/>
              </w:rPr>
              <w:t>63.8</w:t>
            </w:r>
          </w:p>
        </w:tc>
        <w:tc>
          <w:tcPr>
            <w:tcW w:w="977" w:type="dxa"/>
            <w:shd w:val="clear" w:color="auto" w:fill="auto"/>
          </w:tcPr>
          <w:p w14:paraId="34CE5BFE" w14:textId="77777777" w:rsidR="007C7519" w:rsidRPr="007C7519" w:rsidRDefault="007C7519" w:rsidP="007C7519">
            <w:pPr>
              <w:spacing w:after="0" w:line="240" w:lineRule="auto"/>
              <w:jc w:val="center"/>
              <w:rPr>
                <w:sz w:val="20"/>
                <w:szCs w:val="20"/>
              </w:rPr>
            </w:pPr>
            <w:r w:rsidRPr="007C7519">
              <w:rPr>
                <w:sz w:val="20"/>
                <w:szCs w:val="20"/>
              </w:rPr>
              <w:t>0.9</w:t>
            </w:r>
          </w:p>
        </w:tc>
        <w:tc>
          <w:tcPr>
            <w:tcW w:w="978" w:type="dxa"/>
            <w:shd w:val="clear" w:color="auto" w:fill="auto"/>
          </w:tcPr>
          <w:p w14:paraId="6BABE63A" w14:textId="77777777" w:rsidR="007C7519" w:rsidRPr="007C7519" w:rsidRDefault="007C7519" w:rsidP="007C7519">
            <w:pPr>
              <w:spacing w:after="0" w:line="240" w:lineRule="auto"/>
              <w:jc w:val="center"/>
              <w:rPr>
                <w:sz w:val="20"/>
                <w:szCs w:val="20"/>
              </w:rPr>
            </w:pPr>
            <w:r w:rsidRPr="007C7519">
              <w:rPr>
                <w:sz w:val="20"/>
                <w:szCs w:val="20"/>
              </w:rPr>
              <w:t>79.0</w:t>
            </w:r>
          </w:p>
        </w:tc>
      </w:tr>
      <w:tr w:rsidR="007C7519" w:rsidRPr="007C7519" w14:paraId="40E536F3" w14:textId="77777777" w:rsidTr="00745885">
        <w:tc>
          <w:tcPr>
            <w:tcW w:w="2718" w:type="dxa"/>
            <w:shd w:val="clear" w:color="auto" w:fill="auto"/>
            <w:vAlign w:val="center"/>
          </w:tcPr>
          <w:p w14:paraId="3507B88B" w14:textId="77777777" w:rsidR="007C7519" w:rsidRPr="007C7519" w:rsidRDefault="007C7519" w:rsidP="007C7519">
            <w:pPr>
              <w:spacing w:after="0" w:line="240" w:lineRule="auto"/>
              <w:rPr>
                <w:sz w:val="20"/>
                <w:szCs w:val="20"/>
              </w:rPr>
            </w:pPr>
            <w:r w:rsidRPr="007C7519">
              <w:rPr>
                <w:sz w:val="20"/>
                <w:szCs w:val="20"/>
              </w:rPr>
              <w:t>SWD</w:t>
            </w:r>
          </w:p>
        </w:tc>
        <w:tc>
          <w:tcPr>
            <w:tcW w:w="977" w:type="dxa"/>
            <w:shd w:val="clear" w:color="auto" w:fill="auto"/>
          </w:tcPr>
          <w:p w14:paraId="043F75B5" w14:textId="77777777" w:rsidR="007C7519" w:rsidRPr="007C7519" w:rsidRDefault="007C7519" w:rsidP="007C7519">
            <w:pPr>
              <w:spacing w:after="0" w:line="240" w:lineRule="auto"/>
              <w:jc w:val="center"/>
              <w:rPr>
                <w:sz w:val="20"/>
                <w:szCs w:val="20"/>
              </w:rPr>
            </w:pPr>
            <w:r w:rsidRPr="007C7519">
              <w:rPr>
                <w:sz w:val="20"/>
                <w:szCs w:val="20"/>
              </w:rPr>
              <w:t>20</w:t>
            </w:r>
          </w:p>
        </w:tc>
        <w:tc>
          <w:tcPr>
            <w:tcW w:w="977" w:type="dxa"/>
            <w:shd w:val="clear" w:color="auto" w:fill="auto"/>
          </w:tcPr>
          <w:p w14:paraId="119356A1" w14:textId="77777777" w:rsidR="007C7519" w:rsidRPr="007C7519" w:rsidRDefault="007C7519" w:rsidP="007C7519">
            <w:pPr>
              <w:spacing w:after="0" w:line="240" w:lineRule="auto"/>
              <w:jc w:val="center"/>
              <w:rPr>
                <w:sz w:val="20"/>
                <w:szCs w:val="20"/>
              </w:rPr>
            </w:pPr>
            <w:r w:rsidRPr="007C7519">
              <w:rPr>
                <w:sz w:val="20"/>
                <w:szCs w:val="20"/>
              </w:rPr>
              <w:t>28.1</w:t>
            </w:r>
          </w:p>
        </w:tc>
        <w:tc>
          <w:tcPr>
            <w:tcW w:w="977" w:type="dxa"/>
            <w:shd w:val="clear" w:color="auto" w:fill="auto"/>
          </w:tcPr>
          <w:p w14:paraId="5C6F28F7" w14:textId="77777777" w:rsidR="007C7519" w:rsidRPr="007C7519" w:rsidRDefault="007C7519" w:rsidP="007C7519">
            <w:pPr>
              <w:spacing w:after="0" w:line="240" w:lineRule="auto"/>
              <w:jc w:val="center"/>
              <w:rPr>
                <w:sz w:val="20"/>
                <w:szCs w:val="20"/>
              </w:rPr>
            </w:pPr>
            <w:r w:rsidRPr="007C7519">
              <w:rPr>
                <w:sz w:val="20"/>
                <w:szCs w:val="20"/>
              </w:rPr>
              <w:t>46.7</w:t>
            </w:r>
          </w:p>
        </w:tc>
        <w:tc>
          <w:tcPr>
            <w:tcW w:w="977" w:type="dxa"/>
            <w:shd w:val="clear" w:color="auto" w:fill="auto"/>
          </w:tcPr>
          <w:p w14:paraId="2F837AB3" w14:textId="77777777" w:rsidR="007C7519" w:rsidRPr="007C7519" w:rsidRDefault="007C7519" w:rsidP="007C7519">
            <w:pPr>
              <w:spacing w:after="0" w:line="240" w:lineRule="auto"/>
              <w:jc w:val="center"/>
              <w:rPr>
                <w:sz w:val="20"/>
                <w:szCs w:val="20"/>
              </w:rPr>
            </w:pPr>
            <w:r w:rsidRPr="007C7519">
              <w:rPr>
                <w:sz w:val="20"/>
                <w:szCs w:val="20"/>
              </w:rPr>
              <w:t>44.1</w:t>
            </w:r>
          </w:p>
        </w:tc>
        <w:tc>
          <w:tcPr>
            <w:tcW w:w="977" w:type="dxa"/>
            <w:shd w:val="clear" w:color="auto" w:fill="auto"/>
          </w:tcPr>
          <w:p w14:paraId="6206FF3D" w14:textId="77777777" w:rsidR="007C7519" w:rsidRPr="007C7519" w:rsidRDefault="007C7519" w:rsidP="007C7519">
            <w:pPr>
              <w:spacing w:after="0" w:line="240" w:lineRule="auto"/>
              <w:jc w:val="center"/>
              <w:rPr>
                <w:sz w:val="20"/>
                <w:szCs w:val="20"/>
              </w:rPr>
            </w:pPr>
            <w:r w:rsidRPr="007C7519">
              <w:rPr>
                <w:sz w:val="20"/>
                <w:szCs w:val="20"/>
              </w:rPr>
              <w:t>50.0</w:t>
            </w:r>
          </w:p>
        </w:tc>
        <w:tc>
          <w:tcPr>
            <w:tcW w:w="977" w:type="dxa"/>
            <w:shd w:val="clear" w:color="auto" w:fill="auto"/>
          </w:tcPr>
          <w:p w14:paraId="417ABBAD" w14:textId="77777777" w:rsidR="007C7519" w:rsidRPr="007C7519" w:rsidRDefault="007C7519" w:rsidP="007C7519">
            <w:pPr>
              <w:spacing w:after="0" w:line="240" w:lineRule="auto"/>
              <w:jc w:val="center"/>
              <w:rPr>
                <w:sz w:val="20"/>
                <w:szCs w:val="20"/>
              </w:rPr>
            </w:pPr>
            <w:r w:rsidRPr="007C7519">
              <w:rPr>
                <w:sz w:val="20"/>
                <w:szCs w:val="20"/>
              </w:rPr>
              <w:t>21.9</w:t>
            </w:r>
          </w:p>
        </w:tc>
        <w:tc>
          <w:tcPr>
            <w:tcW w:w="978" w:type="dxa"/>
            <w:shd w:val="clear" w:color="auto" w:fill="auto"/>
          </w:tcPr>
          <w:p w14:paraId="1C7EA0A2" w14:textId="77777777" w:rsidR="007C7519" w:rsidRPr="007C7519" w:rsidRDefault="007C7519" w:rsidP="007C7519">
            <w:pPr>
              <w:spacing w:after="0" w:line="240" w:lineRule="auto"/>
              <w:jc w:val="center"/>
              <w:rPr>
                <w:sz w:val="20"/>
                <w:szCs w:val="20"/>
              </w:rPr>
            </w:pPr>
            <w:r w:rsidRPr="007C7519">
              <w:rPr>
                <w:sz w:val="20"/>
                <w:szCs w:val="20"/>
              </w:rPr>
              <w:t>72.8</w:t>
            </w:r>
          </w:p>
        </w:tc>
      </w:tr>
      <w:tr w:rsidR="00701221" w:rsidRPr="007C7519" w14:paraId="015171EF" w14:textId="77777777" w:rsidTr="00745885">
        <w:tc>
          <w:tcPr>
            <w:tcW w:w="2718" w:type="dxa"/>
            <w:shd w:val="clear" w:color="auto" w:fill="auto"/>
            <w:vAlign w:val="center"/>
          </w:tcPr>
          <w:p w14:paraId="12D9812F" w14:textId="65187AEB" w:rsidR="00701221" w:rsidRPr="007C7519" w:rsidRDefault="00701221" w:rsidP="00701221">
            <w:pPr>
              <w:spacing w:after="0" w:line="240" w:lineRule="auto"/>
              <w:rPr>
                <w:sz w:val="20"/>
                <w:szCs w:val="20"/>
              </w:rPr>
            </w:pPr>
            <w:r w:rsidRPr="007C7519">
              <w:rPr>
                <w:sz w:val="20"/>
                <w:szCs w:val="20"/>
              </w:rPr>
              <w:t>EL</w:t>
            </w:r>
          </w:p>
        </w:tc>
        <w:tc>
          <w:tcPr>
            <w:tcW w:w="977" w:type="dxa"/>
            <w:shd w:val="clear" w:color="auto" w:fill="auto"/>
          </w:tcPr>
          <w:p w14:paraId="3D3D9A34" w14:textId="77306947" w:rsidR="00701221" w:rsidRPr="007C7519" w:rsidRDefault="00701221" w:rsidP="00701221">
            <w:pPr>
              <w:spacing w:after="0" w:line="240" w:lineRule="auto"/>
              <w:jc w:val="center"/>
              <w:rPr>
                <w:sz w:val="20"/>
                <w:szCs w:val="20"/>
              </w:rPr>
            </w:pPr>
            <w:r w:rsidRPr="007C7519">
              <w:rPr>
                <w:sz w:val="20"/>
                <w:szCs w:val="20"/>
              </w:rPr>
              <w:t>--</w:t>
            </w:r>
          </w:p>
        </w:tc>
        <w:tc>
          <w:tcPr>
            <w:tcW w:w="977" w:type="dxa"/>
            <w:shd w:val="clear" w:color="auto" w:fill="auto"/>
          </w:tcPr>
          <w:p w14:paraId="7F518438" w14:textId="1743B5D1" w:rsidR="00701221" w:rsidRPr="007C7519" w:rsidRDefault="00701221" w:rsidP="00701221">
            <w:pPr>
              <w:spacing w:after="0" w:line="240" w:lineRule="auto"/>
              <w:jc w:val="center"/>
              <w:rPr>
                <w:sz w:val="20"/>
                <w:szCs w:val="20"/>
              </w:rPr>
            </w:pPr>
            <w:r w:rsidRPr="007C7519">
              <w:rPr>
                <w:sz w:val="20"/>
                <w:szCs w:val="20"/>
              </w:rPr>
              <w:t>--</w:t>
            </w:r>
          </w:p>
        </w:tc>
        <w:tc>
          <w:tcPr>
            <w:tcW w:w="977" w:type="dxa"/>
            <w:shd w:val="clear" w:color="auto" w:fill="auto"/>
          </w:tcPr>
          <w:p w14:paraId="754A558C" w14:textId="1BA2D17E" w:rsidR="00701221" w:rsidRPr="007C7519" w:rsidRDefault="00701221" w:rsidP="00701221">
            <w:pPr>
              <w:spacing w:after="0" w:line="240" w:lineRule="auto"/>
              <w:jc w:val="center"/>
              <w:rPr>
                <w:sz w:val="20"/>
                <w:szCs w:val="20"/>
              </w:rPr>
            </w:pPr>
            <w:r w:rsidRPr="007C7519">
              <w:rPr>
                <w:sz w:val="20"/>
                <w:szCs w:val="20"/>
              </w:rPr>
              <w:t>--</w:t>
            </w:r>
          </w:p>
        </w:tc>
        <w:tc>
          <w:tcPr>
            <w:tcW w:w="977" w:type="dxa"/>
            <w:shd w:val="clear" w:color="auto" w:fill="auto"/>
          </w:tcPr>
          <w:p w14:paraId="3FC0C9C8" w14:textId="504B9BF3" w:rsidR="00701221" w:rsidRPr="007C7519" w:rsidRDefault="00701221" w:rsidP="00701221">
            <w:pPr>
              <w:spacing w:after="0" w:line="240" w:lineRule="auto"/>
              <w:jc w:val="center"/>
              <w:rPr>
                <w:sz w:val="20"/>
                <w:szCs w:val="20"/>
              </w:rPr>
            </w:pPr>
            <w:r w:rsidRPr="007C7519">
              <w:rPr>
                <w:sz w:val="20"/>
                <w:szCs w:val="20"/>
              </w:rPr>
              <w:t>--</w:t>
            </w:r>
          </w:p>
        </w:tc>
        <w:tc>
          <w:tcPr>
            <w:tcW w:w="977" w:type="dxa"/>
            <w:shd w:val="clear" w:color="auto" w:fill="auto"/>
          </w:tcPr>
          <w:p w14:paraId="6209C31D" w14:textId="7FAA968F" w:rsidR="00701221" w:rsidRPr="007C7519" w:rsidRDefault="00701221" w:rsidP="00701221">
            <w:pPr>
              <w:spacing w:after="0" w:line="240" w:lineRule="auto"/>
              <w:jc w:val="center"/>
              <w:rPr>
                <w:sz w:val="20"/>
                <w:szCs w:val="20"/>
              </w:rPr>
            </w:pPr>
            <w:r w:rsidRPr="007C7519">
              <w:rPr>
                <w:sz w:val="20"/>
                <w:szCs w:val="20"/>
              </w:rPr>
              <w:t>--</w:t>
            </w:r>
          </w:p>
        </w:tc>
        <w:tc>
          <w:tcPr>
            <w:tcW w:w="977" w:type="dxa"/>
            <w:shd w:val="clear" w:color="auto" w:fill="auto"/>
          </w:tcPr>
          <w:p w14:paraId="2B8F17FD" w14:textId="4E5EF19F" w:rsidR="00701221" w:rsidRPr="007C7519" w:rsidRDefault="00701221" w:rsidP="00701221">
            <w:pPr>
              <w:spacing w:after="0" w:line="240" w:lineRule="auto"/>
              <w:jc w:val="center"/>
              <w:rPr>
                <w:sz w:val="20"/>
                <w:szCs w:val="20"/>
              </w:rPr>
            </w:pPr>
            <w:r w:rsidRPr="007C7519">
              <w:rPr>
                <w:sz w:val="20"/>
                <w:szCs w:val="20"/>
              </w:rPr>
              <w:t>--</w:t>
            </w:r>
          </w:p>
        </w:tc>
        <w:tc>
          <w:tcPr>
            <w:tcW w:w="978" w:type="dxa"/>
            <w:shd w:val="clear" w:color="auto" w:fill="auto"/>
          </w:tcPr>
          <w:p w14:paraId="2B980054" w14:textId="2B683C67" w:rsidR="00701221" w:rsidRPr="007C7519" w:rsidRDefault="00701221" w:rsidP="00701221">
            <w:pPr>
              <w:spacing w:after="0" w:line="240" w:lineRule="auto"/>
              <w:jc w:val="center"/>
              <w:rPr>
                <w:sz w:val="20"/>
                <w:szCs w:val="20"/>
              </w:rPr>
            </w:pPr>
            <w:r w:rsidRPr="007C7519">
              <w:rPr>
                <w:sz w:val="20"/>
                <w:szCs w:val="20"/>
              </w:rPr>
              <w:t>63.4</w:t>
            </w:r>
          </w:p>
        </w:tc>
      </w:tr>
      <w:tr w:rsidR="007C7519" w:rsidRPr="007C7519" w14:paraId="40DA2A4C" w14:textId="77777777" w:rsidTr="00745885">
        <w:tc>
          <w:tcPr>
            <w:tcW w:w="2718" w:type="dxa"/>
            <w:shd w:val="clear" w:color="auto" w:fill="BFBFBF" w:themeFill="background1" w:themeFillShade="BF"/>
            <w:vAlign w:val="center"/>
          </w:tcPr>
          <w:p w14:paraId="3479E8C9" w14:textId="77777777" w:rsidR="007C7519" w:rsidRPr="007C7519" w:rsidRDefault="007C7519" w:rsidP="007C7519">
            <w:pPr>
              <w:spacing w:after="0" w:line="240" w:lineRule="auto"/>
              <w:rPr>
                <w:rFonts w:eastAsia="Times New Roman" w:cs="Times New Roman"/>
                <w:sz w:val="20"/>
                <w:szCs w:val="20"/>
              </w:rPr>
            </w:pPr>
            <w:r w:rsidRPr="007C7519">
              <w:rPr>
                <w:sz w:val="20"/>
                <w:szCs w:val="20"/>
              </w:rPr>
              <w:t>All</w:t>
            </w:r>
          </w:p>
        </w:tc>
        <w:tc>
          <w:tcPr>
            <w:tcW w:w="977" w:type="dxa"/>
            <w:shd w:val="clear" w:color="auto" w:fill="BFBFBF" w:themeFill="background1" w:themeFillShade="BF"/>
          </w:tcPr>
          <w:p w14:paraId="43E43F0F" w14:textId="77777777" w:rsidR="007C7519" w:rsidRPr="007C7519" w:rsidRDefault="007C7519" w:rsidP="007C7519">
            <w:pPr>
              <w:spacing w:after="0" w:line="240" w:lineRule="auto"/>
              <w:jc w:val="center"/>
              <w:rPr>
                <w:sz w:val="20"/>
                <w:szCs w:val="20"/>
              </w:rPr>
            </w:pPr>
            <w:r w:rsidRPr="007C7519">
              <w:rPr>
                <w:sz w:val="20"/>
                <w:szCs w:val="20"/>
              </w:rPr>
              <w:t>82</w:t>
            </w:r>
          </w:p>
        </w:tc>
        <w:tc>
          <w:tcPr>
            <w:tcW w:w="977" w:type="dxa"/>
            <w:shd w:val="clear" w:color="auto" w:fill="BFBFBF" w:themeFill="background1" w:themeFillShade="BF"/>
          </w:tcPr>
          <w:p w14:paraId="26540CB3" w14:textId="77777777" w:rsidR="007C7519" w:rsidRPr="007C7519" w:rsidRDefault="007C7519" w:rsidP="007C7519">
            <w:pPr>
              <w:spacing w:after="0" w:line="240" w:lineRule="auto"/>
              <w:jc w:val="center"/>
              <w:rPr>
                <w:sz w:val="20"/>
                <w:szCs w:val="20"/>
              </w:rPr>
            </w:pPr>
            <w:r w:rsidRPr="007C7519">
              <w:rPr>
                <w:sz w:val="20"/>
                <w:szCs w:val="20"/>
              </w:rPr>
              <w:t>68.4</w:t>
            </w:r>
          </w:p>
        </w:tc>
        <w:tc>
          <w:tcPr>
            <w:tcW w:w="977" w:type="dxa"/>
            <w:shd w:val="clear" w:color="auto" w:fill="BFBFBF" w:themeFill="background1" w:themeFillShade="BF"/>
          </w:tcPr>
          <w:p w14:paraId="0177F83D" w14:textId="77777777" w:rsidR="007C7519" w:rsidRPr="007C7519" w:rsidRDefault="007C7519" w:rsidP="007C7519">
            <w:pPr>
              <w:spacing w:after="0" w:line="240" w:lineRule="auto"/>
              <w:jc w:val="center"/>
              <w:rPr>
                <w:sz w:val="20"/>
                <w:szCs w:val="20"/>
              </w:rPr>
            </w:pPr>
            <w:r w:rsidRPr="007C7519">
              <w:rPr>
                <w:sz w:val="20"/>
                <w:szCs w:val="20"/>
              </w:rPr>
              <w:t>77.3</w:t>
            </w:r>
          </w:p>
        </w:tc>
        <w:tc>
          <w:tcPr>
            <w:tcW w:w="977" w:type="dxa"/>
            <w:shd w:val="clear" w:color="auto" w:fill="BFBFBF" w:themeFill="background1" w:themeFillShade="BF"/>
          </w:tcPr>
          <w:p w14:paraId="727ADB07" w14:textId="77777777" w:rsidR="007C7519" w:rsidRPr="007C7519" w:rsidRDefault="007C7519" w:rsidP="007C7519">
            <w:pPr>
              <w:spacing w:after="0" w:line="240" w:lineRule="auto"/>
              <w:jc w:val="center"/>
              <w:rPr>
                <w:sz w:val="20"/>
                <w:szCs w:val="20"/>
              </w:rPr>
            </w:pPr>
            <w:r w:rsidRPr="007C7519">
              <w:rPr>
                <w:sz w:val="20"/>
                <w:szCs w:val="20"/>
              </w:rPr>
              <w:t>73.2</w:t>
            </w:r>
          </w:p>
        </w:tc>
        <w:tc>
          <w:tcPr>
            <w:tcW w:w="977" w:type="dxa"/>
            <w:shd w:val="clear" w:color="auto" w:fill="BFBFBF" w:themeFill="background1" w:themeFillShade="BF"/>
          </w:tcPr>
          <w:p w14:paraId="6E319573" w14:textId="77777777" w:rsidR="007C7519" w:rsidRPr="007C7519" w:rsidRDefault="007C7519" w:rsidP="007C7519">
            <w:pPr>
              <w:spacing w:after="0" w:line="240" w:lineRule="auto"/>
              <w:jc w:val="center"/>
              <w:rPr>
                <w:sz w:val="20"/>
                <w:szCs w:val="20"/>
              </w:rPr>
            </w:pPr>
            <w:r w:rsidRPr="007C7519">
              <w:rPr>
                <w:sz w:val="20"/>
                <w:szCs w:val="20"/>
              </w:rPr>
              <w:t>74.4</w:t>
            </w:r>
          </w:p>
        </w:tc>
        <w:tc>
          <w:tcPr>
            <w:tcW w:w="977" w:type="dxa"/>
            <w:shd w:val="clear" w:color="auto" w:fill="BFBFBF" w:themeFill="background1" w:themeFillShade="BF"/>
          </w:tcPr>
          <w:p w14:paraId="7F3F5688" w14:textId="77777777" w:rsidR="007C7519" w:rsidRPr="007C7519" w:rsidRDefault="007C7519" w:rsidP="007C7519">
            <w:pPr>
              <w:spacing w:after="0" w:line="240" w:lineRule="auto"/>
              <w:jc w:val="center"/>
              <w:rPr>
                <w:sz w:val="20"/>
                <w:szCs w:val="20"/>
              </w:rPr>
            </w:pPr>
            <w:r w:rsidRPr="007C7519">
              <w:rPr>
                <w:sz w:val="20"/>
                <w:szCs w:val="20"/>
              </w:rPr>
              <w:t>6.0</w:t>
            </w:r>
          </w:p>
        </w:tc>
        <w:tc>
          <w:tcPr>
            <w:tcW w:w="978" w:type="dxa"/>
            <w:shd w:val="clear" w:color="auto" w:fill="BFBFBF" w:themeFill="background1" w:themeFillShade="BF"/>
          </w:tcPr>
          <w:p w14:paraId="3BE7A60E" w14:textId="77777777" w:rsidR="007C7519" w:rsidRPr="007C7519" w:rsidRDefault="007C7519" w:rsidP="007C7519">
            <w:pPr>
              <w:spacing w:after="0" w:line="240" w:lineRule="auto"/>
              <w:jc w:val="center"/>
              <w:rPr>
                <w:sz w:val="20"/>
                <w:szCs w:val="20"/>
              </w:rPr>
            </w:pPr>
            <w:r w:rsidRPr="007C7519">
              <w:rPr>
                <w:sz w:val="20"/>
                <w:szCs w:val="20"/>
              </w:rPr>
              <w:t>88.3</w:t>
            </w:r>
          </w:p>
        </w:tc>
      </w:tr>
      <w:tr w:rsidR="007C7519" w:rsidRPr="007C7519" w14:paraId="5DE294F9" w14:textId="77777777" w:rsidTr="00745885">
        <w:tc>
          <w:tcPr>
            <w:tcW w:w="9558" w:type="dxa"/>
            <w:gridSpan w:val="8"/>
            <w:tcBorders>
              <w:left w:val="nil"/>
              <w:bottom w:val="nil"/>
              <w:right w:val="nil"/>
            </w:tcBorders>
            <w:shd w:val="clear" w:color="auto" w:fill="auto"/>
            <w:vAlign w:val="center"/>
          </w:tcPr>
          <w:p w14:paraId="0C957CD4" w14:textId="689D7F21" w:rsidR="007C7519" w:rsidRPr="007C7519" w:rsidRDefault="007C7519" w:rsidP="00E70FD8">
            <w:pPr>
              <w:spacing w:before="60" w:after="0" w:line="240" w:lineRule="auto"/>
              <w:rPr>
                <w:sz w:val="18"/>
                <w:szCs w:val="18"/>
              </w:rPr>
            </w:pPr>
            <w:r w:rsidRPr="007C7519">
              <w:rPr>
                <w:sz w:val="18"/>
                <w:szCs w:val="18"/>
              </w:rPr>
              <w:t xml:space="preserve">* Four-year cohort graduation rate for students from </w:t>
            </w:r>
            <w:r w:rsidR="001B2720" w:rsidRPr="007C7519">
              <w:rPr>
                <w:sz w:val="18"/>
                <w:szCs w:val="18"/>
              </w:rPr>
              <w:t>low</w:t>
            </w:r>
            <w:r w:rsidR="001B2720">
              <w:rPr>
                <w:sz w:val="18"/>
                <w:szCs w:val="18"/>
              </w:rPr>
              <w:t>-</w:t>
            </w:r>
            <w:r w:rsidRPr="007C7519">
              <w:rPr>
                <w:sz w:val="18"/>
                <w:szCs w:val="18"/>
              </w:rPr>
              <w:t>income families used for 2014</w:t>
            </w:r>
            <w:r w:rsidR="001B2720">
              <w:rPr>
                <w:sz w:val="18"/>
                <w:szCs w:val="18"/>
              </w:rPr>
              <w:t xml:space="preserve"> </w:t>
            </w:r>
            <w:r w:rsidRPr="007C7519">
              <w:rPr>
                <w:sz w:val="18"/>
                <w:szCs w:val="18"/>
              </w:rPr>
              <w:t>and 2015 rates.</w:t>
            </w:r>
          </w:p>
        </w:tc>
      </w:tr>
    </w:tbl>
    <w:p w14:paraId="587A0AFE" w14:textId="35823383" w:rsidR="007C7519" w:rsidRDefault="007C7519" w:rsidP="007C7519">
      <w:pPr>
        <w:spacing w:after="0" w:line="240" w:lineRule="auto"/>
      </w:pPr>
    </w:p>
    <w:p w14:paraId="5EFEFDDB" w14:textId="2B51FCBC" w:rsidR="00533D2F" w:rsidRDefault="00533D2F" w:rsidP="007C7519">
      <w:pPr>
        <w:spacing w:after="0" w:line="240" w:lineRule="auto"/>
      </w:pPr>
    </w:p>
    <w:p w14:paraId="03599271" w14:textId="3BCFC0AC" w:rsidR="00533D2F" w:rsidRDefault="00533D2F" w:rsidP="007C7519">
      <w:pPr>
        <w:spacing w:after="0" w:line="240" w:lineRule="auto"/>
      </w:pPr>
    </w:p>
    <w:p w14:paraId="2C1F5084" w14:textId="1E1EEEF1" w:rsidR="00533D2F" w:rsidRDefault="00533D2F" w:rsidP="007C7519">
      <w:pPr>
        <w:spacing w:after="0" w:line="240" w:lineRule="auto"/>
      </w:pPr>
    </w:p>
    <w:p w14:paraId="23C15E1B" w14:textId="6BA92D85" w:rsidR="00533D2F" w:rsidRDefault="00533D2F" w:rsidP="007C7519">
      <w:pPr>
        <w:spacing w:after="0" w:line="240" w:lineRule="auto"/>
      </w:pPr>
    </w:p>
    <w:p w14:paraId="54442799" w14:textId="07CF3E49" w:rsidR="00533D2F" w:rsidRDefault="00533D2F" w:rsidP="007C7519">
      <w:pPr>
        <w:spacing w:after="0" w:line="240" w:lineRule="auto"/>
      </w:pPr>
    </w:p>
    <w:p w14:paraId="34951F5B" w14:textId="1C2CD2AF" w:rsidR="00533D2F" w:rsidRDefault="00533D2F" w:rsidP="007C7519">
      <w:pPr>
        <w:spacing w:after="0" w:line="240" w:lineRule="auto"/>
      </w:pPr>
    </w:p>
    <w:p w14:paraId="7E9B328D" w14:textId="63825B58" w:rsidR="00533D2F" w:rsidRDefault="00533D2F" w:rsidP="007C7519">
      <w:pPr>
        <w:spacing w:after="0" w:line="240" w:lineRule="auto"/>
      </w:pPr>
    </w:p>
    <w:p w14:paraId="1AF72566" w14:textId="77777777" w:rsidR="00533D2F" w:rsidRPr="007C7519" w:rsidRDefault="00533D2F" w:rsidP="007C7519">
      <w:pPr>
        <w:spacing w:after="0" w:line="240" w:lineRule="auto"/>
      </w:pPr>
    </w:p>
    <w:tbl>
      <w:tblPr>
        <w:tblStyle w:val="TableGrid5"/>
        <w:tblW w:w="9558" w:type="dxa"/>
        <w:tblLayout w:type="fixed"/>
        <w:tblLook w:val="04A0" w:firstRow="1" w:lastRow="0" w:firstColumn="1" w:lastColumn="0" w:noHBand="0" w:noVBand="1"/>
      </w:tblPr>
      <w:tblGrid>
        <w:gridCol w:w="2718"/>
        <w:gridCol w:w="977"/>
        <w:gridCol w:w="977"/>
        <w:gridCol w:w="977"/>
        <w:gridCol w:w="977"/>
        <w:gridCol w:w="977"/>
        <w:gridCol w:w="977"/>
        <w:gridCol w:w="978"/>
      </w:tblGrid>
      <w:tr w:rsidR="007C7519" w:rsidRPr="007C7519" w14:paraId="3A8A40BF" w14:textId="77777777" w:rsidTr="00745885">
        <w:tc>
          <w:tcPr>
            <w:tcW w:w="9558" w:type="dxa"/>
            <w:gridSpan w:val="8"/>
            <w:tcBorders>
              <w:top w:val="nil"/>
              <w:left w:val="nil"/>
              <w:right w:val="nil"/>
            </w:tcBorders>
            <w:shd w:val="clear" w:color="auto" w:fill="auto"/>
            <w:vAlign w:val="center"/>
          </w:tcPr>
          <w:p w14:paraId="5D0499BF" w14:textId="05FE33C9" w:rsidR="007C7519" w:rsidRPr="007C7519" w:rsidRDefault="007C7519" w:rsidP="007C7519">
            <w:pPr>
              <w:spacing w:after="0" w:line="240" w:lineRule="auto"/>
              <w:jc w:val="center"/>
              <w:rPr>
                <w:b/>
                <w:sz w:val="20"/>
                <w:szCs w:val="20"/>
              </w:rPr>
            </w:pPr>
            <w:r w:rsidRPr="007C7519">
              <w:rPr>
                <w:b/>
                <w:sz w:val="20"/>
                <w:szCs w:val="20"/>
              </w:rPr>
              <w:lastRenderedPageBreak/>
              <w:t xml:space="preserve">Table 23: </w:t>
            </w:r>
            <w:r w:rsidRPr="007C7519">
              <w:rPr>
                <w:rFonts w:cs="Times New Roman"/>
                <w:b/>
                <w:sz w:val="20"/>
                <w:szCs w:val="20"/>
              </w:rPr>
              <w:t>Athol-Royalston R</w:t>
            </w:r>
            <w:r w:rsidR="00EB404C">
              <w:rPr>
                <w:rFonts w:cs="Times New Roman"/>
                <w:b/>
                <w:sz w:val="20"/>
                <w:szCs w:val="20"/>
              </w:rPr>
              <w:t xml:space="preserve">egional </w:t>
            </w:r>
            <w:r w:rsidRPr="007C7519">
              <w:rPr>
                <w:rFonts w:cs="Times New Roman"/>
                <w:b/>
                <w:sz w:val="20"/>
                <w:szCs w:val="20"/>
              </w:rPr>
              <w:t>S</w:t>
            </w:r>
            <w:r w:rsidR="00EB404C">
              <w:rPr>
                <w:rFonts w:cs="Times New Roman"/>
                <w:b/>
                <w:sz w:val="20"/>
                <w:szCs w:val="20"/>
              </w:rPr>
              <w:t xml:space="preserve">chool </w:t>
            </w:r>
            <w:r w:rsidRPr="007C7519">
              <w:rPr>
                <w:rFonts w:cs="Times New Roman"/>
                <w:b/>
                <w:sz w:val="20"/>
                <w:szCs w:val="20"/>
              </w:rPr>
              <w:t>D</w:t>
            </w:r>
            <w:r w:rsidR="00EB404C">
              <w:rPr>
                <w:rFonts w:cs="Times New Roman"/>
                <w:b/>
                <w:sz w:val="20"/>
                <w:szCs w:val="20"/>
              </w:rPr>
              <w:t>istrict</w:t>
            </w:r>
          </w:p>
          <w:p w14:paraId="148B2EAC" w14:textId="7D22F6D7" w:rsidR="007C7519" w:rsidRPr="007C7519" w:rsidRDefault="007C7519" w:rsidP="00921265">
            <w:pPr>
              <w:spacing w:after="0" w:line="240" w:lineRule="auto"/>
              <w:jc w:val="center"/>
              <w:rPr>
                <w:b/>
              </w:rPr>
            </w:pPr>
            <w:r w:rsidRPr="007C7519">
              <w:rPr>
                <w:b/>
                <w:sz w:val="20"/>
                <w:szCs w:val="20"/>
              </w:rPr>
              <w:t>Five-Year Cohort Graduation Rates, 2013</w:t>
            </w:r>
            <w:r w:rsidR="00921265">
              <w:rPr>
                <w:b/>
                <w:sz w:val="20"/>
                <w:szCs w:val="20"/>
              </w:rPr>
              <w:t>–</w:t>
            </w:r>
            <w:r w:rsidRPr="007C7519">
              <w:rPr>
                <w:b/>
                <w:sz w:val="20"/>
                <w:szCs w:val="20"/>
              </w:rPr>
              <w:t>2016</w:t>
            </w:r>
          </w:p>
        </w:tc>
      </w:tr>
      <w:tr w:rsidR="007C7519" w:rsidRPr="007C7519" w14:paraId="2F21AA51" w14:textId="77777777" w:rsidTr="00745885">
        <w:tc>
          <w:tcPr>
            <w:tcW w:w="2718" w:type="dxa"/>
            <w:shd w:val="clear" w:color="auto" w:fill="BFBFBF" w:themeFill="background1" w:themeFillShade="BF"/>
            <w:vAlign w:val="center"/>
          </w:tcPr>
          <w:p w14:paraId="64E2A511" w14:textId="77777777" w:rsidR="007C7519" w:rsidRPr="007C7519" w:rsidRDefault="007C7519" w:rsidP="00E70FD8">
            <w:pPr>
              <w:spacing w:after="0" w:line="240" w:lineRule="auto"/>
              <w:rPr>
                <w:b/>
                <w:sz w:val="20"/>
                <w:szCs w:val="20"/>
              </w:rPr>
            </w:pPr>
            <w:r w:rsidRPr="007C7519">
              <w:rPr>
                <w:b/>
                <w:sz w:val="20"/>
                <w:szCs w:val="20"/>
              </w:rPr>
              <w:t>Group</w:t>
            </w:r>
          </w:p>
        </w:tc>
        <w:tc>
          <w:tcPr>
            <w:tcW w:w="977" w:type="dxa"/>
            <w:shd w:val="clear" w:color="auto" w:fill="BFBFBF" w:themeFill="background1" w:themeFillShade="BF"/>
            <w:vAlign w:val="center"/>
          </w:tcPr>
          <w:p w14:paraId="65E37A87" w14:textId="77777777" w:rsidR="007C7519" w:rsidRPr="007C7519" w:rsidRDefault="007C7519" w:rsidP="007C7519">
            <w:pPr>
              <w:spacing w:after="0" w:line="240" w:lineRule="auto"/>
              <w:jc w:val="center"/>
              <w:rPr>
                <w:b/>
                <w:sz w:val="20"/>
                <w:szCs w:val="20"/>
              </w:rPr>
            </w:pPr>
            <w:r w:rsidRPr="007C7519">
              <w:rPr>
                <w:b/>
                <w:sz w:val="20"/>
                <w:szCs w:val="20"/>
              </w:rPr>
              <w:t>N</w:t>
            </w:r>
          </w:p>
          <w:p w14:paraId="62E088D3" w14:textId="77777777" w:rsidR="007C7519" w:rsidRPr="007C7519" w:rsidRDefault="007C7519" w:rsidP="007C7519">
            <w:pPr>
              <w:spacing w:after="0" w:line="240" w:lineRule="auto"/>
              <w:jc w:val="center"/>
              <w:rPr>
                <w:b/>
                <w:sz w:val="20"/>
                <w:szCs w:val="20"/>
              </w:rPr>
            </w:pPr>
            <w:r w:rsidRPr="007C7519" w:rsidDel="00332D9F">
              <w:rPr>
                <w:b/>
                <w:sz w:val="20"/>
                <w:szCs w:val="20"/>
              </w:rPr>
              <w:t xml:space="preserve"> </w:t>
            </w:r>
            <w:r w:rsidRPr="007C7519">
              <w:rPr>
                <w:b/>
                <w:sz w:val="20"/>
                <w:szCs w:val="20"/>
              </w:rPr>
              <w:t>(2016)</w:t>
            </w:r>
          </w:p>
        </w:tc>
        <w:tc>
          <w:tcPr>
            <w:tcW w:w="977" w:type="dxa"/>
            <w:shd w:val="clear" w:color="auto" w:fill="BFBFBF" w:themeFill="background1" w:themeFillShade="BF"/>
            <w:vAlign w:val="center"/>
          </w:tcPr>
          <w:p w14:paraId="5AEDE330" w14:textId="77777777" w:rsidR="007C7519" w:rsidRPr="007C7519" w:rsidRDefault="007C7519" w:rsidP="007C7519">
            <w:pPr>
              <w:spacing w:after="0" w:line="240" w:lineRule="auto"/>
              <w:jc w:val="center"/>
              <w:rPr>
                <w:b/>
                <w:sz w:val="20"/>
                <w:szCs w:val="20"/>
              </w:rPr>
            </w:pPr>
            <w:r w:rsidRPr="007C7519">
              <w:rPr>
                <w:b/>
                <w:sz w:val="20"/>
                <w:szCs w:val="20"/>
              </w:rPr>
              <w:t>2013</w:t>
            </w:r>
          </w:p>
        </w:tc>
        <w:tc>
          <w:tcPr>
            <w:tcW w:w="977" w:type="dxa"/>
            <w:shd w:val="clear" w:color="auto" w:fill="BFBFBF" w:themeFill="background1" w:themeFillShade="BF"/>
            <w:vAlign w:val="center"/>
          </w:tcPr>
          <w:p w14:paraId="73318EC9" w14:textId="77777777" w:rsidR="007C7519" w:rsidRPr="007C7519" w:rsidRDefault="007C7519" w:rsidP="007C7519">
            <w:pPr>
              <w:spacing w:after="0" w:line="240" w:lineRule="auto"/>
              <w:jc w:val="center"/>
              <w:rPr>
                <w:b/>
                <w:sz w:val="20"/>
                <w:szCs w:val="20"/>
              </w:rPr>
            </w:pPr>
            <w:r w:rsidRPr="007C7519">
              <w:rPr>
                <w:b/>
                <w:sz w:val="20"/>
                <w:szCs w:val="20"/>
              </w:rPr>
              <w:t>2014</w:t>
            </w:r>
          </w:p>
        </w:tc>
        <w:tc>
          <w:tcPr>
            <w:tcW w:w="977" w:type="dxa"/>
            <w:shd w:val="clear" w:color="auto" w:fill="BFBFBF" w:themeFill="background1" w:themeFillShade="BF"/>
            <w:vAlign w:val="center"/>
          </w:tcPr>
          <w:p w14:paraId="4F3FB9DE" w14:textId="77777777" w:rsidR="007C7519" w:rsidRPr="007C7519" w:rsidRDefault="007C7519" w:rsidP="007C7519">
            <w:pPr>
              <w:spacing w:after="0" w:line="240" w:lineRule="auto"/>
              <w:jc w:val="center"/>
              <w:rPr>
                <w:b/>
                <w:sz w:val="20"/>
                <w:szCs w:val="20"/>
              </w:rPr>
            </w:pPr>
            <w:r w:rsidRPr="007C7519">
              <w:rPr>
                <w:b/>
                <w:sz w:val="20"/>
                <w:szCs w:val="20"/>
              </w:rPr>
              <w:t>2015</w:t>
            </w:r>
          </w:p>
        </w:tc>
        <w:tc>
          <w:tcPr>
            <w:tcW w:w="977" w:type="dxa"/>
            <w:shd w:val="clear" w:color="auto" w:fill="BFBFBF" w:themeFill="background1" w:themeFillShade="BF"/>
            <w:vAlign w:val="center"/>
          </w:tcPr>
          <w:p w14:paraId="5ACA556F" w14:textId="77777777" w:rsidR="007C7519" w:rsidRPr="007C7519" w:rsidRDefault="007C7519" w:rsidP="007C7519">
            <w:pPr>
              <w:spacing w:after="0" w:line="240" w:lineRule="auto"/>
              <w:jc w:val="center"/>
              <w:rPr>
                <w:b/>
                <w:sz w:val="20"/>
                <w:szCs w:val="20"/>
              </w:rPr>
            </w:pPr>
            <w:r w:rsidRPr="007C7519">
              <w:rPr>
                <w:b/>
                <w:sz w:val="20"/>
                <w:szCs w:val="20"/>
              </w:rPr>
              <w:t>2016</w:t>
            </w:r>
          </w:p>
        </w:tc>
        <w:tc>
          <w:tcPr>
            <w:tcW w:w="977" w:type="dxa"/>
            <w:shd w:val="clear" w:color="auto" w:fill="BFBFBF" w:themeFill="background1" w:themeFillShade="BF"/>
            <w:vAlign w:val="center"/>
          </w:tcPr>
          <w:p w14:paraId="1F3C70B9" w14:textId="77777777" w:rsidR="007C7519" w:rsidRPr="007C7519" w:rsidRDefault="007C7519" w:rsidP="007C7519">
            <w:pPr>
              <w:spacing w:after="0" w:line="240" w:lineRule="auto"/>
              <w:jc w:val="center"/>
              <w:rPr>
                <w:b/>
                <w:sz w:val="20"/>
                <w:szCs w:val="20"/>
              </w:rPr>
            </w:pPr>
            <w:r w:rsidRPr="007C7519">
              <w:rPr>
                <w:b/>
                <w:sz w:val="20"/>
                <w:szCs w:val="20"/>
              </w:rPr>
              <w:t>4-yr Change</w:t>
            </w:r>
          </w:p>
        </w:tc>
        <w:tc>
          <w:tcPr>
            <w:tcW w:w="978" w:type="dxa"/>
            <w:shd w:val="clear" w:color="auto" w:fill="BFBFBF" w:themeFill="background1" w:themeFillShade="BF"/>
            <w:vAlign w:val="center"/>
          </w:tcPr>
          <w:p w14:paraId="6CBD242C" w14:textId="77777777" w:rsidR="007C7519" w:rsidRPr="007C7519" w:rsidRDefault="007C7519" w:rsidP="007C7519">
            <w:pPr>
              <w:spacing w:after="0" w:line="240" w:lineRule="auto"/>
              <w:jc w:val="center"/>
              <w:rPr>
                <w:b/>
                <w:sz w:val="20"/>
                <w:szCs w:val="20"/>
              </w:rPr>
            </w:pPr>
            <w:r w:rsidRPr="007C7519">
              <w:rPr>
                <w:b/>
                <w:sz w:val="20"/>
                <w:szCs w:val="20"/>
              </w:rPr>
              <w:t>State (2016)</w:t>
            </w:r>
          </w:p>
        </w:tc>
      </w:tr>
      <w:tr w:rsidR="007C7519" w:rsidRPr="007C7519" w14:paraId="76AB8F9A" w14:textId="77777777" w:rsidTr="00745885">
        <w:tc>
          <w:tcPr>
            <w:tcW w:w="2718" w:type="dxa"/>
            <w:shd w:val="clear" w:color="auto" w:fill="auto"/>
            <w:vAlign w:val="center"/>
          </w:tcPr>
          <w:p w14:paraId="398FA27E"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African American/Black</w:t>
            </w:r>
          </w:p>
        </w:tc>
        <w:tc>
          <w:tcPr>
            <w:tcW w:w="977" w:type="dxa"/>
            <w:shd w:val="clear" w:color="auto" w:fill="auto"/>
          </w:tcPr>
          <w:p w14:paraId="56599709" w14:textId="77777777" w:rsidR="007C7519" w:rsidRPr="007C7519" w:rsidRDefault="007C7519" w:rsidP="007C7519">
            <w:pPr>
              <w:spacing w:after="0" w:line="240" w:lineRule="auto"/>
              <w:jc w:val="center"/>
              <w:rPr>
                <w:sz w:val="20"/>
                <w:szCs w:val="20"/>
              </w:rPr>
            </w:pPr>
            <w:r w:rsidRPr="007C7519">
              <w:rPr>
                <w:sz w:val="20"/>
                <w:szCs w:val="20"/>
              </w:rPr>
              <w:t>4</w:t>
            </w:r>
          </w:p>
        </w:tc>
        <w:tc>
          <w:tcPr>
            <w:tcW w:w="977" w:type="dxa"/>
            <w:shd w:val="clear" w:color="auto" w:fill="auto"/>
          </w:tcPr>
          <w:p w14:paraId="46041740"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auto"/>
          </w:tcPr>
          <w:p w14:paraId="25FCCA11"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auto"/>
          </w:tcPr>
          <w:p w14:paraId="6DE0C384"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auto"/>
          </w:tcPr>
          <w:p w14:paraId="62B99AE2"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auto"/>
          </w:tcPr>
          <w:p w14:paraId="0577BABA" w14:textId="77777777" w:rsidR="007C7519" w:rsidRPr="007C7519" w:rsidRDefault="007C7519" w:rsidP="007C7519">
            <w:pPr>
              <w:spacing w:after="0" w:line="240" w:lineRule="auto"/>
              <w:jc w:val="center"/>
              <w:rPr>
                <w:sz w:val="20"/>
                <w:szCs w:val="20"/>
              </w:rPr>
            </w:pPr>
            <w:r w:rsidRPr="007C7519">
              <w:rPr>
                <w:sz w:val="20"/>
                <w:szCs w:val="20"/>
              </w:rPr>
              <w:t>--</w:t>
            </w:r>
          </w:p>
        </w:tc>
        <w:tc>
          <w:tcPr>
            <w:tcW w:w="978" w:type="dxa"/>
            <w:shd w:val="clear" w:color="auto" w:fill="auto"/>
          </w:tcPr>
          <w:p w14:paraId="5D433741" w14:textId="77777777" w:rsidR="007C7519" w:rsidRPr="007C7519" w:rsidRDefault="007C7519" w:rsidP="007C7519">
            <w:pPr>
              <w:spacing w:after="0" w:line="240" w:lineRule="auto"/>
              <w:jc w:val="center"/>
              <w:rPr>
                <w:sz w:val="20"/>
                <w:szCs w:val="20"/>
              </w:rPr>
            </w:pPr>
            <w:r w:rsidRPr="007C7519">
              <w:rPr>
                <w:sz w:val="20"/>
                <w:szCs w:val="20"/>
              </w:rPr>
              <w:t>83.4</w:t>
            </w:r>
          </w:p>
        </w:tc>
      </w:tr>
      <w:tr w:rsidR="007C7519" w:rsidRPr="007C7519" w14:paraId="107BC725" w14:textId="77777777" w:rsidTr="00745885">
        <w:tc>
          <w:tcPr>
            <w:tcW w:w="2718" w:type="dxa"/>
            <w:shd w:val="clear" w:color="auto" w:fill="BFBFBF" w:themeFill="background1" w:themeFillShade="BF"/>
            <w:vAlign w:val="center"/>
          </w:tcPr>
          <w:p w14:paraId="2EB102BA"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Asian</w:t>
            </w:r>
          </w:p>
        </w:tc>
        <w:tc>
          <w:tcPr>
            <w:tcW w:w="977" w:type="dxa"/>
            <w:shd w:val="clear" w:color="auto" w:fill="BFBFBF" w:themeFill="background1" w:themeFillShade="BF"/>
          </w:tcPr>
          <w:p w14:paraId="57C2761B"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5A39D029"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76F39360"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7969CBF3"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6AC20FB4"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31E151EB" w14:textId="77777777" w:rsidR="007C7519" w:rsidRPr="007C7519" w:rsidRDefault="007C7519" w:rsidP="007C7519">
            <w:pPr>
              <w:spacing w:after="0" w:line="240" w:lineRule="auto"/>
              <w:jc w:val="center"/>
              <w:rPr>
                <w:sz w:val="20"/>
                <w:szCs w:val="20"/>
              </w:rPr>
            </w:pPr>
            <w:r w:rsidRPr="007C7519">
              <w:rPr>
                <w:sz w:val="20"/>
                <w:szCs w:val="20"/>
              </w:rPr>
              <w:t>--</w:t>
            </w:r>
          </w:p>
        </w:tc>
        <w:tc>
          <w:tcPr>
            <w:tcW w:w="978" w:type="dxa"/>
            <w:shd w:val="clear" w:color="auto" w:fill="BFBFBF" w:themeFill="background1" w:themeFillShade="BF"/>
          </w:tcPr>
          <w:p w14:paraId="2C1082EF" w14:textId="77777777" w:rsidR="007C7519" w:rsidRPr="007C7519" w:rsidRDefault="007C7519" w:rsidP="007C7519">
            <w:pPr>
              <w:spacing w:after="0" w:line="240" w:lineRule="auto"/>
              <w:jc w:val="center"/>
              <w:rPr>
                <w:sz w:val="20"/>
                <w:szCs w:val="20"/>
              </w:rPr>
            </w:pPr>
            <w:r w:rsidRPr="007C7519">
              <w:rPr>
                <w:sz w:val="20"/>
                <w:szCs w:val="20"/>
              </w:rPr>
              <w:t>94.8</w:t>
            </w:r>
          </w:p>
        </w:tc>
      </w:tr>
      <w:tr w:rsidR="007C7519" w:rsidRPr="007C7519" w14:paraId="0A623B70" w14:textId="77777777" w:rsidTr="00745885">
        <w:tc>
          <w:tcPr>
            <w:tcW w:w="2718" w:type="dxa"/>
            <w:shd w:val="clear" w:color="auto" w:fill="auto"/>
            <w:vAlign w:val="center"/>
          </w:tcPr>
          <w:p w14:paraId="77939262"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Hispanic or Latino</w:t>
            </w:r>
          </w:p>
        </w:tc>
        <w:tc>
          <w:tcPr>
            <w:tcW w:w="977" w:type="dxa"/>
            <w:shd w:val="clear" w:color="auto" w:fill="auto"/>
          </w:tcPr>
          <w:p w14:paraId="73639F6D" w14:textId="77777777" w:rsidR="007C7519" w:rsidRPr="007C7519" w:rsidRDefault="007C7519" w:rsidP="007C7519">
            <w:pPr>
              <w:spacing w:after="0" w:line="240" w:lineRule="auto"/>
              <w:jc w:val="center"/>
              <w:rPr>
                <w:sz w:val="20"/>
                <w:szCs w:val="20"/>
              </w:rPr>
            </w:pPr>
            <w:r w:rsidRPr="007C7519">
              <w:rPr>
                <w:sz w:val="20"/>
                <w:szCs w:val="20"/>
              </w:rPr>
              <w:t>8</w:t>
            </w:r>
          </w:p>
        </w:tc>
        <w:tc>
          <w:tcPr>
            <w:tcW w:w="977" w:type="dxa"/>
            <w:shd w:val="clear" w:color="auto" w:fill="auto"/>
          </w:tcPr>
          <w:p w14:paraId="4FE8131B" w14:textId="77777777" w:rsidR="007C7519" w:rsidRPr="007C7519" w:rsidRDefault="007C7519" w:rsidP="007C7519">
            <w:pPr>
              <w:spacing w:after="0" w:line="240" w:lineRule="auto"/>
              <w:jc w:val="center"/>
              <w:rPr>
                <w:sz w:val="20"/>
                <w:szCs w:val="20"/>
              </w:rPr>
            </w:pPr>
            <w:r w:rsidRPr="007C7519">
              <w:rPr>
                <w:sz w:val="20"/>
                <w:szCs w:val="20"/>
              </w:rPr>
              <w:t>71.4</w:t>
            </w:r>
          </w:p>
        </w:tc>
        <w:tc>
          <w:tcPr>
            <w:tcW w:w="977" w:type="dxa"/>
            <w:shd w:val="clear" w:color="auto" w:fill="auto"/>
          </w:tcPr>
          <w:p w14:paraId="1531CC0D" w14:textId="77777777" w:rsidR="007C7519" w:rsidRPr="007C7519" w:rsidRDefault="007C7519" w:rsidP="007C7519">
            <w:pPr>
              <w:spacing w:after="0" w:line="240" w:lineRule="auto"/>
              <w:jc w:val="center"/>
              <w:rPr>
                <w:sz w:val="20"/>
                <w:szCs w:val="20"/>
              </w:rPr>
            </w:pPr>
            <w:r w:rsidRPr="007C7519">
              <w:rPr>
                <w:sz w:val="20"/>
                <w:szCs w:val="20"/>
              </w:rPr>
              <w:t>50.0</w:t>
            </w:r>
          </w:p>
        </w:tc>
        <w:tc>
          <w:tcPr>
            <w:tcW w:w="977" w:type="dxa"/>
            <w:shd w:val="clear" w:color="auto" w:fill="auto"/>
          </w:tcPr>
          <w:p w14:paraId="326DCF03"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auto"/>
          </w:tcPr>
          <w:p w14:paraId="39AB7A16" w14:textId="77777777" w:rsidR="007C7519" w:rsidRPr="007C7519" w:rsidRDefault="007C7519" w:rsidP="007C7519">
            <w:pPr>
              <w:spacing w:after="0" w:line="240" w:lineRule="auto"/>
              <w:jc w:val="center"/>
              <w:rPr>
                <w:sz w:val="20"/>
                <w:szCs w:val="20"/>
              </w:rPr>
            </w:pPr>
            <w:r w:rsidRPr="007C7519">
              <w:rPr>
                <w:sz w:val="20"/>
                <w:szCs w:val="20"/>
              </w:rPr>
              <w:t>62.5</w:t>
            </w:r>
          </w:p>
        </w:tc>
        <w:tc>
          <w:tcPr>
            <w:tcW w:w="977" w:type="dxa"/>
            <w:shd w:val="clear" w:color="auto" w:fill="auto"/>
          </w:tcPr>
          <w:p w14:paraId="02776939" w14:textId="77777777" w:rsidR="007C7519" w:rsidRPr="007C7519" w:rsidRDefault="007C7519" w:rsidP="007C7519">
            <w:pPr>
              <w:spacing w:after="0" w:line="240" w:lineRule="auto"/>
              <w:jc w:val="center"/>
              <w:rPr>
                <w:sz w:val="20"/>
                <w:szCs w:val="20"/>
              </w:rPr>
            </w:pPr>
            <w:r w:rsidRPr="007C7519">
              <w:rPr>
                <w:sz w:val="20"/>
                <w:szCs w:val="20"/>
              </w:rPr>
              <w:t>-8.9</w:t>
            </w:r>
          </w:p>
        </w:tc>
        <w:tc>
          <w:tcPr>
            <w:tcW w:w="978" w:type="dxa"/>
            <w:shd w:val="clear" w:color="auto" w:fill="auto"/>
          </w:tcPr>
          <w:p w14:paraId="3A0C7145" w14:textId="77777777" w:rsidR="007C7519" w:rsidRPr="007C7519" w:rsidRDefault="007C7519" w:rsidP="007C7519">
            <w:pPr>
              <w:spacing w:after="0" w:line="240" w:lineRule="auto"/>
              <w:jc w:val="center"/>
              <w:rPr>
                <w:sz w:val="20"/>
                <w:szCs w:val="20"/>
              </w:rPr>
            </w:pPr>
            <w:r w:rsidRPr="007C7519">
              <w:rPr>
                <w:sz w:val="20"/>
                <w:szCs w:val="20"/>
              </w:rPr>
              <w:t>76.8</w:t>
            </w:r>
          </w:p>
        </w:tc>
      </w:tr>
      <w:tr w:rsidR="007C7519" w:rsidRPr="007C7519" w14:paraId="5B7B759B" w14:textId="77777777" w:rsidTr="00745885">
        <w:tc>
          <w:tcPr>
            <w:tcW w:w="2718" w:type="dxa"/>
            <w:shd w:val="clear" w:color="auto" w:fill="BFBFBF" w:themeFill="background1" w:themeFillShade="BF"/>
            <w:vAlign w:val="center"/>
          </w:tcPr>
          <w:p w14:paraId="758EFA39"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Multi-Race, non-Hisp./Lat.</w:t>
            </w:r>
          </w:p>
        </w:tc>
        <w:tc>
          <w:tcPr>
            <w:tcW w:w="977" w:type="dxa"/>
            <w:shd w:val="clear" w:color="auto" w:fill="BFBFBF" w:themeFill="background1" w:themeFillShade="BF"/>
          </w:tcPr>
          <w:p w14:paraId="092241F0" w14:textId="77777777" w:rsidR="007C7519" w:rsidRPr="007C7519" w:rsidRDefault="007C7519" w:rsidP="007C7519">
            <w:pPr>
              <w:spacing w:after="0" w:line="240" w:lineRule="auto"/>
              <w:jc w:val="center"/>
              <w:rPr>
                <w:sz w:val="20"/>
                <w:szCs w:val="20"/>
              </w:rPr>
            </w:pPr>
            <w:r w:rsidRPr="007C7519">
              <w:rPr>
                <w:sz w:val="20"/>
                <w:szCs w:val="20"/>
              </w:rPr>
              <w:t>2</w:t>
            </w:r>
          </w:p>
        </w:tc>
        <w:tc>
          <w:tcPr>
            <w:tcW w:w="977" w:type="dxa"/>
            <w:shd w:val="clear" w:color="auto" w:fill="BFBFBF" w:themeFill="background1" w:themeFillShade="BF"/>
          </w:tcPr>
          <w:p w14:paraId="024856F4"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2C3C7C0C"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276FB50D"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0381724B" w14:textId="77777777" w:rsidR="007C7519" w:rsidRPr="007C7519" w:rsidRDefault="007C7519" w:rsidP="007C7519">
            <w:pPr>
              <w:spacing w:after="0" w:line="240" w:lineRule="auto"/>
              <w:jc w:val="center"/>
              <w:rPr>
                <w:sz w:val="20"/>
                <w:szCs w:val="20"/>
              </w:rPr>
            </w:pPr>
            <w:r w:rsidRPr="007C7519">
              <w:rPr>
                <w:sz w:val="20"/>
                <w:szCs w:val="20"/>
              </w:rPr>
              <w:t>--</w:t>
            </w:r>
          </w:p>
        </w:tc>
        <w:tc>
          <w:tcPr>
            <w:tcW w:w="977" w:type="dxa"/>
            <w:shd w:val="clear" w:color="auto" w:fill="BFBFBF" w:themeFill="background1" w:themeFillShade="BF"/>
          </w:tcPr>
          <w:p w14:paraId="180A4E10" w14:textId="77777777" w:rsidR="007C7519" w:rsidRPr="007C7519" w:rsidRDefault="007C7519" w:rsidP="007C7519">
            <w:pPr>
              <w:spacing w:after="0" w:line="240" w:lineRule="auto"/>
              <w:jc w:val="center"/>
              <w:rPr>
                <w:sz w:val="20"/>
                <w:szCs w:val="20"/>
              </w:rPr>
            </w:pPr>
            <w:r w:rsidRPr="007C7519">
              <w:rPr>
                <w:sz w:val="20"/>
                <w:szCs w:val="20"/>
              </w:rPr>
              <w:t>--</w:t>
            </w:r>
          </w:p>
        </w:tc>
        <w:tc>
          <w:tcPr>
            <w:tcW w:w="978" w:type="dxa"/>
            <w:shd w:val="clear" w:color="auto" w:fill="BFBFBF" w:themeFill="background1" w:themeFillShade="BF"/>
          </w:tcPr>
          <w:p w14:paraId="5E6172BC" w14:textId="77777777" w:rsidR="007C7519" w:rsidRPr="007C7519" w:rsidRDefault="007C7519" w:rsidP="007C7519">
            <w:pPr>
              <w:spacing w:after="0" w:line="240" w:lineRule="auto"/>
              <w:jc w:val="center"/>
              <w:rPr>
                <w:sz w:val="20"/>
                <w:szCs w:val="20"/>
              </w:rPr>
            </w:pPr>
            <w:r w:rsidRPr="007C7519">
              <w:rPr>
                <w:sz w:val="20"/>
                <w:szCs w:val="20"/>
              </w:rPr>
              <w:t>87.4</w:t>
            </w:r>
          </w:p>
        </w:tc>
      </w:tr>
      <w:tr w:rsidR="007C7519" w:rsidRPr="007C7519" w14:paraId="70F40040" w14:textId="77777777" w:rsidTr="00745885">
        <w:tc>
          <w:tcPr>
            <w:tcW w:w="2718" w:type="dxa"/>
            <w:shd w:val="clear" w:color="auto" w:fill="auto"/>
            <w:vAlign w:val="center"/>
          </w:tcPr>
          <w:p w14:paraId="2A5B96F3"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White</w:t>
            </w:r>
          </w:p>
        </w:tc>
        <w:tc>
          <w:tcPr>
            <w:tcW w:w="977" w:type="dxa"/>
            <w:shd w:val="clear" w:color="auto" w:fill="auto"/>
          </w:tcPr>
          <w:p w14:paraId="16BAA160" w14:textId="77777777" w:rsidR="007C7519" w:rsidRPr="007C7519" w:rsidRDefault="007C7519" w:rsidP="007C7519">
            <w:pPr>
              <w:spacing w:after="0" w:line="240" w:lineRule="auto"/>
              <w:jc w:val="center"/>
              <w:rPr>
                <w:sz w:val="20"/>
                <w:szCs w:val="20"/>
              </w:rPr>
            </w:pPr>
            <w:r w:rsidRPr="007C7519">
              <w:rPr>
                <w:sz w:val="20"/>
                <w:szCs w:val="20"/>
              </w:rPr>
              <w:t>98</w:t>
            </w:r>
          </w:p>
        </w:tc>
        <w:tc>
          <w:tcPr>
            <w:tcW w:w="977" w:type="dxa"/>
            <w:shd w:val="clear" w:color="auto" w:fill="auto"/>
          </w:tcPr>
          <w:p w14:paraId="10CDA317" w14:textId="77777777" w:rsidR="007C7519" w:rsidRPr="007C7519" w:rsidRDefault="007C7519" w:rsidP="007C7519">
            <w:pPr>
              <w:spacing w:after="0" w:line="240" w:lineRule="auto"/>
              <w:jc w:val="center"/>
              <w:rPr>
                <w:sz w:val="20"/>
                <w:szCs w:val="20"/>
              </w:rPr>
            </w:pPr>
            <w:r w:rsidRPr="007C7519">
              <w:rPr>
                <w:sz w:val="20"/>
                <w:szCs w:val="20"/>
              </w:rPr>
              <w:t>81.4</w:t>
            </w:r>
          </w:p>
        </w:tc>
        <w:tc>
          <w:tcPr>
            <w:tcW w:w="977" w:type="dxa"/>
            <w:shd w:val="clear" w:color="auto" w:fill="auto"/>
          </w:tcPr>
          <w:p w14:paraId="3BF65A36" w14:textId="77777777" w:rsidR="007C7519" w:rsidRPr="007C7519" w:rsidRDefault="007C7519" w:rsidP="007C7519">
            <w:pPr>
              <w:spacing w:after="0" w:line="240" w:lineRule="auto"/>
              <w:jc w:val="center"/>
              <w:rPr>
                <w:sz w:val="20"/>
                <w:szCs w:val="20"/>
              </w:rPr>
            </w:pPr>
            <w:r w:rsidRPr="007C7519">
              <w:rPr>
                <w:sz w:val="20"/>
                <w:szCs w:val="20"/>
              </w:rPr>
              <w:t>74.7</w:t>
            </w:r>
          </w:p>
        </w:tc>
        <w:tc>
          <w:tcPr>
            <w:tcW w:w="977" w:type="dxa"/>
            <w:shd w:val="clear" w:color="auto" w:fill="auto"/>
          </w:tcPr>
          <w:p w14:paraId="74EF8D93" w14:textId="77777777" w:rsidR="007C7519" w:rsidRPr="007C7519" w:rsidRDefault="007C7519" w:rsidP="007C7519">
            <w:pPr>
              <w:spacing w:after="0" w:line="240" w:lineRule="auto"/>
              <w:jc w:val="center"/>
              <w:rPr>
                <w:sz w:val="20"/>
                <w:szCs w:val="20"/>
              </w:rPr>
            </w:pPr>
            <w:r w:rsidRPr="007C7519">
              <w:rPr>
                <w:sz w:val="20"/>
                <w:szCs w:val="20"/>
              </w:rPr>
              <w:t>80.5</w:t>
            </w:r>
          </w:p>
        </w:tc>
        <w:tc>
          <w:tcPr>
            <w:tcW w:w="977" w:type="dxa"/>
            <w:shd w:val="clear" w:color="auto" w:fill="auto"/>
          </w:tcPr>
          <w:p w14:paraId="251736F1" w14:textId="77777777" w:rsidR="007C7519" w:rsidRPr="007C7519" w:rsidRDefault="007C7519" w:rsidP="007C7519">
            <w:pPr>
              <w:spacing w:after="0" w:line="240" w:lineRule="auto"/>
              <w:jc w:val="center"/>
              <w:rPr>
                <w:sz w:val="20"/>
                <w:szCs w:val="20"/>
              </w:rPr>
            </w:pPr>
            <w:r w:rsidRPr="007C7519">
              <w:rPr>
                <w:sz w:val="20"/>
                <w:szCs w:val="20"/>
              </w:rPr>
              <w:t>77.6</w:t>
            </w:r>
          </w:p>
        </w:tc>
        <w:tc>
          <w:tcPr>
            <w:tcW w:w="977" w:type="dxa"/>
            <w:shd w:val="clear" w:color="auto" w:fill="auto"/>
          </w:tcPr>
          <w:p w14:paraId="06A37CD1" w14:textId="77777777" w:rsidR="007C7519" w:rsidRPr="007C7519" w:rsidRDefault="007C7519" w:rsidP="007C7519">
            <w:pPr>
              <w:spacing w:after="0" w:line="240" w:lineRule="auto"/>
              <w:jc w:val="center"/>
              <w:rPr>
                <w:sz w:val="20"/>
                <w:szCs w:val="20"/>
              </w:rPr>
            </w:pPr>
            <w:r w:rsidRPr="007C7519">
              <w:rPr>
                <w:sz w:val="20"/>
                <w:szCs w:val="20"/>
              </w:rPr>
              <w:t>-3.8</w:t>
            </w:r>
          </w:p>
        </w:tc>
        <w:tc>
          <w:tcPr>
            <w:tcW w:w="978" w:type="dxa"/>
            <w:shd w:val="clear" w:color="auto" w:fill="auto"/>
          </w:tcPr>
          <w:p w14:paraId="48F8196B" w14:textId="77777777" w:rsidR="007C7519" w:rsidRPr="007C7519" w:rsidRDefault="007C7519" w:rsidP="007C7519">
            <w:pPr>
              <w:spacing w:after="0" w:line="240" w:lineRule="auto"/>
              <w:jc w:val="center"/>
              <w:rPr>
                <w:sz w:val="20"/>
                <w:szCs w:val="20"/>
              </w:rPr>
            </w:pPr>
            <w:r w:rsidRPr="007C7519">
              <w:rPr>
                <w:sz w:val="20"/>
                <w:szCs w:val="20"/>
              </w:rPr>
              <w:t>93.5</w:t>
            </w:r>
          </w:p>
        </w:tc>
      </w:tr>
      <w:tr w:rsidR="007C7519" w:rsidRPr="007C7519" w14:paraId="1B8B267C" w14:textId="77777777" w:rsidTr="00745885">
        <w:tc>
          <w:tcPr>
            <w:tcW w:w="2718" w:type="dxa"/>
            <w:shd w:val="clear" w:color="auto" w:fill="BFBFBF" w:themeFill="background1" w:themeFillShade="BF"/>
            <w:vAlign w:val="center"/>
          </w:tcPr>
          <w:p w14:paraId="5BBA840B" w14:textId="77777777" w:rsidR="007C7519" w:rsidRPr="007C7519" w:rsidRDefault="007C7519" w:rsidP="007C7519">
            <w:pPr>
              <w:spacing w:after="0" w:line="240" w:lineRule="auto"/>
              <w:rPr>
                <w:sz w:val="20"/>
                <w:szCs w:val="20"/>
              </w:rPr>
            </w:pPr>
            <w:r w:rsidRPr="007C7519">
              <w:rPr>
                <w:sz w:val="20"/>
                <w:szCs w:val="20"/>
              </w:rPr>
              <w:t>High needs</w:t>
            </w:r>
          </w:p>
        </w:tc>
        <w:tc>
          <w:tcPr>
            <w:tcW w:w="977" w:type="dxa"/>
            <w:shd w:val="clear" w:color="auto" w:fill="BFBFBF" w:themeFill="background1" w:themeFillShade="BF"/>
          </w:tcPr>
          <w:p w14:paraId="1D68904F" w14:textId="77777777" w:rsidR="007C7519" w:rsidRPr="007C7519" w:rsidRDefault="007C7519" w:rsidP="007C7519">
            <w:pPr>
              <w:spacing w:after="0" w:line="240" w:lineRule="auto"/>
              <w:jc w:val="center"/>
              <w:rPr>
                <w:sz w:val="20"/>
                <w:szCs w:val="20"/>
              </w:rPr>
            </w:pPr>
            <w:r w:rsidRPr="007C7519">
              <w:rPr>
                <w:sz w:val="20"/>
                <w:szCs w:val="20"/>
              </w:rPr>
              <w:t>74</w:t>
            </w:r>
          </w:p>
        </w:tc>
        <w:tc>
          <w:tcPr>
            <w:tcW w:w="977" w:type="dxa"/>
            <w:shd w:val="clear" w:color="auto" w:fill="BFBFBF" w:themeFill="background1" w:themeFillShade="BF"/>
          </w:tcPr>
          <w:p w14:paraId="4F74F945" w14:textId="77777777" w:rsidR="007C7519" w:rsidRPr="007C7519" w:rsidRDefault="007C7519" w:rsidP="007C7519">
            <w:pPr>
              <w:spacing w:after="0" w:line="240" w:lineRule="auto"/>
              <w:jc w:val="center"/>
              <w:rPr>
                <w:sz w:val="20"/>
                <w:szCs w:val="20"/>
              </w:rPr>
            </w:pPr>
            <w:r w:rsidRPr="007C7519">
              <w:rPr>
                <w:sz w:val="20"/>
                <w:szCs w:val="20"/>
              </w:rPr>
              <w:t>72.6</w:t>
            </w:r>
          </w:p>
        </w:tc>
        <w:tc>
          <w:tcPr>
            <w:tcW w:w="977" w:type="dxa"/>
            <w:shd w:val="clear" w:color="auto" w:fill="BFBFBF" w:themeFill="background1" w:themeFillShade="BF"/>
          </w:tcPr>
          <w:p w14:paraId="558BAC59" w14:textId="77777777" w:rsidR="007C7519" w:rsidRPr="007C7519" w:rsidRDefault="007C7519" w:rsidP="007C7519">
            <w:pPr>
              <w:spacing w:after="0" w:line="240" w:lineRule="auto"/>
              <w:jc w:val="center"/>
              <w:rPr>
                <w:sz w:val="20"/>
                <w:szCs w:val="20"/>
              </w:rPr>
            </w:pPr>
            <w:r w:rsidRPr="007C7519">
              <w:rPr>
                <w:sz w:val="20"/>
                <w:szCs w:val="20"/>
              </w:rPr>
              <w:t>63.8</w:t>
            </w:r>
          </w:p>
        </w:tc>
        <w:tc>
          <w:tcPr>
            <w:tcW w:w="977" w:type="dxa"/>
            <w:shd w:val="clear" w:color="auto" w:fill="BFBFBF" w:themeFill="background1" w:themeFillShade="BF"/>
          </w:tcPr>
          <w:p w14:paraId="6A5FBBD4" w14:textId="77777777" w:rsidR="007C7519" w:rsidRPr="007C7519" w:rsidRDefault="007C7519" w:rsidP="007C7519">
            <w:pPr>
              <w:spacing w:after="0" w:line="240" w:lineRule="auto"/>
              <w:jc w:val="center"/>
              <w:rPr>
                <w:sz w:val="20"/>
                <w:szCs w:val="20"/>
              </w:rPr>
            </w:pPr>
            <w:r w:rsidRPr="007C7519">
              <w:rPr>
                <w:sz w:val="20"/>
                <w:szCs w:val="20"/>
              </w:rPr>
              <w:t>72.1</w:t>
            </w:r>
          </w:p>
        </w:tc>
        <w:tc>
          <w:tcPr>
            <w:tcW w:w="977" w:type="dxa"/>
            <w:shd w:val="clear" w:color="auto" w:fill="BFBFBF" w:themeFill="background1" w:themeFillShade="BF"/>
          </w:tcPr>
          <w:p w14:paraId="75B5AAA0" w14:textId="77777777" w:rsidR="007C7519" w:rsidRPr="007C7519" w:rsidRDefault="007C7519" w:rsidP="007C7519">
            <w:pPr>
              <w:spacing w:after="0" w:line="240" w:lineRule="auto"/>
              <w:jc w:val="center"/>
              <w:rPr>
                <w:sz w:val="20"/>
                <w:szCs w:val="20"/>
              </w:rPr>
            </w:pPr>
            <w:r w:rsidRPr="007C7519">
              <w:rPr>
                <w:sz w:val="20"/>
                <w:szCs w:val="20"/>
              </w:rPr>
              <w:t>67.6</w:t>
            </w:r>
          </w:p>
        </w:tc>
        <w:tc>
          <w:tcPr>
            <w:tcW w:w="977" w:type="dxa"/>
            <w:shd w:val="clear" w:color="auto" w:fill="BFBFBF" w:themeFill="background1" w:themeFillShade="BF"/>
          </w:tcPr>
          <w:p w14:paraId="555FAA91" w14:textId="77777777" w:rsidR="007C7519" w:rsidRPr="007C7519" w:rsidRDefault="007C7519" w:rsidP="007C7519">
            <w:pPr>
              <w:spacing w:after="0" w:line="240" w:lineRule="auto"/>
              <w:jc w:val="center"/>
              <w:rPr>
                <w:sz w:val="20"/>
                <w:szCs w:val="20"/>
              </w:rPr>
            </w:pPr>
            <w:r w:rsidRPr="007C7519">
              <w:rPr>
                <w:sz w:val="20"/>
                <w:szCs w:val="20"/>
              </w:rPr>
              <w:t>-5.0</w:t>
            </w:r>
          </w:p>
        </w:tc>
        <w:tc>
          <w:tcPr>
            <w:tcW w:w="978" w:type="dxa"/>
            <w:shd w:val="clear" w:color="auto" w:fill="BFBFBF" w:themeFill="background1" w:themeFillShade="BF"/>
          </w:tcPr>
          <w:p w14:paraId="521F72FD" w14:textId="77777777" w:rsidR="007C7519" w:rsidRPr="007C7519" w:rsidRDefault="007C7519" w:rsidP="007C7519">
            <w:pPr>
              <w:spacing w:after="0" w:line="240" w:lineRule="auto"/>
              <w:jc w:val="center"/>
              <w:rPr>
                <w:sz w:val="20"/>
                <w:szCs w:val="20"/>
              </w:rPr>
            </w:pPr>
            <w:r w:rsidRPr="007C7519">
              <w:rPr>
                <w:sz w:val="20"/>
                <w:szCs w:val="20"/>
              </w:rPr>
              <w:t>82.9</w:t>
            </w:r>
          </w:p>
        </w:tc>
      </w:tr>
      <w:tr w:rsidR="007C7519" w:rsidRPr="007C7519" w14:paraId="35353150" w14:textId="77777777" w:rsidTr="00745885">
        <w:tc>
          <w:tcPr>
            <w:tcW w:w="2718" w:type="dxa"/>
            <w:shd w:val="clear" w:color="auto" w:fill="auto"/>
            <w:vAlign w:val="center"/>
          </w:tcPr>
          <w:p w14:paraId="44501CF7" w14:textId="77777777" w:rsidR="007C7519" w:rsidRPr="007C7519" w:rsidRDefault="007C7519" w:rsidP="007C7519">
            <w:pPr>
              <w:spacing w:after="0" w:line="240" w:lineRule="auto"/>
              <w:rPr>
                <w:sz w:val="20"/>
                <w:szCs w:val="20"/>
              </w:rPr>
            </w:pPr>
            <w:r w:rsidRPr="007C7519">
              <w:rPr>
                <w:sz w:val="20"/>
                <w:szCs w:val="20"/>
              </w:rPr>
              <w:t>Economically Disadvantaged*</w:t>
            </w:r>
          </w:p>
        </w:tc>
        <w:tc>
          <w:tcPr>
            <w:tcW w:w="977" w:type="dxa"/>
            <w:shd w:val="clear" w:color="auto" w:fill="auto"/>
          </w:tcPr>
          <w:p w14:paraId="5074193B" w14:textId="77777777" w:rsidR="007C7519" w:rsidRPr="007C7519" w:rsidRDefault="007C7519" w:rsidP="007C7519">
            <w:pPr>
              <w:spacing w:after="0" w:line="240" w:lineRule="auto"/>
              <w:jc w:val="center"/>
              <w:rPr>
                <w:sz w:val="20"/>
                <w:szCs w:val="20"/>
              </w:rPr>
            </w:pPr>
            <w:r w:rsidRPr="007C7519">
              <w:rPr>
                <w:sz w:val="20"/>
                <w:szCs w:val="20"/>
              </w:rPr>
              <w:t>69</w:t>
            </w:r>
          </w:p>
        </w:tc>
        <w:tc>
          <w:tcPr>
            <w:tcW w:w="977" w:type="dxa"/>
            <w:shd w:val="clear" w:color="auto" w:fill="auto"/>
          </w:tcPr>
          <w:p w14:paraId="10F8BCAF" w14:textId="77777777" w:rsidR="007C7519" w:rsidRPr="007C7519" w:rsidRDefault="007C7519" w:rsidP="007C7519">
            <w:pPr>
              <w:spacing w:after="0" w:line="240" w:lineRule="auto"/>
              <w:jc w:val="center"/>
              <w:rPr>
                <w:sz w:val="20"/>
                <w:szCs w:val="20"/>
              </w:rPr>
            </w:pPr>
            <w:r w:rsidRPr="007C7519">
              <w:rPr>
                <w:sz w:val="20"/>
                <w:szCs w:val="20"/>
              </w:rPr>
              <w:t>73.4</w:t>
            </w:r>
          </w:p>
        </w:tc>
        <w:tc>
          <w:tcPr>
            <w:tcW w:w="977" w:type="dxa"/>
            <w:shd w:val="clear" w:color="auto" w:fill="auto"/>
          </w:tcPr>
          <w:p w14:paraId="316B4DA8" w14:textId="77777777" w:rsidR="007C7519" w:rsidRPr="007C7519" w:rsidRDefault="007C7519" w:rsidP="007C7519">
            <w:pPr>
              <w:spacing w:after="0" w:line="240" w:lineRule="auto"/>
              <w:jc w:val="center"/>
              <w:rPr>
                <w:sz w:val="20"/>
                <w:szCs w:val="20"/>
              </w:rPr>
            </w:pPr>
            <w:r w:rsidRPr="007C7519">
              <w:rPr>
                <w:sz w:val="20"/>
                <w:szCs w:val="20"/>
              </w:rPr>
              <w:t>69.4</w:t>
            </w:r>
          </w:p>
        </w:tc>
        <w:tc>
          <w:tcPr>
            <w:tcW w:w="977" w:type="dxa"/>
            <w:shd w:val="clear" w:color="auto" w:fill="auto"/>
          </w:tcPr>
          <w:p w14:paraId="7C8EF5D4" w14:textId="77777777" w:rsidR="007C7519" w:rsidRPr="007C7519" w:rsidRDefault="007C7519" w:rsidP="007C7519">
            <w:pPr>
              <w:spacing w:after="0" w:line="240" w:lineRule="auto"/>
              <w:jc w:val="center"/>
              <w:rPr>
                <w:sz w:val="20"/>
                <w:szCs w:val="20"/>
              </w:rPr>
            </w:pPr>
            <w:r w:rsidRPr="007C7519">
              <w:rPr>
                <w:sz w:val="20"/>
                <w:szCs w:val="20"/>
              </w:rPr>
              <w:t>75.5</w:t>
            </w:r>
          </w:p>
        </w:tc>
        <w:tc>
          <w:tcPr>
            <w:tcW w:w="977" w:type="dxa"/>
            <w:shd w:val="clear" w:color="auto" w:fill="auto"/>
          </w:tcPr>
          <w:p w14:paraId="1379B104" w14:textId="77777777" w:rsidR="007C7519" w:rsidRPr="007C7519" w:rsidRDefault="007C7519" w:rsidP="007C7519">
            <w:pPr>
              <w:spacing w:after="0" w:line="240" w:lineRule="auto"/>
              <w:jc w:val="center"/>
              <w:rPr>
                <w:sz w:val="20"/>
                <w:szCs w:val="20"/>
              </w:rPr>
            </w:pPr>
            <w:r w:rsidRPr="007C7519">
              <w:rPr>
                <w:sz w:val="20"/>
                <w:szCs w:val="20"/>
              </w:rPr>
              <w:t>66.7</w:t>
            </w:r>
          </w:p>
        </w:tc>
        <w:tc>
          <w:tcPr>
            <w:tcW w:w="977" w:type="dxa"/>
            <w:shd w:val="clear" w:color="auto" w:fill="auto"/>
          </w:tcPr>
          <w:p w14:paraId="3E88A89D" w14:textId="77777777" w:rsidR="007C7519" w:rsidRPr="007C7519" w:rsidRDefault="007C7519" w:rsidP="007C7519">
            <w:pPr>
              <w:spacing w:after="0" w:line="240" w:lineRule="auto"/>
              <w:jc w:val="center"/>
              <w:rPr>
                <w:sz w:val="20"/>
                <w:szCs w:val="20"/>
              </w:rPr>
            </w:pPr>
            <w:r w:rsidRPr="007C7519">
              <w:rPr>
                <w:sz w:val="20"/>
                <w:szCs w:val="20"/>
              </w:rPr>
              <w:t>-6.7</w:t>
            </w:r>
          </w:p>
        </w:tc>
        <w:tc>
          <w:tcPr>
            <w:tcW w:w="978" w:type="dxa"/>
            <w:shd w:val="clear" w:color="auto" w:fill="auto"/>
          </w:tcPr>
          <w:p w14:paraId="1BB977CA" w14:textId="77777777" w:rsidR="007C7519" w:rsidRPr="007C7519" w:rsidRDefault="007C7519" w:rsidP="007C7519">
            <w:pPr>
              <w:spacing w:after="0" w:line="240" w:lineRule="auto"/>
              <w:jc w:val="center"/>
              <w:rPr>
                <w:sz w:val="20"/>
                <w:szCs w:val="20"/>
              </w:rPr>
            </w:pPr>
            <w:r w:rsidRPr="007C7519">
              <w:rPr>
                <w:sz w:val="20"/>
                <w:szCs w:val="20"/>
              </w:rPr>
              <w:t>82.1</w:t>
            </w:r>
          </w:p>
        </w:tc>
      </w:tr>
      <w:tr w:rsidR="007C7519" w:rsidRPr="007C7519" w14:paraId="1BA10A9B" w14:textId="77777777" w:rsidTr="00745885">
        <w:tc>
          <w:tcPr>
            <w:tcW w:w="2718" w:type="dxa"/>
            <w:shd w:val="clear" w:color="auto" w:fill="auto"/>
            <w:vAlign w:val="center"/>
          </w:tcPr>
          <w:p w14:paraId="0B355E14" w14:textId="77777777" w:rsidR="007C7519" w:rsidRPr="007C7519" w:rsidRDefault="007C7519" w:rsidP="007C7519">
            <w:pPr>
              <w:spacing w:after="0" w:line="240" w:lineRule="auto"/>
              <w:rPr>
                <w:sz w:val="20"/>
                <w:szCs w:val="20"/>
              </w:rPr>
            </w:pPr>
            <w:r w:rsidRPr="007C7519">
              <w:rPr>
                <w:sz w:val="20"/>
                <w:szCs w:val="20"/>
              </w:rPr>
              <w:t>SWD</w:t>
            </w:r>
          </w:p>
        </w:tc>
        <w:tc>
          <w:tcPr>
            <w:tcW w:w="977" w:type="dxa"/>
            <w:shd w:val="clear" w:color="auto" w:fill="auto"/>
          </w:tcPr>
          <w:p w14:paraId="1966E2A2" w14:textId="77777777" w:rsidR="007C7519" w:rsidRPr="007C7519" w:rsidRDefault="007C7519" w:rsidP="007C7519">
            <w:pPr>
              <w:spacing w:after="0" w:line="240" w:lineRule="auto"/>
              <w:jc w:val="center"/>
              <w:rPr>
                <w:sz w:val="20"/>
                <w:szCs w:val="20"/>
              </w:rPr>
            </w:pPr>
            <w:r w:rsidRPr="007C7519">
              <w:rPr>
                <w:sz w:val="20"/>
                <w:szCs w:val="20"/>
              </w:rPr>
              <w:t>34</w:t>
            </w:r>
          </w:p>
        </w:tc>
        <w:tc>
          <w:tcPr>
            <w:tcW w:w="977" w:type="dxa"/>
            <w:shd w:val="clear" w:color="auto" w:fill="auto"/>
          </w:tcPr>
          <w:p w14:paraId="1B1131A0" w14:textId="77777777" w:rsidR="007C7519" w:rsidRPr="007C7519" w:rsidRDefault="007C7519" w:rsidP="007C7519">
            <w:pPr>
              <w:spacing w:after="0" w:line="240" w:lineRule="auto"/>
              <w:jc w:val="center"/>
              <w:rPr>
                <w:sz w:val="20"/>
                <w:szCs w:val="20"/>
              </w:rPr>
            </w:pPr>
            <w:r w:rsidRPr="007C7519">
              <w:rPr>
                <w:sz w:val="20"/>
                <w:szCs w:val="20"/>
              </w:rPr>
              <w:t>57.1</w:t>
            </w:r>
          </w:p>
        </w:tc>
        <w:tc>
          <w:tcPr>
            <w:tcW w:w="977" w:type="dxa"/>
            <w:shd w:val="clear" w:color="auto" w:fill="auto"/>
          </w:tcPr>
          <w:p w14:paraId="7DA9999E" w14:textId="77777777" w:rsidR="007C7519" w:rsidRPr="007C7519" w:rsidRDefault="007C7519" w:rsidP="007C7519">
            <w:pPr>
              <w:spacing w:after="0" w:line="240" w:lineRule="auto"/>
              <w:jc w:val="center"/>
              <w:rPr>
                <w:sz w:val="20"/>
                <w:szCs w:val="20"/>
              </w:rPr>
            </w:pPr>
            <w:r w:rsidRPr="007C7519">
              <w:rPr>
                <w:sz w:val="20"/>
                <w:szCs w:val="20"/>
              </w:rPr>
              <w:t>37.5</w:t>
            </w:r>
          </w:p>
        </w:tc>
        <w:tc>
          <w:tcPr>
            <w:tcW w:w="977" w:type="dxa"/>
            <w:shd w:val="clear" w:color="auto" w:fill="auto"/>
          </w:tcPr>
          <w:p w14:paraId="6E774213" w14:textId="77777777" w:rsidR="007C7519" w:rsidRPr="007C7519" w:rsidRDefault="007C7519" w:rsidP="007C7519">
            <w:pPr>
              <w:spacing w:after="0" w:line="240" w:lineRule="auto"/>
              <w:jc w:val="center"/>
              <w:rPr>
                <w:sz w:val="20"/>
                <w:szCs w:val="20"/>
              </w:rPr>
            </w:pPr>
            <w:r w:rsidRPr="007C7519">
              <w:rPr>
                <w:sz w:val="20"/>
                <w:szCs w:val="20"/>
              </w:rPr>
              <w:t>50.0</w:t>
            </w:r>
          </w:p>
        </w:tc>
        <w:tc>
          <w:tcPr>
            <w:tcW w:w="977" w:type="dxa"/>
            <w:shd w:val="clear" w:color="auto" w:fill="auto"/>
          </w:tcPr>
          <w:p w14:paraId="702EC085" w14:textId="77777777" w:rsidR="007C7519" w:rsidRPr="007C7519" w:rsidRDefault="007C7519" w:rsidP="007C7519">
            <w:pPr>
              <w:spacing w:after="0" w:line="240" w:lineRule="auto"/>
              <w:jc w:val="center"/>
              <w:rPr>
                <w:sz w:val="20"/>
                <w:szCs w:val="20"/>
              </w:rPr>
            </w:pPr>
            <w:r w:rsidRPr="007C7519">
              <w:rPr>
                <w:sz w:val="20"/>
                <w:szCs w:val="20"/>
              </w:rPr>
              <w:t>50.0</w:t>
            </w:r>
          </w:p>
        </w:tc>
        <w:tc>
          <w:tcPr>
            <w:tcW w:w="977" w:type="dxa"/>
            <w:shd w:val="clear" w:color="auto" w:fill="auto"/>
          </w:tcPr>
          <w:p w14:paraId="4C9CA4A1" w14:textId="77777777" w:rsidR="007C7519" w:rsidRPr="007C7519" w:rsidRDefault="007C7519" w:rsidP="007C7519">
            <w:pPr>
              <w:spacing w:after="0" w:line="240" w:lineRule="auto"/>
              <w:jc w:val="center"/>
              <w:rPr>
                <w:sz w:val="20"/>
                <w:szCs w:val="20"/>
              </w:rPr>
            </w:pPr>
            <w:r w:rsidRPr="007C7519">
              <w:rPr>
                <w:sz w:val="20"/>
                <w:szCs w:val="20"/>
              </w:rPr>
              <w:t>-7.1</w:t>
            </w:r>
          </w:p>
        </w:tc>
        <w:tc>
          <w:tcPr>
            <w:tcW w:w="978" w:type="dxa"/>
            <w:shd w:val="clear" w:color="auto" w:fill="auto"/>
          </w:tcPr>
          <w:p w14:paraId="30648723" w14:textId="77777777" w:rsidR="007C7519" w:rsidRPr="007C7519" w:rsidRDefault="007C7519" w:rsidP="007C7519">
            <w:pPr>
              <w:spacing w:after="0" w:line="240" w:lineRule="auto"/>
              <w:jc w:val="center"/>
              <w:rPr>
                <w:sz w:val="20"/>
                <w:szCs w:val="20"/>
              </w:rPr>
            </w:pPr>
            <w:r w:rsidRPr="007C7519">
              <w:rPr>
                <w:sz w:val="20"/>
                <w:szCs w:val="20"/>
              </w:rPr>
              <w:t>76.5</w:t>
            </w:r>
          </w:p>
        </w:tc>
      </w:tr>
      <w:tr w:rsidR="00701221" w:rsidRPr="007C7519" w14:paraId="75517107" w14:textId="77777777" w:rsidTr="00745885">
        <w:tc>
          <w:tcPr>
            <w:tcW w:w="2718" w:type="dxa"/>
            <w:shd w:val="clear" w:color="auto" w:fill="auto"/>
            <w:vAlign w:val="center"/>
          </w:tcPr>
          <w:p w14:paraId="7DA6E037" w14:textId="7F9DEA1C" w:rsidR="00701221" w:rsidRPr="007C7519" w:rsidRDefault="00701221" w:rsidP="00701221">
            <w:pPr>
              <w:spacing w:after="0" w:line="240" w:lineRule="auto"/>
              <w:rPr>
                <w:sz w:val="20"/>
                <w:szCs w:val="20"/>
              </w:rPr>
            </w:pPr>
            <w:r w:rsidRPr="007C7519">
              <w:rPr>
                <w:sz w:val="20"/>
                <w:szCs w:val="20"/>
              </w:rPr>
              <w:t>ELs</w:t>
            </w:r>
          </w:p>
        </w:tc>
        <w:tc>
          <w:tcPr>
            <w:tcW w:w="977" w:type="dxa"/>
            <w:shd w:val="clear" w:color="auto" w:fill="auto"/>
          </w:tcPr>
          <w:p w14:paraId="05F49BA4" w14:textId="682B3A71" w:rsidR="00701221" w:rsidRPr="007C7519" w:rsidRDefault="00701221" w:rsidP="00701221">
            <w:pPr>
              <w:spacing w:after="0" w:line="240" w:lineRule="auto"/>
              <w:jc w:val="center"/>
              <w:rPr>
                <w:sz w:val="20"/>
                <w:szCs w:val="20"/>
              </w:rPr>
            </w:pPr>
            <w:r w:rsidRPr="007C7519">
              <w:rPr>
                <w:sz w:val="20"/>
                <w:szCs w:val="20"/>
              </w:rPr>
              <w:t>2</w:t>
            </w:r>
          </w:p>
        </w:tc>
        <w:tc>
          <w:tcPr>
            <w:tcW w:w="977" w:type="dxa"/>
            <w:shd w:val="clear" w:color="auto" w:fill="auto"/>
          </w:tcPr>
          <w:p w14:paraId="14038739" w14:textId="5D6DEE12" w:rsidR="00701221" w:rsidRPr="007C7519" w:rsidRDefault="00701221" w:rsidP="00701221">
            <w:pPr>
              <w:spacing w:after="0" w:line="240" w:lineRule="auto"/>
              <w:jc w:val="center"/>
              <w:rPr>
                <w:sz w:val="20"/>
                <w:szCs w:val="20"/>
              </w:rPr>
            </w:pPr>
            <w:r w:rsidRPr="007C7519">
              <w:rPr>
                <w:sz w:val="20"/>
                <w:szCs w:val="20"/>
              </w:rPr>
              <w:t>--</w:t>
            </w:r>
          </w:p>
        </w:tc>
        <w:tc>
          <w:tcPr>
            <w:tcW w:w="977" w:type="dxa"/>
            <w:shd w:val="clear" w:color="auto" w:fill="auto"/>
          </w:tcPr>
          <w:p w14:paraId="6667425D" w14:textId="5D530D64" w:rsidR="00701221" w:rsidRPr="007C7519" w:rsidRDefault="00701221" w:rsidP="00701221">
            <w:pPr>
              <w:spacing w:after="0" w:line="240" w:lineRule="auto"/>
              <w:jc w:val="center"/>
              <w:rPr>
                <w:sz w:val="20"/>
                <w:szCs w:val="20"/>
              </w:rPr>
            </w:pPr>
            <w:r w:rsidRPr="007C7519">
              <w:rPr>
                <w:sz w:val="20"/>
                <w:szCs w:val="20"/>
              </w:rPr>
              <w:t>--</w:t>
            </w:r>
          </w:p>
        </w:tc>
        <w:tc>
          <w:tcPr>
            <w:tcW w:w="977" w:type="dxa"/>
            <w:shd w:val="clear" w:color="auto" w:fill="auto"/>
          </w:tcPr>
          <w:p w14:paraId="2269CD84" w14:textId="5635A1E6" w:rsidR="00701221" w:rsidRPr="007C7519" w:rsidRDefault="00701221" w:rsidP="00701221">
            <w:pPr>
              <w:spacing w:after="0" w:line="240" w:lineRule="auto"/>
              <w:jc w:val="center"/>
              <w:rPr>
                <w:sz w:val="20"/>
                <w:szCs w:val="20"/>
              </w:rPr>
            </w:pPr>
            <w:r w:rsidRPr="007C7519">
              <w:rPr>
                <w:sz w:val="20"/>
                <w:szCs w:val="20"/>
              </w:rPr>
              <w:t>--</w:t>
            </w:r>
          </w:p>
        </w:tc>
        <w:tc>
          <w:tcPr>
            <w:tcW w:w="977" w:type="dxa"/>
            <w:shd w:val="clear" w:color="auto" w:fill="auto"/>
          </w:tcPr>
          <w:p w14:paraId="4FFE11BA" w14:textId="6290D5F6" w:rsidR="00701221" w:rsidRPr="007C7519" w:rsidRDefault="00701221" w:rsidP="00701221">
            <w:pPr>
              <w:spacing w:after="0" w:line="240" w:lineRule="auto"/>
              <w:jc w:val="center"/>
              <w:rPr>
                <w:sz w:val="20"/>
                <w:szCs w:val="20"/>
              </w:rPr>
            </w:pPr>
            <w:r w:rsidRPr="007C7519">
              <w:rPr>
                <w:sz w:val="20"/>
                <w:szCs w:val="20"/>
              </w:rPr>
              <w:t>--</w:t>
            </w:r>
          </w:p>
        </w:tc>
        <w:tc>
          <w:tcPr>
            <w:tcW w:w="977" w:type="dxa"/>
            <w:shd w:val="clear" w:color="auto" w:fill="auto"/>
          </w:tcPr>
          <w:p w14:paraId="60FADF11" w14:textId="696D1D4D" w:rsidR="00701221" w:rsidRPr="007C7519" w:rsidRDefault="00701221" w:rsidP="00701221">
            <w:pPr>
              <w:spacing w:after="0" w:line="240" w:lineRule="auto"/>
              <w:jc w:val="center"/>
              <w:rPr>
                <w:sz w:val="20"/>
                <w:szCs w:val="20"/>
              </w:rPr>
            </w:pPr>
            <w:r w:rsidRPr="007C7519">
              <w:rPr>
                <w:sz w:val="20"/>
                <w:szCs w:val="20"/>
              </w:rPr>
              <w:t>--</w:t>
            </w:r>
          </w:p>
        </w:tc>
        <w:tc>
          <w:tcPr>
            <w:tcW w:w="978" w:type="dxa"/>
            <w:shd w:val="clear" w:color="auto" w:fill="auto"/>
          </w:tcPr>
          <w:p w14:paraId="134C687E" w14:textId="1A09F222" w:rsidR="00701221" w:rsidRPr="007C7519" w:rsidRDefault="00701221" w:rsidP="00701221">
            <w:pPr>
              <w:spacing w:after="0" w:line="240" w:lineRule="auto"/>
              <w:jc w:val="center"/>
              <w:rPr>
                <w:sz w:val="20"/>
                <w:szCs w:val="20"/>
              </w:rPr>
            </w:pPr>
            <w:r w:rsidRPr="007C7519">
              <w:rPr>
                <w:sz w:val="20"/>
                <w:szCs w:val="20"/>
              </w:rPr>
              <w:t>70.9</w:t>
            </w:r>
          </w:p>
        </w:tc>
      </w:tr>
      <w:tr w:rsidR="007C7519" w:rsidRPr="007C7519" w14:paraId="142805A5" w14:textId="77777777" w:rsidTr="00745885">
        <w:tc>
          <w:tcPr>
            <w:tcW w:w="2718" w:type="dxa"/>
            <w:shd w:val="clear" w:color="auto" w:fill="BFBFBF" w:themeFill="background1" w:themeFillShade="BF"/>
            <w:vAlign w:val="center"/>
          </w:tcPr>
          <w:p w14:paraId="0C209B54" w14:textId="77777777" w:rsidR="007C7519" w:rsidRPr="007C7519" w:rsidRDefault="007C7519" w:rsidP="007C7519">
            <w:pPr>
              <w:spacing w:after="0" w:line="240" w:lineRule="auto"/>
              <w:rPr>
                <w:rFonts w:eastAsia="Times New Roman" w:cs="Times New Roman"/>
                <w:sz w:val="20"/>
                <w:szCs w:val="20"/>
              </w:rPr>
            </w:pPr>
            <w:r w:rsidRPr="007C7519">
              <w:rPr>
                <w:sz w:val="20"/>
                <w:szCs w:val="20"/>
              </w:rPr>
              <w:t>All</w:t>
            </w:r>
          </w:p>
        </w:tc>
        <w:tc>
          <w:tcPr>
            <w:tcW w:w="977" w:type="dxa"/>
            <w:shd w:val="clear" w:color="auto" w:fill="BFBFBF" w:themeFill="background1" w:themeFillShade="BF"/>
          </w:tcPr>
          <w:p w14:paraId="59F38FC6" w14:textId="77777777" w:rsidR="007C7519" w:rsidRPr="007C7519" w:rsidRDefault="007C7519" w:rsidP="007C7519">
            <w:pPr>
              <w:spacing w:after="0" w:line="240" w:lineRule="auto"/>
              <w:jc w:val="center"/>
              <w:rPr>
                <w:sz w:val="20"/>
                <w:szCs w:val="20"/>
              </w:rPr>
            </w:pPr>
            <w:r w:rsidRPr="007C7519">
              <w:rPr>
                <w:sz w:val="20"/>
                <w:szCs w:val="20"/>
              </w:rPr>
              <w:t>112</w:t>
            </w:r>
          </w:p>
        </w:tc>
        <w:tc>
          <w:tcPr>
            <w:tcW w:w="977" w:type="dxa"/>
            <w:shd w:val="clear" w:color="auto" w:fill="BFBFBF" w:themeFill="background1" w:themeFillShade="BF"/>
          </w:tcPr>
          <w:p w14:paraId="6FDF89DA" w14:textId="77777777" w:rsidR="007C7519" w:rsidRPr="007C7519" w:rsidRDefault="007C7519" w:rsidP="007C7519">
            <w:pPr>
              <w:spacing w:after="0" w:line="240" w:lineRule="auto"/>
              <w:jc w:val="center"/>
              <w:rPr>
                <w:sz w:val="20"/>
                <w:szCs w:val="20"/>
              </w:rPr>
            </w:pPr>
            <w:r w:rsidRPr="007C7519">
              <w:rPr>
                <w:sz w:val="20"/>
                <w:szCs w:val="20"/>
              </w:rPr>
              <w:t>80.0</w:t>
            </w:r>
          </w:p>
        </w:tc>
        <w:tc>
          <w:tcPr>
            <w:tcW w:w="977" w:type="dxa"/>
            <w:shd w:val="clear" w:color="auto" w:fill="BFBFBF" w:themeFill="background1" w:themeFillShade="BF"/>
          </w:tcPr>
          <w:p w14:paraId="6DB851C0" w14:textId="77777777" w:rsidR="007C7519" w:rsidRPr="007C7519" w:rsidRDefault="007C7519" w:rsidP="007C7519">
            <w:pPr>
              <w:spacing w:after="0" w:line="240" w:lineRule="auto"/>
              <w:jc w:val="center"/>
              <w:rPr>
                <w:sz w:val="20"/>
                <w:szCs w:val="20"/>
              </w:rPr>
            </w:pPr>
            <w:r w:rsidRPr="007C7519">
              <w:rPr>
                <w:sz w:val="20"/>
                <w:szCs w:val="20"/>
              </w:rPr>
              <w:t>72.6</w:t>
            </w:r>
          </w:p>
        </w:tc>
        <w:tc>
          <w:tcPr>
            <w:tcW w:w="977" w:type="dxa"/>
            <w:shd w:val="clear" w:color="auto" w:fill="BFBFBF" w:themeFill="background1" w:themeFillShade="BF"/>
          </w:tcPr>
          <w:p w14:paraId="53251FC5" w14:textId="77777777" w:rsidR="007C7519" w:rsidRPr="007C7519" w:rsidRDefault="007C7519" w:rsidP="007C7519">
            <w:pPr>
              <w:spacing w:after="0" w:line="240" w:lineRule="auto"/>
              <w:jc w:val="center"/>
              <w:rPr>
                <w:sz w:val="20"/>
                <w:szCs w:val="20"/>
              </w:rPr>
            </w:pPr>
            <w:r w:rsidRPr="007C7519">
              <w:rPr>
                <w:sz w:val="20"/>
                <w:szCs w:val="20"/>
              </w:rPr>
              <w:t>79.5</w:t>
            </w:r>
          </w:p>
        </w:tc>
        <w:tc>
          <w:tcPr>
            <w:tcW w:w="977" w:type="dxa"/>
            <w:shd w:val="clear" w:color="auto" w:fill="BFBFBF" w:themeFill="background1" w:themeFillShade="BF"/>
          </w:tcPr>
          <w:p w14:paraId="5240AD7E" w14:textId="77777777" w:rsidR="007C7519" w:rsidRPr="007C7519" w:rsidRDefault="007C7519" w:rsidP="007C7519">
            <w:pPr>
              <w:spacing w:after="0" w:line="240" w:lineRule="auto"/>
              <w:jc w:val="center"/>
              <w:rPr>
                <w:sz w:val="20"/>
                <w:szCs w:val="20"/>
              </w:rPr>
            </w:pPr>
            <w:r w:rsidRPr="007C7519">
              <w:rPr>
                <w:sz w:val="20"/>
                <w:szCs w:val="20"/>
              </w:rPr>
              <w:t>75.9</w:t>
            </w:r>
          </w:p>
        </w:tc>
        <w:tc>
          <w:tcPr>
            <w:tcW w:w="977" w:type="dxa"/>
            <w:shd w:val="clear" w:color="auto" w:fill="BFBFBF" w:themeFill="background1" w:themeFillShade="BF"/>
          </w:tcPr>
          <w:p w14:paraId="164CAE51" w14:textId="77777777" w:rsidR="007C7519" w:rsidRPr="007C7519" w:rsidRDefault="007C7519" w:rsidP="007C7519">
            <w:pPr>
              <w:spacing w:after="0" w:line="240" w:lineRule="auto"/>
              <w:jc w:val="center"/>
              <w:rPr>
                <w:sz w:val="20"/>
                <w:szCs w:val="20"/>
              </w:rPr>
            </w:pPr>
            <w:r w:rsidRPr="007C7519">
              <w:rPr>
                <w:sz w:val="20"/>
                <w:szCs w:val="20"/>
              </w:rPr>
              <w:t>-4.1</w:t>
            </w:r>
          </w:p>
        </w:tc>
        <w:tc>
          <w:tcPr>
            <w:tcW w:w="978" w:type="dxa"/>
            <w:shd w:val="clear" w:color="auto" w:fill="BFBFBF" w:themeFill="background1" w:themeFillShade="BF"/>
          </w:tcPr>
          <w:p w14:paraId="16C8105A" w14:textId="77777777" w:rsidR="007C7519" w:rsidRPr="007C7519" w:rsidRDefault="007C7519" w:rsidP="007C7519">
            <w:pPr>
              <w:spacing w:after="0" w:line="240" w:lineRule="auto"/>
              <w:jc w:val="center"/>
              <w:rPr>
                <w:sz w:val="20"/>
                <w:szCs w:val="20"/>
              </w:rPr>
            </w:pPr>
            <w:r w:rsidRPr="007C7519">
              <w:rPr>
                <w:sz w:val="20"/>
                <w:szCs w:val="20"/>
              </w:rPr>
              <w:t>89.8</w:t>
            </w:r>
          </w:p>
        </w:tc>
      </w:tr>
      <w:tr w:rsidR="007C7519" w:rsidRPr="007C7519" w14:paraId="20455D71" w14:textId="77777777" w:rsidTr="00E70FD8">
        <w:trPr>
          <w:trHeight w:val="413"/>
        </w:trPr>
        <w:tc>
          <w:tcPr>
            <w:tcW w:w="9558" w:type="dxa"/>
            <w:gridSpan w:val="8"/>
            <w:tcBorders>
              <w:left w:val="nil"/>
              <w:bottom w:val="nil"/>
              <w:right w:val="nil"/>
            </w:tcBorders>
            <w:shd w:val="clear" w:color="auto" w:fill="auto"/>
            <w:vAlign w:val="center"/>
          </w:tcPr>
          <w:p w14:paraId="5E6D4037" w14:textId="4C2ED7B4" w:rsidR="007C7519" w:rsidRPr="007C7519" w:rsidRDefault="007C7519" w:rsidP="001B2720">
            <w:pPr>
              <w:spacing w:after="0" w:line="240" w:lineRule="auto"/>
              <w:rPr>
                <w:sz w:val="18"/>
                <w:szCs w:val="18"/>
              </w:rPr>
            </w:pPr>
            <w:r w:rsidRPr="007C7519">
              <w:rPr>
                <w:sz w:val="18"/>
                <w:szCs w:val="18"/>
              </w:rPr>
              <w:t xml:space="preserve">* Four-year cohort graduation rate for students from </w:t>
            </w:r>
            <w:r w:rsidR="001B2720" w:rsidRPr="007C7519">
              <w:rPr>
                <w:sz w:val="18"/>
                <w:szCs w:val="18"/>
              </w:rPr>
              <w:t>low</w:t>
            </w:r>
            <w:r w:rsidR="001B2720">
              <w:rPr>
                <w:sz w:val="18"/>
                <w:szCs w:val="18"/>
              </w:rPr>
              <w:t>-</w:t>
            </w:r>
            <w:r w:rsidRPr="007C7519">
              <w:rPr>
                <w:sz w:val="18"/>
                <w:szCs w:val="18"/>
              </w:rPr>
              <w:t>income families used for 2013 and 2014 rates.</w:t>
            </w:r>
          </w:p>
        </w:tc>
      </w:tr>
    </w:tbl>
    <w:p w14:paraId="201E7B44" w14:textId="77777777" w:rsidR="007C7519" w:rsidRPr="007C7519" w:rsidRDefault="007C7519" w:rsidP="007C7519">
      <w:pPr>
        <w:spacing w:after="0" w:line="240" w:lineRule="auto"/>
      </w:pPr>
    </w:p>
    <w:tbl>
      <w:tblPr>
        <w:tblStyle w:val="TableGrid12"/>
        <w:tblW w:w="0" w:type="auto"/>
        <w:tblLook w:val="04A0" w:firstRow="1" w:lastRow="0" w:firstColumn="1" w:lastColumn="0" w:noHBand="0" w:noVBand="1"/>
      </w:tblPr>
      <w:tblGrid>
        <w:gridCol w:w="3075"/>
        <w:gridCol w:w="991"/>
        <w:gridCol w:w="991"/>
        <w:gridCol w:w="991"/>
        <w:gridCol w:w="997"/>
        <w:gridCol w:w="1151"/>
        <w:gridCol w:w="1164"/>
      </w:tblGrid>
      <w:tr w:rsidR="007C7519" w:rsidRPr="007C7519" w14:paraId="63A597D1" w14:textId="77777777" w:rsidTr="00745885">
        <w:tc>
          <w:tcPr>
            <w:tcW w:w="9360" w:type="dxa"/>
            <w:gridSpan w:val="7"/>
            <w:tcBorders>
              <w:top w:val="nil"/>
              <w:left w:val="nil"/>
              <w:right w:val="nil"/>
            </w:tcBorders>
            <w:shd w:val="clear" w:color="auto" w:fill="auto"/>
          </w:tcPr>
          <w:p w14:paraId="1F7B5DD5" w14:textId="77777777" w:rsidR="00EB404C" w:rsidRDefault="00EB404C" w:rsidP="007C7519">
            <w:pPr>
              <w:spacing w:after="0" w:line="240" w:lineRule="auto"/>
              <w:jc w:val="center"/>
              <w:rPr>
                <w:b/>
                <w:sz w:val="20"/>
                <w:szCs w:val="20"/>
              </w:rPr>
            </w:pPr>
          </w:p>
          <w:p w14:paraId="4C6B908E" w14:textId="2E591114" w:rsidR="007C7519" w:rsidRPr="007C7519" w:rsidRDefault="007C7519" w:rsidP="007C7519">
            <w:pPr>
              <w:spacing w:after="0" w:line="240" w:lineRule="auto"/>
              <w:jc w:val="center"/>
              <w:rPr>
                <w:b/>
                <w:sz w:val="20"/>
                <w:szCs w:val="20"/>
              </w:rPr>
            </w:pPr>
            <w:r w:rsidRPr="007C7519">
              <w:rPr>
                <w:b/>
                <w:sz w:val="20"/>
                <w:szCs w:val="20"/>
              </w:rPr>
              <w:t xml:space="preserve">Table 24: </w:t>
            </w:r>
            <w:r w:rsidRPr="007C7519">
              <w:rPr>
                <w:rFonts w:cs="Times New Roman"/>
                <w:b/>
                <w:sz w:val="20"/>
                <w:szCs w:val="20"/>
              </w:rPr>
              <w:t>Athol-Royalston R</w:t>
            </w:r>
            <w:r w:rsidR="00EB404C">
              <w:rPr>
                <w:rFonts w:cs="Times New Roman"/>
                <w:b/>
                <w:sz w:val="20"/>
                <w:szCs w:val="20"/>
              </w:rPr>
              <w:t xml:space="preserve">egional </w:t>
            </w:r>
            <w:r w:rsidRPr="007C7519">
              <w:rPr>
                <w:rFonts w:cs="Times New Roman"/>
                <w:b/>
                <w:sz w:val="20"/>
                <w:szCs w:val="20"/>
              </w:rPr>
              <w:t>S</w:t>
            </w:r>
            <w:r w:rsidR="00EB404C">
              <w:rPr>
                <w:rFonts w:cs="Times New Roman"/>
                <w:b/>
                <w:sz w:val="20"/>
                <w:szCs w:val="20"/>
              </w:rPr>
              <w:t xml:space="preserve">chool </w:t>
            </w:r>
            <w:r w:rsidRPr="007C7519">
              <w:rPr>
                <w:rFonts w:cs="Times New Roman"/>
                <w:b/>
                <w:sz w:val="20"/>
                <w:szCs w:val="20"/>
              </w:rPr>
              <w:t>D</w:t>
            </w:r>
            <w:r w:rsidR="00EB404C">
              <w:rPr>
                <w:rFonts w:cs="Times New Roman"/>
                <w:b/>
                <w:sz w:val="20"/>
                <w:szCs w:val="20"/>
              </w:rPr>
              <w:t>istrict</w:t>
            </w:r>
          </w:p>
          <w:p w14:paraId="559581E8" w14:textId="2FF10427" w:rsidR="007C7519" w:rsidRPr="007C7519" w:rsidRDefault="007C7519" w:rsidP="00921265">
            <w:pPr>
              <w:spacing w:after="0" w:line="240" w:lineRule="auto"/>
              <w:jc w:val="center"/>
              <w:rPr>
                <w:b/>
                <w:sz w:val="20"/>
                <w:szCs w:val="20"/>
              </w:rPr>
            </w:pPr>
            <w:r w:rsidRPr="007C7519">
              <w:rPr>
                <w:b/>
                <w:sz w:val="20"/>
                <w:szCs w:val="20"/>
              </w:rPr>
              <w:t xml:space="preserve">In-School Suspension Rates by </w:t>
            </w:r>
            <w:r w:rsidR="00907EC6">
              <w:rPr>
                <w:b/>
                <w:sz w:val="20"/>
                <w:szCs w:val="20"/>
              </w:rPr>
              <w:t>Student G</w:t>
            </w:r>
            <w:r w:rsidR="00907EC6" w:rsidRPr="007C7519">
              <w:rPr>
                <w:b/>
                <w:sz w:val="20"/>
                <w:szCs w:val="20"/>
              </w:rPr>
              <w:t>roup</w:t>
            </w:r>
            <w:r w:rsidRPr="007C7519">
              <w:rPr>
                <w:b/>
                <w:sz w:val="20"/>
                <w:szCs w:val="20"/>
              </w:rPr>
              <w:t>, 2015</w:t>
            </w:r>
            <w:r w:rsidR="00921265">
              <w:rPr>
                <w:b/>
                <w:sz w:val="20"/>
                <w:szCs w:val="20"/>
              </w:rPr>
              <w:t>–</w:t>
            </w:r>
            <w:r w:rsidRPr="007C7519">
              <w:rPr>
                <w:b/>
                <w:sz w:val="20"/>
                <w:szCs w:val="20"/>
              </w:rPr>
              <w:t>2018</w:t>
            </w:r>
          </w:p>
        </w:tc>
      </w:tr>
      <w:tr w:rsidR="007C7519" w:rsidRPr="007C7519" w14:paraId="415ADEE6" w14:textId="77777777" w:rsidTr="00745885">
        <w:tc>
          <w:tcPr>
            <w:tcW w:w="3075" w:type="dxa"/>
            <w:shd w:val="clear" w:color="auto" w:fill="BFBFBF" w:themeFill="background1" w:themeFillShade="BF"/>
            <w:vAlign w:val="center"/>
          </w:tcPr>
          <w:p w14:paraId="62BE1466" w14:textId="77777777" w:rsidR="007C7519" w:rsidRPr="007C7519" w:rsidRDefault="007C7519" w:rsidP="00E70FD8">
            <w:pPr>
              <w:spacing w:after="0" w:line="240" w:lineRule="auto"/>
              <w:rPr>
                <w:b/>
                <w:sz w:val="20"/>
                <w:szCs w:val="20"/>
              </w:rPr>
            </w:pPr>
            <w:r w:rsidRPr="007C7519">
              <w:rPr>
                <w:b/>
                <w:sz w:val="20"/>
                <w:szCs w:val="20"/>
              </w:rPr>
              <w:t>Group</w:t>
            </w:r>
          </w:p>
        </w:tc>
        <w:tc>
          <w:tcPr>
            <w:tcW w:w="991" w:type="dxa"/>
            <w:shd w:val="clear" w:color="auto" w:fill="BFBFBF" w:themeFill="background1" w:themeFillShade="BF"/>
            <w:vAlign w:val="center"/>
          </w:tcPr>
          <w:p w14:paraId="31218757" w14:textId="77777777" w:rsidR="007C7519" w:rsidRPr="007C7519" w:rsidRDefault="007C7519" w:rsidP="007C7519">
            <w:pPr>
              <w:spacing w:after="0" w:line="240" w:lineRule="auto"/>
              <w:jc w:val="center"/>
              <w:rPr>
                <w:b/>
                <w:sz w:val="20"/>
                <w:szCs w:val="20"/>
              </w:rPr>
            </w:pPr>
            <w:r w:rsidRPr="007C7519">
              <w:rPr>
                <w:b/>
                <w:sz w:val="20"/>
                <w:szCs w:val="20"/>
              </w:rPr>
              <w:t>2015</w:t>
            </w:r>
          </w:p>
        </w:tc>
        <w:tc>
          <w:tcPr>
            <w:tcW w:w="991" w:type="dxa"/>
            <w:shd w:val="clear" w:color="auto" w:fill="BFBFBF" w:themeFill="background1" w:themeFillShade="BF"/>
            <w:vAlign w:val="center"/>
          </w:tcPr>
          <w:p w14:paraId="6E51D8DD" w14:textId="77777777" w:rsidR="007C7519" w:rsidRPr="007C7519" w:rsidRDefault="007C7519" w:rsidP="007C7519">
            <w:pPr>
              <w:spacing w:after="0" w:line="240" w:lineRule="auto"/>
              <w:jc w:val="center"/>
              <w:rPr>
                <w:b/>
                <w:sz w:val="20"/>
                <w:szCs w:val="20"/>
              </w:rPr>
            </w:pPr>
            <w:r w:rsidRPr="007C7519">
              <w:rPr>
                <w:b/>
                <w:sz w:val="20"/>
                <w:szCs w:val="20"/>
              </w:rPr>
              <w:t>2016</w:t>
            </w:r>
          </w:p>
        </w:tc>
        <w:tc>
          <w:tcPr>
            <w:tcW w:w="991" w:type="dxa"/>
            <w:shd w:val="clear" w:color="auto" w:fill="BFBFBF" w:themeFill="background1" w:themeFillShade="BF"/>
            <w:vAlign w:val="center"/>
          </w:tcPr>
          <w:p w14:paraId="54F98255" w14:textId="77777777" w:rsidR="007C7519" w:rsidRPr="007C7519" w:rsidRDefault="007C7519" w:rsidP="007C7519">
            <w:pPr>
              <w:spacing w:after="0" w:line="240" w:lineRule="auto"/>
              <w:jc w:val="center"/>
              <w:rPr>
                <w:b/>
                <w:sz w:val="20"/>
                <w:szCs w:val="20"/>
              </w:rPr>
            </w:pPr>
            <w:r w:rsidRPr="007C7519">
              <w:rPr>
                <w:b/>
                <w:sz w:val="20"/>
                <w:szCs w:val="20"/>
              </w:rPr>
              <w:t>2017</w:t>
            </w:r>
          </w:p>
        </w:tc>
        <w:tc>
          <w:tcPr>
            <w:tcW w:w="997" w:type="dxa"/>
            <w:shd w:val="clear" w:color="auto" w:fill="BFBFBF" w:themeFill="background1" w:themeFillShade="BF"/>
            <w:vAlign w:val="center"/>
          </w:tcPr>
          <w:p w14:paraId="0309CE06" w14:textId="77777777" w:rsidR="007C7519" w:rsidRPr="007C7519" w:rsidRDefault="007C7519" w:rsidP="007C7519">
            <w:pPr>
              <w:spacing w:after="0" w:line="240" w:lineRule="auto"/>
              <w:jc w:val="center"/>
              <w:rPr>
                <w:b/>
                <w:sz w:val="20"/>
                <w:szCs w:val="20"/>
              </w:rPr>
            </w:pPr>
            <w:r w:rsidRPr="007C7519">
              <w:rPr>
                <w:b/>
                <w:sz w:val="20"/>
                <w:szCs w:val="20"/>
              </w:rPr>
              <w:t>2018</w:t>
            </w:r>
          </w:p>
        </w:tc>
        <w:tc>
          <w:tcPr>
            <w:tcW w:w="1151" w:type="dxa"/>
            <w:shd w:val="clear" w:color="auto" w:fill="BFBFBF" w:themeFill="background1" w:themeFillShade="BF"/>
            <w:vAlign w:val="center"/>
          </w:tcPr>
          <w:p w14:paraId="2A31792C" w14:textId="77777777" w:rsidR="007C7519" w:rsidRPr="007C7519" w:rsidRDefault="007C7519" w:rsidP="007C7519">
            <w:pPr>
              <w:spacing w:after="0" w:line="240" w:lineRule="auto"/>
              <w:jc w:val="center"/>
              <w:rPr>
                <w:b/>
                <w:sz w:val="20"/>
                <w:szCs w:val="20"/>
              </w:rPr>
            </w:pPr>
            <w:r w:rsidRPr="007C7519">
              <w:rPr>
                <w:b/>
                <w:sz w:val="20"/>
                <w:szCs w:val="20"/>
              </w:rPr>
              <w:t>4-yr Change</w:t>
            </w:r>
          </w:p>
        </w:tc>
        <w:tc>
          <w:tcPr>
            <w:tcW w:w="1164" w:type="dxa"/>
            <w:shd w:val="clear" w:color="auto" w:fill="BFBFBF" w:themeFill="background1" w:themeFillShade="BF"/>
            <w:vAlign w:val="center"/>
          </w:tcPr>
          <w:p w14:paraId="47026148" w14:textId="77777777" w:rsidR="007C7519" w:rsidRPr="007C7519" w:rsidRDefault="007C7519" w:rsidP="007C7519">
            <w:pPr>
              <w:spacing w:after="0" w:line="240" w:lineRule="auto"/>
              <w:jc w:val="center"/>
              <w:rPr>
                <w:b/>
                <w:sz w:val="20"/>
                <w:szCs w:val="20"/>
              </w:rPr>
            </w:pPr>
            <w:r w:rsidRPr="007C7519">
              <w:rPr>
                <w:b/>
                <w:sz w:val="20"/>
                <w:szCs w:val="20"/>
              </w:rPr>
              <w:t>State (2018)</w:t>
            </w:r>
          </w:p>
        </w:tc>
      </w:tr>
      <w:tr w:rsidR="007C7519" w:rsidRPr="007C7519" w14:paraId="25874A75" w14:textId="77777777" w:rsidTr="00745885">
        <w:tc>
          <w:tcPr>
            <w:tcW w:w="3075" w:type="dxa"/>
            <w:shd w:val="clear" w:color="auto" w:fill="auto"/>
            <w:vAlign w:val="center"/>
          </w:tcPr>
          <w:p w14:paraId="5625EBEE"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African American/Black</w:t>
            </w:r>
          </w:p>
        </w:tc>
        <w:tc>
          <w:tcPr>
            <w:tcW w:w="991" w:type="dxa"/>
            <w:shd w:val="clear" w:color="auto" w:fill="auto"/>
          </w:tcPr>
          <w:p w14:paraId="07D8E327"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auto"/>
          </w:tcPr>
          <w:p w14:paraId="268F12E8"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auto"/>
          </w:tcPr>
          <w:p w14:paraId="59D5098C" w14:textId="77777777" w:rsidR="007C7519" w:rsidRPr="007C7519" w:rsidRDefault="007C7519" w:rsidP="007C7519">
            <w:pPr>
              <w:spacing w:after="0" w:line="240" w:lineRule="auto"/>
              <w:jc w:val="center"/>
              <w:rPr>
                <w:sz w:val="20"/>
                <w:szCs w:val="20"/>
              </w:rPr>
            </w:pPr>
            <w:r w:rsidRPr="007C7519">
              <w:rPr>
                <w:sz w:val="20"/>
                <w:szCs w:val="20"/>
              </w:rPr>
              <w:t>--</w:t>
            </w:r>
          </w:p>
        </w:tc>
        <w:tc>
          <w:tcPr>
            <w:tcW w:w="997" w:type="dxa"/>
            <w:shd w:val="clear" w:color="auto" w:fill="auto"/>
          </w:tcPr>
          <w:p w14:paraId="5CDC33B2" w14:textId="77777777" w:rsidR="007C7519" w:rsidRPr="007C7519" w:rsidRDefault="007C7519" w:rsidP="007C7519">
            <w:pPr>
              <w:spacing w:after="0" w:line="240" w:lineRule="auto"/>
              <w:jc w:val="center"/>
              <w:rPr>
                <w:sz w:val="20"/>
                <w:szCs w:val="20"/>
              </w:rPr>
            </w:pPr>
            <w:r w:rsidRPr="007C7519">
              <w:rPr>
                <w:sz w:val="20"/>
                <w:szCs w:val="20"/>
              </w:rPr>
              <w:t>--</w:t>
            </w:r>
          </w:p>
        </w:tc>
        <w:tc>
          <w:tcPr>
            <w:tcW w:w="1151" w:type="dxa"/>
            <w:shd w:val="clear" w:color="auto" w:fill="auto"/>
          </w:tcPr>
          <w:p w14:paraId="06B82CD4" w14:textId="77777777" w:rsidR="007C7519" w:rsidRPr="007C7519" w:rsidRDefault="007C7519" w:rsidP="007C7519">
            <w:pPr>
              <w:spacing w:after="0" w:line="240" w:lineRule="auto"/>
              <w:jc w:val="center"/>
              <w:rPr>
                <w:sz w:val="20"/>
                <w:szCs w:val="20"/>
              </w:rPr>
            </w:pPr>
            <w:r w:rsidRPr="007C7519">
              <w:rPr>
                <w:sz w:val="20"/>
                <w:szCs w:val="20"/>
              </w:rPr>
              <w:t>--</w:t>
            </w:r>
          </w:p>
        </w:tc>
        <w:tc>
          <w:tcPr>
            <w:tcW w:w="1164" w:type="dxa"/>
            <w:shd w:val="clear" w:color="auto" w:fill="auto"/>
          </w:tcPr>
          <w:p w14:paraId="629C697A" w14:textId="77777777" w:rsidR="007C7519" w:rsidRPr="007C7519" w:rsidRDefault="007C7519" w:rsidP="007C7519">
            <w:pPr>
              <w:spacing w:after="0" w:line="240" w:lineRule="auto"/>
              <w:jc w:val="center"/>
              <w:rPr>
                <w:sz w:val="20"/>
                <w:szCs w:val="20"/>
              </w:rPr>
            </w:pPr>
            <w:r w:rsidRPr="007C7519">
              <w:rPr>
                <w:sz w:val="20"/>
                <w:szCs w:val="20"/>
              </w:rPr>
              <w:t>3.4</w:t>
            </w:r>
          </w:p>
        </w:tc>
      </w:tr>
      <w:tr w:rsidR="007C7519" w:rsidRPr="007C7519" w14:paraId="10619C51" w14:textId="77777777" w:rsidTr="00745885">
        <w:tc>
          <w:tcPr>
            <w:tcW w:w="3075" w:type="dxa"/>
            <w:shd w:val="clear" w:color="auto" w:fill="BFBFBF" w:themeFill="background1" w:themeFillShade="BF"/>
            <w:vAlign w:val="center"/>
          </w:tcPr>
          <w:p w14:paraId="52403BE0"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Asian</w:t>
            </w:r>
          </w:p>
        </w:tc>
        <w:tc>
          <w:tcPr>
            <w:tcW w:w="991" w:type="dxa"/>
            <w:shd w:val="clear" w:color="auto" w:fill="BFBFBF" w:themeFill="background1" w:themeFillShade="BF"/>
          </w:tcPr>
          <w:p w14:paraId="0545E442"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BFBFBF" w:themeFill="background1" w:themeFillShade="BF"/>
          </w:tcPr>
          <w:p w14:paraId="65527052"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BFBFBF" w:themeFill="background1" w:themeFillShade="BF"/>
          </w:tcPr>
          <w:p w14:paraId="26ABEA68" w14:textId="77777777" w:rsidR="007C7519" w:rsidRPr="007C7519" w:rsidRDefault="007C7519" w:rsidP="007C7519">
            <w:pPr>
              <w:spacing w:after="0" w:line="240" w:lineRule="auto"/>
              <w:jc w:val="center"/>
              <w:rPr>
                <w:sz w:val="20"/>
                <w:szCs w:val="20"/>
              </w:rPr>
            </w:pPr>
            <w:r w:rsidRPr="007C7519">
              <w:rPr>
                <w:sz w:val="20"/>
                <w:szCs w:val="20"/>
              </w:rPr>
              <w:t>--</w:t>
            </w:r>
          </w:p>
        </w:tc>
        <w:tc>
          <w:tcPr>
            <w:tcW w:w="997" w:type="dxa"/>
            <w:shd w:val="clear" w:color="auto" w:fill="BFBFBF" w:themeFill="background1" w:themeFillShade="BF"/>
          </w:tcPr>
          <w:p w14:paraId="2C4C71D9" w14:textId="77777777" w:rsidR="007C7519" w:rsidRPr="007C7519" w:rsidRDefault="007C7519" w:rsidP="007C7519">
            <w:pPr>
              <w:spacing w:after="0" w:line="240" w:lineRule="auto"/>
              <w:jc w:val="center"/>
              <w:rPr>
                <w:sz w:val="20"/>
                <w:szCs w:val="20"/>
              </w:rPr>
            </w:pPr>
            <w:r w:rsidRPr="007C7519">
              <w:rPr>
                <w:sz w:val="20"/>
                <w:szCs w:val="20"/>
              </w:rPr>
              <w:t>--</w:t>
            </w:r>
          </w:p>
        </w:tc>
        <w:tc>
          <w:tcPr>
            <w:tcW w:w="1151" w:type="dxa"/>
            <w:shd w:val="clear" w:color="auto" w:fill="BFBFBF" w:themeFill="background1" w:themeFillShade="BF"/>
          </w:tcPr>
          <w:p w14:paraId="0BB8520D" w14:textId="77777777" w:rsidR="007C7519" w:rsidRPr="007C7519" w:rsidRDefault="007C7519" w:rsidP="007C7519">
            <w:pPr>
              <w:spacing w:after="0" w:line="240" w:lineRule="auto"/>
              <w:jc w:val="center"/>
              <w:rPr>
                <w:sz w:val="20"/>
                <w:szCs w:val="20"/>
              </w:rPr>
            </w:pPr>
            <w:r w:rsidRPr="007C7519">
              <w:rPr>
                <w:sz w:val="20"/>
                <w:szCs w:val="20"/>
              </w:rPr>
              <w:t>--</w:t>
            </w:r>
          </w:p>
        </w:tc>
        <w:tc>
          <w:tcPr>
            <w:tcW w:w="1164" w:type="dxa"/>
            <w:shd w:val="clear" w:color="auto" w:fill="BFBFBF" w:themeFill="background1" w:themeFillShade="BF"/>
          </w:tcPr>
          <w:p w14:paraId="39306363" w14:textId="77777777" w:rsidR="007C7519" w:rsidRPr="007C7519" w:rsidRDefault="007C7519" w:rsidP="007C7519">
            <w:pPr>
              <w:spacing w:after="0" w:line="240" w:lineRule="auto"/>
              <w:jc w:val="center"/>
              <w:rPr>
                <w:sz w:val="20"/>
                <w:szCs w:val="20"/>
              </w:rPr>
            </w:pPr>
            <w:r w:rsidRPr="007C7519">
              <w:rPr>
                <w:sz w:val="20"/>
                <w:szCs w:val="20"/>
              </w:rPr>
              <w:t>0.6</w:t>
            </w:r>
          </w:p>
        </w:tc>
      </w:tr>
      <w:tr w:rsidR="007C7519" w:rsidRPr="007C7519" w14:paraId="3D02D049" w14:textId="77777777" w:rsidTr="00745885">
        <w:tc>
          <w:tcPr>
            <w:tcW w:w="3075" w:type="dxa"/>
            <w:shd w:val="clear" w:color="auto" w:fill="auto"/>
            <w:vAlign w:val="center"/>
          </w:tcPr>
          <w:p w14:paraId="0BB6909E"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Hispanic or Latino</w:t>
            </w:r>
          </w:p>
        </w:tc>
        <w:tc>
          <w:tcPr>
            <w:tcW w:w="991" w:type="dxa"/>
            <w:shd w:val="clear" w:color="auto" w:fill="auto"/>
          </w:tcPr>
          <w:p w14:paraId="75D6B1EC"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auto"/>
          </w:tcPr>
          <w:p w14:paraId="4874913C" w14:textId="77777777" w:rsidR="007C7519" w:rsidRPr="007C7519" w:rsidRDefault="007C7519" w:rsidP="007C7519">
            <w:pPr>
              <w:spacing w:after="0" w:line="240" w:lineRule="auto"/>
              <w:jc w:val="center"/>
              <w:rPr>
                <w:sz w:val="20"/>
                <w:szCs w:val="20"/>
              </w:rPr>
            </w:pPr>
            <w:r w:rsidRPr="007C7519">
              <w:rPr>
                <w:sz w:val="20"/>
                <w:szCs w:val="20"/>
              </w:rPr>
              <w:t>2.3</w:t>
            </w:r>
          </w:p>
        </w:tc>
        <w:tc>
          <w:tcPr>
            <w:tcW w:w="991" w:type="dxa"/>
            <w:shd w:val="clear" w:color="auto" w:fill="auto"/>
          </w:tcPr>
          <w:p w14:paraId="3AF49738" w14:textId="77777777" w:rsidR="007C7519" w:rsidRPr="007C7519" w:rsidRDefault="007C7519" w:rsidP="007C7519">
            <w:pPr>
              <w:spacing w:after="0" w:line="240" w:lineRule="auto"/>
              <w:jc w:val="center"/>
              <w:rPr>
                <w:sz w:val="20"/>
                <w:szCs w:val="20"/>
              </w:rPr>
            </w:pPr>
            <w:r w:rsidRPr="007C7519">
              <w:rPr>
                <w:sz w:val="20"/>
                <w:szCs w:val="20"/>
              </w:rPr>
              <w:t>--</w:t>
            </w:r>
          </w:p>
        </w:tc>
        <w:tc>
          <w:tcPr>
            <w:tcW w:w="997" w:type="dxa"/>
            <w:shd w:val="clear" w:color="auto" w:fill="auto"/>
          </w:tcPr>
          <w:p w14:paraId="545A12D0" w14:textId="77777777" w:rsidR="007C7519" w:rsidRPr="007C7519" w:rsidRDefault="007C7519" w:rsidP="007C7519">
            <w:pPr>
              <w:spacing w:after="0" w:line="240" w:lineRule="auto"/>
              <w:jc w:val="center"/>
              <w:rPr>
                <w:sz w:val="20"/>
                <w:szCs w:val="20"/>
              </w:rPr>
            </w:pPr>
            <w:r w:rsidRPr="007C7519">
              <w:rPr>
                <w:sz w:val="20"/>
                <w:szCs w:val="20"/>
              </w:rPr>
              <w:t>3.9</w:t>
            </w:r>
          </w:p>
        </w:tc>
        <w:tc>
          <w:tcPr>
            <w:tcW w:w="1151" w:type="dxa"/>
            <w:shd w:val="clear" w:color="auto" w:fill="auto"/>
          </w:tcPr>
          <w:p w14:paraId="1E909CBE" w14:textId="77777777" w:rsidR="007C7519" w:rsidRPr="007C7519" w:rsidRDefault="007C7519" w:rsidP="007C7519">
            <w:pPr>
              <w:spacing w:after="0" w:line="240" w:lineRule="auto"/>
              <w:jc w:val="center"/>
              <w:rPr>
                <w:sz w:val="20"/>
                <w:szCs w:val="20"/>
              </w:rPr>
            </w:pPr>
            <w:r w:rsidRPr="007C7519">
              <w:rPr>
                <w:sz w:val="20"/>
                <w:szCs w:val="20"/>
              </w:rPr>
              <w:t>--</w:t>
            </w:r>
          </w:p>
        </w:tc>
        <w:tc>
          <w:tcPr>
            <w:tcW w:w="1164" w:type="dxa"/>
            <w:shd w:val="clear" w:color="auto" w:fill="auto"/>
          </w:tcPr>
          <w:p w14:paraId="2CD9DD12" w14:textId="77777777" w:rsidR="007C7519" w:rsidRPr="007C7519" w:rsidRDefault="007C7519" w:rsidP="007C7519">
            <w:pPr>
              <w:spacing w:after="0" w:line="240" w:lineRule="auto"/>
              <w:jc w:val="center"/>
              <w:rPr>
                <w:sz w:val="20"/>
                <w:szCs w:val="20"/>
              </w:rPr>
            </w:pPr>
            <w:r w:rsidRPr="007C7519">
              <w:rPr>
                <w:sz w:val="20"/>
                <w:szCs w:val="20"/>
              </w:rPr>
              <w:t>2.4</w:t>
            </w:r>
          </w:p>
        </w:tc>
      </w:tr>
      <w:tr w:rsidR="007C7519" w:rsidRPr="007C7519" w14:paraId="25E8C42E" w14:textId="77777777" w:rsidTr="00745885">
        <w:tc>
          <w:tcPr>
            <w:tcW w:w="3075" w:type="dxa"/>
            <w:shd w:val="clear" w:color="auto" w:fill="BFBFBF" w:themeFill="background1" w:themeFillShade="BF"/>
            <w:vAlign w:val="center"/>
          </w:tcPr>
          <w:p w14:paraId="2FFD44B5"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Multi-Race, non-Hispanic or Latino</w:t>
            </w:r>
          </w:p>
        </w:tc>
        <w:tc>
          <w:tcPr>
            <w:tcW w:w="991" w:type="dxa"/>
            <w:shd w:val="clear" w:color="auto" w:fill="BFBFBF" w:themeFill="background1" w:themeFillShade="BF"/>
          </w:tcPr>
          <w:p w14:paraId="22419279"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BFBFBF" w:themeFill="background1" w:themeFillShade="BF"/>
          </w:tcPr>
          <w:p w14:paraId="489CE0B5"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BFBFBF" w:themeFill="background1" w:themeFillShade="BF"/>
          </w:tcPr>
          <w:p w14:paraId="456554CC" w14:textId="77777777" w:rsidR="007C7519" w:rsidRPr="007C7519" w:rsidRDefault="007C7519" w:rsidP="007C7519">
            <w:pPr>
              <w:spacing w:after="0" w:line="240" w:lineRule="auto"/>
              <w:jc w:val="center"/>
              <w:rPr>
                <w:sz w:val="20"/>
                <w:szCs w:val="20"/>
              </w:rPr>
            </w:pPr>
            <w:r w:rsidRPr="007C7519">
              <w:rPr>
                <w:sz w:val="20"/>
                <w:szCs w:val="20"/>
              </w:rPr>
              <w:t>--</w:t>
            </w:r>
          </w:p>
        </w:tc>
        <w:tc>
          <w:tcPr>
            <w:tcW w:w="997" w:type="dxa"/>
            <w:shd w:val="clear" w:color="auto" w:fill="BFBFBF" w:themeFill="background1" w:themeFillShade="BF"/>
          </w:tcPr>
          <w:p w14:paraId="5B72F62B" w14:textId="77777777" w:rsidR="007C7519" w:rsidRPr="007C7519" w:rsidRDefault="007C7519" w:rsidP="007C7519">
            <w:pPr>
              <w:spacing w:after="0" w:line="240" w:lineRule="auto"/>
              <w:jc w:val="center"/>
              <w:rPr>
                <w:sz w:val="20"/>
                <w:szCs w:val="20"/>
              </w:rPr>
            </w:pPr>
            <w:r w:rsidRPr="007C7519">
              <w:rPr>
                <w:sz w:val="20"/>
                <w:szCs w:val="20"/>
              </w:rPr>
              <w:t>--</w:t>
            </w:r>
          </w:p>
        </w:tc>
        <w:tc>
          <w:tcPr>
            <w:tcW w:w="1151" w:type="dxa"/>
            <w:shd w:val="clear" w:color="auto" w:fill="BFBFBF" w:themeFill="background1" w:themeFillShade="BF"/>
          </w:tcPr>
          <w:p w14:paraId="645AA437" w14:textId="77777777" w:rsidR="007C7519" w:rsidRPr="007C7519" w:rsidRDefault="007C7519" w:rsidP="007C7519">
            <w:pPr>
              <w:spacing w:after="0" w:line="240" w:lineRule="auto"/>
              <w:jc w:val="center"/>
              <w:rPr>
                <w:sz w:val="20"/>
                <w:szCs w:val="20"/>
              </w:rPr>
            </w:pPr>
            <w:r w:rsidRPr="007C7519">
              <w:rPr>
                <w:sz w:val="20"/>
                <w:szCs w:val="20"/>
              </w:rPr>
              <w:t>--</w:t>
            </w:r>
          </w:p>
        </w:tc>
        <w:tc>
          <w:tcPr>
            <w:tcW w:w="1164" w:type="dxa"/>
            <w:shd w:val="clear" w:color="auto" w:fill="BFBFBF" w:themeFill="background1" w:themeFillShade="BF"/>
          </w:tcPr>
          <w:p w14:paraId="045AAE99" w14:textId="77777777" w:rsidR="007C7519" w:rsidRPr="007C7519" w:rsidRDefault="007C7519" w:rsidP="007C7519">
            <w:pPr>
              <w:spacing w:after="0" w:line="240" w:lineRule="auto"/>
              <w:jc w:val="center"/>
              <w:rPr>
                <w:sz w:val="20"/>
                <w:szCs w:val="20"/>
              </w:rPr>
            </w:pPr>
            <w:r w:rsidRPr="007C7519">
              <w:rPr>
                <w:sz w:val="20"/>
                <w:szCs w:val="20"/>
              </w:rPr>
              <w:t>2.3</w:t>
            </w:r>
          </w:p>
        </w:tc>
      </w:tr>
      <w:tr w:rsidR="007C7519" w:rsidRPr="007C7519" w14:paraId="1D19BAB7" w14:textId="77777777" w:rsidTr="00745885">
        <w:tc>
          <w:tcPr>
            <w:tcW w:w="3075" w:type="dxa"/>
            <w:shd w:val="clear" w:color="auto" w:fill="auto"/>
            <w:vAlign w:val="center"/>
          </w:tcPr>
          <w:p w14:paraId="6DBACCB5"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White</w:t>
            </w:r>
          </w:p>
        </w:tc>
        <w:tc>
          <w:tcPr>
            <w:tcW w:w="991" w:type="dxa"/>
            <w:shd w:val="clear" w:color="auto" w:fill="auto"/>
          </w:tcPr>
          <w:p w14:paraId="324C3E35" w14:textId="77777777" w:rsidR="007C7519" w:rsidRPr="007C7519" w:rsidRDefault="007C7519" w:rsidP="007C7519">
            <w:pPr>
              <w:spacing w:after="0" w:line="240" w:lineRule="auto"/>
              <w:jc w:val="center"/>
              <w:rPr>
                <w:sz w:val="20"/>
                <w:szCs w:val="20"/>
              </w:rPr>
            </w:pPr>
            <w:r w:rsidRPr="007C7519">
              <w:rPr>
                <w:sz w:val="20"/>
                <w:szCs w:val="20"/>
              </w:rPr>
              <w:t>0.5</w:t>
            </w:r>
          </w:p>
        </w:tc>
        <w:tc>
          <w:tcPr>
            <w:tcW w:w="991" w:type="dxa"/>
            <w:shd w:val="clear" w:color="auto" w:fill="auto"/>
          </w:tcPr>
          <w:p w14:paraId="31FB33DF" w14:textId="77777777" w:rsidR="007C7519" w:rsidRPr="007C7519" w:rsidRDefault="007C7519" w:rsidP="007C7519">
            <w:pPr>
              <w:spacing w:after="0" w:line="240" w:lineRule="auto"/>
              <w:jc w:val="center"/>
              <w:rPr>
                <w:sz w:val="20"/>
                <w:szCs w:val="20"/>
              </w:rPr>
            </w:pPr>
            <w:r w:rsidRPr="007C7519">
              <w:rPr>
                <w:sz w:val="20"/>
                <w:szCs w:val="20"/>
              </w:rPr>
              <w:t>4.7</w:t>
            </w:r>
          </w:p>
        </w:tc>
        <w:tc>
          <w:tcPr>
            <w:tcW w:w="991" w:type="dxa"/>
            <w:shd w:val="clear" w:color="auto" w:fill="auto"/>
          </w:tcPr>
          <w:p w14:paraId="0D01C9D5" w14:textId="77777777" w:rsidR="007C7519" w:rsidRPr="007C7519" w:rsidRDefault="007C7519" w:rsidP="007C7519">
            <w:pPr>
              <w:spacing w:after="0" w:line="240" w:lineRule="auto"/>
              <w:jc w:val="center"/>
              <w:rPr>
                <w:sz w:val="20"/>
                <w:szCs w:val="20"/>
              </w:rPr>
            </w:pPr>
            <w:r w:rsidRPr="007C7519">
              <w:rPr>
                <w:sz w:val="20"/>
                <w:szCs w:val="20"/>
              </w:rPr>
              <w:t>0.3</w:t>
            </w:r>
          </w:p>
        </w:tc>
        <w:tc>
          <w:tcPr>
            <w:tcW w:w="997" w:type="dxa"/>
            <w:shd w:val="clear" w:color="auto" w:fill="auto"/>
          </w:tcPr>
          <w:p w14:paraId="18A89F5D" w14:textId="77777777" w:rsidR="007C7519" w:rsidRPr="007C7519" w:rsidRDefault="007C7519" w:rsidP="007C7519">
            <w:pPr>
              <w:spacing w:after="0" w:line="240" w:lineRule="auto"/>
              <w:jc w:val="center"/>
              <w:rPr>
                <w:sz w:val="20"/>
                <w:szCs w:val="20"/>
              </w:rPr>
            </w:pPr>
            <w:r w:rsidRPr="007C7519">
              <w:rPr>
                <w:sz w:val="20"/>
                <w:szCs w:val="20"/>
              </w:rPr>
              <w:t>5.6</w:t>
            </w:r>
          </w:p>
        </w:tc>
        <w:tc>
          <w:tcPr>
            <w:tcW w:w="1151" w:type="dxa"/>
            <w:shd w:val="clear" w:color="auto" w:fill="auto"/>
          </w:tcPr>
          <w:p w14:paraId="17F661FE" w14:textId="77777777" w:rsidR="007C7519" w:rsidRPr="007C7519" w:rsidRDefault="007C7519" w:rsidP="007C7519">
            <w:pPr>
              <w:spacing w:after="0" w:line="240" w:lineRule="auto"/>
              <w:jc w:val="center"/>
              <w:rPr>
                <w:sz w:val="20"/>
                <w:szCs w:val="20"/>
              </w:rPr>
            </w:pPr>
            <w:r w:rsidRPr="007C7519">
              <w:rPr>
                <w:sz w:val="20"/>
                <w:szCs w:val="20"/>
              </w:rPr>
              <w:t>5.1</w:t>
            </w:r>
          </w:p>
        </w:tc>
        <w:tc>
          <w:tcPr>
            <w:tcW w:w="1164" w:type="dxa"/>
            <w:shd w:val="clear" w:color="auto" w:fill="auto"/>
          </w:tcPr>
          <w:p w14:paraId="621A1162" w14:textId="77777777" w:rsidR="007C7519" w:rsidRPr="007C7519" w:rsidRDefault="007C7519" w:rsidP="007C7519">
            <w:pPr>
              <w:spacing w:after="0" w:line="240" w:lineRule="auto"/>
              <w:jc w:val="center"/>
              <w:rPr>
                <w:sz w:val="20"/>
                <w:szCs w:val="20"/>
              </w:rPr>
            </w:pPr>
            <w:r w:rsidRPr="007C7519">
              <w:rPr>
                <w:sz w:val="20"/>
                <w:szCs w:val="20"/>
              </w:rPr>
              <w:t>1.4</w:t>
            </w:r>
          </w:p>
        </w:tc>
      </w:tr>
      <w:tr w:rsidR="007C7519" w:rsidRPr="007C7519" w14:paraId="06EA89C9" w14:textId="77777777" w:rsidTr="00745885">
        <w:tc>
          <w:tcPr>
            <w:tcW w:w="3075" w:type="dxa"/>
            <w:shd w:val="clear" w:color="auto" w:fill="BFBFBF" w:themeFill="background1" w:themeFillShade="BF"/>
            <w:vAlign w:val="center"/>
          </w:tcPr>
          <w:p w14:paraId="7F1CB759" w14:textId="77777777" w:rsidR="007C7519" w:rsidRPr="007C7519" w:rsidRDefault="007C7519" w:rsidP="007C7519">
            <w:pPr>
              <w:spacing w:after="0" w:line="240" w:lineRule="auto"/>
              <w:rPr>
                <w:sz w:val="20"/>
                <w:szCs w:val="20"/>
              </w:rPr>
            </w:pPr>
            <w:r w:rsidRPr="007C7519">
              <w:rPr>
                <w:sz w:val="20"/>
                <w:szCs w:val="20"/>
              </w:rPr>
              <w:t>High Needs</w:t>
            </w:r>
          </w:p>
        </w:tc>
        <w:tc>
          <w:tcPr>
            <w:tcW w:w="991" w:type="dxa"/>
            <w:shd w:val="clear" w:color="auto" w:fill="BFBFBF" w:themeFill="background1" w:themeFillShade="BF"/>
          </w:tcPr>
          <w:p w14:paraId="0BB2CC5E" w14:textId="77777777" w:rsidR="007C7519" w:rsidRPr="007C7519" w:rsidRDefault="007C7519" w:rsidP="007C7519">
            <w:pPr>
              <w:spacing w:after="0" w:line="240" w:lineRule="auto"/>
              <w:jc w:val="center"/>
              <w:rPr>
                <w:sz w:val="20"/>
                <w:szCs w:val="20"/>
              </w:rPr>
            </w:pPr>
            <w:r w:rsidRPr="007C7519">
              <w:rPr>
                <w:sz w:val="20"/>
                <w:szCs w:val="20"/>
              </w:rPr>
              <w:t>0.8</w:t>
            </w:r>
          </w:p>
        </w:tc>
        <w:tc>
          <w:tcPr>
            <w:tcW w:w="991" w:type="dxa"/>
            <w:shd w:val="clear" w:color="auto" w:fill="BFBFBF" w:themeFill="background1" w:themeFillShade="BF"/>
          </w:tcPr>
          <w:p w14:paraId="6556EF83" w14:textId="77777777" w:rsidR="007C7519" w:rsidRPr="007C7519" w:rsidRDefault="007C7519" w:rsidP="007C7519">
            <w:pPr>
              <w:spacing w:after="0" w:line="240" w:lineRule="auto"/>
              <w:jc w:val="center"/>
              <w:rPr>
                <w:sz w:val="20"/>
                <w:szCs w:val="20"/>
              </w:rPr>
            </w:pPr>
            <w:r w:rsidRPr="007C7519">
              <w:rPr>
                <w:sz w:val="20"/>
                <w:szCs w:val="20"/>
              </w:rPr>
              <w:t>5.9</w:t>
            </w:r>
          </w:p>
        </w:tc>
        <w:tc>
          <w:tcPr>
            <w:tcW w:w="991" w:type="dxa"/>
            <w:shd w:val="clear" w:color="auto" w:fill="BFBFBF" w:themeFill="background1" w:themeFillShade="BF"/>
          </w:tcPr>
          <w:p w14:paraId="532F6BBA" w14:textId="77777777" w:rsidR="007C7519" w:rsidRPr="007C7519" w:rsidRDefault="007C7519" w:rsidP="007C7519">
            <w:pPr>
              <w:spacing w:after="0" w:line="240" w:lineRule="auto"/>
              <w:jc w:val="center"/>
              <w:rPr>
                <w:sz w:val="20"/>
                <w:szCs w:val="20"/>
              </w:rPr>
            </w:pPr>
            <w:r w:rsidRPr="007C7519">
              <w:rPr>
                <w:sz w:val="20"/>
                <w:szCs w:val="20"/>
              </w:rPr>
              <w:t>0.4</w:t>
            </w:r>
          </w:p>
        </w:tc>
        <w:tc>
          <w:tcPr>
            <w:tcW w:w="997" w:type="dxa"/>
            <w:shd w:val="clear" w:color="auto" w:fill="BFBFBF" w:themeFill="background1" w:themeFillShade="BF"/>
          </w:tcPr>
          <w:p w14:paraId="5D449111" w14:textId="77777777" w:rsidR="007C7519" w:rsidRPr="007C7519" w:rsidRDefault="007C7519" w:rsidP="007C7519">
            <w:pPr>
              <w:spacing w:after="0" w:line="240" w:lineRule="auto"/>
              <w:jc w:val="center"/>
              <w:rPr>
                <w:sz w:val="20"/>
                <w:szCs w:val="20"/>
              </w:rPr>
            </w:pPr>
            <w:r w:rsidRPr="007C7519">
              <w:rPr>
                <w:sz w:val="20"/>
                <w:szCs w:val="20"/>
              </w:rPr>
              <w:t>6.3</w:t>
            </w:r>
          </w:p>
        </w:tc>
        <w:tc>
          <w:tcPr>
            <w:tcW w:w="1151" w:type="dxa"/>
            <w:shd w:val="clear" w:color="auto" w:fill="BFBFBF" w:themeFill="background1" w:themeFillShade="BF"/>
          </w:tcPr>
          <w:p w14:paraId="2A7E127E" w14:textId="77777777" w:rsidR="007C7519" w:rsidRPr="007C7519" w:rsidRDefault="007C7519" w:rsidP="007C7519">
            <w:pPr>
              <w:spacing w:after="0" w:line="240" w:lineRule="auto"/>
              <w:jc w:val="center"/>
              <w:rPr>
                <w:sz w:val="20"/>
                <w:szCs w:val="20"/>
              </w:rPr>
            </w:pPr>
            <w:r w:rsidRPr="007C7519">
              <w:rPr>
                <w:sz w:val="20"/>
                <w:szCs w:val="20"/>
              </w:rPr>
              <w:t>5.5</w:t>
            </w:r>
          </w:p>
        </w:tc>
        <w:tc>
          <w:tcPr>
            <w:tcW w:w="1164" w:type="dxa"/>
            <w:shd w:val="clear" w:color="auto" w:fill="BFBFBF" w:themeFill="background1" w:themeFillShade="BF"/>
          </w:tcPr>
          <w:p w14:paraId="41983308" w14:textId="77777777" w:rsidR="007C7519" w:rsidRPr="007C7519" w:rsidRDefault="007C7519" w:rsidP="007C7519">
            <w:pPr>
              <w:spacing w:after="0" w:line="240" w:lineRule="auto"/>
              <w:jc w:val="center"/>
              <w:rPr>
                <w:sz w:val="20"/>
                <w:szCs w:val="20"/>
              </w:rPr>
            </w:pPr>
            <w:r w:rsidRPr="007C7519">
              <w:rPr>
                <w:sz w:val="20"/>
                <w:szCs w:val="20"/>
              </w:rPr>
              <w:t>2.7</w:t>
            </w:r>
          </w:p>
        </w:tc>
      </w:tr>
      <w:tr w:rsidR="007C7519" w:rsidRPr="007C7519" w14:paraId="78A4DE52" w14:textId="77777777" w:rsidTr="00745885">
        <w:tc>
          <w:tcPr>
            <w:tcW w:w="3075" w:type="dxa"/>
            <w:shd w:val="clear" w:color="auto" w:fill="auto"/>
            <w:vAlign w:val="center"/>
          </w:tcPr>
          <w:p w14:paraId="6EB48942" w14:textId="77777777" w:rsidR="007C7519" w:rsidRPr="007C7519" w:rsidRDefault="007C7519" w:rsidP="007C7519">
            <w:pPr>
              <w:spacing w:after="0" w:line="240" w:lineRule="auto"/>
              <w:rPr>
                <w:sz w:val="20"/>
                <w:szCs w:val="20"/>
              </w:rPr>
            </w:pPr>
            <w:r w:rsidRPr="007C7519">
              <w:rPr>
                <w:sz w:val="20"/>
                <w:szCs w:val="20"/>
              </w:rPr>
              <w:t>Economically disadvantaged*</w:t>
            </w:r>
          </w:p>
        </w:tc>
        <w:tc>
          <w:tcPr>
            <w:tcW w:w="991" w:type="dxa"/>
            <w:shd w:val="clear" w:color="auto" w:fill="auto"/>
          </w:tcPr>
          <w:p w14:paraId="1F028D62" w14:textId="77777777" w:rsidR="007C7519" w:rsidRPr="007C7519" w:rsidRDefault="007C7519" w:rsidP="007C7519">
            <w:pPr>
              <w:spacing w:after="0" w:line="240" w:lineRule="auto"/>
              <w:jc w:val="center"/>
              <w:rPr>
                <w:sz w:val="20"/>
                <w:szCs w:val="20"/>
              </w:rPr>
            </w:pPr>
            <w:r w:rsidRPr="007C7519">
              <w:rPr>
                <w:sz w:val="20"/>
                <w:szCs w:val="20"/>
              </w:rPr>
              <w:t>0.8</w:t>
            </w:r>
          </w:p>
        </w:tc>
        <w:tc>
          <w:tcPr>
            <w:tcW w:w="991" w:type="dxa"/>
            <w:shd w:val="clear" w:color="auto" w:fill="auto"/>
          </w:tcPr>
          <w:p w14:paraId="3FF6AB5D" w14:textId="77777777" w:rsidR="007C7519" w:rsidRPr="007C7519" w:rsidRDefault="007C7519" w:rsidP="007C7519">
            <w:pPr>
              <w:spacing w:after="0" w:line="240" w:lineRule="auto"/>
              <w:jc w:val="center"/>
              <w:rPr>
                <w:sz w:val="20"/>
                <w:szCs w:val="20"/>
              </w:rPr>
            </w:pPr>
            <w:r w:rsidRPr="007C7519">
              <w:rPr>
                <w:sz w:val="20"/>
                <w:szCs w:val="20"/>
              </w:rPr>
              <w:t>6.1</w:t>
            </w:r>
          </w:p>
        </w:tc>
        <w:tc>
          <w:tcPr>
            <w:tcW w:w="991" w:type="dxa"/>
            <w:shd w:val="clear" w:color="auto" w:fill="auto"/>
          </w:tcPr>
          <w:p w14:paraId="7518E28D" w14:textId="77777777" w:rsidR="007C7519" w:rsidRPr="007C7519" w:rsidRDefault="007C7519" w:rsidP="007C7519">
            <w:pPr>
              <w:spacing w:after="0" w:line="240" w:lineRule="auto"/>
              <w:jc w:val="center"/>
              <w:rPr>
                <w:sz w:val="20"/>
                <w:szCs w:val="20"/>
              </w:rPr>
            </w:pPr>
            <w:r w:rsidRPr="007C7519">
              <w:rPr>
                <w:sz w:val="20"/>
                <w:szCs w:val="20"/>
              </w:rPr>
              <w:t>0.3</w:t>
            </w:r>
          </w:p>
        </w:tc>
        <w:tc>
          <w:tcPr>
            <w:tcW w:w="997" w:type="dxa"/>
            <w:shd w:val="clear" w:color="auto" w:fill="auto"/>
          </w:tcPr>
          <w:p w14:paraId="56B83E45" w14:textId="77777777" w:rsidR="007C7519" w:rsidRPr="007C7519" w:rsidRDefault="007C7519" w:rsidP="007C7519">
            <w:pPr>
              <w:spacing w:after="0" w:line="240" w:lineRule="auto"/>
              <w:jc w:val="center"/>
              <w:rPr>
                <w:sz w:val="20"/>
                <w:szCs w:val="20"/>
              </w:rPr>
            </w:pPr>
            <w:r w:rsidRPr="007C7519">
              <w:rPr>
                <w:sz w:val="20"/>
                <w:szCs w:val="20"/>
              </w:rPr>
              <w:t>6.4</w:t>
            </w:r>
          </w:p>
        </w:tc>
        <w:tc>
          <w:tcPr>
            <w:tcW w:w="1151" w:type="dxa"/>
            <w:shd w:val="clear" w:color="auto" w:fill="auto"/>
          </w:tcPr>
          <w:p w14:paraId="7539D16D" w14:textId="77777777" w:rsidR="007C7519" w:rsidRPr="007C7519" w:rsidRDefault="007C7519" w:rsidP="007C7519">
            <w:pPr>
              <w:spacing w:after="0" w:line="240" w:lineRule="auto"/>
              <w:jc w:val="center"/>
              <w:rPr>
                <w:sz w:val="20"/>
                <w:szCs w:val="20"/>
              </w:rPr>
            </w:pPr>
            <w:r w:rsidRPr="007C7519">
              <w:rPr>
                <w:sz w:val="20"/>
                <w:szCs w:val="20"/>
              </w:rPr>
              <w:t>5.6</w:t>
            </w:r>
          </w:p>
        </w:tc>
        <w:tc>
          <w:tcPr>
            <w:tcW w:w="1164" w:type="dxa"/>
            <w:shd w:val="clear" w:color="auto" w:fill="auto"/>
          </w:tcPr>
          <w:p w14:paraId="4624462C" w14:textId="77777777" w:rsidR="007C7519" w:rsidRPr="007C7519" w:rsidRDefault="007C7519" w:rsidP="007C7519">
            <w:pPr>
              <w:spacing w:after="0" w:line="240" w:lineRule="auto"/>
              <w:jc w:val="center"/>
              <w:rPr>
                <w:sz w:val="20"/>
                <w:szCs w:val="20"/>
              </w:rPr>
            </w:pPr>
            <w:r w:rsidRPr="007C7519">
              <w:rPr>
                <w:sz w:val="20"/>
                <w:szCs w:val="20"/>
              </w:rPr>
              <w:t>2.9</w:t>
            </w:r>
          </w:p>
        </w:tc>
      </w:tr>
      <w:tr w:rsidR="007C7519" w:rsidRPr="007C7519" w14:paraId="2B411213" w14:textId="77777777" w:rsidTr="00745885">
        <w:tc>
          <w:tcPr>
            <w:tcW w:w="3075" w:type="dxa"/>
            <w:shd w:val="clear" w:color="auto" w:fill="auto"/>
            <w:vAlign w:val="center"/>
          </w:tcPr>
          <w:p w14:paraId="3BC9470B" w14:textId="77777777" w:rsidR="007C7519" w:rsidRPr="007C7519" w:rsidRDefault="007C7519" w:rsidP="007C7519">
            <w:pPr>
              <w:spacing w:after="0" w:line="240" w:lineRule="auto"/>
              <w:rPr>
                <w:sz w:val="20"/>
                <w:szCs w:val="20"/>
              </w:rPr>
            </w:pPr>
            <w:r w:rsidRPr="007C7519">
              <w:rPr>
                <w:sz w:val="20"/>
                <w:szCs w:val="20"/>
              </w:rPr>
              <w:t>SWD</w:t>
            </w:r>
          </w:p>
        </w:tc>
        <w:tc>
          <w:tcPr>
            <w:tcW w:w="991" w:type="dxa"/>
            <w:shd w:val="clear" w:color="auto" w:fill="auto"/>
          </w:tcPr>
          <w:p w14:paraId="33B738DA" w14:textId="77777777" w:rsidR="007C7519" w:rsidRPr="007C7519" w:rsidRDefault="007C7519" w:rsidP="007C7519">
            <w:pPr>
              <w:spacing w:after="0" w:line="240" w:lineRule="auto"/>
              <w:jc w:val="center"/>
              <w:rPr>
                <w:sz w:val="20"/>
                <w:szCs w:val="20"/>
              </w:rPr>
            </w:pPr>
            <w:r w:rsidRPr="007C7519">
              <w:rPr>
                <w:sz w:val="20"/>
                <w:szCs w:val="20"/>
              </w:rPr>
              <w:t>0.9</w:t>
            </w:r>
          </w:p>
        </w:tc>
        <w:tc>
          <w:tcPr>
            <w:tcW w:w="991" w:type="dxa"/>
            <w:shd w:val="clear" w:color="auto" w:fill="auto"/>
          </w:tcPr>
          <w:p w14:paraId="170CE474" w14:textId="77777777" w:rsidR="007C7519" w:rsidRPr="007C7519" w:rsidRDefault="007C7519" w:rsidP="007C7519">
            <w:pPr>
              <w:spacing w:after="0" w:line="240" w:lineRule="auto"/>
              <w:jc w:val="center"/>
              <w:rPr>
                <w:sz w:val="20"/>
                <w:szCs w:val="20"/>
              </w:rPr>
            </w:pPr>
            <w:r w:rsidRPr="007C7519">
              <w:rPr>
                <w:sz w:val="20"/>
                <w:szCs w:val="20"/>
              </w:rPr>
              <w:t>7.6</w:t>
            </w:r>
          </w:p>
        </w:tc>
        <w:tc>
          <w:tcPr>
            <w:tcW w:w="991" w:type="dxa"/>
            <w:shd w:val="clear" w:color="auto" w:fill="auto"/>
          </w:tcPr>
          <w:p w14:paraId="64A50723" w14:textId="77777777" w:rsidR="007C7519" w:rsidRPr="007C7519" w:rsidRDefault="007C7519" w:rsidP="007C7519">
            <w:pPr>
              <w:spacing w:after="0" w:line="240" w:lineRule="auto"/>
              <w:jc w:val="center"/>
              <w:rPr>
                <w:sz w:val="20"/>
                <w:szCs w:val="20"/>
              </w:rPr>
            </w:pPr>
            <w:r w:rsidRPr="007C7519">
              <w:rPr>
                <w:sz w:val="20"/>
                <w:szCs w:val="20"/>
              </w:rPr>
              <w:t>--</w:t>
            </w:r>
          </w:p>
        </w:tc>
        <w:tc>
          <w:tcPr>
            <w:tcW w:w="997" w:type="dxa"/>
            <w:shd w:val="clear" w:color="auto" w:fill="auto"/>
          </w:tcPr>
          <w:p w14:paraId="2A0FB11E" w14:textId="77777777" w:rsidR="007C7519" w:rsidRPr="007C7519" w:rsidRDefault="007C7519" w:rsidP="007C7519">
            <w:pPr>
              <w:spacing w:after="0" w:line="240" w:lineRule="auto"/>
              <w:jc w:val="center"/>
              <w:rPr>
                <w:sz w:val="20"/>
                <w:szCs w:val="20"/>
              </w:rPr>
            </w:pPr>
            <w:r w:rsidRPr="007C7519">
              <w:rPr>
                <w:sz w:val="20"/>
                <w:szCs w:val="20"/>
              </w:rPr>
              <w:t>6.4</w:t>
            </w:r>
          </w:p>
        </w:tc>
        <w:tc>
          <w:tcPr>
            <w:tcW w:w="1151" w:type="dxa"/>
            <w:shd w:val="clear" w:color="auto" w:fill="auto"/>
          </w:tcPr>
          <w:p w14:paraId="370A98DA" w14:textId="77777777" w:rsidR="007C7519" w:rsidRPr="007C7519" w:rsidRDefault="007C7519" w:rsidP="007C7519">
            <w:pPr>
              <w:spacing w:after="0" w:line="240" w:lineRule="auto"/>
              <w:jc w:val="center"/>
              <w:rPr>
                <w:sz w:val="20"/>
                <w:szCs w:val="20"/>
              </w:rPr>
            </w:pPr>
            <w:r w:rsidRPr="007C7519">
              <w:rPr>
                <w:sz w:val="20"/>
                <w:szCs w:val="20"/>
              </w:rPr>
              <w:t>5.5</w:t>
            </w:r>
          </w:p>
        </w:tc>
        <w:tc>
          <w:tcPr>
            <w:tcW w:w="1164" w:type="dxa"/>
            <w:shd w:val="clear" w:color="auto" w:fill="auto"/>
          </w:tcPr>
          <w:p w14:paraId="2C96AB94" w14:textId="77777777" w:rsidR="007C7519" w:rsidRPr="007C7519" w:rsidRDefault="007C7519" w:rsidP="007C7519">
            <w:pPr>
              <w:spacing w:after="0" w:line="240" w:lineRule="auto"/>
              <w:jc w:val="center"/>
              <w:rPr>
                <w:sz w:val="20"/>
                <w:szCs w:val="20"/>
              </w:rPr>
            </w:pPr>
            <w:r w:rsidRPr="007C7519">
              <w:rPr>
                <w:sz w:val="20"/>
                <w:szCs w:val="20"/>
              </w:rPr>
              <w:t>3.3</w:t>
            </w:r>
          </w:p>
        </w:tc>
      </w:tr>
      <w:tr w:rsidR="00701221" w:rsidRPr="007C7519" w14:paraId="5E07A77C" w14:textId="77777777" w:rsidTr="00745885">
        <w:tc>
          <w:tcPr>
            <w:tcW w:w="3075" w:type="dxa"/>
            <w:shd w:val="clear" w:color="auto" w:fill="auto"/>
            <w:vAlign w:val="center"/>
          </w:tcPr>
          <w:p w14:paraId="097DA197" w14:textId="15C86B8C" w:rsidR="00701221" w:rsidRPr="007C7519" w:rsidRDefault="00701221" w:rsidP="00701221">
            <w:pPr>
              <w:spacing w:after="0" w:line="240" w:lineRule="auto"/>
              <w:rPr>
                <w:sz w:val="20"/>
                <w:szCs w:val="20"/>
              </w:rPr>
            </w:pPr>
            <w:r w:rsidRPr="007C7519">
              <w:rPr>
                <w:sz w:val="20"/>
                <w:szCs w:val="20"/>
              </w:rPr>
              <w:t>EL</w:t>
            </w:r>
          </w:p>
        </w:tc>
        <w:tc>
          <w:tcPr>
            <w:tcW w:w="991" w:type="dxa"/>
            <w:shd w:val="clear" w:color="auto" w:fill="auto"/>
          </w:tcPr>
          <w:p w14:paraId="33ACC0C6" w14:textId="6376B2B5" w:rsidR="00701221" w:rsidRPr="007C7519" w:rsidRDefault="00701221" w:rsidP="00701221">
            <w:pPr>
              <w:spacing w:after="0" w:line="240" w:lineRule="auto"/>
              <w:jc w:val="center"/>
              <w:rPr>
                <w:sz w:val="20"/>
                <w:szCs w:val="20"/>
              </w:rPr>
            </w:pPr>
            <w:r w:rsidRPr="007C7519">
              <w:rPr>
                <w:sz w:val="20"/>
                <w:szCs w:val="20"/>
              </w:rPr>
              <w:t>--</w:t>
            </w:r>
          </w:p>
        </w:tc>
        <w:tc>
          <w:tcPr>
            <w:tcW w:w="991" w:type="dxa"/>
            <w:shd w:val="clear" w:color="auto" w:fill="auto"/>
          </w:tcPr>
          <w:p w14:paraId="056C3823" w14:textId="5BB2BE6A" w:rsidR="00701221" w:rsidRPr="007C7519" w:rsidRDefault="00701221" w:rsidP="00701221">
            <w:pPr>
              <w:spacing w:after="0" w:line="240" w:lineRule="auto"/>
              <w:jc w:val="center"/>
              <w:rPr>
                <w:sz w:val="20"/>
                <w:szCs w:val="20"/>
              </w:rPr>
            </w:pPr>
            <w:r w:rsidRPr="007C7519">
              <w:rPr>
                <w:sz w:val="20"/>
                <w:szCs w:val="20"/>
              </w:rPr>
              <w:t>--</w:t>
            </w:r>
          </w:p>
        </w:tc>
        <w:tc>
          <w:tcPr>
            <w:tcW w:w="991" w:type="dxa"/>
            <w:shd w:val="clear" w:color="auto" w:fill="auto"/>
          </w:tcPr>
          <w:p w14:paraId="23B23FC7" w14:textId="733FE197" w:rsidR="00701221" w:rsidRPr="007C7519" w:rsidRDefault="00701221" w:rsidP="00701221">
            <w:pPr>
              <w:spacing w:after="0" w:line="240" w:lineRule="auto"/>
              <w:jc w:val="center"/>
              <w:rPr>
                <w:sz w:val="20"/>
                <w:szCs w:val="20"/>
              </w:rPr>
            </w:pPr>
            <w:r w:rsidRPr="007C7519">
              <w:rPr>
                <w:sz w:val="20"/>
                <w:szCs w:val="20"/>
              </w:rPr>
              <w:t>--</w:t>
            </w:r>
          </w:p>
        </w:tc>
        <w:tc>
          <w:tcPr>
            <w:tcW w:w="997" w:type="dxa"/>
            <w:shd w:val="clear" w:color="auto" w:fill="auto"/>
          </w:tcPr>
          <w:p w14:paraId="08457D74" w14:textId="74BE4C12" w:rsidR="00701221" w:rsidRPr="007C7519" w:rsidRDefault="00701221" w:rsidP="00701221">
            <w:pPr>
              <w:spacing w:after="0" w:line="240" w:lineRule="auto"/>
              <w:jc w:val="center"/>
              <w:rPr>
                <w:sz w:val="20"/>
                <w:szCs w:val="20"/>
              </w:rPr>
            </w:pPr>
            <w:r w:rsidRPr="007C7519">
              <w:rPr>
                <w:sz w:val="20"/>
                <w:szCs w:val="20"/>
              </w:rPr>
              <w:t>--</w:t>
            </w:r>
          </w:p>
        </w:tc>
        <w:tc>
          <w:tcPr>
            <w:tcW w:w="1151" w:type="dxa"/>
            <w:shd w:val="clear" w:color="auto" w:fill="auto"/>
          </w:tcPr>
          <w:p w14:paraId="6CEA7B8B" w14:textId="4379563C" w:rsidR="00701221" w:rsidRPr="007C7519" w:rsidRDefault="00701221" w:rsidP="00701221">
            <w:pPr>
              <w:spacing w:after="0" w:line="240" w:lineRule="auto"/>
              <w:jc w:val="center"/>
              <w:rPr>
                <w:sz w:val="20"/>
                <w:szCs w:val="20"/>
              </w:rPr>
            </w:pPr>
            <w:r w:rsidRPr="007C7519">
              <w:rPr>
                <w:sz w:val="20"/>
                <w:szCs w:val="20"/>
              </w:rPr>
              <w:t>--</w:t>
            </w:r>
          </w:p>
        </w:tc>
        <w:tc>
          <w:tcPr>
            <w:tcW w:w="1164" w:type="dxa"/>
            <w:shd w:val="clear" w:color="auto" w:fill="auto"/>
          </w:tcPr>
          <w:p w14:paraId="7A926A5F" w14:textId="20EE13D7" w:rsidR="00701221" w:rsidRPr="007C7519" w:rsidRDefault="00701221" w:rsidP="00701221">
            <w:pPr>
              <w:spacing w:after="0" w:line="240" w:lineRule="auto"/>
              <w:jc w:val="center"/>
              <w:rPr>
                <w:sz w:val="20"/>
                <w:szCs w:val="20"/>
              </w:rPr>
            </w:pPr>
            <w:r w:rsidRPr="007C7519">
              <w:rPr>
                <w:sz w:val="20"/>
                <w:szCs w:val="20"/>
              </w:rPr>
              <w:t>1.8</w:t>
            </w:r>
          </w:p>
        </w:tc>
      </w:tr>
      <w:tr w:rsidR="007C7519" w:rsidRPr="007C7519" w14:paraId="00722236" w14:textId="77777777" w:rsidTr="00745885">
        <w:tc>
          <w:tcPr>
            <w:tcW w:w="3075" w:type="dxa"/>
            <w:shd w:val="clear" w:color="auto" w:fill="BFBFBF" w:themeFill="background1" w:themeFillShade="BF"/>
            <w:vAlign w:val="center"/>
          </w:tcPr>
          <w:p w14:paraId="7A5F3D6A" w14:textId="77777777" w:rsidR="007C7519" w:rsidRPr="007C7519" w:rsidRDefault="007C7519" w:rsidP="007C7519">
            <w:pPr>
              <w:spacing w:after="0" w:line="240" w:lineRule="auto"/>
              <w:rPr>
                <w:rFonts w:eastAsia="Times New Roman" w:cs="Times New Roman"/>
                <w:sz w:val="20"/>
                <w:szCs w:val="20"/>
              </w:rPr>
            </w:pPr>
            <w:r w:rsidRPr="007C7519">
              <w:rPr>
                <w:sz w:val="20"/>
                <w:szCs w:val="20"/>
              </w:rPr>
              <w:t>All</w:t>
            </w:r>
          </w:p>
        </w:tc>
        <w:tc>
          <w:tcPr>
            <w:tcW w:w="991" w:type="dxa"/>
            <w:shd w:val="clear" w:color="auto" w:fill="BFBFBF" w:themeFill="background1" w:themeFillShade="BF"/>
          </w:tcPr>
          <w:p w14:paraId="32C3F588" w14:textId="77777777" w:rsidR="007C7519" w:rsidRPr="007C7519" w:rsidRDefault="007C7519" w:rsidP="007C7519">
            <w:pPr>
              <w:spacing w:after="0" w:line="240" w:lineRule="auto"/>
              <w:jc w:val="center"/>
              <w:rPr>
                <w:sz w:val="20"/>
                <w:szCs w:val="20"/>
              </w:rPr>
            </w:pPr>
            <w:r w:rsidRPr="007C7519">
              <w:rPr>
                <w:sz w:val="20"/>
                <w:szCs w:val="20"/>
              </w:rPr>
              <w:t>0.5</w:t>
            </w:r>
          </w:p>
        </w:tc>
        <w:tc>
          <w:tcPr>
            <w:tcW w:w="991" w:type="dxa"/>
            <w:shd w:val="clear" w:color="auto" w:fill="BFBFBF" w:themeFill="background1" w:themeFillShade="BF"/>
          </w:tcPr>
          <w:p w14:paraId="22AF3D26" w14:textId="77777777" w:rsidR="007C7519" w:rsidRPr="007C7519" w:rsidRDefault="007C7519" w:rsidP="007C7519">
            <w:pPr>
              <w:spacing w:after="0" w:line="240" w:lineRule="auto"/>
              <w:jc w:val="center"/>
              <w:rPr>
                <w:sz w:val="20"/>
                <w:szCs w:val="20"/>
              </w:rPr>
            </w:pPr>
            <w:r w:rsidRPr="007C7519">
              <w:rPr>
                <w:sz w:val="20"/>
                <w:szCs w:val="20"/>
              </w:rPr>
              <w:t>4.7</w:t>
            </w:r>
          </w:p>
        </w:tc>
        <w:tc>
          <w:tcPr>
            <w:tcW w:w="991" w:type="dxa"/>
            <w:shd w:val="clear" w:color="auto" w:fill="BFBFBF" w:themeFill="background1" w:themeFillShade="BF"/>
          </w:tcPr>
          <w:p w14:paraId="37C98D02" w14:textId="77777777" w:rsidR="007C7519" w:rsidRPr="007C7519" w:rsidRDefault="007C7519" w:rsidP="007C7519">
            <w:pPr>
              <w:spacing w:after="0" w:line="240" w:lineRule="auto"/>
              <w:jc w:val="center"/>
              <w:rPr>
                <w:sz w:val="20"/>
                <w:szCs w:val="20"/>
              </w:rPr>
            </w:pPr>
            <w:r w:rsidRPr="007C7519">
              <w:rPr>
                <w:sz w:val="20"/>
                <w:szCs w:val="20"/>
              </w:rPr>
              <w:t>0.3</w:t>
            </w:r>
          </w:p>
        </w:tc>
        <w:tc>
          <w:tcPr>
            <w:tcW w:w="997" w:type="dxa"/>
            <w:shd w:val="clear" w:color="auto" w:fill="BFBFBF" w:themeFill="background1" w:themeFillShade="BF"/>
          </w:tcPr>
          <w:p w14:paraId="4A335407" w14:textId="77777777" w:rsidR="007C7519" w:rsidRPr="007C7519" w:rsidRDefault="007C7519" w:rsidP="007C7519">
            <w:pPr>
              <w:spacing w:after="0" w:line="240" w:lineRule="auto"/>
              <w:jc w:val="center"/>
              <w:rPr>
                <w:sz w:val="20"/>
                <w:szCs w:val="20"/>
              </w:rPr>
            </w:pPr>
            <w:r w:rsidRPr="007C7519">
              <w:rPr>
                <w:sz w:val="20"/>
                <w:szCs w:val="20"/>
              </w:rPr>
              <w:t>5.4</w:t>
            </w:r>
          </w:p>
        </w:tc>
        <w:tc>
          <w:tcPr>
            <w:tcW w:w="1151" w:type="dxa"/>
            <w:shd w:val="clear" w:color="auto" w:fill="BFBFBF" w:themeFill="background1" w:themeFillShade="BF"/>
          </w:tcPr>
          <w:p w14:paraId="2E2B6344" w14:textId="77777777" w:rsidR="007C7519" w:rsidRPr="007C7519" w:rsidRDefault="007C7519" w:rsidP="007C7519">
            <w:pPr>
              <w:spacing w:after="0" w:line="240" w:lineRule="auto"/>
              <w:jc w:val="center"/>
              <w:rPr>
                <w:sz w:val="20"/>
                <w:szCs w:val="20"/>
              </w:rPr>
            </w:pPr>
            <w:r w:rsidRPr="007C7519">
              <w:rPr>
                <w:sz w:val="20"/>
                <w:szCs w:val="20"/>
              </w:rPr>
              <w:t>4.9</w:t>
            </w:r>
          </w:p>
        </w:tc>
        <w:tc>
          <w:tcPr>
            <w:tcW w:w="1164" w:type="dxa"/>
            <w:shd w:val="clear" w:color="auto" w:fill="BFBFBF" w:themeFill="background1" w:themeFillShade="BF"/>
          </w:tcPr>
          <w:p w14:paraId="518BEF8F" w14:textId="77777777" w:rsidR="007C7519" w:rsidRPr="007C7519" w:rsidRDefault="007C7519" w:rsidP="007C7519">
            <w:pPr>
              <w:spacing w:after="0" w:line="240" w:lineRule="auto"/>
              <w:jc w:val="center"/>
              <w:rPr>
                <w:sz w:val="20"/>
                <w:szCs w:val="20"/>
              </w:rPr>
            </w:pPr>
            <w:r w:rsidRPr="007C7519">
              <w:rPr>
                <w:sz w:val="20"/>
                <w:szCs w:val="20"/>
              </w:rPr>
              <w:t>1.8</w:t>
            </w:r>
          </w:p>
        </w:tc>
      </w:tr>
    </w:tbl>
    <w:p w14:paraId="35971C41" w14:textId="77777777" w:rsidR="007C7519" w:rsidRPr="007C7519" w:rsidRDefault="007C7519" w:rsidP="007C7519">
      <w:pPr>
        <w:spacing w:after="0" w:line="240" w:lineRule="auto"/>
      </w:pPr>
    </w:p>
    <w:p w14:paraId="0123AAA8" w14:textId="77777777" w:rsidR="007C7519" w:rsidRPr="007C7519" w:rsidRDefault="007C7519" w:rsidP="007C7519">
      <w:pPr>
        <w:spacing w:after="0" w:line="240" w:lineRule="auto"/>
      </w:pPr>
    </w:p>
    <w:tbl>
      <w:tblPr>
        <w:tblStyle w:val="TableGrid12"/>
        <w:tblW w:w="0" w:type="auto"/>
        <w:tblLook w:val="04A0" w:firstRow="1" w:lastRow="0" w:firstColumn="1" w:lastColumn="0" w:noHBand="0" w:noVBand="1"/>
      </w:tblPr>
      <w:tblGrid>
        <w:gridCol w:w="3076"/>
        <w:gridCol w:w="996"/>
        <w:gridCol w:w="991"/>
        <w:gridCol w:w="991"/>
        <w:gridCol w:w="991"/>
        <w:gridCol w:w="1194"/>
        <w:gridCol w:w="1121"/>
      </w:tblGrid>
      <w:tr w:rsidR="007C7519" w:rsidRPr="007C7519" w14:paraId="79984E7B" w14:textId="77777777" w:rsidTr="00745885">
        <w:tc>
          <w:tcPr>
            <w:tcW w:w="9360" w:type="dxa"/>
            <w:gridSpan w:val="7"/>
            <w:tcBorders>
              <w:top w:val="nil"/>
              <w:left w:val="nil"/>
              <w:right w:val="nil"/>
            </w:tcBorders>
            <w:shd w:val="clear" w:color="auto" w:fill="auto"/>
          </w:tcPr>
          <w:p w14:paraId="5056A115" w14:textId="46495DCD" w:rsidR="007C7519" w:rsidRPr="007C7519" w:rsidRDefault="007C7519" w:rsidP="007C7519">
            <w:pPr>
              <w:spacing w:after="0" w:line="240" w:lineRule="auto"/>
              <w:jc w:val="center"/>
              <w:rPr>
                <w:b/>
                <w:sz w:val="20"/>
                <w:szCs w:val="20"/>
              </w:rPr>
            </w:pPr>
            <w:r w:rsidRPr="007C7519">
              <w:rPr>
                <w:b/>
                <w:sz w:val="20"/>
                <w:szCs w:val="20"/>
              </w:rPr>
              <w:t xml:space="preserve">Table 25: </w:t>
            </w:r>
            <w:r w:rsidRPr="007C7519">
              <w:rPr>
                <w:rFonts w:cs="Times New Roman"/>
                <w:b/>
                <w:sz w:val="20"/>
                <w:szCs w:val="20"/>
              </w:rPr>
              <w:t>Athol-Royalston R</w:t>
            </w:r>
            <w:r w:rsidR="00EB404C">
              <w:rPr>
                <w:rFonts w:cs="Times New Roman"/>
                <w:b/>
                <w:sz w:val="20"/>
                <w:szCs w:val="20"/>
              </w:rPr>
              <w:t xml:space="preserve">egional </w:t>
            </w:r>
            <w:r w:rsidRPr="007C7519">
              <w:rPr>
                <w:rFonts w:cs="Times New Roman"/>
                <w:b/>
                <w:sz w:val="20"/>
                <w:szCs w:val="20"/>
              </w:rPr>
              <w:t>S</w:t>
            </w:r>
            <w:r w:rsidR="00EB404C">
              <w:rPr>
                <w:rFonts w:cs="Times New Roman"/>
                <w:b/>
                <w:sz w:val="20"/>
                <w:szCs w:val="20"/>
              </w:rPr>
              <w:t xml:space="preserve">chool </w:t>
            </w:r>
            <w:r w:rsidRPr="007C7519">
              <w:rPr>
                <w:rFonts w:cs="Times New Roman"/>
                <w:b/>
                <w:sz w:val="20"/>
                <w:szCs w:val="20"/>
              </w:rPr>
              <w:t>D</w:t>
            </w:r>
            <w:r w:rsidR="00EB404C">
              <w:rPr>
                <w:rFonts w:cs="Times New Roman"/>
                <w:b/>
                <w:sz w:val="20"/>
                <w:szCs w:val="20"/>
              </w:rPr>
              <w:t>istrict</w:t>
            </w:r>
          </w:p>
          <w:p w14:paraId="266E895C" w14:textId="42B9C2D8" w:rsidR="007C7519" w:rsidRPr="007C7519" w:rsidRDefault="007C7519" w:rsidP="00921265">
            <w:pPr>
              <w:spacing w:after="0" w:line="240" w:lineRule="auto"/>
              <w:jc w:val="center"/>
              <w:rPr>
                <w:b/>
                <w:sz w:val="20"/>
                <w:szCs w:val="20"/>
              </w:rPr>
            </w:pPr>
            <w:r w:rsidRPr="007C7519">
              <w:rPr>
                <w:b/>
                <w:sz w:val="20"/>
                <w:szCs w:val="20"/>
              </w:rPr>
              <w:t xml:space="preserve">Out-of-School Suspension Rates by </w:t>
            </w:r>
            <w:r w:rsidR="00907EC6">
              <w:rPr>
                <w:b/>
                <w:sz w:val="20"/>
                <w:szCs w:val="20"/>
              </w:rPr>
              <w:t>Student G</w:t>
            </w:r>
            <w:r w:rsidR="00907EC6" w:rsidRPr="007C7519">
              <w:rPr>
                <w:b/>
                <w:sz w:val="20"/>
                <w:szCs w:val="20"/>
              </w:rPr>
              <w:t>roup</w:t>
            </w:r>
            <w:r w:rsidRPr="007C7519">
              <w:rPr>
                <w:b/>
                <w:sz w:val="20"/>
                <w:szCs w:val="20"/>
              </w:rPr>
              <w:t>, 2015</w:t>
            </w:r>
            <w:r w:rsidR="00921265">
              <w:rPr>
                <w:b/>
                <w:sz w:val="20"/>
                <w:szCs w:val="20"/>
              </w:rPr>
              <w:t>–</w:t>
            </w:r>
            <w:r w:rsidRPr="007C7519">
              <w:rPr>
                <w:b/>
                <w:sz w:val="20"/>
                <w:szCs w:val="20"/>
              </w:rPr>
              <w:t>2018</w:t>
            </w:r>
          </w:p>
        </w:tc>
      </w:tr>
      <w:tr w:rsidR="007C7519" w:rsidRPr="007C7519" w14:paraId="17C8E49F" w14:textId="77777777" w:rsidTr="00745885">
        <w:tc>
          <w:tcPr>
            <w:tcW w:w="3076" w:type="dxa"/>
            <w:shd w:val="clear" w:color="auto" w:fill="BFBFBF" w:themeFill="background1" w:themeFillShade="BF"/>
            <w:vAlign w:val="center"/>
          </w:tcPr>
          <w:p w14:paraId="6307D07F" w14:textId="77777777" w:rsidR="007C7519" w:rsidRPr="007C7519" w:rsidRDefault="007C7519" w:rsidP="00E70FD8">
            <w:pPr>
              <w:spacing w:after="0" w:line="240" w:lineRule="auto"/>
              <w:rPr>
                <w:b/>
                <w:sz w:val="20"/>
                <w:szCs w:val="20"/>
              </w:rPr>
            </w:pPr>
            <w:r w:rsidRPr="007C7519">
              <w:rPr>
                <w:b/>
                <w:sz w:val="20"/>
                <w:szCs w:val="20"/>
              </w:rPr>
              <w:t>Group</w:t>
            </w:r>
          </w:p>
        </w:tc>
        <w:tc>
          <w:tcPr>
            <w:tcW w:w="996" w:type="dxa"/>
            <w:shd w:val="clear" w:color="auto" w:fill="BFBFBF" w:themeFill="background1" w:themeFillShade="BF"/>
            <w:vAlign w:val="center"/>
          </w:tcPr>
          <w:p w14:paraId="3DD6963E" w14:textId="77777777" w:rsidR="007C7519" w:rsidRPr="007C7519" w:rsidRDefault="007C7519" w:rsidP="007C7519">
            <w:pPr>
              <w:spacing w:after="0" w:line="240" w:lineRule="auto"/>
              <w:jc w:val="center"/>
              <w:rPr>
                <w:b/>
                <w:sz w:val="20"/>
                <w:szCs w:val="20"/>
              </w:rPr>
            </w:pPr>
            <w:r w:rsidRPr="007C7519">
              <w:rPr>
                <w:b/>
                <w:sz w:val="20"/>
                <w:szCs w:val="20"/>
              </w:rPr>
              <w:t>2015</w:t>
            </w:r>
          </w:p>
        </w:tc>
        <w:tc>
          <w:tcPr>
            <w:tcW w:w="991" w:type="dxa"/>
            <w:shd w:val="clear" w:color="auto" w:fill="BFBFBF" w:themeFill="background1" w:themeFillShade="BF"/>
            <w:vAlign w:val="center"/>
          </w:tcPr>
          <w:p w14:paraId="6C4E96E5" w14:textId="77777777" w:rsidR="007C7519" w:rsidRPr="007C7519" w:rsidRDefault="007C7519" w:rsidP="007C7519">
            <w:pPr>
              <w:spacing w:after="0" w:line="240" w:lineRule="auto"/>
              <w:jc w:val="center"/>
              <w:rPr>
                <w:b/>
                <w:sz w:val="20"/>
                <w:szCs w:val="20"/>
              </w:rPr>
            </w:pPr>
            <w:r w:rsidRPr="007C7519">
              <w:rPr>
                <w:b/>
                <w:sz w:val="20"/>
                <w:szCs w:val="20"/>
              </w:rPr>
              <w:t>2016</w:t>
            </w:r>
          </w:p>
        </w:tc>
        <w:tc>
          <w:tcPr>
            <w:tcW w:w="991" w:type="dxa"/>
            <w:shd w:val="clear" w:color="auto" w:fill="BFBFBF" w:themeFill="background1" w:themeFillShade="BF"/>
            <w:vAlign w:val="center"/>
          </w:tcPr>
          <w:p w14:paraId="1DFFCF3F" w14:textId="77777777" w:rsidR="007C7519" w:rsidRPr="007C7519" w:rsidRDefault="007C7519" w:rsidP="007C7519">
            <w:pPr>
              <w:spacing w:after="0" w:line="240" w:lineRule="auto"/>
              <w:jc w:val="center"/>
              <w:rPr>
                <w:b/>
                <w:sz w:val="20"/>
                <w:szCs w:val="20"/>
              </w:rPr>
            </w:pPr>
            <w:r w:rsidRPr="007C7519">
              <w:rPr>
                <w:b/>
                <w:sz w:val="20"/>
                <w:szCs w:val="20"/>
              </w:rPr>
              <w:t>2017</w:t>
            </w:r>
          </w:p>
        </w:tc>
        <w:tc>
          <w:tcPr>
            <w:tcW w:w="991" w:type="dxa"/>
            <w:shd w:val="clear" w:color="auto" w:fill="BFBFBF" w:themeFill="background1" w:themeFillShade="BF"/>
            <w:vAlign w:val="center"/>
          </w:tcPr>
          <w:p w14:paraId="79BE67B2" w14:textId="77777777" w:rsidR="007C7519" w:rsidRPr="007C7519" w:rsidRDefault="007C7519" w:rsidP="007C7519">
            <w:pPr>
              <w:spacing w:after="0" w:line="240" w:lineRule="auto"/>
              <w:jc w:val="center"/>
              <w:rPr>
                <w:b/>
                <w:sz w:val="20"/>
                <w:szCs w:val="20"/>
              </w:rPr>
            </w:pPr>
            <w:r w:rsidRPr="007C7519">
              <w:rPr>
                <w:b/>
                <w:sz w:val="20"/>
                <w:szCs w:val="20"/>
              </w:rPr>
              <w:t>2018</w:t>
            </w:r>
          </w:p>
        </w:tc>
        <w:tc>
          <w:tcPr>
            <w:tcW w:w="1194" w:type="dxa"/>
            <w:shd w:val="clear" w:color="auto" w:fill="BFBFBF" w:themeFill="background1" w:themeFillShade="BF"/>
            <w:vAlign w:val="center"/>
          </w:tcPr>
          <w:p w14:paraId="189D0044" w14:textId="77777777" w:rsidR="007C7519" w:rsidRPr="007C7519" w:rsidRDefault="007C7519" w:rsidP="007C7519">
            <w:pPr>
              <w:spacing w:after="0" w:line="240" w:lineRule="auto"/>
              <w:jc w:val="center"/>
              <w:rPr>
                <w:b/>
                <w:sz w:val="20"/>
                <w:szCs w:val="20"/>
              </w:rPr>
            </w:pPr>
            <w:r w:rsidRPr="007C7519">
              <w:rPr>
                <w:b/>
                <w:sz w:val="20"/>
                <w:szCs w:val="20"/>
              </w:rPr>
              <w:t>4-yr Change</w:t>
            </w:r>
          </w:p>
        </w:tc>
        <w:tc>
          <w:tcPr>
            <w:tcW w:w="1121" w:type="dxa"/>
            <w:shd w:val="clear" w:color="auto" w:fill="BFBFBF" w:themeFill="background1" w:themeFillShade="BF"/>
            <w:vAlign w:val="center"/>
          </w:tcPr>
          <w:p w14:paraId="5A1FFA0F" w14:textId="77777777" w:rsidR="007C7519" w:rsidRPr="007C7519" w:rsidRDefault="007C7519" w:rsidP="007C7519">
            <w:pPr>
              <w:spacing w:after="0" w:line="240" w:lineRule="auto"/>
              <w:jc w:val="center"/>
              <w:rPr>
                <w:b/>
                <w:sz w:val="20"/>
                <w:szCs w:val="20"/>
              </w:rPr>
            </w:pPr>
            <w:r w:rsidRPr="007C7519">
              <w:rPr>
                <w:b/>
                <w:sz w:val="20"/>
                <w:szCs w:val="20"/>
              </w:rPr>
              <w:t>State (2018)</w:t>
            </w:r>
          </w:p>
        </w:tc>
      </w:tr>
      <w:tr w:rsidR="007C7519" w:rsidRPr="007C7519" w14:paraId="2D746AB0" w14:textId="77777777" w:rsidTr="00745885">
        <w:tc>
          <w:tcPr>
            <w:tcW w:w="3076" w:type="dxa"/>
            <w:shd w:val="clear" w:color="auto" w:fill="auto"/>
            <w:vAlign w:val="center"/>
          </w:tcPr>
          <w:p w14:paraId="10F77311"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African American/Black</w:t>
            </w:r>
          </w:p>
        </w:tc>
        <w:tc>
          <w:tcPr>
            <w:tcW w:w="996" w:type="dxa"/>
            <w:shd w:val="clear" w:color="auto" w:fill="auto"/>
          </w:tcPr>
          <w:p w14:paraId="00061BB6"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auto"/>
          </w:tcPr>
          <w:p w14:paraId="0561C201"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auto"/>
          </w:tcPr>
          <w:p w14:paraId="125C4C47"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auto"/>
          </w:tcPr>
          <w:p w14:paraId="79E6EB7E" w14:textId="77777777" w:rsidR="007C7519" w:rsidRPr="007C7519" w:rsidRDefault="007C7519" w:rsidP="007C7519">
            <w:pPr>
              <w:spacing w:after="0" w:line="240" w:lineRule="auto"/>
              <w:jc w:val="center"/>
              <w:rPr>
                <w:sz w:val="20"/>
                <w:szCs w:val="20"/>
              </w:rPr>
            </w:pPr>
            <w:r w:rsidRPr="007C7519">
              <w:rPr>
                <w:sz w:val="20"/>
                <w:szCs w:val="20"/>
              </w:rPr>
              <w:t>--</w:t>
            </w:r>
          </w:p>
        </w:tc>
        <w:tc>
          <w:tcPr>
            <w:tcW w:w="1194" w:type="dxa"/>
            <w:shd w:val="clear" w:color="auto" w:fill="auto"/>
          </w:tcPr>
          <w:p w14:paraId="2AE53528" w14:textId="77777777" w:rsidR="007C7519" w:rsidRPr="007C7519" w:rsidRDefault="007C7519" w:rsidP="007C7519">
            <w:pPr>
              <w:spacing w:after="0" w:line="240" w:lineRule="auto"/>
              <w:jc w:val="center"/>
              <w:rPr>
                <w:sz w:val="20"/>
                <w:szCs w:val="20"/>
              </w:rPr>
            </w:pPr>
            <w:r w:rsidRPr="007C7519">
              <w:rPr>
                <w:sz w:val="20"/>
                <w:szCs w:val="20"/>
              </w:rPr>
              <w:t>--</w:t>
            </w:r>
          </w:p>
        </w:tc>
        <w:tc>
          <w:tcPr>
            <w:tcW w:w="1121" w:type="dxa"/>
            <w:shd w:val="clear" w:color="auto" w:fill="auto"/>
          </w:tcPr>
          <w:p w14:paraId="36351506" w14:textId="77777777" w:rsidR="007C7519" w:rsidRPr="007C7519" w:rsidRDefault="007C7519" w:rsidP="007C7519">
            <w:pPr>
              <w:spacing w:after="0" w:line="240" w:lineRule="auto"/>
              <w:jc w:val="center"/>
              <w:rPr>
                <w:sz w:val="20"/>
                <w:szCs w:val="20"/>
              </w:rPr>
            </w:pPr>
            <w:r w:rsidRPr="007C7519">
              <w:rPr>
                <w:sz w:val="20"/>
                <w:szCs w:val="20"/>
              </w:rPr>
              <w:t>6.0</w:t>
            </w:r>
          </w:p>
        </w:tc>
      </w:tr>
      <w:tr w:rsidR="007C7519" w:rsidRPr="007C7519" w14:paraId="0F18738E" w14:textId="77777777" w:rsidTr="00745885">
        <w:tc>
          <w:tcPr>
            <w:tcW w:w="3076" w:type="dxa"/>
            <w:shd w:val="clear" w:color="auto" w:fill="BFBFBF" w:themeFill="background1" w:themeFillShade="BF"/>
            <w:vAlign w:val="center"/>
          </w:tcPr>
          <w:p w14:paraId="662D9DCE"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Asian</w:t>
            </w:r>
          </w:p>
        </w:tc>
        <w:tc>
          <w:tcPr>
            <w:tcW w:w="996" w:type="dxa"/>
            <w:shd w:val="clear" w:color="auto" w:fill="BFBFBF" w:themeFill="background1" w:themeFillShade="BF"/>
          </w:tcPr>
          <w:p w14:paraId="7F0BC6B1"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BFBFBF" w:themeFill="background1" w:themeFillShade="BF"/>
          </w:tcPr>
          <w:p w14:paraId="01D272DC"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BFBFBF" w:themeFill="background1" w:themeFillShade="BF"/>
          </w:tcPr>
          <w:p w14:paraId="018D0D76"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BFBFBF" w:themeFill="background1" w:themeFillShade="BF"/>
          </w:tcPr>
          <w:p w14:paraId="1B4A0971" w14:textId="77777777" w:rsidR="007C7519" w:rsidRPr="007C7519" w:rsidRDefault="007C7519" w:rsidP="007C7519">
            <w:pPr>
              <w:spacing w:after="0" w:line="240" w:lineRule="auto"/>
              <w:jc w:val="center"/>
              <w:rPr>
                <w:sz w:val="20"/>
                <w:szCs w:val="20"/>
              </w:rPr>
            </w:pPr>
            <w:r w:rsidRPr="007C7519">
              <w:rPr>
                <w:sz w:val="20"/>
                <w:szCs w:val="20"/>
              </w:rPr>
              <w:t>--</w:t>
            </w:r>
          </w:p>
        </w:tc>
        <w:tc>
          <w:tcPr>
            <w:tcW w:w="1194" w:type="dxa"/>
            <w:shd w:val="clear" w:color="auto" w:fill="BFBFBF" w:themeFill="background1" w:themeFillShade="BF"/>
          </w:tcPr>
          <w:p w14:paraId="0258E68D" w14:textId="77777777" w:rsidR="007C7519" w:rsidRPr="007C7519" w:rsidRDefault="007C7519" w:rsidP="007C7519">
            <w:pPr>
              <w:spacing w:after="0" w:line="240" w:lineRule="auto"/>
              <w:jc w:val="center"/>
              <w:rPr>
                <w:sz w:val="20"/>
                <w:szCs w:val="20"/>
              </w:rPr>
            </w:pPr>
            <w:r w:rsidRPr="007C7519">
              <w:rPr>
                <w:sz w:val="20"/>
                <w:szCs w:val="20"/>
              </w:rPr>
              <w:t>--</w:t>
            </w:r>
          </w:p>
        </w:tc>
        <w:tc>
          <w:tcPr>
            <w:tcW w:w="1121" w:type="dxa"/>
            <w:shd w:val="clear" w:color="auto" w:fill="BFBFBF" w:themeFill="background1" w:themeFillShade="BF"/>
          </w:tcPr>
          <w:p w14:paraId="27915FE4" w14:textId="77777777" w:rsidR="007C7519" w:rsidRPr="007C7519" w:rsidRDefault="007C7519" w:rsidP="007C7519">
            <w:pPr>
              <w:spacing w:after="0" w:line="240" w:lineRule="auto"/>
              <w:jc w:val="center"/>
              <w:rPr>
                <w:sz w:val="20"/>
                <w:szCs w:val="20"/>
              </w:rPr>
            </w:pPr>
            <w:r w:rsidRPr="007C7519">
              <w:rPr>
                <w:sz w:val="20"/>
                <w:szCs w:val="20"/>
              </w:rPr>
              <w:t>0.7</w:t>
            </w:r>
          </w:p>
        </w:tc>
      </w:tr>
      <w:tr w:rsidR="007C7519" w:rsidRPr="007C7519" w14:paraId="508D9830" w14:textId="77777777" w:rsidTr="00745885">
        <w:tc>
          <w:tcPr>
            <w:tcW w:w="3076" w:type="dxa"/>
            <w:shd w:val="clear" w:color="auto" w:fill="auto"/>
            <w:vAlign w:val="center"/>
          </w:tcPr>
          <w:p w14:paraId="3815C685"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Hispanic or Latino</w:t>
            </w:r>
          </w:p>
        </w:tc>
        <w:tc>
          <w:tcPr>
            <w:tcW w:w="996" w:type="dxa"/>
            <w:shd w:val="clear" w:color="auto" w:fill="auto"/>
          </w:tcPr>
          <w:p w14:paraId="366DB9CA"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auto"/>
          </w:tcPr>
          <w:p w14:paraId="2A7D57E5" w14:textId="77777777" w:rsidR="007C7519" w:rsidRPr="007C7519" w:rsidRDefault="007C7519" w:rsidP="007C7519">
            <w:pPr>
              <w:spacing w:after="0" w:line="240" w:lineRule="auto"/>
              <w:jc w:val="center"/>
              <w:rPr>
                <w:sz w:val="20"/>
                <w:szCs w:val="20"/>
              </w:rPr>
            </w:pPr>
            <w:r w:rsidRPr="007C7519">
              <w:rPr>
                <w:sz w:val="20"/>
                <w:szCs w:val="20"/>
              </w:rPr>
              <w:t>3.0</w:t>
            </w:r>
          </w:p>
        </w:tc>
        <w:tc>
          <w:tcPr>
            <w:tcW w:w="991" w:type="dxa"/>
            <w:shd w:val="clear" w:color="auto" w:fill="auto"/>
          </w:tcPr>
          <w:p w14:paraId="25A1BA0B"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auto"/>
          </w:tcPr>
          <w:p w14:paraId="486B0745" w14:textId="77777777" w:rsidR="007C7519" w:rsidRPr="007C7519" w:rsidRDefault="007C7519" w:rsidP="007C7519">
            <w:pPr>
              <w:spacing w:after="0" w:line="240" w:lineRule="auto"/>
              <w:jc w:val="center"/>
              <w:rPr>
                <w:sz w:val="20"/>
                <w:szCs w:val="20"/>
              </w:rPr>
            </w:pPr>
            <w:r w:rsidRPr="007C7519">
              <w:rPr>
                <w:sz w:val="20"/>
                <w:szCs w:val="20"/>
              </w:rPr>
              <w:t>3.9</w:t>
            </w:r>
          </w:p>
        </w:tc>
        <w:tc>
          <w:tcPr>
            <w:tcW w:w="1194" w:type="dxa"/>
            <w:shd w:val="clear" w:color="auto" w:fill="auto"/>
          </w:tcPr>
          <w:p w14:paraId="4D02C2A6" w14:textId="77777777" w:rsidR="007C7519" w:rsidRPr="007C7519" w:rsidRDefault="007C7519" w:rsidP="007C7519">
            <w:pPr>
              <w:spacing w:after="0" w:line="240" w:lineRule="auto"/>
              <w:jc w:val="center"/>
              <w:rPr>
                <w:sz w:val="20"/>
                <w:szCs w:val="20"/>
              </w:rPr>
            </w:pPr>
            <w:r w:rsidRPr="007C7519">
              <w:rPr>
                <w:sz w:val="20"/>
                <w:szCs w:val="20"/>
              </w:rPr>
              <w:t>--</w:t>
            </w:r>
          </w:p>
        </w:tc>
        <w:tc>
          <w:tcPr>
            <w:tcW w:w="1121" w:type="dxa"/>
            <w:shd w:val="clear" w:color="auto" w:fill="auto"/>
          </w:tcPr>
          <w:p w14:paraId="7DF2394F" w14:textId="77777777" w:rsidR="007C7519" w:rsidRPr="007C7519" w:rsidRDefault="007C7519" w:rsidP="007C7519">
            <w:pPr>
              <w:spacing w:after="0" w:line="240" w:lineRule="auto"/>
              <w:jc w:val="center"/>
              <w:rPr>
                <w:sz w:val="20"/>
                <w:szCs w:val="20"/>
              </w:rPr>
            </w:pPr>
            <w:r w:rsidRPr="007C7519">
              <w:rPr>
                <w:sz w:val="20"/>
                <w:szCs w:val="20"/>
              </w:rPr>
              <w:t>5.1</w:t>
            </w:r>
          </w:p>
        </w:tc>
      </w:tr>
      <w:tr w:rsidR="007C7519" w:rsidRPr="007C7519" w14:paraId="07FC8C8C" w14:textId="77777777" w:rsidTr="00745885">
        <w:tc>
          <w:tcPr>
            <w:tcW w:w="3076" w:type="dxa"/>
            <w:shd w:val="clear" w:color="auto" w:fill="BFBFBF" w:themeFill="background1" w:themeFillShade="BF"/>
            <w:vAlign w:val="center"/>
          </w:tcPr>
          <w:p w14:paraId="63145974"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Multi-Race, non-Hispanic or Latino</w:t>
            </w:r>
          </w:p>
        </w:tc>
        <w:tc>
          <w:tcPr>
            <w:tcW w:w="996" w:type="dxa"/>
            <w:shd w:val="clear" w:color="auto" w:fill="BFBFBF" w:themeFill="background1" w:themeFillShade="BF"/>
          </w:tcPr>
          <w:p w14:paraId="1EB8A630"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BFBFBF" w:themeFill="background1" w:themeFillShade="BF"/>
          </w:tcPr>
          <w:p w14:paraId="2CCC3A42"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BFBFBF" w:themeFill="background1" w:themeFillShade="BF"/>
          </w:tcPr>
          <w:p w14:paraId="31E3C002"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BFBFBF" w:themeFill="background1" w:themeFillShade="BF"/>
          </w:tcPr>
          <w:p w14:paraId="0949D1E4" w14:textId="77777777" w:rsidR="007C7519" w:rsidRPr="007C7519" w:rsidRDefault="007C7519" w:rsidP="007C7519">
            <w:pPr>
              <w:spacing w:after="0" w:line="240" w:lineRule="auto"/>
              <w:jc w:val="center"/>
              <w:rPr>
                <w:sz w:val="20"/>
                <w:szCs w:val="20"/>
              </w:rPr>
            </w:pPr>
            <w:r w:rsidRPr="007C7519">
              <w:rPr>
                <w:sz w:val="20"/>
                <w:szCs w:val="20"/>
              </w:rPr>
              <w:t>--</w:t>
            </w:r>
          </w:p>
        </w:tc>
        <w:tc>
          <w:tcPr>
            <w:tcW w:w="1194" w:type="dxa"/>
            <w:shd w:val="clear" w:color="auto" w:fill="BFBFBF" w:themeFill="background1" w:themeFillShade="BF"/>
          </w:tcPr>
          <w:p w14:paraId="7005BE0A" w14:textId="77777777" w:rsidR="007C7519" w:rsidRPr="007C7519" w:rsidRDefault="007C7519" w:rsidP="007C7519">
            <w:pPr>
              <w:spacing w:after="0" w:line="240" w:lineRule="auto"/>
              <w:jc w:val="center"/>
              <w:rPr>
                <w:sz w:val="20"/>
                <w:szCs w:val="20"/>
              </w:rPr>
            </w:pPr>
            <w:r w:rsidRPr="007C7519">
              <w:rPr>
                <w:sz w:val="20"/>
                <w:szCs w:val="20"/>
              </w:rPr>
              <w:t>--</w:t>
            </w:r>
          </w:p>
        </w:tc>
        <w:tc>
          <w:tcPr>
            <w:tcW w:w="1121" w:type="dxa"/>
            <w:shd w:val="clear" w:color="auto" w:fill="BFBFBF" w:themeFill="background1" w:themeFillShade="BF"/>
          </w:tcPr>
          <w:p w14:paraId="275877E6" w14:textId="77777777" w:rsidR="007C7519" w:rsidRPr="007C7519" w:rsidRDefault="007C7519" w:rsidP="007C7519">
            <w:pPr>
              <w:spacing w:after="0" w:line="240" w:lineRule="auto"/>
              <w:jc w:val="center"/>
              <w:rPr>
                <w:sz w:val="20"/>
                <w:szCs w:val="20"/>
              </w:rPr>
            </w:pPr>
            <w:r w:rsidRPr="007C7519">
              <w:rPr>
                <w:sz w:val="20"/>
                <w:szCs w:val="20"/>
              </w:rPr>
              <w:t>3.3</w:t>
            </w:r>
          </w:p>
        </w:tc>
      </w:tr>
      <w:tr w:rsidR="007C7519" w:rsidRPr="007C7519" w14:paraId="0D915673" w14:textId="77777777" w:rsidTr="00745885">
        <w:tc>
          <w:tcPr>
            <w:tcW w:w="3076" w:type="dxa"/>
            <w:shd w:val="clear" w:color="auto" w:fill="auto"/>
            <w:vAlign w:val="center"/>
          </w:tcPr>
          <w:p w14:paraId="7EA8901A"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White</w:t>
            </w:r>
          </w:p>
        </w:tc>
        <w:tc>
          <w:tcPr>
            <w:tcW w:w="996" w:type="dxa"/>
            <w:shd w:val="clear" w:color="auto" w:fill="auto"/>
          </w:tcPr>
          <w:p w14:paraId="23AD2CF5" w14:textId="77777777" w:rsidR="007C7519" w:rsidRPr="007C7519" w:rsidRDefault="007C7519" w:rsidP="007C7519">
            <w:pPr>
              <w:spacing w:after="0" w:line="240" w:lineRule="auto"/>
              <w:jc w:val="center"/>
              <w:rPr>
                <w:sz w:val="20"/>
                <w:szCs w:val="20"/>
              </w:rPr>
            </w:pPr>
            <w:r w:rsidRPr="007C7519">
              <w:rPr>
                <w:sz w:val="20"/>
                <w:szCs w:val="20"/>
              </w:rPr>
              <w:t>2.8</w:t>
            </w:r>
          </w:p>
        </w:tc>
        <w:tc>
          <w:tcPr>
            <w:tcW w:w="991" w:type="dxa"/>
            <w:shd w:val="clear" w:color="auto" w:fill="auto"/>
          </w:tcPr>
          <w:p w14:paraId="45A2820E" w14:textId="77777777" w:rsidR="007C7519" w:rsidRPr="007C7519" w:rsidRDefault="007C7519" w:rsidP="007C7519">
            <w:pPr>
              <w:spacing w:after="0" w:line="240" w:lineRule="auto"/>
              <w:jc w:val="center"/>
              <w:rPr>
                <w:sz w:val="20"/>
                <w:szCs w:val="20"/>
              </w:rPr>
            </w:pPr>
            <w:r w:rsidRPr="007C7519">
              <w:rPr>
                <w:sz w:val="20"/>
                <w:szCs w:val="20"/>
              </w:rPr>
              <w:t>1.9</w:t>
            </w:r>
          </w:p>
        </w:tc>
        <w:tc>
          <w:tcPr>
            <w:tcW w:w="991" w:type="dxa"/>
            <w:shd w:val="clear" w:color="auto" w:fill="auto"/>
          </w:tcPr>
          <w:p w14:paraId="06641EC4" w14:textId="77777777" w:rsidR="007C7519" w:rsidRPr="007C7519" w:rsidRDefault="007C7519" w:rsidP="007C7519">
            <w:pPr>
              <w:spacing w:after="0" w:line="240" w:lineRule="auto"/>
              <w:jc w:val="center"/>
              <w:rPr>
                <w:sz w:val="20"/>
                <w:szCs w:val="20"/>
              </w:rPr>
            </w:pPr>
            <w:r w:rsidRPr="007C7519">
              <w:rPr>
                <w:sz w:val="20"/>
                <w:szCs w:val="20"/>
              </w:rPr>
              <w:t>0.2</w:t>
            </w:r>
          </w:p>
        </w:tc>
        <w:tc>
          <w:tcPr>
            <w:tcW w:w="991" w:type="dxa"/>
            <w:shd w:val="clear" w:color="auto" w:fill="auto"/>
          </w:tcPr>
          <w:p w14:paraId="49FD0A36" w14:textId="77777777" w:rsidR="007C7519" w:rsidRPr="007C7519" w:rsidRDefault="007C7519" w:rsidP="007C7519">
            <w:pPr>
              <w:spacing w:after="0" w:line="240" w:lineRule="auto"/>
              <w:jc w:val="center"/>
              <w:rPr>
                <w:sz w:val="20"/>
                <w:szCs w:val="20"/>
              </w:rPr>
            </w:pPr>
            <w:r w:rsidRPr="007C7519">
              <w:rPr>
                <w:sz w:val="20"/>
                <w:szCs w:val="20"/>
              </w:rPr>
              <w:t>3.1</w:t>
            </w:r>
          </w:p>
        </w:tc>
        <w:tc>
          <w:tcPr>
            <w:tcW w:w="1194" w:type="dxa"/>
            <w:shd w:val="clear" w:color="auto" w:fill="auto"/>
          </w:tcPr>
          <w:p w14:paraId="0B7D9EA0" w14:textId="77777777" w:rsidR="007C7519" w:rsidRPr="007C7519" w:rsidRDefault="007C7519" w:rsidP="007C7519">
            <w:pPr>
              <w:spacing w:after="0" w:line="240" w:lineRule="auto"/>
              <w:jc w:val="center"/>
              <w:rPr>
                <w:sz w:val="20"/>
                <w:szCs w:val="20"/>
              </w:rPr>
            </w:pPr>
            <w:r w:rsidRPr="007C7519">
              <w:rPr>
                <w:sz w:val="20"/>
                <w:szCs w:val="20"/>
              </w:rPr>
              <w:t>0.3</w:t>
            </w:r>
          </w:p>
        </w:tc>
        <w:tc>
          <w:tcPr>
            <w:tcW w:w="1121" w:type="dxa"/>
            <w:shd w:val="clear" w:color="auto" w:fill="auto"/>
          </w:tcPr>
          <w:p w14:paraId="6D3B0DE7" w14:textId="77777777" w:rsidR="007C7519" w:rsidRPr="007C7519" w:rsidRDefault="007C7519" w:rsidP="007C7519">
            <w:pPr>
              <w:spacing w:after="0" w:line="240" w:lineRule="auto"/>
              <w:jc w:val="center"/>
              <w:rPr>
                <w:sz w:val="20"/>
                <w:szCs w:val="20"/>
              </w:rPr>
            </w:pPr>
            <w:r w:rsidRPr="007C7519">
              <w:rPr>
                <w:sz w:val="20"/>
                <w:szCs w:val="20"/>
              </w:rPr>
              <w:t>1.9</w:t>
            </w:r>
          </w:p>
        </w:tc>
      </w:tr>
      <w:tr w:rsidR="007C7519" w:rsidRPr="007C7519" w14:paraId="5D96FC96" w14:textId="77777777" w:rsidTr="00745885">
        <w:tc>
          <w:tcPr>
            <w:tcW w:w="3076" w:type="dxa"/>
            <w:shd w:val="clear" w:color="auto" w:fill="BFBFBF" w:themeFill="background1" w:themeFillShade="BF"/>
            <w:vAlign w:val="center"/>
          </w:tcPr>
          <w:p w14:paraId="1BAE3340" w14:textId="77777777" w:rsidR="007C7519" w:rsidRPr="007C7519" w:rsidRDefault="007C7519" w:rsidP="007C7519">
            <w:pPr>
              <w:spacing w:after="0" w:line="240" w:lineRule="auto"/>
              <w:rPr>
                <w:sz w:val="20"/>
                <w:szCs w:val="20"/>
              </w:rPr>
            </w:pPr>
            <w:r w:rsidRPr="007C7519">
              <w:rPr>
                <w:sz w:val="20"/>
                <w:szCs w:val="20"/>
              </w:rPr>
              <w:t>High Needs</w:t>
            </w:r>
          </w:p>
        </w:tc>
        <w:tc>
          <w:tcPr>
            <w:tcW w:w="996" w:type="dxa"/>
            <w:shd w:val="clear" w:color="auto" w:fill="BFBFBF" w:themeFill="background1" w:themeFillShade="BF"/>
          </w:tcPr>
          <w:p w14:paraId="04F0DDF1" w14:textId="77777777" w:rsidR="007C7519" w:rsidRPr="007C7519" w:rsidRDefault="007C7519" w:rsidP="007C7519">
            <w:pPr>
              <w:spacing w:after="0" w:line="240" w:lineRule="auto"/>
              <w:jc w:val="center"/>
              <w:rPr>
                <w:sz w:val="20"/>
                <w:szCs w:val="20"/>
              </w:rPr>
            </w:pPr>
            <w:r w:rsidRPr="007C7519">
              <w:rPr>
                <w:sz w:val="20"/>
                <w:szCs w:val="20"/>
              </w:rPr>
              <w:t>3.8</w:t>
            </w:r>
          </w:p>
        </w:tc>
        <w:tc>
          <w:tcPr>
            <w:tcW w:w="991" w:type="dxa"/>
            <w:shd w:val="clear" w:color="auto" w:fill="BFBFBF" w:themeFill="background1" w:themeFillShade="BF"/>
          </w:tcPr>
          <w:p w14:paraId="277F292A" w14:textId="77777777" w:rsidR="007C7519" w:rsidRPr="007C7519" w:rsidRDefault="007C7519" w:rsidP="007C7519">
            <w:pPr>
              <w:spacing w:after="0" w:line="240" w:lineRule="auto"/>
              <w:jc w:val="center"/>
              <w:rPr>
                <w:sz w:val="20"/>
                <w:szCs w:val="20"/>
              </w:rPr>
            </w:pPr>
            <w:r w:rsidRPr="007C7519">
              <w:rPr>
                <w:sz w:val="20"/>
                <w:szCs w:val="20"/>
              </w:rPr>
              <w:t>2.6</w:t>
            </w:r>
          </w:p>
        </w:tc>
        <w:tc>
          <w:tcPr>
            <w:tcW w:w="991" w:type="dxa"/>
            <w:shd w:val="clear" w:color="auto" w:fill="BFBFBF" w:themeFill="background1" w:themeFillShade="BF"/>
          </w:tcPr>
          <w:p w14:paraId="545AF617" w14:textId="77777777" w:rsidR="007C7519" w:rsidRPr="007C7519" w:rsidRDefault="007C7519" w:rsidP="007C7519">
            <w:pPr>
              <w:spacing w:after="0" w:line="240" w:lineRule="auto"/>
              <w:jc w:val="center"/>
              <w:rPr>
                <w:sz w:val="20"/>
                <w:szCs w:val="20"/>
              </w:rPr>
            </w:pPr>
            <w:r w:rsidRPr="007C7519">
              <w:rPr>
                <w:sz w:val="20"/>
                <w:szCs w:val="20"/>
              </w:rPr>
              <w:t>0.3</w:t>
            </w:r>
          </w:p>
        </w:tc>
        <w:tc>
          <w:tcPr>
            <w:tcW w:w="991" w:type="dxa"/>
            <w:shd w:val="clear" w:color="auto" w:fill="BFBFBF" w:themeFill="background1" w:themeFillShade="BF"/>
          </w:tcPr>
          <w:p w14:paraId="409FB549" w14:textId="77777777" w:rsidR="007C7519" w:rsidRPr="007C7519" w:rsidRDefault="007C7519" w:rsidP="007C7519">
            <w:pPr>
              <w:spacing w:after="0" w:line="240" w:lineRule="auto"/>
              <w:jc w:val="center"/>
              <w:rPr>
                <w:sz w:val="20"/>
                <w:szCs w:val="20"/>
              </w:rPr>
            </w:pPr>
            <w:r w:rsidRPr="007C7519">
              <w:rPr>
                <w:sz w:val="20"/>
                <w:szCs w:val="20"/>
              </w:rPr>
              <w:t>4.2</w:t>
            </w:r>
          </w:p>
        </w:tc>
        <w:tc>
          <w:tcPr>
            <w:tcW w:w="1194" w:type="dxa"/>
            <w:shd w:val="clear" w:color="auto" w:fill="BFBFBF" w:themeFill="background1" w:themeFillShade="BF"/>
          </w:tcPr>
          <w:p w14:paraId="49FA7EB2" w14:textId="77777777" w:rsidR="007C7519" w:rsidRPr="007C7519" w:rsidRDefault="007C7519" w:rsidP="007C7519">
            <w:pPr>
              <w:spacing w:after="0" w:line="240" w:lineRule="auto"/>
              <w:jc w:val="center"/>
              <w:rPr>
                <w:sz w:val="20"/>
                <w:szCs w:val="20"/>
              </w:rPr>
            </w:pPr>
            <w:r w:rsidRPr="007C7519">
              <w:rPr>
                <w:sz w:val="20"/>
                <w:szCs w:val="20"/>
              </w:rPr>
              <w:t>0.4</w:t>
            </w:r>
          </w:p>
        </w:tc>
        <w:tc>
          <w:tcPr>
            <w:tcW w:w="1121" w:type="dxa"/>
            <w:shd w:val="clear" w:color="auto" w:fill="BFBFBF" w:themeFill="background1" w:themeFillShade="BF"/>
          </w:tcPr>
          <w:p w14:paraId="29DB4FF4" w14:textId="77777777" w:rsidR="007C7519" w:rsidRPr="007C7519" w:rsidRDefault="007C7519" w:rsidP="007C7519">
            <w:pPr>
              <w:spacing w:after="0" w:line="240" w:lineRule="auto"/>
              <w:jc w:val="center"/>
              <w:rPr>
                <w:sz w:val="20"/>
                <w:szCs w:val="20"/>
              </w:rPr>
            </w:pPr>
            <w:r w:rsidRPr="007C7519">
              <w:rPr>
                <w:sz w:val="20"/>
                <w:szCs w:val="20"/>
              </w:rPr>
              <w:t>4.6</w:t>
            </w:r>
          </w:p>
        </w:tc>
      </w:tr>
      <w:tr w:rsidR="007C7519" w:rsidRPr="007C7519" w14:paraId="16AF6F6D" w14:textId="77777777" w:rsidTr="00745885">
        <w:tc>
          <w:tcPr>
            <w:tcW w:w="3076" w:type="dxa"/>
            <w:shd w:val="clear" w:color="auto" w:fill="auto"/>
            <w:vAlign w:val="center"/>
          </w:tcPr>
          <w:p w14:paraId="0464E222" w14:textId="77777777" w:rsidR="007C7519" w:rsidRPr="007C7519" w:rsidRDefault="007C7519" w:rsidP="007C7519">
            <w:pPr>
              <w:spacing w:after="0" w:line="240" w:lineRule="auto"/>
              <w:rPr>
                <w:sz w:val="20"/>
                <w:szCs w:val="20"/>
              </w:rPr>
            </w:pPr>
            <w:r w:rsidRPr="007C7519">
              <w:rPr>
                <w:sz w:val="20"/>
                <w:szCs w:val="20"/>
              </w:rPr>
              <w:t>Economically disadvantaged*</w:t>
            </w:r>
          </w:p>
        </w:tc>
        <w:tc>
          <w:tcPr>
            <w:tcW w:w="996" w:type="dxa"/>
            <w:shd w:val="clear" w:color="auto" w:fill="auto"/>
          </w:tcPr>
          <w:p w14:paraId="2D43EB73" w14:textId="77777777" w:rsidR="007C7519" w:rsidRPr="007C7519" w:rsidRDefault="007C7519" w:rsidP="007C7519">
            <w:pPr>
              <w:spacing w:after="0" w:line="240" w:lineRule="auto"/>
              <w:jc w:val="center"/>
              <w:rPr>
                <w:sz w:val="20"/>
                <w:szCs w:val="20"/>
              </w:rPr>
            </w:pPr>
            <w:r w:rsidRPr="007C7519">
              <w:rPr>
                <w:sz w:val="20"/>
                <w:szCs w:val="20"/>
              </w:rPr>
              <w:t>3.4</w:t>
            </w:r>
          </w:p>
        </w:tc>
        <w:tc>
          <w:tcPr>
            <w:tcW w:w="991" w:type="dxa"/>
            <w:shd w:val="clear" w:color="auto" w:fill="auto"/>
          </w:tcPr>
          <w:p w14:paraId="21AC5DFD" w14:textId="77777777" w:rsidR="007C7519" w:rsidRPr="007C7519" w:rsidRDefault="007C7519" w:rsidP="007C7519">
            <w:pPr>
              <w:spacing w:after="0" w:line="240" w:lineRule="auto"/>
              <w:jc w:val="center"/>
              <w:rPr>
                <w:sz w:val="20"/>
                <w:szCs w:val="20"/>
              </w:rPr>
            </w:pPr>
            <w:r w:rsidRPr="007C7519">
              <w:rPr>
                <w:sz w:val="20"/>
                <w:szCs w:val="20"/>
              </w:rPr>
              <w:t>2.5</w:t>
            </w:r>
          </w:p>
        </w:tc>
        <w:tc>
          <w:tcPr>
            <w:tcW w:w="991" w:type="dxa"/>
            <w:shd w:val="clear" w:color="auto" w:fill="auto"/>
          </w:tcPr>
          <w:p w14:paraId="6C9E8A20" w14:textId="77777777" w:rsidR="007C7519" w:rsidRPr="007C7519" w:rsidRDefault="007C7519" w:rsidP="007C7519">
            <w:pPr>
              <w:spacing w:after="0" w:line="240" w:lineRule="auto"/>
              <w:jc w:val="center"/>
              <w:rPr>
                <w:sz w:val="20"/>
                <w:szCs w:val="20"/>
              </w:rPr>
            </w:pPr>
            <w:r w:rsidRPr="007C7519">
              <w:rPr>
                <w:sz w:val="20"/>
                <w:szCs w:val="20"/>
              </w:rPr>
              <w:t>0.3</w:t>
            </w:r>
          </w:p>
        </w:tc>
        <w:tc>
          <w:tcPr>
            <w:tcW w:w="991" w:type="dxa"/>
            <w:shd w:val="clear" w:color="auto" w:fill="auto"/>
          </w:tcPr>
          <w:p w14:paraId="1925D7F3" w14:textId="77777777" w:rsidR="007C7519" w:rsidRPr="007C7519" w:rsidRDefault="007C7519" w:rsidP="007C7519">
            <w:pPr>
              <w:spacing w:after="0" w:line="240" w:lineRule="auto"/>
              <w:jc w:val="center"/>
              <w:rPr>
                <w:sz w:val="20"/>
                <w:szCs w:val="20"/>
              </w:rPr>
            </w:pPr>
            <w:r w:rsidRPr="007C7519">
              <w:rPr>
                <w:sz w:val="20"/>
                <w:szCs w:val="20"/>
              </w:rPr>
              <w:t>4.2</w:t>
            </w:r>
          </w:p>
        </w:tc>
        <w:tc>
          <w:tcPr>
            <w:tcW w:w="1194" w:type="dxa"/>
            <w:shd w:val="clear" w:color="auto" w:fill="auto"/>
          </w:tcPr>
          <w:p w14:paraId="5BDA5586" w14:textId="77777777" w:rsidR="007C7519" w:rsidRPr="007C7519" w:rsidRDefault="007C7519" w:rsidP="007C7519">
            <w:pPr>
              <w:spacing w:after="0" w:line="240" w:lineRule="auto"/>
              <w:jc w:val="center"/>
              <w:rPr>
                <w:sz w:val="20"/>
                <w:szCs w:val="20"/>
              </w:rPr>
            </w:pPr>
            <w:r w:rsidRPr="007C7519">
              <w:rPr>
                <w:sz w:val="20"/>
                <w:szCs w:val="20"/>
              </w:rPr>
              <w:t>0.8</w:t>
            </w:r>
          </w:p>
        </w:tc>
        <w:tc>
          <w:tcPr>
            <w:tcW w:w="1121" w:type="dxa"/>
            <w:shd w:val="clear" w:color="auto" w:fill="auto"/>
          </w:tcPr>
          <w:p w14:paraId="620FE41F" w14:textId="77777777" w:rsidR="007C7519" w:rsidRPr="007C7519" w:rsidRDefault="007C7519" w:rsidP="007C7519">
            <w:pPr>
              <w:spacing w:after="0" w:line="240" w:lineRule="auto"/>
              <w:jc w:val="center"/>
              <w:rPr>
                <w:sz w:val="20"/>
                <w:szCs w:val="20"/>
              </w:rPr>
            </w:pPr>
            <w:r w:rsidRPr="007C7519">
              <w:rPr>
                <w:sz w:val="20"/>
                <w:szCs w:val="20"/>
              </w:rPr>
              <w:t>5.4</w:t>
            </w:r>
          </w:p>
        </w:tc>
      </w:tr>
      <w:tr w:rsidR="007C7519" w:rsidRPr="007C7519" w14:paraId="7FFD4BFA" w14:textId="77777777" w:rsidTr="00745885">
        <w:tc>
          <w:tcPr>
            <w:tcW w:w="3076" w:type="dxa"/>
            <w:shd w:val="clear" w:color="auto" w:fill="auto"/>
            <w:vAlign w:val="center"/>
          </w:tcPr>
          <w:p w14:paraId="0E07C9E4" w14:textId="77777777" w:rsidR="007C7519" w:rsidRPr="007C7519" w:rsidRDefault="007C7519" w:rsidP="007C7519">
            <w:pPr>
              <w:spacing w:after="0" w:line="240" w:lineRule="auto"/>
              <w:rPr>
                <w:sz w:val="20"/>
                <w:szCs w:val="20"/>
              </w:rPr>
            </w:pPr>
            <w:r w:rsidRPr="007C7519">
              <w:rPr>
                <w:sz w:val="20"/>
                <w:szCs w:val="20"/>
              </w:rPr>
              <w:t>SWD</w:t>
            </w:r>
          </w:p>
        </w:tc>
        <w:tc>
          <w:tcPr>
            <w:tcW w:w="996" w:type="dxa"/>
            <w:shd w:val="clear" w:color="auto" w:fill="auto"/>
          </w:tcPr>
          <w:p w14:paraId="5BD8FB21" w14:textId="77777777" w:rsidR="007C7519" w:rsidRPr="007C7519" w:rsidRDefault="007C7519" w:rsidP="007C7519">
            <w:pPr>
              <w:spacing w:after="0" w:line="240" w:lineRule="auto"/>
              <w:jc w:val="center"/>
              <w:rPr>
                <w:sz w:val="20"/>
                <w:szCs w:val="20"/>
              </w:rPr>
            </w:pPr>
            <w:r w:rsidRPr="007C7519">
              <w:rPr>
                <w:sz w:val="20"/>
                <w:szCs w:val="20"/>
              </w:rPr>
              <w:t>6.1</w:t>
            </w:r>
          </w:p>
        </w:tc>
        <w:tc>
          <w:tcPr>
            <w:tcW w:w="991" w:type="dxa"/>
            <w:shd w:val="clear" w:color="auto" w:fill="auto"/>
          </w:tcPr>
          <w:p w14:paraId="2E270FE2" w14:textId="77777777" w:rsidR="007C7519" w:rsidRPr="007C7519" w:rsidRDefault="007C7519" w:rsidP="007C7519">
            <w:pPr>
              <w:spacing w:after="0" w:line="240" w:lineRule="auto"/>
              <w:jc w:val="center"/>
              <w:rPr>
                <w:sz w:val="20"/>
                <w:szCs w:val="20"/>
              </w:rPr>
            </w:pPr>
            <w:r w:rsidRPr="007C7519">
              <w:rPr>
                <w:sz w:val="20"/>
                <w:szCs w:val="20"/>
              </w:rPr>
              <w:t>5.1</w:t>
            </w:r>
          </w:p>
        </w:tc>
        <w:tc>
          <w:tcPr>
            <w:tcW w:w="991" w:type="dxa"/>
            <w:shd w:val="clear" w:color="auto" w:fill="auto"/>
          </w:tcPr>
          <w:p w14:paraId="2B992459" w14:textId="77777777" w:rsidR="007C7519" w:rsidRPr="007C7519" w:rsidRDefault="007C7519" w:rsidP="007C7519">
            <w:pPr>
              <w:spacing w:after="0" w:line="240" w:lineRule="auto"/>
              <w:jc w:val="center"/>
              <w:rPr>
                <w:sz w:val="20"/>
                <w:szCs w:val="20"/>
              </w:rPr>
            </w:pPr>
            <w:r w:rsidRPr="007C7519">
              <w:rPr>
                <w:sz w:val="20"/>
                <w:szCs w:val="20"/>
              </w:rPr>
              <w:t>--</w:t>
            </w:r>
          </w:p>
        </w:tc>
        <w:tc>
          <w:tcPr>
            <w:tcW w:w="991" w:type="dxa"/>
            <w:shd w:val="clear" w:color="auto" w:fill="auto"/>
          </w:tcPr>
          <w:p w14:paraId="2D143C9B" w14:textId="77777777" w:rsidR="007C7519" w:rsidRPr="007C7519" w:rsidRDefault="007C7519" w:rsidP="007C7519">
            <w:pPr>
              <w:spacing w:after="0" w:line="240" w:lineRule="auto"/>
              <w:jc w:val="center"/>
              <w:rPr>
                <w:sz w:val="20"/>
                <w:szCs w:val="20"/>
              </w:rPr>
            </w:pPr>
            <w:r w:rsidRPr="007C7519">
              <w:rPr>
                <w:sz w:val="20"/>
                <w:szCs w:val="20"/>
              </w:rPr>
              <w:t>3.7</w:t>
            </w:r>
          </w:p>
        </w:tc>
        <w:tc>
          <w:tcPr>
            <w:tcW w:w="1194" w:type="dxa"/>
            <w:shd w:val="clear" w:color="auto" w:fill="auto"/>
          </w:tcPr>
          <w:p w14:paraId="7C65CAB7" w14:textId="77777777" w:rsidR="007C7519" w:rsidRPr="007C7519" w:rsidRDefault="007C7519" w:rsidP="007C7519">
            <w:pPr>
              <w:spacing w:after="0" w:line="240" w:lineRule="auto"/>
              <w:jc w:val="center"/>
              <w:rPr>
                <w:sz w:val="20"/>
                <w:szCs w:val="20"/>
              </w:rPr>
            </w:pPr>
            <w:r w:rsidRPr="007C7519">
              <w:rPr>
                <w:sz w:val="20"/>
                <w:szCs w:val="20"/>
              </w:rPr>
              <w:t>-2.4</w:t>
            </w:r>
          </w:p>
        </w:tc>
        <w:tc>
          <w:tcPr>
            <w:tcW w:w="1121" w:type="dxa"/>
            <w:shd w:val="clear" w:color="auto" w:fill="auto"/>
          </w:tcPr>
          <w:p w14:paraId="681EC876" w14:textId="77777777" w:rsidR="007C7519" w:rsidRPr="007C7519" w:rsidRDefault="007C7519" w:rsidP="007C7519">
            <w:pPr>
              <w:spacing w:after="0" w:line="240" w:lineRule="auto"/>
              <w:jc w:val="center"/>
              <w:rPr>
                <w:sz w:val="20"/>
                <w:szCs w:val="20"/>
              </w:rPr>
            </w:pPr>
            <w:r w:rsidRPr="007C7519">
              <w:rPr>
                <w:sz w:val="20"/>
                <w:szCs w:val="20"/>
              </w:rPr>
              <w:t>5.8</w:t>
            </w:r>
          </w:p>
        </w:tc>
      </w:tr>
      <w:tr w:rsidR="00701221" w:rsidRPr="007C7519" w14:paraId="6CBE85A7" w14:textId="77777777" w:rsidTr="00745885">
        <w:tc>
          <w:tcPr>
            <w:tcW w:w="3076" w:type="dxa"/>
            <w:shd w:val="clear" w:color="auto" w:fill="auto"/>
            <w:vAlign w:val="center"/>
          </w:tcPr>
          <w:p w14:paraId="6A29EB0C" w14:textId="201A3B7A" w:rsidR="00701221" w:rsidRPr="007C7519" w:rsidRDefault="00701221" w:rsidP="00E70FD8">
            <w:pPr>
              <w:spacing w:after="0" w:line="240" w:lineRule="auto"/>
              <w:jc w:val="both"/>
              <w:rPr>
                <w:sz w:val="20"/>
                <w:szCs w:val="20"/>
              </w:rPr>
            </w:pPr>
            <w:r w:rsidRPr="007C7519">
              <w:rPr>
                <w:sz w:val="20"/>
                <w:szCs w:val="20"/>
              </w:rPr>
              <w:t>EL</w:t>
            </w:r>
          </w:p>
        </w:tc>
        <w:tc>
          <w:tcPr>
            <w:tcW w:w="996" w:type="dxa"/>
            <w:shd w:val="clear" w:color="auto" w:fill="auto"/>
          </w:tcPr>
          <w:p w14:paraId="652B0ABE" w14:textId="73D2BE07" w:rsidR="00701221" w:rsidRPr="007C7519" w:rsidRDefault="00701221" w:rsidP="00701221">
            <w:pPr>
              <w:spacing w:after="0" w:line="240" w:lineRule="auto"/>
              <w:jc w:val="center"/>
              <w:rPr>
                <w:sz w:val="20"/>
                <w:szCs w:val="20"/>
              </w:rPr>
            </w:pPr>
            <w:r w:rsidRPr="007C7519">
              <w:rPr>
                <w:sz w:val="20"/>
                <w:szCs w:val="20"/>
              </w:rPr>
              <w:t>--</w:t>
            </w:r>
          </w:p>
        </w:tc>
        <w:tc>
          <w:tcPr>
            <w:tcW w:w="991" w:type="dxa"/>
            <w:shd w:val="clear" w:color="auto" w:fill="auto"/>
          </w:tcPr>
          <w:p w14:paraId="3F47FDA1" w14:textId="76D110A5" w:rsidR="00701221" w:rsidRPr="007C7519" w:rsidRDefault="00701221" w:rsidP="00701221">
            <w:pPr>
              <w:spacing w:after="0" w:line="240" w:lineRule="auto"/>
              <w:jc w:val="center"/>
              <w:rPr>
                <w:sz w:val="20"/>
                <w:szCs w:val="20"/>
              </w:rPr>
            </w:pPr>
            <w:r w:rsidRPr="007C7519">
              <w:rPr>
                <w:sz w:val="20"/>
                <w:szCs w:val="20"/>
              </w:rPr>
              <w:t>--</w:t>
            </w:r>
          </w:p>
        </w:tc>
        <w:tc>
          <w:tcPr>
            <w:tcW w:w="991" w:type="dxa"/>
            <w:shd w:val="clear" w:color="auto" w:fill="auto"/>
          </w:tcPr>
          <w:p w14:paraId="47D9E4D3" w14:textId="4D787EC1" w:rsidR="00701221" w:rsidRPr="007C7519" w:rsidRDefault="00701221" w:rsidP="00701221">
            <w:pPr>
              <w:spacing w:after="0" w:line="240" w:lineRule="auto"/>
              <w:jc w:val="center"/>
              <w:rPr>
                <w:sz w:val="20"/>
                <w:szCs w:val="20"/>
              </w:rPr>
            </w:pPr>
            <w:r w:rsidRPr="007C7519">
              <w:rPr>
                <w:sz w:val="20"/>
                <w:szCs w:val="20"/>
              </w:rPr>
              <w:t>--</w:t>
            </w:r>
          </w:p>
        </w:tc>
        <w:tc>
          <w:tcPr>
            <w:tcW w:w="991" w:type="dxa"/>
            <w:shd w:val="clear" w:color="auto" w:fill="auto"/>
          </w:tcPr>
          <w:p w14:paraId="0D2C5C9B" w14:textId="22A392D9" w:rsidR="00701221" w:rsidRPr="007C7519" w:rsidRDefault="00701221" w:rsidP="00701221">
            <w:pPr>
              <w:spacing w:after="0" w:line="240" w:lineRule="auto"/>
              <w:jc w:val="center"/>
              <w:rPr>
                <w:sz w:val="20"/>
                <w:szCs w:val="20"/>
              </w:rPr>
            </w:pPr>
            <w:r w:rsidRPr="007C7519">
              <w:rPr>
                <w:sz w:val="20"/>
                <w:szCs w:val="20"/>
              </w:rPr>
              <w:t>--</w:t>
            </w:r>
          </w:p>
        </w:tc>
        <w:tc>
          <w:tcPr>
            <w:tcW w:w="1194" w:type="dxa"/>
            <w:shd w:val="clear" w:color="auto" w:fill="auto"/>
          </w:tcPr>
          <w:p w14:paraId="79E953A3" w14:textId="78455569" w:rsidR="00701221" w:rsidRPr="007C7519" w:rsidRDefault="00701221" w:rsidP="00701221">
            <w:pPr>
              <w:spacing w:after="0" w:line="240" w:lineRule="auto"/>
              <w:jc w:val="center"/>
              <w:rPr>
                <w:sz w:val="20"/>
                <w:szCs w:val="20"/>
              </w:rPr>
            </w:pPr>
            <w:r w:rsidRPr="007C7519">
              <w:rPr>
                <w:sz w:val="20"/>
                <w:szCs w:val="20"/>
              </w:rPr>
              <w:t>--</w:t>
            </w:r>
          </w:p>
        </w:tc>
        <w:tc>
          <w:tcPr>
            <w:tcW w:w="1121" w:type="dxa"/>
            <w:shd w:val="clear" w:color="auto" w:fill="auto"/>
          </w:tcPr>
          <w:p w14:paraId="073A904D" w14:textId="16EAA165" w:rsidR="00701221" w:rsidRPr="007C7519" w:rsidRDefault="00701221" w:rsidP="00701221">
            <w:pPr>
              <w:spacing w:after="0" w:line="240" w:lineRule="auto"/>
              <w:jc w:val="center"/>
              <w:rPr>
                <w:sz w:val="20"/>
                <w:szCs w:val="20"/>
              </w:rPr>
            </w:pPr>
            <w:r w:rsidRPr="007C7519">
              <w:rPr>
                <w:sz w:val="20"/>
                <w:szCs w:val="20"/>
              </w:rPr>
              <w:t>3.7</w:t>
            </w:r>
          </w:p>
        </w:tc>
      </w:tr>
      <w:tr w:rsidR="007C7519" w:rsidRPr="007C7519" w14:paraId="121A5BEB" w14:textId="77777777" w:rsidTr="00745885">
        <w:tc>
          <w:tcPr>
            <w:tcW w:w="3076" w:type="dxa"/>
            <w:shd w:val="clear" w:color="auto" w:fill="BFBFBF" w:themeFill="background1" w:themeFillShade="BF"/>
            <w:vAlign w:val="center"/>
          </w:tcPr>
          <w:p w14:paraId="3358B25A" w14:textId="77777777" w:rsidR="007C7519" w:rsidRPr="007C7519" w:rsidRDefault="007C7519" w:rsidP="007C7519">
            <w:pPr>
              <w:spacing w:after="0" w:line="240" w:lineRule="auto"/>
              <w:rPr>
                <w:sz w:val="20"/>
                <w:szCs w:val="20"/>
              </w:rPr>
            </w:pPr>
            <w:r w:rsidRPr="007C7519">
              <w:rPr>
                <w:sz w:val="20"/>
                <w:szCs w:val="20"/>
              </w:rPr>
              <w:t>All</w:t>
            </w:r>
          </w:p>
        </w:tc>
        <w:tc>
          <w:tcPr>
            <w:tcW w:w="996" w:type="dxa"/>
            <w:shd w:val="clear" w:color="auto" w:fill="BFBFBF" w:themeFill="background1" w:themeFillShade="BF"/>
          </w:tcPr>
          <w:p w14:paraId="6CBEFC56" w14:textId="77777777" w:rsidR="007C7519" w:rsidRPr="007C7519" w:rsidRDefault="007C7519" w:rsidP="007C7519">
            <w:pPr>
              <w:spacing w:after="0" w:line="240" w:lineRule="auto"/>
              <w:jc w:val="center"/>
              <w:rPr>
                <w:sz w:val="20"/>
                <w:szCs w:val="20"/>
              </w:rPr>
            </w:pPr>
            <w:r w:rsidRPr="007C7519">
              <w:rPr>
                <w:sz w:val="20"/>
                <w:szCs w:val="20"/>
              </w:rPr>
              <w:t>2.9</w:t>
            </w:r>
          </w:p>
        </w:tc>
        <w:tc>
          <w:tcPr>
            <w:tcW w:w="991" w:type="dxa"/>
            <w:shd w:val="clear" w:color="auto" w:fill="BFBFBF" w:themeFill="background1" w:themeFillShade="BF"/>
          </w:tcPr>
          <w:p w14:paraId="75E360AE" w14:textId="77777777" w:rsidR="007C7519" w:rsidRPr="007C7519" w:rsidRDefault="007C7519" w:rsidP="007C7519">
            <w:pPr>
              <w:spacing w:after="0" w:line="240" w:lineRule="auto"/>
              <w:jc w:val="center"/>
              <w:rPr>
                <w:sz w:val="20"/>
                <w:szCs w:val="20"/>
              </w:rPr>
            </w:pPr>
            <w:r w:rsidRPr="007C7519">
              <w:rPr>
                <w:sz w:val="20"/>
                <w:szCs w:val="20"/>
              </w:rPr>
              <w:t>2.0</w:t>
            </w:r>
          </w:p>
        </w:tc>
        <w:tc>
          <w:tcPr>
            <w:tcW w:w="991" w:type="dxa"/>
            <w:shd w:val="clear" w:color="auto" w:fill="BFBFBF" w:themeFill="background1" w:themeFillShade="BF"/>
          </w:tcPr>
          <w:p w14:paraId="2F00F3B7" w14:textId="77777777" w:rsidR="007C7519" w:rsidRPr="007C7519" w:rsidRDefault="007C7519" w:rsidP="007C7519">
            <w:pPr>
              <w:spacing w:after="0" w:line="240" w:lineRule="auto"/>
              <w:jc w:val="center"/>
              <w:rPr>
                <w:sz w:val="20"/>
                <w:szCs w:val="20"/>
              </w:rPr>
            </w:pPr>
            <w:r w:rsidRPr="007C7519">
              <w:rPr>
                <w:sz w:val="20"/>
                <w:szCs w:val="20"/>
              </w:rPr>
              <w:t>0.2</w:t>
            </w:r>
          </w:p>
        </w:tc>
        <w:tc>
          <w:tcPr>
            <w:tcW w:w="991" w:type="dxa"/>
            <w:shd w:val="clear" w:color="auto" w:fill="BFBFBF" w:themeFill="background1" w:themeFillShade="BF"/>
          </w:tcPr>
          <w:p w14:paraId="52927ABD" w14:textId="77777777" w:rsidR="007C7519" w:rsidRPr="007C7519" w:rsidRDefault="007C7519" w:rsidP="007C7519">
            <w:pPr>
              <w:spacing w:after="0" w:line="240" w:lineRule="auto"/>
              <w:jc w:val="center"/>
              <w:rPr>
                <w:sz w:val="20"/>
                <w:szCs w:val="20"/>
              </w:rPr>
            </w:pPr>
            <w:r w:rsidRPr="007C7519">
              <w:rPr>
                <w:sz w:val="20"/>
                <w:szCs w:val="20"/>
              </w:rPr>
              <w:t>3.4</w:t>
            </w:r>
          </w:p>
        </w:tc>
        <w:tc>
          <w:tcPr>
            <w:tcW w:w="1194" w:type="dxa"/>
            <w:shd w:val="clear" w:color="auto" w:fill="BFBFBF" w:themeFill="background1" w:themeFillShade="BF"/>
          </w:tcPr>
          <w:p w14:paraId="587B7488" w14:textId="77777777" w:rsidR="007C7519" w:rsidRPr="007C7519" w:rsidRDefault="007C7519" w:rsidP="007C7519">
            <w:pPr>
              <w:spacing w:after="0" w:line="240" w:lineRule="auto"/>
              <w:jc w:val="center"/>
              <w:rPr>
                <w:sz w:val="20"/>
                <w:szCs w:val="20"/>
              </w:rPr>
            </w:pPr>
            <w:r w:rsidRPr="007C7519">
              <w:rPr>
                <w:sz w:val="20"/>
                <w:szCs w:val="20"/>
              </w:rPr>
              <w:t>0.5</w:t>
            </w:r>
          </w:p>
        </w:tc>
        <w:tc>
          <w:tcPr>
            <w:tcW w:w="1121" w:type="dxa"/>
            <w:shd w:val="clear" w:color="auto" w:fill="BFBFBF" w:themeFill="background1" w:themeFillShade="BF"/>
          </w:tcPr>
          <w:p w14:paraId="13327760" w14:textId="77777777" w:rsidR="007C7519" w:rsidRPr="007C7519" w:rsidRDefault="007C7519" w:rsidP="007C7519">
            <w:pPr>
              <w:spacing w:after="0" w:line="240" w:lineRule="auto"/>
              <w:jc w:val="center"/>
              <w:rPr>
                <w:sz w:val="20"/>
                <w:szCs w:val="20"/>
              </w:rPr>
            </w:pPr>
            <w:r w:rsidRPr="007C7519">
              <w:rPr>
                <w:sz w:val="20"/>
                <w:szCs w:val="20"/>
              </w:rPr>
              <w:t>2.9</w:t>
            </w:r>
          </w:p>
        </w:tc>
      </w:tr>
    </w:tbl>
    <w:p w14:paraId="18450923" w14:textId="069C0B94" w:rsidR="007C7519" w:rsidRDefault="007C7519" w:rsidP="007C7519">
      <w:pPr>
        <w:spacing w:after="0" w:line="240" w:lineRule="auto"/>
      </w:pPr>
    </w:p>
    <w:p w14:paraId="2B74EEA1" w14:textId="77777777" w:rsidR="00533D2F" w:rsidRPr="007C7519" w:rsidRDefault="00533D2F" w:rsidP="007C7519">
      <w:pPr>
        <w:spacing w:after="0" w:line="240" w:lineRule="auto"/>
      </w:pPr>
    </w:p>
    <w:p w14:paraId="2B7C311F" w14:textId="77777777" w:rsidR="007C7519" w:rsidRPr="007C7519" w:rsidRDefault="007C7519" w:rsidP="007C7519">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Pr>
      <w:tblGrid>
        <w:gridCol w:w="3042"/>
        <w:gridCol w:w="996"/>
        <w:gridCol w:w="996"/>
        <w:gridCol w:w="996"/>
        <w:gridCol w:w="996"/>
        <w:gridCol w:w="1152"/>
        <w:gridCol w:w="1164"/>
      </w:tblGrid>
      <w:tr w:rsidR="007C7519" w:rsidRPr="007C7519" w14:paraId="78F63721" w14:textId="77777777" w:rsidTr="00745885">
        <w:tc>
          <w:tcPr>
            <w:tcW w:w="9342" w:type="dxa"/>
            <w:gridSpan w:val="7"/>
          </w:tcPr>
          <w:p w14:paraId="56754EF2" w14:textId="46B19140"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lastRenderedPageBreak/>
              <w:t xml:space="preserve">Table 26: </w:t>
            </w:r>
            <w:r w:rsidRPr="007C7519">
              <w:rPr>
                <w:rFonts w:cs="Times New Roman"/>
                <w:b/>
                <w:sz w:val="20"/>
                <w:szCs w:val="20"/>
              </w:rPr>
              <w:t>Athol-Royalston R</w:t>
            </w:r>
            <w:r w:rsidR="00EB404C">
              <w:rPr>
                <w:rFonts w:cs="Times New Roman"/>
                <w:b/>
                <w:sz w:val="20"/>
                <w:szCs w:val="20"/>
              </w:rPr>
              <w:t xml:space="preserve">egional </w:t>
            </w:r>
            <w:r w:rsidRPr="007C7519">
              <w:rPr>
                <w:rFonts w:cs="Times New Roman"/>
                <w:b/>
                <w:sz w:val="20"/>
                <w:szCs w:val="20"/>
              </w:rPr>
              <w:t>S</w:t>
            </w:r>
            <w:r w:rsidR="00EB404C">
              <w:rPr>
                <w:rFonts w:cs="Times New Roman"/>
                <w:b/>
                <w:sz w:val="20"/>
                <w:szCs w:val="20"/>
              </w:rPr>
              <w:t xml:space="preserve">chool </w:t>
            </w:r>
            <w:r w:rsidRPr="007C7519">
              <w:rPr>
                <w:rFonts w:cs="Times New Roman"/>
                <w:b/>
                <w:sz w:val="20"/>
                <w:szCs w:val="20"/>
              </w:rPr>
              <w:t>D</w:t>
            </w:r>
            <w:r w:rsidR="00EB404C">
              <w:rPr>
                <w:rFonts w:cs="Times New Roman"/>
                <w:b/>
                <w:sz w:val="20"/>
                <w:szCs w:val="20"/>
              </w:rPr>
              <w:t>istrict</w:t>
            </w:r>
          </w:p>
          <w:p w14:paraId="6D628E33" w14:textId="6404F60E" w:rsidR="007C7519" w:rsidRPr="007C7519" w:rsidRDefault="007C7519" w:rsidP="00921265">
            <w:pPr>
              <w:spacing w:after="0" w:line="240" w:lineRule="auto"/>
              <w:jc w:val="center"/>
              <w:rPr>
                <w:rFonts w:eastAsia="Times New Roman" w:cs="Times New Roman"/>
                <w:b/>
                <w:sz w:val="20"/>
                <w:szCs w:val="20"/>
              </w:rPr>
            </w:pPr>
            <w:r w:rsidRPr="007C7519">
              <w:rPr>
                <w:rFonts w:eastAsia="Times New Roman" w:cs="Times New Roman"/>
                <w:b/>
                <w:sz w:val="20"/>
                <w:szCs w:val="20"/>
              </w:rPr>
              <w:t>Drop</w:t>
            </w:r>
            <w:r w:rsidR="00701221">
              <w:rPr>
                <w:rFonts w:eastAsia="Times New Roman" w:cs="Times New Roman"/>
                <w:b/>
                <w:sz w:val="20"/>
                <w:szCs w:val="20"/>
              </w:rPr>
              <w:t>-</w:t>
            </w:r>
            <w:r w:rsidRPr="007C7519">
              <w:rPr>
                <w:rFonts w:eastAsia="Times New Roman" w:cs="Times New Roman"/>
                <w:b/>
                <w:sz w:val="20"/>
                <w:szCs w:val="20"/>
              </w:rPr>
              <w:t xml:space="preserve">out Rates by </w:t>
            </w:r>
            <w:r w:rsidR="00907EC6">
              <w:rPr>
                <w:rFonts w:eastAsia="Times New Roman" w:cs="Times New Roman"/>
                <w:b/>
                <w:sz w:val="20"/>
                <w:szCs w:val="20"/>
              </w:rPr>
              <w:t>Student G</w:t>
            </w:r>
            <w:r w:rsidR="00907EC6" w:rsidRPr="007C7519">
              <w:rPr>
                <w:rFonts w:eastAsia="Times New Roman" w:cs="Times New Roman"/>
                <w:b/>
                <w:sz w:val="20"/>
                <w:szCs w:val="20"/>
              </w:rPr>
              <w:t>roup</w:t>
            </w:r>
            <w:r w:rsidRPr="007C7519">
              <w:rPr>
                <w:rFonts w:eastAsia="Times New Roman" w:cs="Times New Roman"/>
                <w:b/>
                <w:sz w:val="20"/>
                <w:szCs w:val="20"/>
              </w:rPr>
              <w:t>, 2014</w:t>
            </w:r>
            <w:r w:rsidR="00921265">
              <w:rPr>
                <w:rFonts w:eastAsia="Times New Roman" w:cs="Times New Roman"/>
                <w:b/>
                <w:sz w:val="20"/>
                <w:szCs w:val="20"/>
              </w:rPr>
              <w:t>–</w:t>
            </w:r>
            <w:r w:rsidRPr="007C7519">
              <w:rPr>
                <w:rFonts w:eastAsia="Times New Roman" w:cs="Times New Roman"/>
                <w:b/>
                <w:sz w:val="20"/>
                <w:szCs w:val="20"/>
              </w:rPr>
              <w:t>2017</w:t>
            </w:r>
          </w:p>
        </w:tc>
      </w:tr>
      <w:tr w:rsidR="007C7519" w:rsidRPr="007C7519" w14:paraId="072FD2D1" w14:textId="77777777" w:rsidTr="00745885">
        <w:tc>
          <w:tcPr>
            <w:tcW w:w="3042" w:type="dxa"/>
            <w:tcBorders>
              <w:top w:val="single" w:sz="4" w:space="0" w:color="auto"/>
              <w:left w:val="single" w:sz="4" w:space="0" w:color="auto"/>
            </w:tcBorders>
            <w:shd w:val="clear" w:color="auto" w:fill="BFBFBF" w:themeFill="background1" w:themeFillShade="BF"/>
            <w:vAlign w:val="center"/>
          </w:tcPr>
          <w:p w14:paraId="18ADEFE4" w14:textId="77777777" w:rsidR="007C7519" w:rsidRPr="007C7519" w:rsidRDefault="007C7519" w:rsidP="00E70FD8">
            <w:pPr>
              <w:spacing w:after="0" w:line="240" w:lineRule="auto"/>
              <w:rPr>
                <w:rFonts w:eastAsia="Times New Roman" w:cs="Times New Roman"/>
                <w:b/>
                <w:sz w:val="20"/>
                <w:szCs w:val="20"/>
              </w:rPr>
            </w:pPr>
            <w:r w:rsidRPr="007C7519">
              <w:rPr>
                <w:rFonts w:eastAsia="Times New Roman" w:cs="Times New Roman"/>
                <w:b/>
                <w:sz w:val="20"/>
                <w:szCs w:val="20"/>
              </w:rPr>
              <w:t>Group</w:t>
            </w:r>
          </w:p>
        </w:tc>
        <w:tc>
          <w:tcPr>
            <w:tcW w:w="996" w:type="dxa"/>
            <w:shd w:val="clear" w:color="auto" w:fill="BFBFBF" w:themeFill="background1" w:themeFillShade="BF"/>
            <w:vAlign w:val="center"/>
          </w:tcPr>
          <w:p w14:paraId="63D8BDE4"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2014</w:t>
            </w:r>
          </w:p>
        </w:tc>
        <w:tc>
          <w:tcPr>
            <w:tcW w:w="996" w:type="dxa"/>
            <w:shd w:val="clear" w:color="auto" w:fill="BFBFBF" w:themeFill="background1" w:themeFillShade="BF"/>
            <w:vAlign w:val="center"/>
          </w:tcPr>
          <w:p w14:paraId="0CF9B949"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2015</w:t>
            </w:r>
          </w:p>
        </w:tc>
        <w:tc>
          <w:tcPr>
            <w:tcW w:w="996" w:type="dxa"/>
            <w:shd w:val="clear" w:color="auto" w:fill="BFBFBF" w:themeFill="background1" w:themeFillShade="BF"/>
            <w:vAlign w:val="center"/>
          </w:tcPr>
          <w:p w14:paraId="6345D6BF"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2016</w:t>
            </w:r>
          </w:p>
        </w:tc>
        <w:tc>
          <w:tcPr>
            <w:tcW w:w="996" w:type="dxa"/>
            <w:shd w:val="clear" w:color="auto" w:fill="BFBFBF" w:themeFill="background1" w:themeFillShade="BF"/>
            <w:vAlign w:val="center"/>
          </w:tcPr>
          <w:p w14:paraId="094C4431"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2017</w:t>
            </w:r>
          </w:p>
        </w:tc>
        <w:tc>
          <w:tcPr>
            <w:tcW w:w="1152" w:type="dxa"/>
            <w:shd w:val="clear" w:color="auto" w:fill="BFBFBF" w:themeFill="background1" w:themeFillShade="BF"/>
            <w:vAlign w:val="center"/>
          </w:tcPr>
          <w:p w14:paraId="4DE0C75E"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4-yr Change</w:t>
            </w:r>
          </w:p>
        </w:tc>
        <w:tc>
          <w:tcPr>
            <w:tcW w:w="1164" w:type="dxa"/>
            <w:tcBorders>
              <w:top w:val="single" w:sz="4" w:space="0" w:color="auto"/>
              <w:right w:val="single" w:sz="4" w:space="0" w:color="auto"/>
            </w:tcBorders>
            <w:shd w:val="clear" w:color="auto" w:fill="BFBFBF" w:themeFill="background1" w:themeFillShade="BF"/>
            <w:vAlign w:val="center"/>
          </w:tcPr>
          <w:p w14:paraId="434D4A7F"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State (2017)</w:t>
            </w:r>
          </w:p>
        </w:tc>
      </w:tr>
      <w:tr w:rsidR="007C7519" w:rsidRPr="007C7519" w14:paraId="0033B0A0" w14:textId="77777777" w:rsidTr="00745885">
        <w:tc>
          <w:tcPr>
            <w:tcW w:w="3042" w:type="dxa"/>
            <w:tcBorders>
              <w:top w:val="single" w:sz="4" w:space="0" w:color="auto"/>
              <w:left w:val="single" w:sz="4" w:space="0" w:color="auto"/>
            </w:tcBorders>
            <w:shd w:val="clear" w:color="auto" w:fill="auto"/>
            <w:vAlign w:val="center"/>
          </w:tcPr>
          <w:p w14:paraId="50B745E3"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African American/Black</w:t>
            </w:r>
          </w:p>
        </w:tc>
        <w:tc>
          <w:tcPr>
            <w:tcW w:w="996" w:type="dxa"/>
            <w:shd w:val="clear" w:color="auto" w:fill="auto"/>
          </w:tcPr>
          <w:p w14:paraId="2200E484" w14:textId="77777777" w:rsidR="007C7519" w:rsidRPr="007C7519" w:rsidRDefault="007C7519" w:rsidP="007C7519">
            <w:pPr>
              <w:spacing w:after="0" w:line="240" w:lineRule="auto"/>
              <w:jc w:val="center"/>
              <w:rPr>
                <w:sz w:val="20"/>
                <w:szCs w:val="20"/>
              </w:rPr>
            </w:pPr>
            <w:r w:rsidRPr="007C7519">
              <w:rPr>
                <w:sz w:val="20"/>
                <w:szCs w:val="20"/>
              </w:rPr>
              <w:t>0.0</w:t>
            </w:r>
          </w:p>
        </w:tc>
        <w:tc>
          <w:tcPr>
            <w:tcW w:w="996" w:type="dxa"/>
            <w:shd w:val="clear" w:color="auto" w:fill="auto"/>
          </w:tcPr>
          <w:p w14:paraId="174B67A2" w14:textId="77777777" w:rsidR="007C7519" w:rsidRPr="007C7519" w:rsidRDefault="007C7519" w:rsidP="007C7519">
            <w:pPr>
              <w:spacing w:after="0" w:line="240" w:lineRule="auto"/>
              <w:jc w:val="center"/>
              <w:rPr>
                <w:sz w:val="20"/>
                <w:szCs w:val="20"/>
              </w:rPr>
            </w:pPr>
            <w:r w:rsidRPr="007C7519">
              <w:rPr>
                <w:sz w:val="20"/>
                <w:szCs w:val="20"/>
              </w:rPr>
              <w:t>22.2</w:t>
            </w:r>
          </w:p>
        </w:tc>
        <w:tc>
          <w:tcPr>
            <w:tcW w:w="996" w:type="dxa"/>
            <w:shd w:val="clear" w:color="auto" w:fill="auto"/>
          </w:tcPr>
          <w:p w14:paraId="42D376DC" w14:textId="77777777" w:rsidR="007C7519" w:rsidRPr="007C7519" w:rsidRDefault="007C7519" w:rsidP="007C7519">
            <w:pPr>
              <w:spacing w:after="0" w:line="240" w:lineRule="auto"/>
              <w:jc w:val="center"/>
              <w:rPr>
                <w:sz w:val="20"/>
                <w:szCs w:val="20"/>
              </w:rPr>
            </w:pPr>
            <w:r w:rsidRPr="007C7519">
              <w:rPr>
                <w:sz w:val="20"/>
                <w:szCs w:val="20"/>
              </w:rPr>
              <w:t>0.0</w:t>
            </w:r>
          </w:p>
        </w:tc>
        <w:tc>
          <w:tcPr>
            <w:tcW w:w="996" w:type="dxa"/>
            <w:shd w:val="clear" w:color="auto" w:fill="auto"/>
          </w:tcPr>
          <w:p w14:paraId="4583BAED" w14:textId="77777777" w:rsidR="007C7519" w:rsidRPr="007C7519" w:rsidRDefault="007C7519" w:rsidP="007C7519">
            <w:pPr>
              <w:spacing w:after="0" w:line="240" w:lineRule="auto"/>
              <w:jc w:val="center"/>
              <w:rPr>
                <w:sz w:val="20"/>
                <w:szCs w:val="20"/>
              </w:rPr>
            </w:pPr>
            <w:r w:rsidRPr="007C7519">
              <w:rPr>
                <w:sz w:val="20"/>
                <w:szCs w:val="20"/>
              </w:rPr>
              <w:t>0.0</w:t>
            </w:r>
          </w:p>
        </w:tc>
        <w:tc>
          <w:tcPr>
            <w:tcW w:w="1152" w:type="dxa"/>
            <w:shd w:val="clear" w:color="auto" w:fill="auto"/>
          </w:tcPr>
          <w:p w14:paraId="69A6EA3D" w14:textId="77777777" w:rsidR="007C7519" w:rsidRPr="007C7519" w:rsidRDefault="007C7519" w:rsidP="007C7519">
            <w:pPr>
              <w:spacing w:after="0" w:line="240" w:lineRule="auto"/>
              <w:jc w:val="center"/>
              <w:rPr>
                <w:sz w:val="20"/>
                <w:szCs w:val="20"/>
              </w:rPr>
            </w:pPr>
            <w:r w:rsidRPr="007C7519">
              <w:rPr>
                <w:sz w:val="20"/>
                <w:szCs w:val="20"/>
              </w:rPr>
              <w:t>0.0</w:t>
            </w:r>
          </w:p>
        </w:tc>
        <w:tc>
          <w:tcPr>
            <w:tcW w:w="1164" w:type="dxa"/>
            <w:tcBorders>
              <w:top w:val="single" w:sz="4" w:space="0" w:color="auto"/>
              <w:right w:val="single" w:sz="4" w:space="0" w:color="auto"/>
            </w:tcBorders>
            <w:shd w:val="clear" w:color="auto" w:fill="auto"/>
          </w:tcPr>
          <w:p w14:paraId="437525B0" w14:textId="77777777" w:rsidR="007C7519" w:rsidRPr="007C7519" w:rsidRDefault="007C7519" w:rsidP="007C7519">
            <w:pPr>
              <w:spacing w:after="0" w:line="240" w:lineRule="auto"/>
              <w:jc w:val="center"/>
              <w:rPr>
                <w:sz w:val="20"/>
                <w:szCs w:val="20"/>
              </w:rPr>
            </w:pPr>
            <w:r w:rsidRPr="007C7519">
              <w:rPr>
                <w:sz w:val="20"/>
                <w:szCs w:val="20"/>
              </w:rPr>
              <w:t>2.9</w:t>
            </w:r>
          </w:p>
        </w:tc>
      </w:tr>
      <w:tr w:rsidR="007C7519" w:rsidRPr="007C7519" w14:paraId="57D045FE" w14:textId="77777777" w:rsidTr="00745885">
        <w:tc>
          <w:tcPr>
            <w:tcW w:w="3042" w:type="dxa"/>
            <w:tcBorders>
              <w:top w:val="single" w:sz="4" w:space="0" w:color="auto"/>
              <w:left w:val="single" w:sz="4" w:space="0" w:color="auto"/>
            </w:tcBorders>
            <w:shd w:val="clear" w:color="auto" w:fill="BFBFBF" w:themeFill="background1" w:themeFillShade="BF"/>
            <w:vAlign w:val="center"/>
          </w:tcPr>
          <w:p w14:paraId="5A0B9BE0"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Asian</w:t>
            </w:r>
          </w:p>
        </w:tc>
        <w:tc>
          <w:tcPr>
            <w:tcW w:w="996" w:type="dxa"/>
            <w:shd w:val="clear" w:color="auto" w:fill="BFBFBF" w:themeFill="background1" w:themeFillShade="BF"/>
          </w:tcPr>
          <w:p w14:paraId="0A67D199" w14:textId="77777777" w:rsidR="007C7519" w:rsidRPr="007C7519" w:rsidRDefault="007C7519" w:rsidP="007C7519">
            <w:pPr>
              <w:spacing w:after="0" w:line="240" w:lineRule="auto"/>
              <w:jc w:val="center"/>
              <w:rPr>
                <w:sz w:val="20"/>
                <w:szCs w:val="20"/>
              </w:rPr>
            </w:pPr>
            <w:r w:rsidRPr="007C7519">
              <w:rPr>
                <w:sz w:val="20"/>
                <w:szCs w:val="20"/>
              </w:rPr>
              <w:t>--</w:t>
            </w:r>
          </w:p>
        </w:tc>
        <w:tc>
          <w:tcPr>
            <w:tcW w:w="996" w:type="dxa"/>
            <w:shd w:val="clear" w:color="auto" w:fill="BFBFBF" w:themeFill="background1" w:themeFillShade="BF"/>
          </w:tcPr>
          <w:p w14:paraId="4BE087B0" w14:textId="77777777" w:rsidR="007C7519" w:rsidRPr="007C7519" w:rsidRDefault="007C7519" w:rsidP="007C7519">
            <w:pPr>
              <w:spacing w:after="0" w:line="240" w:lineRule="auto"/>
              <w:jc w:val="center"/>
              <w:rPr>
                <w:sz w:val="20"/>
                <w:szCs w:val="20"/>
              </w:rPr>
            </w:pPr>
            <w:r w:rsidRPr="007C7519">
              <w:rPr>
                <w:sz w:val="20"/>
                <w:szCs w:val="20"/>
              </w:rPr>
              <w:t>--</w:t>
            </w:r>
          </w:p>
        </w:tc>
        <w:tc>
          <w:tcPr>
            <w:tcW w:w="996" w:type="dxa"/>
            <w:shd w:val="clear" w:color="auto" w:fill="BFBFBF" w:themeFill="background1" w:themeFillShade="BF"/>
          </w:tcPr>
          <w:p w14:paraId="7FC2521C" w14:textId="77777777" w:rsidR="007C7519" w:rsidRPr="007C7519" w:rsidRDefault="007C7519" w:rsidP="007C7519">
            <w:pPr>
              <w:spacing w:after="0" w:line="240" w:lineRule="auto"/>
              <w:jc w:val="center"/>
              <w:rPr>
                <w:sz w:val="20"/>
                <w:szCs w:val="20"/>
              </w:rPr>
            </w:pPr>
            <w:r w:rsidRPr="007C7519">
              <w:rPr>
                <w:sz w:val="20"/>
                <w:szCs w:val="20"/>
              </w:rPr>
              <w:t>--</w:t>
            </w:r>
          </w:p>
        </w:tc>
        <w:tc>
          <w:tcPr>
            <w:tcW w:w="996" w:type="dxa"/>
            <w:shd w:val="clear" w:color="auto" w:fill="BFBFBF" w:themeFill="background1" w:themeFillShade="BF"/>
          </w:tcPr>
          <w:p w14:paraId="5CD500F2" w14:textId="77777777" w:rsidR="007C7519" w:rsidRPr="007C7519" w:rsidRDefault="007C7519" w:rsidP="007C7519">
            <w:pPr>
              <w:spacing w:after="0" w:line="240" w:lineRule="auto"/>
              <w:jc w:val="center"/>
              <w:rPr>
                <w:sz w:val="20"/>
                <w:szCs w:val="20"/>
              </w:rPr>
            </w:pPr>
            <w:r w:rsidRPr="007C7519">
              <w:rPr>
                <w:sz w:val="20"/>
                <w:szCs w:val="20"/>
              </w:rPr>
              <w:t>--</w:t>
            </w:r>
          </w:p>
        </w:tc>
        <w:tc>
          <w:tcPr>
            <w:tcW w:w="1152" w:type="dxa"/>
            <w:shd w:val="clear" w:color="auto" w:fill="BFBFBF" w:themeFill="background1" w:themeFillShade="BF"/>
          </w:tcPr>
          <w:p w14:paraId="729218A8" w14:textId="77777777" w:rsidR="007C7519" w:rsidRPr="007C7519" w:rsidRDefault="007C7519" w:rsidP="007C7519">
            <w:pPr>
              <w:spacing w:after="0" w:line="240" w:lineRule="auto"/>
              <w:jc w:val="center"/>
              <w:rPr>
                <w:sz w:val="20"/>
                <w:szCs w:val="20"/>
              </w:rPr>
            </w:pPr>
            <w:r w:rsidRPr="007C7519">
              <w:rPr>
                <w:sz w:val="20"/>
                <w:szCs w:val="20"/>
              </w:rPr>
              <w:t>--</w:t>
            </w:r>
          </w:p>
        </w:tc>
        <w:tc>
          <w:tcPr>
            <w:tcW w:w="1164" w:type="dxa"/>
            <w:tcBorders>
              <w:top w:val="single" w:sz="4" w:space="0" w:color="auto"/>
              <w:right w:val="single" w:sz="4" w:space="0" w:color="auto"/>
            </w:tcBorders>
            <w:shd w:val="clear" w:color="auto" w:fill="BFBFBF" w:themeFill="background1" w:themeFillShade="BF"/>
          </w:tcPr>
          <w:p w14:paraId="69C8CF94" w14:textId="77777777" w:rsidR="007C7519" w:rsidRPr="007C7519" w:rsidRDefault="007C7519" w:rsidP="007C7519">
            <w:pPr>
              <w:spacing w:after="0" w:line="240" w:lineRule="auto"/>
              <w:jc w:val="center"/>
              <w:rPr>
                <w:sz w:val="20"/>
                <w:szCs w:val="20"/>
              </w:rPr>
            </w:pPr>
            <w:r w:rsidRPr="007C7519">
              <w:rPr>
                <w:sz w:val="20"/>
                <w:szCs w:val="20"/>
              </w:rPr>
              <w:t>0.6</w:t>
            </w:r>
          </w:p>
        </w:tc>
      </w:tr>
      <w:tr w:rsidR="007C7519" w:rsidRPr="007C7519" w14:paraId="3DE41C28" w14:textId="77777777" w:rsidTr="00745885">
        <w:tc>
          <w:tcPr>
            <w:tcW w:w="3042" w:type="dxa"/>
            <w:tcBorders>
              <w:top w:val="single" w:sz="4" w:space="0" w:color="auto"/>
              <w:left w:val="single" w:sz="4" w:space="0" w:color="auto"/>
            </w:tcBorders>
            <w:shd w:val="clear" w:color="auto" w:fill="auto"/>
            <w:vAlign w:val="center"/>
          </w:tcPr>
          <w:p w14:paraId="6C1A0A52"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Hispanic or Latino</w:t>
            </w:r>
          </w:p>
        </w:tc>
        <w:tc>
          <w:tcPr>
            <w:tcW w:w="996" w:type="dxa"/>
            <w:shd w:val="clear" w:color="auto" w:fill="auto"/>
          </w:tcPr>
          <w:p w14:paraId="3E0ADEF4" w14:textId="77777777" w:rsidR="007C7519" w:rsidRPr="007C7519" w:rsidRDefault="007C7519" w:rsidP="007C7519">
            <w:pPr>
              <w:spacing w:after="0" w:line="240" w:lineRule="auto"/>
              <w:jc w:val="center"/>
              <w:rPr>
                <w:sz w:val="20"/>
                <w:szCs w:val="20"/>
              </w:rPr>
            </w:pPr>
            <w:r w:rsidRPr="007C7519">
              <w:rPr>
                <w:sz w:val="20"/>
                <w:szCs w:val="20"/>
              </w:rPr>
              <w:t>0.0</w:t>
            </w:r>
          </w:p>
        </w:tc>
        <w:tc>
          <w:tcPr>
            <w:tcW w:w="996" w:type="dxa"/>
            <w:shd w:val="clear" w:color="auto" w:fill="auto"/>
          </w:tcPr>
          <w:p w14:paraId="42181786" w14:textId="77777777" w:rsidR="007C7519" w:rsidRPr="007C7519" w:rsidRDefault="007C7519" w:rsidP="007C7519">
            <w:pPr>
              <w:spacing w:after="0" w:line="240" w:lineRule="auto"/>
              <w:jc w:val="center"/>
              <w:rPr>
                <w:sz w:val="20"/>
                <w:szCs w:val="20"/>
              </w:rPr>
            </w:pPr>
            <w:r w:rsidRPr="007C7519">
              <w:rPr>
                <w:sz w:val="20"/>
                <w:szCs w:val="20"/>
              </w:rPr>
              <w:t>0.0</w:t>
            </w:r>
          </w:p>
        </w:tc>
        <w:tc>
          <w:tcPr>
            <w:tcW w:w="996" w:type="dxa"/>
            <w:shd w:val="clear" w:color="auto" w:fill="auto"/>
          </w:tcPr>
          <w:p w14:paraId="314B4433" w14:textId="77777777" w:rsidR="007C7519" w:rsidRPr="007C7519" w:rsidRDefault="007C7519" w:rsidP="007C7519">
            <w:pPr>
              <w:spacing w:after="0" w:line="240" w:lineRule="auto"/>
              <w:jc w:val="center"/>
              <w:rPr>
                <w:sz w:val="20"/>
                <w:szCs w:val="20"/>
              </w:rPr>
            </w:pPr>
            <w:r w:rsidRPr="007C7519">
              <w:rPr>
                <w:sz w:val="20"/>
                <w:szCs w:val="20"/>
              </w:rPr>
              <w:t>5.9</w:t>
            </w:r>
          </w:p>
        </w:tc>
        <w:tc>
          <w:tcPr>
            <w:tcW w:w="996" w:type="dxa"/>
            <w:shd w:val="clear" w:color="auto" w:fill="auto"/>
          </w:tcPr>
          <w:p w14:paraId="2F842E2C" w14:textId="77777777" w:rsidR="007C7519" w:rsidRPr="007C7519" w:rsidRDefault="007C7519" w:rsidP="007C7519">
            <w:pPr>
              <w:spacing w:after="0" w:line="240" w:lineRule="auto"/>
              <w:jc w:val="center"/>
              <w:rPr>
                <w:sz w:val="20"/>
                <w:szCs w:val="20"/>
              </w:rPr>
            </w:pPr>
            <w:r w:rsidRPr="007C7519">
              <w:rPr>
                <w:sz w:val="20"/>
                <w:szCs w:val="20"/>
              </w:rPr>
              <w:t>5.0</w:t>
            </w:r>
          </w:p>
        </w:tc>
        <w:tc>
          <w:tcPr>
            <w:tcW w:w="1152" w:type="dxa"/>
            <w:shd w:val="clear" w:color="auto" w:fill="auto"/>
          </w:tcPr>
          <w:p w14:paraId="7CEC190F" w14:textId="77777777" w:rsidR="007C7519" w:rsidRPr="007C7519" w:rsidRDefault="007C7519" w:rsidP="007C7519">
            <w:pPr>
              <w:spacing w:after="0" w:line="240" w:lineRule="auto"/>
              <w:jc w:val="center"/>
              <w:rPr>
                <w:sz w:val="20"/>
                <w:szCs w:val="20"/>
              </w:rPr>
            </w:pPr>
            <w:r w:rsidRPr="007C7519">
              <w:rPr>
                <w:sz w:val="20"/>
                <w:szCs w:val="20"/>
              </w:rPr>
              <w:t>5.0</w:t>
            </w:r>
          </w:p>
        </w:tc>
        <w:tc>
          <w:tcPr>
            <w:tcW w:w="1164" w:type="dxa"/>
            <w:tcBorders>
              <w:top w:val="single" w:sz="4" w:space="0" w:color="auto"/>
              <w:right w:val="single" w:sz="4" w:space="0" w:color="auto"/>
            </w:tcBorders>
            <w:shd w:val="clear" w:color="auto" w:fill="auto"/>
          </w:tcPr>
          <w:p w14:paraId="088A54CE" w14:textId="77777777" w:rsidR="007C7519" w:rsidRPr="007C7519" w:rsidRDefault="007C7519" w:rsidP="007C7519">
            <w:pPr>
              <w:spacing w:after="0" w:line="240" w:lineRule="auto"/>
              <w:jc w:val="center"/>
              <w:rPr>
                <w:sz w:val="20"/>
                <w:szCs w:val="20"/>
              </w:rPr>
            </w:pPr>
            <w:r w:rsidRPr="007C7519">
              <w:rPr>
                <w:sz w:val="20"/>
                <w:szCs w:val="20"/>
              </w:rPr>
              <w:t>4.2</w:t>
            </w:r>
          </w:p>
        </w:tc>
      </w:tr>
      <w:tr w:rsidR="007C7519" w:rsidRPr="007C7519" w14:paraId="73D493DF" w14:textId="77777777" w:rsidTr="00745885">
        <w:tc>
          <w:tcPr>
            <w:tcW w:w="3042" w:type="dxa"/>
            <w:tcBorders>
              <w:top w:val="single" w:sz="4" w:space="0" w:color="auto"/>
              <w:left w:val="single" w:sz="4" w:space="0" w:color="auto"/>
            </w:tcBorders>
            <w:shd w:val="clear" w:color="auto" w:fill="BFBFBF" w:themeFill="background1" w:themeFillShade="BF"/>
            <w:vAlign w:val="center"/>
          </w:tcPr>
          <w:p w14:paraId="731902A5"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Multi-Race, non-Hispanic or Latino</w:t>
            </w:r>
          </w:p>
        </w:tc>
        <w:tc>
          <w:tcPr>
            <w:tcW w:w="996" w:type="dxa"/>
            <w:shd w:val="clear" w:color="auto" w:fill="BFBFBF" w:themeFill="background1" w:themeFillShade="BF"/>
          </w:tcPr>
          <w:p w14:paraId="21876529" w14:textId="77777777" w:rsidR="007C7519" w:rsidRPr="007C7519" w:rsidRDefault="007C7519" w:rsidP="007C7519">
            <w:pPr>
              <w:spacing w:after="0" w:line="240" w:lineRule="auto"/>
              <w:jc w:val="center"/>
              <w:rPr>
                <w:sz w:val="20"/>
                <w:szCs w:val="20"/>
              </w:rPr>
            </w:pPr>
            <w:r w:rsidRPr="007C7519">
              <w:rPr>
                <w:sz w:val="20"/>
                <w:szCs w:val="20"/>
              </w:rPr>
              <w:t>0.0</w:t>
            </w:r>
          </w:p>
        </w:tc>
        <w:tc>
          <w:tcPr>
            <w:tcW w:w="996" w:type="dxa"/>
            <w:shd w:val="clear" w:color="auto" w:fill="BFBFBF" w:themeFill="background1" w:themeFillShade="BF"/>
          </w:tcPr>
          <w:p w14:paraId="62409B0D" w14:textId="77777777" w:rsidR="007C7519" w:rsidRPr="007C7519" w:rsidRDefault="007C7519" w:rsidP="007C7519">
            <w:pPr>
              <w:spacing w:after="0" w:line="240" w:lineRule="auto"/>
              <w:jc w:val="center"/>
              <w:rPr>
                <w:sz w:val="20"/>
                <w:szCs w:val="20"/>
              </w:rPr>
            </w:pPr>
            <w:r w:rsidRPr="007C7519">
              <w:rPr>
                <w:sz w:val="20"/>
                <w:szCs w:val="20"/>
              </w:rPr>
              <w:t>--</w:t>
            </w:r>
          </w:p>
        </w:tc>
        <w:tc>
          <w:tcPr>
            <w:tcW w:w="996" w:type="dxa"/>
            <w:shd w:val="clear" w:color="auto" w:fill="BFBFBF" w:themeFill="background1" w:themeFillShade="BF"/>
          </w:tcPr>
          <w:p w14:paraId="638934A9" w14:textId="77777777" w:rsidR="007C7519" w:rsidRPr="007C7519" w:rsidRDefault="007C7519" w:rsidP="007C7519">
            <w:pPr>
              <w:spacing w:after="0" w:line="240" w:lineRule="auto"/>
              <w:jc w:val="center"/>
              <w:rPr>
                <w:sz w:val="20"/>
                <w:szCs w:val="20"/>
              </w:rPr>
            </w:pPr>
            <w:r w:rsidRPr="007C7519">
              <w:rPr>
                <w:sz w:val="20"/>
                <w:szCs w:val="20"/>
              </w:rPr>
              <w:t>--</w:t>
            </w:r>
          </w:p>
        </w:tc>
        <w:tc>
          <w:tcPr>
            <w:tcW w:w="996" w:type="dxa"/>
            <w:shd w:val="clear" w:color="auto" w:fill="BFBFBF" w:themeFill="background1" w:themeFillShade="BF"/>
          </w:tcPr>
          <w:p w14:paraId="21B629AA" w14:textId="77777777" w:rsidR="007C7519" w:rsidRPr="007C7519" w:rsidRDefault="007C7519" w:rsidP="007C7519">
            <w:pPr>
              <w:spacing w:after="0" w:line="240" w:lineRule="auto"/>
              <w:jc w:val="center"/>
              <w:rPr>
                <w:sz w:val="20"/>
                <w:szCs w:val="20"/>
              </w:rPr>
            </w:pPr>
            <w:r w:rsidRPr="007C7519">
              <w:rPr>
                <w:sz w:val="20"/>
                <w:szCs w:val="20"/>
              </w:rPr>
              <w:t>--</w:t>
            </w:r>
          </w:p>
        </w:tc>
        <w:tc>
          <w:tcPr>
            <w:tcW w:w="1152" w:type="dxa"/>
            <w:shd w:val="clear" w:color="auto" w:fill="BFBFBF" w:themeFill="background1" w:themeFillShade="BF"/>
          </w:tcPr>
          <w:p w14:paraId="6469124E" w14:textId="77777777" w:rsidR="007C7519" w:rsidRPr="007C7519" w:rsidRDefault="007C7519" w:rsidP="007C7519">
            <w:pPr>
              <w:spacing w:after="0" w:line="240" w:lineRule="auto"/>
              <w:jc w:val="center"/>
              <w:rPr>
                <w:sz w:val="20"/>
                <w:szCs w:val="20"/>
              </w:rPr>
            </w:pPr>
            <w:r w:rsidRPr="007C7519">
              <w:rPr>
                <w:sz w:val="20"/>
                <w:szCs w:val="20"/>
              </w:rPr>
              <w:t>--</w:t>
            </w:r>
          </w:p>
        </w:tc>
        <w:tc>
          <w:tcPr>
            <w:tcW w:w="1164" w:type="dxa"/>
            <w:tcBorders>
              <w:top w:val="single" w:sz="4" w:space="0" w:color="auto"/>
              <w:right w:val="single" w:sz="4" w:space="0" w:color="auto"/>
            </w:tcBorders>
            <w:shd w:val="clear" w:color="auto" w:fill="BFBFBF" w:themeFill="background1" w:themeFillShade="BF"/>
          </w:tcPr>
          <w:p w14:paraId="2DF03957" w14:textId="77777777" w:rsidR="007C7519" w:rsidRPr="007C7519" w:rsidRDefault="007C7519" w:rsidP="007C7519">
            <w:pPr>
              <w:spacing w:after="0" w:line="240" w:lineRule="auto"/>
              <w:jc w:val="center"/>
              <w:rPr>
                <w:sz w:val="20"/>
                <w:szCs w:val="20"/>
              </w:rPr>
            </w:pPr>
            <w:r w:rsidRPr="007C7519">
              <w:rPr>
                <w:sz w:val="20"/>
                <w:szCs w:val="20"/>
              </w:rPr>
              <w:t>1.7</w:t>
            </w:r>
          </w:p>
        </w:tc>
      </w:tr>
      <w:tr w:rsidR="007C7519" w:rsidRPr="007C7519" w14:paraId="21F2D29C" w14:textId="77777777" w:rsidTr="00745885">
        <w:tc>
          <w:tcPr>
            <w:tcW w:w="3042" w:type="dxa"/>
            <w:tcBorders>
              <w:top w:val="single" w:sz="4" w:space="0" w:color="auto"/>
              <w:left w:val="single" w:sz="4" w:space="0" w:color="auto"/>
            </w:tcBorders>
            <w:shd w:val="clear" w:color="auto" w:fill="auto"/>
            <w:vAlign w:val="center"/>
          </w:tcPr>
          <w:p w14:paraId="3D39C6FA"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White</w:t>
            </w:r>
          </w:p>
        </w:tc>
        <w:tc>
          <w:tcPr>
            <w:tcW w:w="996" w:type="dxa"/>
            <w:shd w:val="clear" w:color="auto" w:fill="auto"/>
          </w:tcPr>
          <w:p w14:paraId="6C932D20" w14:textId="77777777" w:rsidR="007C7519" w:rsidRPr="007C7519" w:rsidRDefault="007C7519" w:rsidP="007C7519">
            <w:pPr>
              <w:spacing w:after="0" w:line="240" w:lineRule="auto"/>
              <w:jc w:val="center"/>
              <w:rPr>
                <w:sz w:val="20"/>
                <w:szCs w:val="20"/>
              </w:rPr>
            </w:pPr>
            <w:r w:rsidRPr="007C7519">
              <w:rPr>
                <w:sz w:val="20"/>
                <w:szCs w:val="20"/>
              </w:rPr>
              <w:t>1.4</w:t>
            </w:r>
          </w:p>
        </w:tc>
        <w:tc>
          <w:tcPr>
            <w:tcW w:w="996" w:type="dxa"/>
            <w:shd w:val="clear" w:color="auto" w:fill="auto"/>
          </w:tcPr>
          <w:p w14:paraId="65370954" w14:textId="77777777" w:rsidR="007C7519" w:rsidRPr="007C7519" w:rsidRDefault="007C7519" w:rsidP="007C7519">
            <w:pPr>
              <w:spacing w:after="0" w:line="240" w:lineRule="auto"/>
              <w:jc w:val="center"/>
              <w:rPr>
                <w:sz w:val="20"/>
                <w:szCs w:val="20"/>
              </w:rPr>
            </w:pPr>
            <w:r w:rsidRPr="007C7519">
              <w:rPr>
                <w:sz w:val="20"/>
                <w:szCs w:val="20"/>
              </w:rPr>
              <w:t>4.9</w:t>
            </w:r>
          </w:p>
        </w:tc>
        <w:tc>
          <w:tcPr>
            <w:tcW w:w="996" w:type="dxa"/>
            <w:shd w:val="clear" w:color="auto" w:fill="auto"/>
          </w:tcPr>
          <w:p w14:paraId="0B6DBA27" w14:textId="77777777" w:rsidR="007C7519" w:rsidRPr="007C7519" w:rsidRDefault="007C7519" w:rsidP="007C7519">
            <w:pPr>
              <w:spacing w:after="0" w:line="240" w:lineRule="auto"/>
              <w:jc w:val="center"/>
              <w:rPr>
                <w:sz w:val="20"/>
                <w:szCs w:val="20"/>
              </w:rPr>
            </w:pPr>
            <w:r w:rsidRPr="007C7519">
              <w:rPr>
                <w:sz w:val="20"/>
                <w:szCs w:val="20"/>
              </w:rPr>
              <w:t>3.4</w:t>
            </w:r>
          </w:p>
        </w:tc>
        <w:tc>
          <w:tcPr>
            <w:tcW w:w="996" w:type="dxa"/>
            <w:shd w:val="clear" w:color="auto" w:fill="auto"/>
          </w:tcPr>
          <w:p w14:paraId="0B8B2D75" w14:textId="77777777" w:rsidR="007C7519" w:rsidRPr="007C7519" w:rsidRDefault="007C7519" w:rsidP="007C7519">
            <w:pPr>
              <w:spacing w:after="0" w:line="240" w:lineRule="auto"/>
              <w:jc w:val="center"/>
              <w:rPr>
                <w:sz w:val="20"/>
                <w:szCs w:val="20"/>
              </w:rPr>
            </w:pPr>
            <w:r w:rsidRPr="007C7519">
              <w:rPr>
                <w:sz w:val="20"/>
                <w:szCs w:val="20"/>
              </w:rPr>
              <w:t>3.2</w:t>
            </w:r>
          </w:p>
        </w:tc>
        <w:tc>
          <w:tcPr>
            <w:tcW w:w="1152" w:type="dxa"/>
            <w:shd w:val="clear" w:color="auto" w:fill="auto"/>
          </w:tcPr>
          <w:p w14:paraId="755B9953" w14:textId="77777777" w:rsidR="007C7519" w:rsidRPr="007C7519" w:rsidRDefault="007C7519" w:rsidP="007C7519">
            <w:pPr>
              <w:spacing w:after="0" w:line="240" w:lineRule="auto"/>
              <w:jc w:val="center"/>
              <w:rPr>
                <w:sz w:val="20"/>
                <w:szCs w:val="20"/>
              </w:rPr>
            </w:pPr>
            <w:r w:rsidRPr="007C7519">
              <w:rPr>
                <w:sz w:val="20"/>
                <w:szCs w:val="20"/>
              </w:rPr>
              <w:t>1.8</w:t>
            </w:r>
          </w:p>
        </w:tc>
        <w:tc>
          <w:tcPr>
            <w:tcW w:w="1164" w:type="dxa"/>
            <w:tcBorders>
              <w:top w:val="single" w:sz="4" w:space="0" w:color="auto"/>
              <w:right w:val="single" w:sz="4" w:space="0" w:color="auto"/>
            </w:tcBorders>
            <w:shd w:val="clear" w:color="auto" w:fill="auto"/>
          </w:tcPr>
          <w:p w14:paraId="5615EB5A" w14:textId="77777777" w:rsidR="007C7519" w:rsidRPr="007C7519" w:rsidRDefault="007C7519" w:rsidP="007C7519">
            <w:pPr>
              <w:spacing w:after="0" w:line="240" w:lineRule="auto"/>
              <w:jc w:val="center"/>
              <w:rPr>
                <w:sz w:val="20"/>
                <w:szCs w:val="20"/>
              </w:rPr>
            </w:pPr>
            <w:r w:rsidRPr="007C7519">
              <w:rPr>
                <w:sz w:val="20"/>
                <w:szCs w:val="20"/>
              </w:rPr>
              <w:t>1.1</w:t>
            </w:r>
          </w:p>
        </w:tc>
      </w:tr>
      <w:tr w:rsidR="007C7519" w:rsidRPr="007C7519" w14:paraId="004EEB6C" w14:textId="77777777" w:rsidTr="00745885">
        <w:tc>
          <w:tcPr>
            <w:tcW w:w="3042" w:type="dxa"/>
            <w:tcBorders>
              <w:top w:val="single" w:sz="4" w:space="0" w:color="auto"/>
              <w:left w:val="single" w:sz="4" w:space="0" w:color="auto"/>
            </w:tcBorders>
            <w:shd w:val="clear" w:color="auto" w:fill="BFBFBF" w:themeFill="background1" w:themeFillShade="BF"/>
            <w:vAlign w:val="center"/>
          </w:tcPr>
          <w:p w14:paraId="7B866842"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High Needs</w:t>
            </w:r>
          </w:p>
        </w:tc>
        <w:tc>
          <w:tcPr>
            <w:tcW w:w="996" w:type="dxa"/>
            <w:shd w:val="clear" w:color="auto" w:fill="BFBFBF" w:themeFill="background1" w:themeFillShade="BF"/>
          </w:tcPr>
          <w:p w14:paraId="6E5AB804" w14:textId="77777777" w:rsidR="007C7519" w:rsidRPr="007C7519" w:rsidRDefault="007C7519" w:rsidP="007C7519">
            <w:pPr>
              <w:spacing w:after="0" w:line="240" w:lineRule="auto"/>
              <w:jc w:val="center"/>
              <w:rPr>
                <w:sz w:val="20"/>
                <w:szCs w:val="20"/>
              </w:rPr>
            </w:pPr>
            <w:r w:rsidRPr="007C7519">
              <w:rPr>
                <w:sz w:val="20"/>
                <w:szCs w:val="20"/>
              </w:rPr>
              <w:t>2.1</w:t>
            </w:r>
          </w:p>
        </w:tc>
        <w:tc>
          <w:tcPr>
            <w:tcW w:w="996" w:type="dxa"/>
            <w:shd w:val="clear" w:color="auto" w:fill="BFBFBF" w:themeFill="background1" w:themeFillShade="BF"/>
          </w:tcPr>
          <w:p w14:paraId="29525E07" w14:textId="77777777" w:rsidR="007C7519" w:rsidRPr="007C7519" w:rsidRDefault="007C7519" w:rsidP="007C7519">
            <w:pPr>
              <w:spacing w:after="0" w:line="240" w:lineRule="auto"/>
              <w:jc w:val="center"/>
              <w:rPr>
                <w:sz w:val="20"/>
                <w:szCs w:val="20"/>
              </w:rPr>
            </w:pPr>
            <w:r w:rsidRPr="007C7519">
              <w:rPr>
                <w:sz w:val="20"/>
                <w:szCs w:val="20"/>
              </w:rPr>
              <w:t>8.2</w:t>
            </w:r>
          </w:p>
        </w:tc>
        <w:tc>
          <w:tcPr>
            <w:tcW w:w="996" w:type="dxa"/>
            <w:shd w:val="clear" w:color="auto" w:fill="BFBFBF" w:themeFill="background1" w:themeFillShade="BF"/>
          </w:tcPr>
          <w:p w14:paraId="57EDEDA9" w14:textId="77777777" w:rsidR="007C7519" w:rsidRPr="007C7519" w:rsidRDefault="007C7519" w:rsidP="007C7519">
            <w:pPr>
              <w:spacing w:after="0" w:line="240" w:lineRule="auto"/>
              <w:jc w:val="center"/>
              <w:rPr>
                <w:sz w:val="20"/>
                <w:szCs w:val="20"/>
              </w:rPr>
            </w:pPr>
            <w:r w:rsidRPr="007C7519">
              <w:rPr>
                <w:sz w:val="20"/>
                <w:szCs w:val="20"/>
              </w:rPr>
              <w:t>5.7</w:t>
            </w:r>
          </w:p>
        </w:tc>
        <w:tc>
          <w:tcPr>
            <w:tcW w:w="996" w:type="dxa"/>
            <w:shd w:val="clear" w:color="auto" w:fill="BFBFBF" w:themeFill="background1" w:themeFillShade="BF"/>
          </w:tcPr>
          <w:p w14:paraId="5DC3524C" w14:textId="77777777" w:rsidR="007C7519" w:rsidRPr="007C7519" w:rsidRDefault="007C7519" w:rsidP="007C7519">
            <w:pPr>
              <w:spacing w:after="0" w:line="240" w:lineRule="auto"/>
              <w:jc w:val="center"/>
              <w:rPr>
                <w:sz w:val="20"/>
                <w:szCs w:val="20"/>
              </w:rPr>
            </w:pPr>
            <w:r w:rsidRPr="007C7519">
              <w:rPr>
                <w:sz w:val="20"/>
                <w:szCs w:val="20"/>
              </w:rPr>
              <w:t>5.2</w:t>
            </w:r>
          </w:p>
        </w:tc>
        <w:tc>
          <w:tcPr>
            <w:tcW w:w="1152" w:type="dxa"/>
            <w:shd w:val="clear" w:color="auto" w:fill="BFBFBF" w:themeFill="background1" w:themeFillShade="BF"/>
          </w:tcPr>
          <w:p w14:paraId="293908A6" w14:textId="77777777" w:rsidR="007C7519" w:rsidRPr="007C7519" w:rsidRDefault="007C7519" w:rsidP="007C7519">
            <w:pPr>
              <w:spacing w:after="0" w:line="240" w:lineRule="auto"/>
              <w:jc w:val="center"/>
              <w:rPr>
                <w:sz w:val="20"/>
                <w:szCs w:val="20"/>
              </w:rPr>
            </w:pPr>
            <w:r w:rsidRPr="007C7519">
              <w:rPr>
                <w:sz w:val="20"/>
                <w:szCs w:val="20"/>
              </w:rPr>
              <w:t>3.1</w:t>
            </w:r>
          </w:p>
        </w:tc>
        <w:tc>
          <w:tcPr>
            <w:tcW w:w="1164" w:type="dxa"/>
            <w:tcBorders>
              <w:top w:val="single" w:sz="4" w:space="0" w:color="auto"/>
              <w:right w:val="single" w:sz="4" w:space="0" w:color="auto"/>
            </w:tcBorders>
            <w:shd w:val="clear" w:color="auto" w:fill="BFBFBF" w:themeFill="background1" w:themeFillShade="BF"/>
          </w:tcPr>
          <w:p w14:paraId="0C0D9662" w14:textId="77777777" w:rsidR="007C7519" w:rsidRPr="007C7519" w:rsidRDefault="007C7519" w:rsidP="007C7519">
            <w:pPr>
              <w:spacing w:after="0" w:line="240" w:lineRule="auto"/>
              <w:jc w:val="center"/>
              <w:rPr>
                <w:sz w:val="20"/>
                <w:szCs w:val="20"/>
              </w:rPr>
            </w:pPr>
            <w:r w:rsidRPr="007C7519">
              <w:rPr>
                <w:sz w:val="20"/>
                <w:szCs w:val="20"/>
              </w:rPr>
              <w:t>3.5</w:t>
            </w:r>
          </w:p>
        </w:tc>
      </w:tr>
      <w:tr w:rsidR="007C7519" w:rsidRPr="007C7519" w14:paraId="10AF8320" w14:textId="77777777" w:rsidTr="00745885">
        <w:tc>
          <w:tcPr>
            <w:tcW w:w="3042" w:type="dxa"/>
            <w:tcBorders>
              <w:top w:val="single" w:sz="4" w:space="0" w:color="auto"/>
              <w:left w:val="single" w:sz="4" w:space="0" w:color="auto"/>
            </w:tcBorders>
            <w:shd w:val="clear" w:color="auto" w:fill="auto"/>
            <w:vAlign w:val="center"/>
          </w:tcPr>
          <w:p w14:paraId="6EAA3C17" w14:textId="77777777" w:rsidR="007C7519" w:rsidRPr="007C7519" w:rsidRDefault="007C7519" w:rsidP="007C7519">
            <w:pPr>
              <w:spacing w:after="0" w:line="240" w:lineRule="auto"/>
              <w:rPr>
                <w:rFonts w:eastAsia="Times New Roman" w:cs="Times New Roman"/>
                <w:sz w:val="20"/>
                <w:szCs w:val="20"/>
              </w:rPr>
            </w:pPr>
            <w:r w:rsidRPr="007C7519">
              <w:rPr>
                <w:sz w:val="20"/>
                <w:szCs w:val="20"/>
              </w:rPr>
              <w:t>Economically disadvantaged*</w:t>
            </w:r>
          </w:p>
        </w:tc>
        <w:tc>
          <w:tcPr>
            <w:tcW w:w="996" w:type="dxa"/>
            <w:shd w:val="clear" w:color="auto" w:fill="auto"/>
          </w:tcPr>
          <w:p w14:paraId="13D01E7E" w14:textId="77777777" w:rsidR="007C7519" w:rsidRPr="007C7519" w:rsidRDefault="007C7519" w:rsidP="007C7519">
            <w:pPr>
              <w:spacing w:after="0" w:line="240" w:lineRule="auto"/>
              <w:jc w:val="center"/>
              <w:rPr>
                <w:sz w:val="20"/>
                <w:szCs w:val="20"/>
              </w:rPr>
            </w:pPr>
            <w:r w:rsidRPr="007C7519">
              <w:rPr>
                <w:sz w:val="20"/>
                <w:szCs w:val="20"/>
              </w:rPr>
              <w:t>1.9</w:t>
            </w:r>
          </w:p>
        </w:tc>
        <w:tc>
          <w:tcPr>
            <w:tcW w:w="996" w:type="dxa"/>
            <w:shd w:val="clear" w:color="auto" w:fill="auto"/>
          </w:tcPr>
          <w:p w14:paraId="322E8B6F" w14:textId="77777777" w:rsidR="007C7519" w:rsidRPr="007C7519" w:rsidRDefault="007C7519" w:rsidP="007C7519">
            <w:pPr>
              <w:spacing w:after="0" w:line="240" w:lineRule="auto"/>
              <w:jc w:val="center"/>
              <w:rPr>
                <w:sz w:val="20"/>
                <w:szCs w:val="20"/>
              </w:rPr>
            </w:pPr>
            <w:r w:rsidRPr="007C7519">
              <w:rPr>
                <w:sz w:val="20"/>
                <w:szCs w:val="20"/>
              </w:rPr>
              <w:t>8.2</w:t>
            </w:r>
          </w:p>
        </w:tc>
        <w:tc>
          <w:tcPr>
            <w:tcW w:w="996" w:type="dxa"/>
            <w:shd w:val="clear" w:color="auto" w:fill="auto"/>
          </w:tcPr>
          <w:p w14:paraId="3EA7FBFD" w14:textId="77777777" w:rsidR="007C7519" w:rsidRPr="007C7519" w:rsidRDefault="007C7519" w:rsidP="007C7519">
            <w:pPr>
              <w:spacing w:after="0" w:line="240" w:lineRule="auto"/>
              <w:jc w:val="center"/>
              <w:rPr>
                <w:sz w:val="20"/>
                <w:szCs w:val="20"/>
              </w:rPr>
            </w:pPr>
            <w:r w:rsidRPr="007C7519">
              <w:rPr>
                <w:sz w:val="20"/>
                <w:szCs w:val="20"/>
              </w:rPr>
              <w:t>5.2</w:t>
            </w:r>
          </w:p>
        </w:tc>
        <w:tc>
          <w:tcPr>
            <w:tcW w:w="996" w:type="dxa"/>
            <w:shd w:val="clear" w:color="auto" w:fill="auto"/>
          </w:tcPr>
          <w:p w14:paraId="4D7AEA82" w14:textId="77777777" w:rsidR="007C7519" w:rsidRPr="007C7519" w:rsidRDefault="007C7519" w:rsidP="007C7519">
            <w:pPr>
              <w:spacing w:after="0" w:line="240" w:lineRule="auto"/>
              <w:jc w:val="center"/>
              <w:rPr>
                <w:sz w:val="20"/>
                <w:szCs w:val="20"/>
              </w:rPr>
            </w:pPr>
            <w:r w:rsidRPr="007C7519">
              <w:rPr>
                <w:sz w:val="20"/>
                <w:szCs w:val="20"/>
              </w:rPr>
              <w:t>3.2</w:t>
            </w:r>
          </w:p>
        </w:tc>
        <w:tc>
          <w:tcPr>
            <w:tcW w:w="1152" w:type="dxa"/>
            <w:shd w:val="clear" w:color="auto" w:fill="auto"/>
          </w:tcPr>
          <w:p w14:paraId="7F834FA5" w14:textId="77777777" w:rsidR="007C7519" w:rsidRPr="007C7519" w:rsidRDefault="007C7519" w:rsidP="007C7519">
            <w:pPr>
              <w:spacing w:after="0" w:line="240" w:lineRule="auto"/>
              <w:jc w:val="center"/>
              <w:rPr>
                <w:sz w:val="20"/>
                <w:szCs w:val="20"/>
              </w:rPr>
            </w:pPr>
            <w:r w:rsidRPr="007C7519">
              <w:rPr>
                <w:sz w:val="20"/>
                <w:szCs w:val="20"/>
              </w:rPr>
              <w:t>1.3</w:t>
            </w:r>
          </w:p>
        </w:tc>
        <w:tc>
          <w:tcPr>
            <w:tcW w:w="1164" w:type="dxa"/>
            <w:tcBorders>
              <w:top w:val="single" w:sz="4" w:space="0" w:color="auto"/>
              <w:right w:val="single" w:sz="4" w:space="0" w:color="auto"/>
            </w:tcBorders>
            <w:shd w:val="clear" w:color="auto" w:fill="auto"/>
          </w:tcPr>
          <w:p w14:paraId="6B9365A6" w14:textId="77777777" w:rsidR="007C7519" w:rsidRPr="007C7519" w:rsidRDefault="007C7519" w:rsidP="007C7519">
            <w:pPr>
              <w:spacing w:after="0" w:line="240" w:lineRule="auto"/>
              <w:jc w:val="center"/>
              <w:rPr>
                <w:sz w:val="20"/>
                <w:szCs w:val="20"/>
              </w:rPr>
            </w:pPr>
            <w:r w:rsidRPr="007C7519">
              <w:rPr>
                <w:sz w:val="20"/>
                <w:szCs w:val="20"/>
              </w:rPr>
              <w:t>3.6</w:t>
            </w:r>
          </w:p>
        </w:tc>
      </w:tr>
      <w:tr w:rsidR="007C7519" w:rsidRPr="007C7519" w14:paraId="03C06635" w14:textId="77777777" w:rsidTr="00745885">
        <w:tc>
          <w:tcPr>
            <w:tcW w:w="3042" w:type="dxa"/>
            <w:tcBorders>
              <w:top w:val="single" w:sz="4" w:space="0" w:color="auto"/>
              <w:left w:val="single" w:sz="4" w:space="0" w:color="auto"/>
            </w:tcBorders>
            <w:shd w:val="clear" w:color="auto" w:fill="auto"/>
            <w:vAlign w:val="center"/>
          </w:tcPr>
          <w:p w14:paraId="623D5E93"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SWD</w:t>
            </w:r>
          </w:p>
        </w:tc>
        <w:tc>
          <w:tcPr>
            <w:tcW w:w="996" w:type="dxa"/>
            <w:shd w:val="clear" w:color="auto" w:fill="auto"/>
          </w:tcPr>
          <w:p w14:paraId="67622A9B" w14:textId="77777777" w:rsidR="007C7519" w:rsidRPr="007C7519" w:rsidRDefault="007C7519" w:rsidP="007C7519">
            <w:pPr>
              <w:spacing w:after="0" w:line="240" w:lineRule="auto"/>
              <w:jc w:val="center"/>
              <w:rPr>
                <w:sz w:val="20"/>
                <w:szCs w:val="20"/>
              </w:rPr>
            </w:pPr>
            <w:r w:rsidRPr="007C7519">
              <w:rPr>
                <w:sz w:val="20"/>
                <w:szCs w:val="20"/>
              </w:rPr>
              <w:t>2.1</w:t>
            </w:r>
          </w:p>
        </w:tc>
        <w:tc>
          <w:tcPr>
            <w:tcW w:w="996" w:type="dxa"/>
            <w:shd w:val="clear" w:color="auto" w:fill="auto"/>
          </w:tcPr>
          <w:p w14:paraId="3C096A27" w14:textId="77777777" w:rsidR="007C7519" w:rsidRPr="007C7519" w:rsidRDefault="007C7519" w:rsidP="007C7519">
            <w:pPr>
              <w:spacing w:after="0" w:line="240" w:lineRule="auto"/>
              <w:jc w:val="center"/>
              <w:rPr>
                <w:sz w:val="20"/>
                <w:szCs w:val="20"/>
              </w:rPr>
            </w:pPr>
            <w:r w:rsidRPr="007C7519">
              <w:rPr>
                <w:sz w:val="20"/>
                <w:szCs w:val="20"/>
              </w:rPr>
              <w:t>9.9</w:t>
            </w:r>
          </w:p>
        </w:tc>
        <w:tc>
          <w:tcPr>
            <w:tcW w:w="996" w:type="dxa"/>
            <w:shd w:val="clear" w:color="auto" w:fill="auto"/>
          </w:tcPr>
          <w:p w14:paraId="503A3EF2" w14:textId="77777777" w:rsidR="007C7519" w:rsidRPr="007C7519" w:rsidRDefault="007C7519" w:rsidP="007C7519">
            <w:pPr>
              <w:spacing w:after="0" w:line="240" w:lineRule="auto"/>
              <w:jc w:val="center"/>
              <w:rPr>
                <w:sz w:val="20"/>
                <w:szCs w:val="20"/>
              </w:rPr>
            </w:pPr>
            <w:r w:rsidRPr="007C7519">
              <w:rPr>
                <w:sz w:val="20"/>
                <w:szCs w:val="20"/>
              </w:rPr>
              <w:t>6.3</w:t>
            </w:r>
          </w:p>
        </w:tc>
        <w:tc>
          <w:tcPr>
            <w:tcW w:w="996" w:type="dxa"/>
            <w:shd w:val="clear" w:color="auto" w:fill="auto"/>
          </w:tcPr>
          <w:p w14:paraId="658DAF84" w14:textId="77777777" w:rsidR="007C7519" w:rsidRPr="007C7519" w:rsidRDefault="007C7519" w:rsidP="007C7519">
            <w:pPr>
              <w:spacing w:after="0" w:line="240" w:lineRule="auto"/>
              <w:jc w:val="center"/>
              <w:rPr>
                <w:sz w:val="20"/>
                <w:szCs w:val="20"/>
              </w:rPr>
            </w:pPr>
            <w:r w:rsidRPr="007C7519">
              <w:rPr>
                <w:sz w:val="20"/>
                <w:szCs w:val="20"/>
              </w:rPr>
              <w:t>7.0</w:t>
            </w:r>
          </w:p>
        </w:tc>
        <w:tc>
          <w:tcPr>
            <w:tcW w:w="1152" w:type="dxa"/>
            <w:shd w:val="clear" w:color="auto" w:fill="auto"/>
          </w:tcPr>
          <w:p w14:paraId="0793407C" w14:textId="77777777" w:rsidR="007C7519" w:rsidRPr="007C7519" w:rsidRDefault="007C7519" w:rsidP="007C7519">
            <w:pPr>
              <w:spacing w:after="0" w:line="240" w:lineRule="auto"/>
              <w:jc w:val="center"/>
              <w:rPr>
                <w:sz w:val="20"/>
                <w:szCs w:val="20"/>
              </w:rPr>
            </w:pPr>
            <w:r w:rsidRPr="007C7519">
              <w:rPr>
                <w:sz w:val="20"/>
                <w:szCs w:val="20"/>
              </w:rPr>
              <w:t>4.9</w:t>
            </w:r>
          </w:p>
        </w:tc>
        <w:tc>
          <w:tcPr>
            <w:tcW w:w="1164" w:type="dxa"/>
            <w:tcBorders>
              <w:top w:val="single" w:sz="4" w:space="0" w:color="auto"/>
              <w:right w:val="single" w:sz="4" w:space="0" w:color="auto"/>
            </w:tcBorders>
            <w:shd w:val="clear" w:color="auto" w:fill="auto"/>
          </w:tcPr>
          <w:p w14:paraId="371D8D3E" w14:textId="77777777" w:rsidR="007C7519" w:rsidRPr="007C7519" w:rsidRDefault="007C7519" w:rsidP="007C7519">
            <w:pPr>
              <w:spacing w:after="0" w:line="240" w:lineRule="auto"/>
              <w:jc w:val="center"/>
              <w:rPr>
                <w:sz w:val="20"/>
                <w:szCs w:val="20"/>
              </w:rPr>
            </w:pPr>
            <w:r w:rsidRPr="007C7519">
              <w:rPr>
                <w:sz w:val="20"/>
                <w:szCs w:val="20"/>
              </w:rPr>
              <w:t>3.3</w:t>
            </w:r>
          </w:p>
        </w:tc>
      </w:tr>
      <w:tr w:rsidR="00701221" w:rsidRPr="007C7519" w14:paraId="2AFE7B0C" w14:textId="77777777" w:rsidTr="00745885">
        <w:tc>
          <w:tcPr>
            <w:tcW w:w="3042" w:type="dxa"/>
            <w:tcBorders>
              <w:top w:val="single" w:sz="4" w:space="0" w:color="auto"/>
              <w:left w:val="single" w:sz="4" w:space="0" w:color="auto"/>
            </w:tcBorders>
            <w:shd w:val="clear" w:color="auto" w:fill="auto"/>
            <w:vAlign w:val="center"/>
          </w:tcPr>
          <w:p w14:paraId="45B428B8" w14:textId="5B8D3F1B" w:rsidR="00701221" w:rsidRPr="007C7519" w:rsidRDefault="00701221" w:rsidP="00701221">
            <w:pPr>
              <w:spacing w:after="0" w:line="240" w:lineRule="auto"/>
              <w:rPr>
                <w:rFonts w:eastAsia="Times New Roman" w:cs="Times New Roman"/>
                <w:sz w:val="20"/>
                <w:szCs w:val="20"/>
              </w:rPr>
            </w:pPr>
            <w:r w:rsidRPr="007C7519">
              <w:rPr>
                <w:rFonts w:eastAsia="Times New Roman" w:cs="Times New Roman"/>
                <w:sz w:val="20"/>
                <w:szCs w:val="20"/>
              </w:rPr>
              <w:t>EL</w:t>
            </w:r>
          </w:p>
        </w:tc>
        <w:tc>
          <w:tcPr>
            <w:tcW w:w="996" w:type="dxa"/>
            <w:shd w:val="clear" w:color="auto" w:fill="auto"/>
          </w:tcPr>
          <w:p w14:paraId="2B8AF3A3" w14:textId="1367D0F6" w:rsidR="00701221" w:rsidRPr="007C7519" w:rsidRDefault="00701221" w:rsidP="00701221">
            <w:pPr>
              <w:spacing w:after="0" w:line="240" w:lineRule="auto"/>
              <w:jc w:val="center"/>
              <w:rPr>
                <w:sz w:val="20"/>
                <w:szCs w:val="20"/>
              </w:rPr>
            </w:pPr>
            <w:r w:rsidRPr="007C7519">
              <w:rPr>
                <w:sz w:val="20"/>
                <w:szCs w:val="20"/>
              </w:rPr>
              <w:t>--</w:t>
            </w:r>
          </w:p>
        </w:tc>
        <w:tc>
          <w:tcPr>
            <w:tcW w:w="996" w:type="dxa"/>
            <w:shd w:val="clear" w:color="auto" w:fill="auto"/>
          </w:tcPr>
          <w:p w14:paraId="0CB1710F" w14:textId="10C8305B" w:rsidR="00701221" w:rsidRPr="007C7519" w:rsidRDefault="00701221" w:rsidP="00701221">
            <w:pPr>
              <w:spacing w:after="0" w:line="240" w:lineRule="auto"/>
              <w:jc w:val="center"/>
              <w:rPr>
                <w:sz w:val="20"/>
                <w:szCs w:val="20"/>
              </w:rPr>
            </w:pPr>
            <w:r w:rsidRPr="007C7519">
              <w:rPr>
                <w:sz w:val="20"/>
                <w:szCs w:val="20"/>
              </w:rPr>
              <w:t>--</w:t>
            </w:r>
          </w:p>
        </w:tc>
        <w:tc>
          <w:tcPr>
            <w:tcW w:w="996" w:type="dxa"/>
            <w:shd w:val="clear" w:color="auto" w:fill="auto"/>
          </w:tcPr>
          <w:p w14:paraId="0E4B12CF" w14:textId="6AF3D55E" w:rsidR="00701221" w:rsidRPr="007C7519" w:rsidRDefault="00701221" w:rsidP="00701221">
            <w:pPr>
              <w:spacing w:after="0" w:line="240" w:lineRule="auto"/>
              <w:jc w:val="center"/>
              <w:rPr>
                <w:sz w:val="20"/>
                <w:szCs w:val="20"/>
              </w:rPr>
            </w:pPr>
            <w:r w:rsidRPr="007C7519">
              <w:rPr>
                <w:sz w:val="20"/>
                <w:szCs w:val="20"/>
              </w:rPr>
              <w:t>--</w:t>
            </w:r>
          </w:p>
        </w:tc>
        <w:tc>
          <w:tcPr>
            <w:tcW w:w="996" w:type="dxa"/>
            <w:shd w:val="clear" w:color="auto" w:fill="auto"/>
          </w:tcPr>
          <w:p w14:paraId="711D582D" w14:textId="274D6DD6" w:rsidR="00701221" w:rsidRPr="007C7519" w:rsidRDefault="00701221" w:rsidP="00701221">
            <w:pPr>
              <w:spacing w:after="0" w:line="240" w:lineRule="auto"/>
              <w:jc w:val="center"/>
              <w:rPr>
                <w:sz w:val="20"/>
                <w:szCs w:val="20"/>
              </w:rPr>
            </w:pPr>
            <w:r w:rsidRPr="007C7519">
              <w:rPr>
                <w:sz w:val="20"/>
                <w:szCs w:val="20"/>
              </w:rPr>
              <w:t>--</w:t>
            </w:r>
          </w:p>
        </w:tc>
        <w:tc>
          <w:tcPr>
            <w:tcW w:w="1152" w:type="dxa"/>
            <w:shd w:val="clear" w:color="auto" w:fill="auto"/>
          </w:tcPr>
          <w:p w14:paraId="0DCCB368" w14:textId="607B79CA" w:rsidR="00701221" w:rsidRPr="007C7519" w:rsidRDefault="00701221" w:rsidP="00701221">
            <w:pPr>
              <w:spacing w:after="0" w:line="240" w:lineRule="auto"/>
              <w:jc w:val="center"/>
              <w:rPr>
                <w:sz w:val="20"/>
                <w:szCs w:val="20"/>
              </w:rPr>
            </w:pPr>
            <w:r w:rsidRPr="007C7519">
              <w:rPr>
                <w:sz w:val="20"/>
                <w:szCs w:val="20"/>
              </w:rPr>
              <w:t>--</w:t>
            </w:r>
          </w:p>
        </w:tc>
        <w:tc>
          <w:tcPr>
            <w:tcW w:w="1164" w:type="dxa"/>
            <w:tcBorders>
              <w:top w:val="single" w:sz="4" w:space="0" w:color="auto"/>
              <w:right w:val="single" w:sz="4" w:space="0" w:color="auto"/>
            </w:tcBorders>
            <w:shd w:val="clear" w:color="auto" w:fill="auto"/>
          </w:tcPr>
          <w:p w14:paraId="010B5668" w14:textId="7BFC2C6C" w:rsidR="00701221" w:rsidRPr="007C7519" w:rsidRDefault="00701221" w:rsidP="00701221">
            <w:pPr>
              <w:spacing w:after="0" w:line="240" w:lineRule="auto"/>
              <w:jc w:val="center"/>
              <w:rPr>
                <w:sz w:val="20"/>
                <w:szCs w:val="20"/>
              </w:rPr>
            </w:pPr>
            <w:r w:rsidRPr="007C7519">
              <w:rPr>
                <w:sz w:val="20"/>
                <w:szCs w:val="20"/>
              </w:rPr>
              <w:t>6.5</w:t>
            </w:r>
          </w:p>
        </w:tc>
      </w:tr>
      <w:tr w:rsidR="007C7519" w:rsidRPr="007C7519" w14:paraId="0BF2E00F" w14:textId="77777777" w:rsidTr="00745885">
        <w:tc>
          <w:tcPr>
            <w:tcW w:w="3042" w:type="dxa"/>
            <w:tcBorders>
              <w:top w:val="single" w:sz="4" w:space="0" w:color="auto"/>
              <w:left w:val="single" w:sz="4" w:space="0" w:color="auto"/>
            </w:tcBorders>
            <w:shd w:val="clear" w:color="auto" w:fill="BFBFBF" w:themeFill="background1" w:themeFillShade="BF"/>
            <w:vAlign w:val="center"/>
          </w:tcPr>
          <w:p w14:paraId="071DBB33"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All</w:t>
            </w:r>
          </w:p>
        </w:tc>
        <w:tc>
          <w:tcPr>
            <w:tcW w:w="996" w:type="dxa"/>
            <w:shd w:val="clear" w:color="auto" w:fill="BFBFBF" w:themeFill="background1" w:themeFillShade="BF"/>
          </w:tcPr>
          <w:p w14:paraId="1AA352FF" w14:textId="77777777" w:rsidR="007C7519" w:rsidRPr="007C7519" w:rsidRDefault="007C7519" w:rsidP="007C7519">
            <w:pPr>
              <w:spacing w:after="0" w:line="240" w:lineRule="auto"/>
              <w:jc w:val="center"/>
              <w:rPr>
                <w:sz w:val="20"/>
                <w:szCs w:val="20"/>
              </w:rPr>
            </w:pPr>
            <w:r w:rsidRPr="007C7519">
              <w:rPr>
                <w:sz w:val="20"/>
                <w:szCs w:val="20"/>
              </w:rPr>
              <w:t>1.3</w:t>
            </w:r>
          </w:p>
        </w:tc>
        <w:tc>
          <w:tcPr>
            <w:tcW w:w="996" w:type="dxa"/>
            <w:shd w:val="clear" w:color="auto" w:fill="BFBFBF" w:themeFill="background1" w:themeFillShade="BF"/>
          </w:tcPr>
          <w:p w14:paraId="06B3AE59" w14:textId="77777777" w:rsidR="007C7519" w:rsidRPr="007C7519" w:rsidRDefault="007C7519" w:rsidP="007C7519">
            <w:pPr>
              <w:spacing w:after="0" w:line="240" w:lineRule="auto"/>
              <w:jc w:val="center"/>
              <w:rPr>
                <w:sz w:val="20"/>
                <w:szCs w:val="20"/>
              </w:rPr>
            </w:pPr>
            <w:r w:rsidRPr="007C7519">
              <w:rPr>
                <w:sz w:val="20"/>
                <w:szCs w:val="20"/>
              </w:rPr>
              <w:t>5.3</w:t>
            </w:r>
          </w:p>
        </w:tc>
        <w:tc>
          <w:tcPr>
            <w:tcW w:w="996" w:type="dxa"/>
            <w:shd w:val="clear" w:color="auto" w:fill="BFBFBF" w:themeFill="background1" w:themeFillShade="BF"/>
          </w:tcPr>
          <w:p w14:paraId="3634382A" w14:textId="77777777" w:rsidR="007C7519" w:rsidRPr="007C7519" w:rsidRDefault="007C7519" w:rsidP="007C7519">
            <w:pPr>
              <w:spacing w:after="0" w:line="240" w:lineRule="auto"/>
              <w:jc w:val="center"/>
              <w:rPr>
                <w:sz w:val="20"/>
                <w:szCs w:val="20"/>
              </w:rPr>
            </w:pPr>
            <w:r w:rsidRPr="007C7519">
              <w:rPr>
                <w:sz w:val="20"/>
                <w:szCs w:val="20"/>
              </w:rPr>
              <w:t>3.4</w:t>
            </w:r>
          </w:p>
        </w:tc>
        <w:tc>
          <w:tcPr>
            <w:tcW w:w="996" w:type="dxa"/>
            <w:shd w:val="clear" w:color="auto" w:fill="BFBFBF" w:themeFill="background1" w:themeFillShade="BF"/>
          </w:tcPr>
          <w:p w14:paraId="0C5B8711" w14:textId="77777777" w:rsidR="007C7519" w:rsidRPr="007C7519" w:rsidRDefault="007C7519" w:rsidP="007C7519">
            <w:pPr>
              <w:spacing w:after="0" w:line="240" w:lineRule="auto"/>
              <w:jc w:val="center"/>
              <w:rPr>
                <w:sz w:val="20"/>
                <w:szCs w:val="20"/>
              </w:rPr>
            </w:pPr>
            <w:r w:rsidRPr="007C7519">
              <w:rPr>
                <w:sz w:val="20"/>
                <w:szCs w:val="20"/>
              </w:rPr>
              <w:t>3.2</w:t>
            </w:r>
          </w:p>
        </w:tc>
        <w:tc>
          <w:tcPr>
            <w:tcW w:w="1152" w:type="dxa"/>
            <w:shd w:val="clear" w:color="auto" w:fill="BFBFBF" w:themeFill="background1" w:themeFillShade="BF"/>
          </w:tcPr>
          <w:p w14:paraId="2E59488E" w14:textId="77777777" w:rsidR="007C7519" w:rsidRPr="007C7519" w:rsidRDefault="007C7519" w:rsidP="007C7519">
            <w:pPr>
              <w:spacing w:after="0" w:line="240" w:lineRule="auto"/>
              <w:jc w:val="center"/>
              <w:rPr>
                <w:sz w:val="20"/>
                <w:szCs w:val="20"/>
              </w:rPr>
            </w:pPr>
            <w:r w:rsidRPr="007C7519">
              <w:rPr>
                <w:sz w:val="20"/>
                <w:szCs w:val="20"/>
              </w:rPr>
              <w:t>1.9</w:t>
            </w:r>
          </w:p>
        </w:tc>
        <w:tc>
          <w:tcPr>
            <w:tcW w:w="1164" w:type="dxa"/>
            <w:tcBorders>
              <w:top w:val="single" w:sz="4" w:space="0" w:color="auto"/>
              <w:right w:val="single" w:sz="4" w:space="0" w:color="auto"/>
            </w:tcBorders>
            <w:shd w:val="clear" w:color="auto" w:fill="BFBFBF" w:themeFill="background1" w:themeFillShade="BF"/>
          </w:tcPr>
          <w:p w14:paraId="32413DF6" w14:textId="77777777" w:rsidR="007C7519" w:rsidRPr="007C7519" w:rsidRDefault="007C7519" w:rsidP="007C7519">
            <w:pPr>
              <w:spacing w:after="0" w:line="240" w:lineRule="auto"/>
              <w:jc w:val="center"/>
              <w:rPr>
                <w:sz w:val="20"/>
                <w:szCs w:val="20"/>
              </w:rPr>
            </w:pPr>
            <w:r w:rsidRPr="007C7519">
              <w:rPr>
                <w:sz w:val="20"/>
                <w:szCs w:val="20"/>
              </w:rPr>
              <w:t>1.8</w:t>
            </w:r>
          </w:p>
        </w:tc>
      </w:tr>
      <w:tr w:rsidR="007C7519" w:rsidRPr="007C7519" w14:paraId="7B0BE3B4" w14:textId="77777777" w:rsidTr="00745885">
        <w:tc>
          <w:tcPr>
            <w:tcW w:w="9342" w:type="dxa"/>
            <w:gridSpan w:val="7"/>
            <w:tcBorders>
              <w:top w:val="single" w:sz="4" w:space="0" w:color="auto"/>
              <w:left w:val="nil"/>
              <w:bottom w:val="nil"/>
              <w:right w:val="nil"/>
            </w:tcBorders>
            <w:shd w:val="clear" w:color="auto" w:fill="auto"/>
            <w:vAlign w:val="center"/>
          </w:tcPr>
          <w:p w14:paraId="7F8A632E" w14:textId="687CA72C" w:rsidR="007C7519" w:rsidRPr="007C7519" w:rsidRDefault="007C7519" w:rsidP="00E70FD8">
            <w:pPr>
              <w:spacing w:before="60" w:after="0" w:line="240" w:lineRule="auto"/>
              <w:rPr>
                <w:rFonts w:eastAsia="Times New Roman" w:cs="Times New Roman"/>
                <w:sz w:val="18"/>
                <w:szCs w:val="18"/>
              </w:rPr>
            </w:pPr>
            <w:r w:rsidRPr="007C7519">
              <w:rPr>
                <w:rFonts w:eastAsia="Times New Roman" w:cs="Times New Roman"/>
                <w:sz w:val="18"/>
                <w:szCs w:val="18"/>
              </w:rPr>
              <w:t>*Drop</w:t>
            </w:r>
            <w:r w:rsidR="00701221">
              <w:rPr>
                <w:rFonts w:eastAsia="Times New Roman" w:cs="Times New Roman"/>
                <w:sz w:val="18"/>
                <w:szCs w:val="18"/>
              </w:rPr>
              <w:t>-</w:t>
            </w:r>
            <w:r w:rsidRPr="007C7519">
              <w:rPr>
                <w:rFonts w:eastAsia="Times New Roman" w:cs="Times New Roman"/>
                <w:sz w:val="18"/>
                <w:szCs w:val="18"/>
              </w:rPr>
              <w:t>out rates for students from</w:t>
            </w:r>
            <w:r w:rsidRPr="007C7519">
              <w:rPr>
                <w:sz w:val="18"/>
                <w:szCs w:val="18"/>
              </w:rPr>
              <w:t xml:space="preserve"> </w:t>
            </w:r>
            <w:r w:rsidR="00701221" w:rsidRPr="007C7519">
              <w:rPr>
                <w:sz w:val="18"/>
                <w:szCs w:val="18"/>
              </w:rPr>
              <w:t>low</w:t>
            </w:r>
            <w:r w:rsidR="00701221">
              <w:rPr>
                <w:sz w:val="18"/>
                <w:szCs w:val="18"/>
              </w:rPr>
              <w:t>-</w:t>
            </w:r>
            <w:r w:rsidRPr="007C7519">
              <w:rPr>
                <w:sz w:val="18"/>
                <w:szCs w:val="18"/>
              </w:rPr>
              <w:t>income families used for 2014 rates.</w:t>
            </w:r>
          </w:p>
        </w:tc>
      </w:tr>
    </w:tbl>
    <w:p w14:paraId="122B644F" w14:textId="77777777" w:rsidR="007C7519" w:rsidRPr="007C7519" w:rsidRDefault="007C7519" w:rsidP="007C7519">
      <w:pPr>
        <w:spacing w:after="0" w:line="240" w:lineRule="auto"/>
        <w:rPr>
          <w:rFonts w:eastAsia="Times New Roman" w:cs="Times New Roman"/>
        </w:rPr>
      </w:pPr>
    </w:p>
    <w:p w14:paraId="25B3DE2D" w14:textId="77777777" w:rsidR="007C7519" w:rsidRPr="007C7519" w:rsidRDefault="007C7519" w:rsidP="007C7519">
      <w:pPr>
        <w:spacing w:after="0" w:line="240" w:lineRule="auto"/>
        <w:rPr>
          <w:rFonts w:eastAsia="Times New Roman" w:cs="Times New Roman"/>
        </w:rPr>
      </w:pPr>
    </w:p>
    <w:tbl>
      <w:tblPr>
        <w:tblStyle w:val="TableGrid5"/>
        <w:tblW w:w="0" w:type="auto"/>
        <w:tblLook w:val="04A0" w:firstRow="1" w:lastRow="0" w:firstColumn="1" w:lastColumn="0" w:noHBand="0" w:noVBand="1"/>
      </w:tblPr>
      <w:tblGrid>
        <w:gridCol w:w="3055"/>
        <w:gridCol w:w="1259"/>
        <w:gridCol w:w="1259"/>
        <w:gridCol w:w="1259"/>
        <w:gridCol w:w="1259"/>
        <w:gridCol w:w="1259"/>
      </w:tblGrid>
      <w:tr w:rsidR="007C7519" w:rsidRPr="007C7519" w14:paraId="535ABA7B" w14:textId="77777777" w:rsidTr="00745885">
        <w:tc>
          <w:tcPr>
            <w:tcW w:w="9350" w:type="dxa"/>
            <w:gridSpan w:val="6"/>
            <w:tcBorders>
              <w:top w:val="nil"/>
              <w:left w:val="nil"/>
              <w:right w:val="nil"/>
            </w:tcBorders>
          </w:tcPr>
          <w:p w14:paraId="005F3606" w14:textId="52F6C232"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Table 27: Athol-Royalston R</w:t>
            </w:r>
            <w:r w:rsidR="00B56D4B">
              <w:rPr>
                <w:rFonts w:eastAsia="Times New Roman" w:cs="Times New Roman"/>
                <w:b/>
                <w:sz w:val="20"/>
                <w:szCs w:val="20"/>
              </w:rPr>
              <w:t xml:space="preserve">egional </w:t>
            </w:r>
            <w:r w:rsidRPr="007C7519">
              <w:rPr>
                <w:rFonts w:eastAsia="Times New Roman" w:cs="Times New Roman"/>
                <w:b/>
                <w:sz w:val="20"/>
                <w:szCs w:val="20"/>
              </w:rPr>
              <w:t>S</w:t>
            </w:r>
            <w:r w:rsidR="00B56D4B">
              <w:rPr>
                <w:rFonts w:eastAsia="Times New Roman" w:cs="Times New Roman"/>
                <w:b/>
                <w:sz w:val="20"/>
                <w:szCs w:val="20"/>
              </w:rPr>
              <w:t xml:space="preserve">chool </w:t>
            </w:r>
            <w:r w:rsidRPr="007C7519">
              <w:rPr>
                <w:rFonts w:eastAsia="Times New Roman" w:cs="Times New Roman"/>
                <w:b/>
                <w:sz w:val="20"/>
                <w:szCs w:val="20"/>
              </w:rPr>
              <w:t>D</w:t>
            </w:r>
            <w:r w:rsidR="00B56D4B">
              <w:rPr>
                <w:rFonts w:eastAsia="Times New Roman" w:cs="Times New Roman"/>
                <w:b/>
                <w:sz w:val="20"/>
                <w:szCs w:val="20"/>
              </w:rPr>
              <w:t>istrict</w:t>
            </w:r>
          </w:p>
          <w:p w14:paraId="5FA83734" w14:textId="03E69A5F" w:rsidR="007C7519" w:rsidRPr="007C7519" w:rsidRDefault="007C7519" w:rsidP="001B2720">
            <w:pPr>
              <w:spacing w:after="0" w:line="240" w:lineRule="auto"/>
              <w:jc w:val="center"/>
              <w:rPr>
                <w:rFonts w:eastAsia="Times New Roman" w:cs="Times New Roman"/>
                <w:sz w:val="20"/>
                <w:szCs w:val="20"/>
              </w:rPr>
            </w:pPr>
            <w:r w:rsidRPr="007C7519">
              <w:rPr>
                <w:rFonts w:eastAsia="Times New Roman" w:cs="Times New Roman"/>
                <w:b/>
                <w:sz w:val="20"/>
                <w:szCs w:val="20"/>
              </w:rPr>
              <w:t xml:space="preserve">Advanced </w:t>
            </w:r>
            <w:r w:rsidR="001B2720">
              <w:rPr>
                <w:rFonts w:eastAsia="Times New Roman" w:cs="Times New Roman"/>
                <w:b/>
                <w:sz w:val="20"/>
                <w:szCs w:val="20"/>
              </w:rPr>
              <w:t>C</w:t>
            </w:r>
            <w:r w:rsidR="001B2720" w:rsidRPr="007C7519">
              <w:rPr>
                <w:rFonts w:eastAsia="Times New Roman" w:cs="Times New Roman"/>
                <w:b/>
                <w:sz w:val="20"/>
                <w:szCs w:val="20"/>
              </w:rPr>
              <w:t xml:space="preserve">oursework </w:t>
            </w:r>
            <w:r w:rsidR="001B2720">
              <w:rPr>
                <w:rFonts w:eastAsia="Times New Roman" w:cs="Times New Roman"/>
                <w:b/>
                <w:sz w:val="20"/>
                <w:szCs w:val="20"/>
              </w:rPr>
              <w:t>C</w:t>
            </w:r>
            <w:r w:rsidR="001B2720" w:rsidRPr="007C7519">
              <w:rPr>
                <w:rFonts w:eastAsia="Times New Roman" w:cs="Times New Roman"/>
                <w:b/>
                <w:sz w:val="20"/>
                <w:szCs w:val="20"/>
              </w:rPr>
              <w:t>ompletion</w:t>
            </w:r>
          </w:p>
        </w:tc>
      </w:tr>
      <w:tr w:rsidR="007C7519" w:rsidRPr="007C7519" w14:paraId="74963FF2" w14:textId="77777777" w:rsidTr="00745885">
        <w:tc>
          <w:tcPr>
            <w:tcW w:w="3055" w:type="dxa"/>
            <w:shd w:val="clear" w:color="auto" w:fill="BFBFBF" w:themeFill="background1" w:themeFillShade="BF"/>
          </w:tcPr>
          <w:p w14:paraId="5AB0DAD2" w14:textId="77777777" w:rsidR="007C7519" w:rsidRPr="007C7519" w:rsidRDefault="007C7519" w:rsidP="00E70FD8">
            <w:pPr>
              <w:spacing w:after="0" w:line="240" w:lineRule="auto"/>
              <w:rPr>
                <w:rFonts w:eastAsia="Times New Roman" w:cs="Times New Roman"/>
                <w:b/>
                <w:sz w:val="20"/>
                <w:szCs w:val="20"/>
              </w:rPr>
            </w:pPr>
            <w:r w:rsidRPr="007C7519">
              <w:rPr>
                <w:rFonts w:eastAsia="Times New Roman" w:cs="Times New Roman"/>
                <w:b/>
                <w:sz w:val="20"/>
                <w:szCs w:val="20"/>
              </w:rPr>
              <w:t>Group</w:t>
            </w:r>
          </w:p>
        </w:tc>
        <w:tc>
          <w:tcPr>
            <w:tcW w:w="1259" w:type="dxa"/>
            <w:shd w:val="clear" w:color="auto" w:fill="BFBFBF" w:themeFill="background1" w:themeFillShade="BF"/>
          </w:tcPr>
          <w:p w14:paraId="4DC797D5"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N (2018)</w:t>
            </w:r>
          </w:p>
        </w:tc>
        <w:tc>
          <w:tcPr>
            <w:tcW w:w="1259" w:type="dxa"/>
            <w:shd w:val="clear" w:color="auto" w:fill="BFBFBF" w:themeFill="background1" w:themeFillShade="BF"/>
          </w:tcPr>
          <w:p w14:paraId="7D18B5A5"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2017</w:t>
            </w:r>
          </w:p>
        </w:tc>
        <w:tc>
          <w:tcPr>
            <w:tcW w:w="1259" w:type="dxa"/>
            <w:shd w:val="clear" w:color="auto" w:fill="BFBFBF" w:themeFill="background1" w:themeFillShade="BF"/>
          </w:tcPr>
          <w:p w14:paraId="37FD7107"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2018</w:t>
            </w:r>
          </w:p>
        </w:tc>
        <w:tc>
          <w:tcPr>
            <w:tcW w:w="1259" w:type="dxa"/>
            <w:shd w:val="clear" w:color="auto" w:fill="BFBFBF" w:themeFill="background1" w:themeFillShade="BF"/>
          </w:tcPr>
          <w:p w14:paraId="10E5FD93"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Change</w:t>
            </w:r>
          </w:p>
        </w:tc>
        <w:tc>
          <w:tcPr>
            <w:tcW w:w="1259" w:type="dxa"/>
            <w:shd w:val="clear" w:color="auto" w:fill="BFBFBF" w:themeFill="background1" w:themeFillShade="BF"/>
          </w:tcPr>
          <w:p w14:paraId="623DB6AF"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Target</w:t>
            </w:r>
          </w:p>
        </w:tc>
      </w:tr>
      <w:tr w:rsidR="007C7519" w:rsidRPr="007C7519" w14:paraId="5462FC42" w14:textId="77777777" w:rsidTr="00745885">
        <w:tc>
          <w:tcPr>
            <w:tcW w:w="3055" w:type="dxa"/>
            <w:tcBorders>
              <w:top w:val="single" w:sz="4" w:space="0" w:color="auto"/>
              <w:left w:val="single" w:sz="4" w:space="0" w:color="auto"/>
            </w:tcBorders>
            <w:shd w:val="clear" w:color="auto" w:fill="auto"/>
            <w:vAlign w:val="center"/>
          </w:tcPr>
          <w:p w14:paraId="43202817"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African American/Black</w:t>
            </w:r>
          </w:p>
        </w:tc>
        <w:tc>
          <w:tcPr>
            <w:tcW w:w="1259" w:type="dxa"/>
            <w:vAlign w:val="center"/>
          </w:tcPr>
          <w:p w14:paraId="43AED9E4"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4</w:t>
            </w:r>
          </w:p>
        </w:tc>
        <w:tc>
          <w:tcPr>
            <w:tcW w:w="1259" w:type="dxa"/>
            <w:vAlign w:val="center"/>
          </w:tcPr>
          <w:p w14:paraId="25E9CA02"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vAlign w:val="center"/>
          </w:tcPr>
          <w:p w14:paraId="14F781D3"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vAlign w:val="center"/>
          </w:tcPr>
          <w:p w14:paraId="763C3FFC"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vAlign w:val="center"/>
          </w:tcPr>
          <w:p w14:paraId="006F9991"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r>
      <w:tr w:rsidR="007C7519" w:rsidRPr="007C7519" w14:paraId="7F46161A" w14:textId="77777777" w:rsidTr="00745885">
        <w:tc>
          <w:tcPr>
            <w:tcW w:w="3055" w:type="dxa"/>
            <w:tcBorders>
              <w:top w:val="single" w:sz="4" w:space="0" w:color="auto"/>
              <w:left w:val="single" w:sz="4" w:space="0" w:color="auto"/>
            </w:tcBorders>
            <w:shd w:val="clear" w:color="auto" w:fill="BFBFBF" w:themeFill="background1" w:themeFillShade="BF"/>
            <w:vAlign w:val="center"/>
          </w:tcPr>
          <w:p w14:paraId="74744CBC"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Asian</w:t>
            </w:r>
          </w:p>
        </w:tc>
        <w:tc>
          <w:tcPr>
            <w:tcW w:w="1259" w:type="dxa"/>
            <w:shd w:val="clear" w:color="auto" w:fill="BFBFBF" w:themeFill="background1" w:themeFillShade="BF"/>
            <w:vAlign w:val="center"/>
          </w:tcPr>
          <w:p w14:paraId="2CB0CF05"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1</w:t>
            </w:r>
          </w:p>
        </w:tc>
        <w:tc>
          <w:tcPr>
            <w:tcW w:w="1259" w:type="dxa"/>
            <w:shd w:val="clear" w:color="auto" w:fill="BFBFBF" w:themeFill="background1" w:themeFillShade="BF"/>
            <w:vAlign w:val="center"/>
          </w:tcPr>
          <w:p w14:paraId="1602BD13"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shd w:val="clear" w:color="auto" w:fill="BFBFBF" w:themeFill="background1" w:themeFillShade="BF"/>
            <w:vAlign w:val="center"/>
          </w:tcPr>
          <w:p w14:paraId="021C359B"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shd w:val="clear" w:color="auto" w:fill="BFBFBF" w:themeFill="background1" w:themeFillShade="BF"/>
            <w:vAlign w:val="center"/>
          </w:tcPr>
          <w:p w14:paraId="0F413B87"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shd w:val="clear" w:color="auto" w:fill="BFBFBF" w:themeFill="background1" w:themeFillShade="BF"/>
            <w:vAlign w:val="center"/>
          </w:tcPr>
          <w:p w14:paraId="549550B5"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r>
      <w:tr w:rsidR="007C7519" w:rsidRPr="007C7519" w14:paraId="4B44F004" w14:textId="77777777" w:rsidTr="00745885">
        <w:tc>
          <w:tcPr>
            <w:tcW w:w="3055" w:type="dxa"/>
            <w:tcBorders>
              <w:top w:val="single" w:sz="4" w:space="0" w:color="auto"/>
              <w:left w:val="single" w:sz="4" w:space="0" w:color="auto"/>
            </w:tcBorders>
            <w:shd w:val="clear" w:color="auto" w:fill="auto"/>
            <w:vAlign w:val="center"/>
          </w:tcPr>
          <w:p w14:paraId="3ECAE84B"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Hispanic or Latino</w:t>
            </w:r>
          </w:p>
        </w:tc>
        <w:tc>
          <w:tcPr>
            <w:tcW w:w="1259" w:type="dxa"/>
            <w:vAlign w:val="center"/>
          </w:tcPr>
          <w:p w14:paraId="093E6109"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16</w:t>
            </w:r>
          </w:p>
        </w:tc>
        <w:tc>
          <w:tcPr>
            <w:tcW w:w="1259" w:type="dxa"/>
            <w:vAlign w:val="center"/>
          </w:tcPr>
          <w:p w14:paraId="391D5D4D"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vAlign w:val="center"/>
          </w:tcPr>
          <w:p w14:paraId="3691344E"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vAlign w:val="center"/>
          </w:tcPr>
          <w:p w14:paraId="7B906C4C"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vAlign w:val="center"/>
          </w:tcPr>
          <w:p w14:paraId="6E97A940"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r>
      <w:tr w:rsidR="007C7519" w:rsidRPr="007C7519" w14:paraId="742A1656" w14:textId="77777777" w:rsidTr="00745885">
        <w:tc>
          <w:tcPr>
            <w:tcW w:w="3055" w:type="dxa"/>
            <w:tcBorders>
              <w:top w:val="single" w:sz="4" w:space="0" w:color="auto"/>
              <w:left w:val="single" w:sz="4" w:space="0" w:color="auto"/>
            </w:tcBorders>
            <w:shd w:val="clear" w:color="auto" w:fill="BFBFBF" w:themeFill="background1" w:themeFillShade="BF"/>
            <w:vAlign w:val="center"/>
          </w:tcPr>
          <w:p w14:paraId="2EB8955B"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Multi-Race, non-Hispanic or Latino</w:t>
            </w:r>
          </w:p>
        </w:tc>
        <w:tc>
          <w:tcPr>
            <w:tcW w:w="1259" w:type="dxa"/>
            <w:shd w:val="clear" w:color="auto" w:fill="BFBFBF" w:themeFill="background1" w:themeFillShade="BF"/>
            <w:vAlign w:val="center"/>
          </w:tcPr>
          <w:p w14:paraId="7A469DF8"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1</w:t>
            </w:r>
          </w:p>
        </w:tc>
        <w:tc>
          <w:tcPr>
            <w:tcW w:w="1259" w:type="dxa"/>
            <w:shd w:val="clear" w:color="auto" w:fill="BFBFBF" w:themeFill="background1" w:themeFillShade="BF"/>
            <w:vAlign w:val="center"/>
          </w:tcPr>
          <w:p w14:paraId="0227321A"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shd w:val="clear" w:color="auto" w:fill="BFBFBF" w:themeFill="background1" w:themeFillShade="BF"/>
            <w:vAlign w:val="center"/>
          </w:tcPr>
          <w:p w14:paraId="34B9BE6D"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shd w:val="clear" w:color="auto" w:fill="BFBFBF" w:themeFill="background1" w:themeFillShade="BF"/>
            <w:vAlign w:val="center"/>
          </w:tcPr>
          <w:p w14:paraId="54CB312B"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shd w:val="clear" w:color="auto" w:fill="BFBFBF" w:themeFill="background1" w:themeFillShade="BF"/>
            <w:vAlign w:val="center"/>
          </w:tcPr>
          <w:p w14:paraId="122A19BD"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r>
      <w:tr w:rsidR="007C7519" w:rsidRPr="007C7519" w14:paraId="5FBE1F6A" w14:textId="77777777" w:rsidTr="00745885">
        <w:tc>
          <w:tcPr>
            <w:tcW w:w="3055" w:type="dxa"/>
            <w:tcBorders>
              <w:top w:val="single" w:sz="4" w:space="0" w:color="auto"/>
              <w:left w:val="single" w:sz="4" w:space="0" w:color="auto"/>
            </w:tcBorders>
            <w:shd w:val="clear" w:color="auto" w:fill="auto"/>
            <w:vAlign w:val="center"/>
          </w:tcPr>
          <w:p w14:paraId="0DA7E7AB"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White</w:t>
            </w:r>
          </w:p>
        </w:tc>
        <w:tc>
          <w:tcPr>
            <w:tcW w:w="1259" w:type="dxa"/>
            <w:vAlign w:val="center"/>
          </w:tcPr>
          <w:p w14:paraId="7D6F3980"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152</w:t>
            </w:r>
          </w:p>
        </w:tc>
        <w:tc>
          <w:tcPr>
            <w:tcW w:w="1259" w:type="dxa"/>
            <w:vAlign w:val="center"/>
          </w:tcPr>
          <w:p w14:paraId="2EFDCE0D"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57.1</w:t>
            </w:r>
          </w:p>
        </w:tc>
        <w:tc>
          <w:tcPr>
            <w:tcW w:w="1259" w:type="dxa"/>
            <w:vAlign w:val="center"/>
          </w:tcPr>
          <w:p w14:paraId="59D68796"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49.3</w:t>
            </w:r>
          </w:p>
        </w:tc>
        <w:tc>
          <w:tcPr>
            <w:tcW w:w="1259" w:type="dxa"/>
            <w:vAlign w:val="center"/>
          </w:tcPr>
          <w:p w14:paraId="161C6E8B"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-7.8</w:t>
            </w:r>
          </w:p>
        </w:tc>
        <w:tc>
          <w:tcPr>
            <w:tcW w:w="1259" w:type="dxa"/>
            <w:vAlign w:val="center"/>
          </w:tcPr>
          <w:p w14:paraId="5BC9974C"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62.2</w:t>
            </w:r>
          </w:p>
        </w:tc>
      </w:tr>
      <w:tr w:rsidR="007C7519" w:rsidRPr="007C7519" w14:paraId="47457DB0" w14:textId="77777777" w:rsidTr="00745885">
        <w:tc>
          <w:tcPr>
            <w:tcW w:w="3055" w:type="dxa"/>
            <w:tcBorders>
              <w:top w:val="single" w:sz="4" w:space="0" w:color="auto"/>
              <w:left w:val="single" w:sz="4" w:space="0" w:color="auto"/>
            </w:tcBorders>
            <w:shd w:val="clear" w:color="auto" w:fill="BFBFBF" w:themeFill="background1" w:themeFillShade="BF"/>
            <w:vAlign w:val="center"/>
          </w:tcPr>
          <w:p w14:paraId="1BC8196D"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High Needs</w:t>
            </w:r>
          </w:p>
        </w:tc>
        <w:tc>
          <w:tcPr>
            <w:tcW w:w="1259" w:type="dxa"/>
            <w:shd w:val="clear" w:color="auto" w:fill="BFBFBF" w:themeFill="background1" w:themeFillShade="BF"/>
            <w:vAlign w:val="center"/>
          </w:tcPr>
          <w:p w14:paraId="66841DFF"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97</w:t>
            </w:r>
          </w:p>
        </w:tc>
        <w:tc>
          <w:tcPr>
            <w:tcW w:w="1259" w:type="dxa"/>
            <w:shd w:val="clear" w:color="auto" w:fill="BFBFBF" w:themeFill="background1" w:themeFillShade="BF"/>
            <w:vAlign w:val="center"/>
          </w:tcPr>
          <w:p w14:paraId="757FB0B3"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37.1</w:t>
            </w:r>
          </w:p>
        </w:tc>
        <w:tc>
          <w:tcPr>
            <w:tcW w:w="1259" w:type="dxa"/>
            <w:shd w:val="clear" w:color="auto" w:fill="BFBFBF" w:themeFill="background1" w:themeFillShade="BF"/>
            <w:vAlign w:val="center"/>
          </w:tcPr>
          <w:p w14:paraId="3EAAC6E7"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34.0</w:t>
            </w:r>
          </w:p>
        </w:tc>
        <w:tc>
          <w:tcPr>
            <w:tcW w:w="1259" w:type="dxa"/>
            <w:shd w:val="clear" w:color="auto" w:fill="BFBFBF" w:themeFill="background1" w:themeFillShade="BF"/>
            <w:vAlign w:val="center"/>
          </w:tcPr>
          <w:p w14:paraId="389D59C5"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-3.1</w:t>
            </w:r>
          </w:p>
        </w:tc>
        <w:tc>
          <w:tcPr>
            <w:tcW w:w="1259" w:type="dxa"/>
            <w:shd w:val="clear" w:color="auto" w:fill="BFBFBF" w:themeFill="background1" w:themeFillShade="BF"/>
            <w:vAlign w:val="center"/>
          </w:tcPr>
          <w:p w14:paraId="0789A9D8"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44.1</w:t>
            </w:r>
          </w:p>
        </w:tc>
      </w:tr>
      <w:tr w:rsidR="007C7519" w:rsidRPr="007C7519" w14:paraId="40DA6856" w14:textId="77777777" w:rsidTr="00745885">
        <w:tc>
          <w:tcPr>
            <w:tcW w:w="3055" w:type="dxa"/>
            <w:tcBorders>
              <w:top w:val="single" w:sz="4" w:space="0" w:color="auto"/>
              <w:left w:val="single" w:sz="4" w:space="0" w:color="auto"/>
            </w:tcBorders>
            <w:shd w:val="clear" w:color="auto" w:fill="auto"/>
            <w:vAlign w:val="center"/>
          </w:tcPr>
          <w:p w14:paraId="4FF3A7F2" w14:textId="77777777" w:rsidR="007C7519" w:rsidRPr="007C7519" w:rsidRDefault="007C7519" w:rsidP="007C7519">
            <w:pPr>
              <w:spacing w:after="0" w:line="240" w:lineRule="auto"/>
              <w:rPr>
                <w:rFonts w:eastAsia="Times New Roman" w:cs="Times New Roman"/>
                <w:sz w:val="20"/>
                <w:szCs w:val="20"/>
              </w:rPr>
            </w:pPr>
            <w:r w:rsidRPr="007C7519">
              <w:rPr>
                <w:sz w:val="20"/>
                <w:szCs w:val="20"/>
              </w:rPr>
              <w:t>Economically disadvantaged</w:t>
            </w:r>
          </w:p>
        </w:tc>
        <w:tc>
          <w:tcPr>
            <w:tcW w:w="1259" w:type="dxa"/>
            <w:vAlign w:val="center"/>
          </w:tcPr>
          <w:p w14:paraId="517ED50A"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76</w:t>
            </w:r>
          </w:p>
        </w:tc>
        <w:tc>
          <w:tcPr>
            <w:tcW w:w="1259" w:type="dxa"/>
            <w:vAlign w:val="center"/>
          </w:tcPr>
          <w:p w14:paraId="09BFD094"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36.5</w:t>
            </w:r>
          </w:p>
        </w:tc>
        <w:tc>
          <w:tcPr>
            <w:tcW w:w="1259" w:type="dxa"/>
            <w:vAlign w:val="center"/>
          </w:tcPr>
          <w:p w14:paraId="1EB17F7B"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40.8</w:t>
            </w:r>
          </w:p>
        </w:tc>
        <w:tc>
          <w:tcPr>
            <w:tcW w:w="1259" w:type="dxa"/>
            <w:vAlign w:val="center"/>
          </w:tcPr>
          <w:p w14:paraId="1A7450A0"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4.3</w:t>
            </w:r>
          </w:p>
        </w:tc>
        <w:tc>
          <w:tcPr>
            <w:tcW w:w="1259" w:type="dxa"/>
            <w:vAlign w:val="center"/>
          </w:tcPr>
          <w:p w14:paraId="7B45D3C7"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45.6</w:t>
            </w:r>
          </w:p>
        </w:tc>
      </w:tr>
      <w:tr w:rsidR="007C7519" w:rsidRPr="007C7519" w14:paraId="744F7E11" w14:textId="77777777" w:rsidTr="00745885">
        <w:tc>
          <w:tcPr>
            <w:tcW w:w="3055" w:type="dxa"/>
            <w:tcBorders>
              <w:top w:val="single" w:sz="4" w:space="0" w:color="auto"/>
              <w:left w:val="single" w:sz="4" w:space="0" w:color="auto"/>
            </w:tcBorders>
            <w:shd w:val="clear" w:color="auto" w:fill="auto"/>
            <w:vAlign w:val="center"/>
          </w:tcPr>
          <w:p w14:paraId="7726DF2D"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SWD</w:t>
            </w:r>
          </w:p>
        </w:tc>
        <w:tc>
          <w:tcPr>
            <w:tcW w:w="1259" w:type="dxa"/>
            <w:vAlign w:val="center"/>
          </w:tcPr>
          <w:p w14:paraId="294CC659"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40</w:t>
            </w:r>
          </w:p>
        </w:tc>
        <w:tc>
          <w:tcPr>
            <w:tcW w:w="1259" w:type="dxa"/>
            <w:vAlign w:val="center"/>
          </w:tcPr>
          <w:p w14:paraId="016207B2"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vAlign w:val="center"/>
          </w:tcPr>
          <w:p w14:paraId="28CDF675"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vAlign w:val="center"/>
          </w:tcPr>
          <w:p w14:paraId="0074A23A"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vAlign w:val="center"/>
          </w:tcPr>
          <w:p w14:paraId="15804122"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r>
      <w:tr w:rsidR="00701221" w:rsidRPr="007C7519" w14:paraId="3DF91FF6" w14:textId="77777777" w:rsidTr="00745885">
        <w:tc>
          <w:tcPr>
            <w:tcW w:w="3055" w:type="dxa"/>
            <w:tcBorders>
              <w:top w:val="single" w:sz="4" w:space="0" w:color="auto"/>
              <w:left w:val="single" w:sz="4" w:space="0" w:color="auto"/>
            </w:tcBorders>
            <w:shd w:val="clear" w:color="auto" w:fill="auto"/>
            <w:vAlign w:val="center"/>
          </w:tcPr>
          <w:p w14:paraId="61665963" w14:textId="7CDF93A1" w:rsidR="00701221" w:rsidRPr="007C7519" w:rsidRDefault="00701221" w:rsidP="00701221">
            <w:pPr>
              <w:spacing w:after="0" w:line="240" w:lineRule="auto"/>
              <w:rPr>
                <w:rFonts w:eastAsia="Times New Roman" w:cs="Times New Roman"/>
                <w:sz w:val="20"/>
                <w:szCs w:val="20"/>
              </w:rPr>
            </w:pPr>
            <w:r w:rsidRPr="007C7519">
              <w:rPr>
                <w:rFonts w:eastAsia="Times New Roman" w:cs="Times New Roman"/>
                <w:sz w:val="20"/>
                <w:szCs w:val="20"/>
              </w:rPr>
              <w:t>EL</w:t>
            </w:r>
          </w:p>
        </w:tc>
        <w:tc>
          <w:tcPr>
            <w:tcW w:w="1259" w:type="dxa"/>
            <w:vAlign w:val="center"/>
          </w:tcPr>
          <w:p w14:paraId="2E80270C" w14:textId="39D83C8D" w:rsidR="00701221" w:rsidRPr="007C7519" w:rsidRDefault="00701221" w:rsidP="00701221">
            <w:pPr>
              <w:spacing w:after="0" w:line="240" w:lineRule="auto"/>
              <w:jc w:val="center"/>
              <w:rPr>
                <w:rFonts w:eastAsia="Times New Roman" w:cs="Times New Roman"/>
                <w:sz w:val="20"/>
                <w:szCs w:val="20"/>
              </w:rPr>
            </w:pPr>
            <w:r w:rsidRPr="007C7519">
              <w:rPr>
                <w:rFonts w:eastAsia="Times New Roman" w:cs="Times New Roman"/>
                <w:sz w:val="20"/>
                <w:szCs w:val="20"/>
              </w:rPr>
              <w:t>4</w:t>
            </w:r>
          </w:p>
        </w:tc>
        <w:tc>
          <w:tcPr>
            <w:tcW w:w="1259" w:type="dxa"/>
            <w:vAlign w:val="center"/>
          </w:tcPr>
          <w:p w14:paraId="0566C969" w14:textId="3797BD9F" w:rsidR="00701221" w:rsidRPr="007C7519" w:rsidRDefault="00701221" w:rsidP="00701221">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vAlign w:val="center"/>
          </w:tcPr>
          <w:p w14:paraId="534970A6" w14:textId="535252C7" w:rsidR="00701221" w:rsidRPr="007C7519" w:rsidRDefault="00701221" w:rsidP="00701221">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vAlign w:val="center"/>
          </w:tcPr>
          <w:p w14:paraId="4373704A" w14:textId="183E8A37" w:rsidR="00701221" w:rsidRPr="007C7519" w:rsidRDefault="00701221" w:rsidP="00701221">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1259" w:type="dxa"/>
            <w:vAlign w:val="center"/>
          </w:tcPr>
          <w:p w14:paraId="3EA79482" w14:textId="3249255D" w:rsidR="00701221" w:rsidRPr="007C7519" w:rsidRDefault="00701221" w:rsidP="00701221">
            <w:pPr>
              <w:spacing w:after="0" w:line="240" w:lineRule="auto"/>
              <w:jc w:val="center"/>
              <w:rPr>
                <w:rFonts w:eastAsia="Times New Roman" w:cs="Times New Roman"/>
                <w:sz w:val="20"/>
                <w:szCs w:val="20"/>
              </w:rPr>
            </w:pPr>
            <w:r w:rsidRPr="007C7519">
              <w:rPr>
                <w:rFonts w:eastAsia="Times New Roman" w:cs="Times New Roman"/>
                <w:sz w:val="20"/>
                <w:szCs w:val="20"/>
              </w:rPr>
              <w:t>--</w:t>
            </w:r>
          </w:p>
        </w:tc>
      </w:tr>
      <w:tr w:rsidR="007C7519" w:rsidRPr="007C7519" w14:paraId="3C760548" w14:textId="77777777" w:rsidTr="00745885">
        <w:tc>
          <w:tcPr>
            <w:tcW w:w="3055" w:type="dxa"/>
            <w:tcBorders>
              <w:top w:val="single" w:sz="4" w:space="0" w:color="auto"/>
              <w:left w:val="single" w:sz="4" w:space="0" w:color="auto"/>
            </w:tcBorders>
            <w:shd w:val="clear" w:color="auto" w:fill="BFBFBF" w:themeFill="background1" w:themeFillShade="BF"/>
            <w:vAlign w:val="center"/>
          </w:tcPr>
          <w:p w14:paraId="28A45587"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All</w:t>
            </w:r>
          </w:p>
        </w:tc>
        <w:tc>
          <w:tcPr>
            <w:tcW w:w="1259" w:type="dxa"/>
            <w:shd w:val="clear" w:color="auto" w:fill="BFBFBF" w:themeFill="background1" w:themeFillShade="BF"/>
            <w:vAlign w:val="center"/>
          </w:tcPr>
          <w:p w14:paraId="4371DF8E"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174</w:t>
            </w:r>
          </w:p>
        </w:tc>
        <w:tc>
          <w:tcPr>
            <w:tcW w:w="1259" w:type="dxa"/>
            <w:shd w:val="clear" w:color="auto" w:fill="BFBFBF" w:themeFill="background1" w:themeFillShade="BF"/>
            <w:vAlign w:val="center"/>
          </w:tcPr>
          <w:p w14:paraId="029A1751"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54.4</w:t>
            </w:r>
          </w:p>
        </w:tc>
        <w:tc>
          <w:tcPr>
            <w:tcW w:w="1259" w:type="dxa"/>
            <w:shd w:val="clear" w:color="auto" w:fill="BFBFBF" w:themeFill="background1" w:themeFillShade="BF"/>
            <w:vAlign w:val="center"/>
          </w:tcPr>
          <w:p w14:paraId="6C7D31E6"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50.0</w:t>
            </w:r>
          </w:p>
        </w:tc>
        <w:tc>
          <w:tcPr>
            <w:tcW w:w="1259" w:type="dxa"/>
            <w:shd w:val="clear" w:color="auto" w:fill="BFBFBF" w:themeFill="background1" w:themeFillShade="BF"/>
            <w:vAlign w:val="center"/>
          </w:tcPr>
          <w:p w14:paraId="19F03C98"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-4.4</w:t>
            </w:r>
          </w:p>
        </w:tc>
        <w:tc>
          <w:tcPr>
            <w:tcW w:w="1259" w:type="dxa"/>
            <w:shd w:val="clear" w:color="auto" w:fill="BFBFBF" w:themeFill="background1" w:themeFillShade="BF"/>
            <w:vAlign w:val="center"/>
          </w:tcPr>
          <w:p w14:paraId="30515D53"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59.0</w:t>
            </w:r>
          </w:p>
        </w:tc>
      </w:tr>
    </w:tbl>
    <w:p w14:paraId="16B5639D" w14:textId="77777777" w:rsidR="007C7519" w:rsidRPr="007C7519" w:rsidRDefault="007C7519" w:rsidP="007C7519">
      <w:pPr>
        <w:spacing w:after="0" w:line="240" w:lineRule="auto"/>
        <w:rPr>
          <w:rFonts w:eastAsia="Times New Roman" w:cs="Times New Roman"/>
        </w:rPr>
      </w:pPr>
    </w:p>
    <w:p w14:paraId="47BB4A50" w14:textId="77777777" w:rsidR="007C7519" w:rsidRPr="007C7519" w:rsidRDefault="007C7519" w:rsidP="007C7519">
      <w:pPr>
        <w:spacing w:after="0" w:line="240" w:lineRule="auto"/>
        <w:rPr>
          <w:rFonts w:eastAsia="Times New Roman" w:cs="Times New Roman"/>
        </w:rPr>
      </w:pPr>
    </w:p>
    <w:tbl>
      <w:tblPr>
        <w:tblStyle w:val="TableGrid5"/>
        <w:tblW w:w="0" w:type="auto"/>
        <w:jc w:val="center"/>
        <w:tblLook w:val="04A0" w:firstRow="1" w:lastRow="0" w:firstColumn="1" w:lastColumn="0" w:noHBand="0" w:noVBand="1"/>
      </w:tblPr>
      <w:tblGrid>
        <w:gridCol w:w="850"/>
        <w:gridCol w:w="950"/>
        <w:gridCol w:w="750"/>
        <w:gridCol w:w="850"/>
        <w:gridCol w:w="850"/>
        <w:gridCol w:w="850"/>
        <w:gridCol w:w="930"/>
        <w:gridCol w:w="770"/>
        <w:gridCol w:w="850"/>
        <w:gridCol w:w="850"/>
        <w:gridCol w:w="850"/>
      </w:tblGrid>
      <w:tr w:rsidR="007C7519" w:rsidRPr="007C7519" w14:paraId="32283E47" w14:textId="77777777" w:rsidTr="00745885">
        <w:trPr>
          <w:jc w:val="center"/>
        </w:trPr>
        <w:tc>
          <w:tcPr>
            <w:tcW w:w="9350" w:type="dxa"/>
            <w:gridSpan w:val="11"/>
            <w:tcBorders>
              <w:top w:val="nil"/>
              <w:left w:val="nil"/>
              <w:right w:val="nil"/>
            </w:tcBorders>
          </w:tcPr>
          <w:p w14:paraId="771EB574" w14:textId="7E41D680"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 xml:space="preserve">Table 28: </w:t>
            </w:r>
            <w:r w:rsidRPr="007C7519">
              <w:rPr>
                <w:rFonts w:cs="Times New Roman"/>
                <w:b/>
                <w:sz w:val="20"/>
                <w:szCs w:val="20"/>
              </w:rPr>
              <w:t>Athol-Royalston R</w:t>
            </w:r>
            <w:r w:rsidR="00B56D4B">
              <w:rPr>
                <w:rFonts w:cs="Times New Roman"/>
                <w:b/>
                <w:sz w:val="20"/>
                <w:szCs w:val="20"/>
              </w:rPr>
              <w:t xml:space="preserve">egional </w:t>
            </w:r>
            <w:r w:rsidRPr="007C7519">
              <w:rPr>
                <w:rFonts w:cs="Times New Roman"/>
                <w:b/>
                <w:sz w:val="20"/>
                <w:szCs w:val="20"/>
              </w:rPr>
              <w:t>S</w:t>
            </w:r>
            <w:r w:rsidR="00B56D4B">
              <w:rPr>
                <w:rFonts w:cs="Times New Roman"/>
                <w:b/>
                <w:sz w:val="20"/>
                <w:szCs w:val="20"/>
              </w:rPr>
              <w:t xml:space="preserve">chool </w:t>
            </w:r>
            <w:r w:rsidRPr="007C7519">
              <w:rPr>
                <w:rFonts w:cs="Times New Roman"/>
                <w:b/>
                <w:sz w:val="20"/>
                <w:szCs w:val="20"/>
              </w:rPr>
              <w:t>D</w:t>
            </w:r>
            <w:r w:rsidR="00B56D4B">
              <w:rPr>
                <w:rFonts w:cs="Times New Roman"/>
                <w:b/>
                <w:sz w:val="20"/>
                <w:szCs w:val="20"/>
              </w:rPr>
              <w:t>istrict</w:t>
            </w:r>
          </w:p>
          <w:p w14:paraId="70240D89" w14:textId="7657CA25" w:rsidR="007C7519" w:rsidRPr="007C7519" w:rsidRDefault="007C7519" w:rsidP="00701221">
            <w:pPr>
              <w:spacing w:after="0" w:line="240" w:lineRule="auto"/>
              <w:jc w:val="center"/>
              <w:rPr>
                <w:rFonts w:eastAsia="Times New Roman" w:cs="Times New Roman"/>
                <w:sz w:val="20"/>
                <w:szCs w:val="20"/>
              </w:rPr>
            </w:pPr>
            <w:r w:rsidRPr="007C7519">
              <w:rPr>
                <w:rFonts w:eastAsia="Times New Roman" w:cs="Times New Roman"/>
                <w:b/>
                <w:sz w:val="20"/>
                <w:szCs w:val="20"/>
              </w:rPr>
              <w:t xml:space="preserve">Progress toward </w:t>
            </w:r>
            <w:r w:rsidR="00701221">
              <w:rPr>
                <w:rFonts w:eastAsia="Times New Roman" w:cs="Times New Roman"/>
                <w:b/>
                <w:sz w:val="20"/>
                <w:szCs w:val="20"/>
              </w:rPr>
              <w:t>A</w:t>
            </w:r>
            <w:r w:rsidR="00701221" w:rsidRPr="007C7519">
              <w:rPr>
                <w:rFonts w:eastAsia="Times New Roman" w:cs="Times New Roman"/>
                <w:b/>
                <w:sz w:val="20"/>
                <w:szCs w:val="20"/>
              </w:rPr>
              <w:t xml:space="preserve">ttaining </w:t>
            </w:r>
            <w:r w:rsidRPr="007C7519">
              <w:rPr>
                <w:rFonts w:eastAsia="Times New Roman" w:cs="Times New Roman"/>
                <w:b/>
                <w:sz w:val="20"/>
                <w:szCs w:val="20"/>
              </w:rPr>
              <w:t xml:space="preserve">English </w:t>
            </w:r>
            <w:r w:rsidR="00701221">
              <w:rPr>
                <w:rFonts w:eastAsia="Times New Roman" w:cs="Times New Roman"/>
                <w:b/>
                <w:sz w:val="20"/>
                <w:szCs w:val="20"/>
              </w:rPr>
              <w:t>L</w:t>
            </w:r>
            <w:r w:rsidR="00701221" w:rsidRPr="007C7519">
              <w:rPr>
                <w:rFonts w:eastAsia="Times New Roman" w:cs="Times New Roman"/>
                <w:b/>
                <w:sz w:val="20"/>
                <w:szCs w:val="20"/>
              </w:rPr>
              <w:t xml:space="preserve">anguage </w:t>
            </w:r>
            <w:r w:rsidR="00701221">
              <w:rPr>
                <w:rFonts w:eastAsia="Times New Roman" w:cs="Times New Roman"/>
                <w:b/>
                <w:sz w:val="20"/>
                <w:szCs w:val="20"/>
              </w:rPr>
              <w:t>P</w:t>
            </w:r>
            <w:r w:rsidR="00701221" w:rsidRPr="007C7519">
              <w:rPr>
                <w:rFonts w:eastAsia="Times New Roman" w:cs="Times New Roman"/>
                <w:b/>
                <w:sz w:val="20"/>
                <w:szCs w:val="20"/>
              </w:rPr>
              <w:t>roficiency</w:t>
            </w:r>
          </w:p>
        </w:tc>
      </w:tr>
      <w:tr w:rsidR="007C7519" w:rsidRPr="007C7519" w14:paraId="4DA38FE7" w14:textId="77777777" w:rsidTr="00745885">
        <w:trPr>
          <w:jc w:val="center"/>
        </w:trPr>
        <w:tc>
          <w:tcPr>
            <w:tcW w:w="850" w:type="dxa"/>
            <w:shd w:val="clear" w:color="auto" w:fill="BFBFBF" w:themeFill="background1" w:themeFillShade="BF"/>
          </w:tcPr>
          <w:p w14:paraId="4CE9E6DC" w14:textId="77777777" w:rsidR="007C7519" w:rsidRPr="007C7519" w:rsidRDefault="007C7519" w:rsidP="007C7519">
            <w:pPr>
              <w:spacing w:after="0" w:line="240" w:lineRule="auto"/>
              <w:jc w:val="center"/>
              <w:rPr>
                <w:rFonts w:eastAsia="Times New Roman" w:cs="Times New Roman"/>
                <w:b/>
                <w:sz w:val="20"/>
                <w:szCs w:val="20"/>
              </w:rPr>
            </w:pPr>
          </w:p>
        </w:tc>
        <w:tc>
          <w:tcPr>
            <w:tcW w:w="4250" w:type="dxa"/>
            <w:gridSpan w:val="5"/>
            <w:shd w:val="clear" w:color="auto" w:fill="BFBFBF" w:themeFill="background1" w:themeFillShade="BF"/>
            <w:vAlign w:val="center"/>
          </w:tcPr>
          <w:p w14:paraId="444A612F"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Non-high school</w:t>
            </w:r>
          </w:p>
        </w:tc>
        <w:tc>
          <w:tcPr>
            <w:tcW w:w="4250" w:type="dxa"/>
            <w:gridSpan w:val="5"/>
            <w:shd w:val="clear" w:color="auto" w:fill="BFBFBF" w:themeFill="background1" w:themeFillShade="BF"/>
            <w:vAlign w:val="center"/>
          </w:tcPr>
          <w:p w14:paraId="747F2B0D"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High school</w:t>
            </w:r>
          </w:p>
        </w:tc>
      </w:tr>
      <w:tr w:rsidR="007C7519" w:rsidRPr="007C7519" w14:paraId="24C15E27" w14:textId="77777777" w:rsidTr="00745885">
        <w:trPr>
          <w:jc w:val="center"/>
        </w:trPr>
        <w:tc>
          <w:tcPr>
            <w:tcW w:w="850" w:type="dxa"/>
            <w:shd w:val="clear" w:color="auto" w:fill="BFBFBF" w:themeFill="background1" w:themeFillShade="BF"/>
            <w:vAlign w:val="center"/>
          </w:tcPr>
          <w:p w14:paraId="16D46644"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Group</w:t>
            </w:r>
          </w:p>
        </w:tc>
        <w:tc>
          <w:tcPr>
            <w:tcW w:w="950" w:type="dxa"/>
            <w:shd w:val="clear" w:color="auto" w:fill="BFBFBF" w:themeFill="background1" w:themeFillShade="BF"/>
            <w:vAlign w:val="center"/>
          </w:tcPr>
          <w:p w14:paraId="6D63EDE8"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N (2018)</w:t>
            </w:r>
          </w:p>
        </w:tc>
        <w:tc>
          <w:tcPr>
            <w:tcW w:w="750" w:type="dxa"/>
            <w:shd w:val="clear" w:color="auto" w:fill="BFBFBF" w:themeFill="background1" w:themeFillShade="BF"/>
            <w:vAlign w:val="center"/>
          </w:tcPr>
          <w:p w14:paraId="2DAAC7C1"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2017</w:t>
            </w:r>
          </w:p>
        </w:tc>
        <w:tc>
          <w:tcPr>
            <w:tcW w:w="850" w:type="dxa"/>
            <w:shd w:val="clear" w:color="auto" w:fill="BFBFBF" w:themeFill="background1" w:themeFillShade="BF"/>
            <w:vAlign w:val="center"/>
          </w:tcPr>
          <w:p w14:paraId="0BBE154D"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2018</w:t>
            </w:r>
          </w:p>
        </w:tc>
        <w:tc>
          <w:tcPr>
            <w:tcW w:w="850" w:type="dxa"/>
            <w:shd w:val="clear" w:color="auto" w:fill="BFBFBF" w:themeFill="background1" w:themeFillShade="BF"/>
            <w:vAlign w:val="center"/>
          </w:tcPr>
          <w:p w14:paraId="1643EAD0"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Change</w:t>
            </w:r>
          </w:p>
        </w:tc>
        <w:tc>
          <w:tcPr>
            <w:tcW w:w="850" w:type="dxa"/>
            <w:shd w:val="clear" w:color="auto" w:fill="BFBFBF" w:themeFill="background1" w:themeFillShade="BF"/>
            <w:vAlign w:val="center"/>
          </w:tcPr>
          <w:p w14:paraId="4693FE1C"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Target</w:t>
            </w:r>
          </w:p>
        </w:tc>
        <w:tc>
          <w:tcPr>
            <w:tcW w:w="930" w:type="dxa"/>
            <w:shd w:val="clear" w:color="auto" w:fill="BFBFBF" w:themeFill="background1" w:themeFillShade="BF"/>
            <w:vAlign w:val="center"/>
          </w:tcPr>
          <w:p w14:paraId="36885C21" w14:textId="77777777" w:rsidR="007C7519" w:rsidRPr="007C7519" w:rsidRDefault="007C7519" w:rsidP="007C7519">
            <w:pPr>
              <w:spacing w:after="0" w:line="240" w:lineRule="auto"/>
              <w:jc w:val="center"/>
              <w:rPr>
                <w:b/>
                <w:sz w:val="20"/>
                <w:szCs w:val="20"/>
              </w:rPr>
            </w:pPr>
            <w:r w:rsidRPr="007C7519">
              <w:rPr>
                <w:b/>
                <w:sz w:val="20"/>
                <w:szCs w:val="20"/>
              </w:rPr>
              <w:t>N (2018)</w:t>
            </w:r>
          </w:p>
        </w:tc>
        <w:tc>
          <w:tcPr>
            <w:tcW w:w="770" w:type="dxa"/>
            <w:shd w:val="clear" w:color="auto" w:fill="BFBFBF" w:themeFill="background1" w:themeFillShade="BF"/>
            <w:vAlign w:val="center"/>
          </w:tcPr>
          <w:p w14:paraId="28431D4E" w14:textId="77777777" w:rsidR="007C7519" w:rsidRPr="007C7519" w:rsidRDefault="007C7519" w:rsidP="007C7519">
            <w:pPr>
              <w:spacing w:after="0" w:line="240" w:lineRule="auto"/>
              <w:jc w:val="center"/>
              <w:rPr>
                <w:b/>
                <w:sz w:val="20"/>
                <w:szCs w:val="20"/>
              </w:rPr>
            </w:pPr>
            <w:r w:rsidRPr="007C7519">
              <w:rPr>
                <w:b/>
                <w:sz w:val="20"/>
                <w:szCs w:val="20"/>
              </w:rPr>
              <w:t>2017</w:t>
            </w:r>
          </w:p>
        </w:tc>
        <w:tc>
          <w:tcPr>
            <w:tcW w:w="850" w:type="dxa"/>
            <w:shd w:val="clear" w:color="auto" w:fill="BFBFBF" w:themeFill="background1" w:themeFillShade="BF"/>
            <w:vAlign w:val="center"/>
          </w:tcPr>
          <w:p w14:paraId="31C7FF78" w14:textId="77777777" w:rsidR="007C7519" w:rsidRPr="007C7519" w:rsidRDefault="007C7519" w:rsidP="007C7519">
            <w:pPr>
              <w:spacing w:after="0" w:line="240" w:lineRule="auto"/>
              <w:jc w:val="center"/>
              <w:rPr>
                <w:b/>
                <w:sz w:val="20"/>
                <w:szCs w:val="20"/>
              </w:rPr>
            </w:pPr>
            <w:r w:rsidRPr="007C7519">
              <w:rPr>
                <w:b/>
                <w:sz w:val="20"/>
                <w:szCs w:val="20"/>
              </w:rPr>
              <w:t>2018</w:t>
            </w:r>
          </w:p>
        </w:tc>
        <w:tc>
          <w:tcPr>
            <w:tcW w:w="850" w:type="dxa"/>
            <w:shd w:val="clear" w:color="auto" w:fill="BFBFBF" w:themeFill="background1" w:themeFillShade="BF"/>
            <w:vAlign w:val="center"/>
          </w:tcPr>
          <w:p w14:paraId="60A07908" w14:textId="77777777" w:rsidR="007C7519" w:rsidRPr="007C7519" w:rsidRDefault="007C7519" w:rsidP="007C7519">
            <w:pPr>
              <w:spacing w:after="0" w:line="240" w:lineRule="auto"/>
              <w:jc w:val="center"/>
              <w:rPr>
                <w:b/>
                <w:sz w:val="20"/>
                <w:szCs w:val="20"/>
              </w:rPr>
            </w:pPr>
            <w:r w:rsidRPr="007C7519">
              <w:rPr>
                <w:b/>
                <w:sz w:val="20"/>
                <w:szCs w:val="20"/>
              </w:rPr>
              <w:t>Change</w:t>
            </w:r>
          </w:p>
        </w:tc>
        <w:tc>
          <w:tcPr>
            <w:tcW w:w="850" w:type="dxa"/>
            <w:shd w:val="clear" w:color="auto" w:fill="BFBFBF" w:themeFill="background1" w:themeFillShade="BF"/>
            <w:vAlign w:val="center"/>
          </w:tcPr>
          <w:p w14:paraId="07500AF7" w14:textId="77777777" w:rsidR="007C7519" w:rsidRPr="007C7519" w:rsidRDefault="007C7519" w:rsidP="007C7519">
            <w:pPr>
              <w:spacing w:after="0" w:line="240" w:lineRule="auto"/>
              <w:jc w:val="center"/>
              <w:rPr>
                <w:b/>
                <w:sz w:val="20"/>
                <w:szCs w:val="20"/>
              </w:rPr>
            </w:pPr>
            <w:r w:rsidRPr="007C7519">
              <w:rPr>
                <w:b/>
                <w:sz w:val="20"/>
                <w:szCs w:val="20"/>
              </w:rPr>
              <w:t>Target</w:t>
            </w:r>
          </w:p>
        </w:tc>
      </w:tr>
      <w:tr w:rsidR="007C7519" w:rsidRPr="007C7519" w14:paraId="7806AC8F" w14:textId="77777777" w:rsidTr="00745885">
        <w:trPr>
          <w:jc w:val="center"/>
        </w:trPr>
        <w:tc>
          <w:tcPr>
            <w:tcW w:w="850" w:type="dxa"/>
          </w:tcPr>
          <w:p w14:paraId="2945CF64" w14:textId="20F2E2A2" w:rsidR="007C7519" w:rsidRPr="007C7519" w:rsidRDefault="00701221" w:rsidP="00701221">
            <w:pPr>
              <w:spacing w:after="0" w:line="240" w:lineRule="auto"/>
              <w:rPr>
                <w:rFonts w:eastAsia="Times New Roman" w:cs="Times New Roman"/>
                <w:sz w:val="20"/>
                <w:szCs w:val="20"/>
              </w:rPr>
            </w:pPr>
            <w:r w:rsidRPr="007C7519">
              <w:rPr>
                <w:rFonts w:eastAsia="Times New Roman" w:cs="Times New Roman"/>
                <w:sz w:val="20"/>
                <w:szCs w:val="20"/>
              </w:rPr>
              <w:t>E</w:t>
            </w:r>
            <w:r>
              <w:rPr>
                <w:rFonts w:eastAsia="Times New Roman" w:cs="Times New Roman"/>
                <w:sz w:val="20"/>
                <w:szCs w:val="20"/>
              </w:rPr>
              <w:t>L</w:t>
            </w:r>
          </w:p>
        </w:tc>
        <w:tc>
          <w:tcPr>
            <w:tcW w:w="950" w:type="dxa"/>
          </w:tcPr>
          <w:p w14:paraId="76320545"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750" w:type="dxa"/>
          </w:tcPr>
          <w:p w14:paraId="78010F04" w14:textId="77777777" w:rsidR="007C7519" w:rsidRPr="007C7519" w:rsidRDefault="007C7519" w:rsidP="007C7519">
            <w:pPr>
              <w:spacing w:after="0" w:line="240" w:lineRule="auto"/>
              <w:jc w:val="center"/>
              <w:rPr>
                <w:sz w:val="20"/>
                <w:szCs w:val="20"/>
              </w:rPr>
            </w:pPr>
            <w:r w:rsidRPr="007C7519">
              <w:rPr>
                <w:sz w:val="20"/>
                <w:szCs w:val="20"/>
              </w:rPr>
              <w:t>--</w:t>
            </w:r>
          </w:p>
        </w:tc>
        <w:tc>
          <w:tcPr>
            <w:tcW w:w="850" w:type="dxa"/>
          </w:tcPr>
          <w:p w14:paraId="5BA9FC78" w14:textId="77777777" w:rsidR="007C7519" w:rsidRPr="007C7519" w:rsidRDefault="007C7519" w:rsidP="007C7519">
            <w:pPr>
              <w:spacing w:after="0" w:line="240" w:lineRule="auto"/>
              <w:jc w:val="center"/>
              <w:rPr>
                <w:sz w:val="20"/>
                <w:szCs w:val="20"/>
              </w:rPr>
            </w:pPr>
            <w:r w:rsidRPr="007C7519">
              <w:rPr>
                <w:sz w:val="20"/>
                <w:szCs w:val="20"/>
              </w:rPr>
              <w:t>--</w:t>
            </w:r>
          </w:p>
        </w:tc>
        <w:tc>
          <w:tcPr>
            <w:tcW w:w="850" w:type="dxa"/>
          </w:tcPr>
          <w:p w14:paraId="234776B7" w14:textId="77777777" w:rsidR="007C7519" w:rsidRPr="007C7519" w:rsidRDefault="007C7519" w:rsidP="007C7519">
            <w:pPr>
              <w:spacing w:after="0" w:line="240" w:lineRule="auto"/>
              <w:jc w:val="center"/>
              <w:rPr>
                <w:sz w:val="20"/>
                <w:szCs w:val="20"/>
              </w:rPr>
            </w:pPr>
            <w:r w:rsidRPr="007C7519">
              <w:rPr>
                <w:sz w:val="20"/>
                <w:szCs w:val="20"/>
              </w:rPr>
              <w:t>--</w:t>
            </w:r>
          </w:p>
        </w:tc>
        <w:tc>
          <w:tcPr>
            <w:tcW w:w="850" w:type="dxa"/>
          </w:tcPr>
          <w:p w14:paraId="07A20C45" w14:textId="77777777" w:rsidR="007C7519" w:rsidRPr="007C7519" w:rsidRDefault="007C7519" w:rsidP="007C7519">
            <w:pPr>
              <w:spacing w:after="0" w:line="240" w:lineRule="auto"/>
              <w:jc w:val="center"/>
              <w:rPr>
                <w:sz w:val="20"/>
                <w:szCs w:val="20"/>
              </w:rPr>
            </w:pPr>
            <w:r w:rsidRPr="007C7519">
              <w:rPr>
                <w:sz w:val="20"/>
                <w:szCs w:val="20"/>
              </w:rPr>
              <w:t>--</w:t>
            </w:r>
          </w:p>
        </w:tc>
        <w:tc>
          <w:tcPr>
            <w:tcW w:w="930" w:type="dxa"/>
          </w:tcPr>
          <w:p w14:paraId="6EBD78F9" w14:textId="77777777" w:rsidR="007C7519" w:rsidRPr="007C7519" w:rsidRDefault="007C7519" w:rsidP="007C7519">
            <w:pPr>
              <w:spacing w:after="0" w:line="240" w:lineRule="auto"/>
              <w:jc w:val="center"/>
              <w:rPr>
                <w:sz w:val="20"/>
                <w:szCs w:val="20"/>
              </w:rPr>
            </w:pPr>
            <w:r w:rsidRPr="007C7519">
              <w:rPr>
                <w:sz w:val="20"/>
                <w:szCs w:val="20"/>
              </w:rPr>
              <w:t>--</w:t>
            </w:r>
          </w:p>
        </w:tc>
        <w:tc>
          <w:tcPr>
            <w:tcW w:w="770" w:type="dxa"/>
          </w:tcPr>
          <w:p w14:paraId="75D6D45A" w14:textId="77777777" w:rsidR="007C7519" w:rsidRPr="007C7519" w:rsidRDefault="007C7519" w:rsidP="007C7519">
            <w:pPr>
              <w:spacing w:after="0" w:line="240" w:lineRule="auto"/>
              <w:jc w:val="center"/>
              <w:rPr>
                <w:sz w:val="20"/>
                <w:szCs w:val="20"/>
              </w:rPr>
            </w:pPr>
            <w:r w:rsidRPr="007C7519">
              <w:rPr>
                <w:sz w:val="20"/>
                <w:szCs w:val="20"/>
              </w:rPr>
              <w:t>--</w:t>
            </w:r>
          </w:p>
        </w:tc>
        <w:tc>
          <w:tcPr>
            <w:tcW w:w="850" w:type="dxa"/>
          </w:tcPr>
          <w:p w14:paraId="4D9D701D" w14:textId="77777777" w:rsidR="007C7519" w:rsidRPr="007C7519" w:rsidRDefault="007C7519" w:rsidP="007C7519">
            <w:pPr>
              <w:spacing w:after="0" w:line="240" w:lineRule="auto"/>
              <w:jc w:val="center"/>
              <w:rPr>
                <w:sz w:val="20"/>
                <w:szCs w:val="20"/>
              </w:rPr>
            </w:pPr>
            <w:r w:rsidRPr="007C7519">
              <w:rPr>
                <w:sz w:val="20"/>
                <w:szCs w:val="20"/>
              </w:rPr>
              <w:t>--</w:t>
            </w:r>
          </w:p>
        </w:tc>
        <w:tc>
          <w:tcPr>
            <w:tcW w:w="850" w:type="dxa"/>
          </w:tcPr>
          <w:p w14:paraId="2BE2E646" w14:textId="77777777" w:rsidR="007C7519" w:rsidRPr="007C7519" w:rsidRDefault="007C7519" w:rsidP="007C7519">
            <w:pPr>
              <w:spacing w:after="0" w:line="240" w:lineRule="auto"/>
              <w:jc w:val="center"/>
              <w:rPr>
                <w:sz w:val="20"/>
                <w:szCs w:val="20"/>
              </w:rPr>
            </w:pPr>
            <w:r w:rsidRPr="007C7519">
              <w:rPr>
                <w:sz w:val="20"/>
                <w:szCs w:val="20"/>
              </w:rPr>
              <w:t>--</w:t>
            </w:r>
          </w:p>
        </w:tc>
        <w:tc>
          <w:tcPr>
            <w:tcW w:w="850" w:type="dxa"/>
          </w:tcPr>
          <w:p w14:paraId="3AA8C7D3"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19D40A82" w14:textId="77777777" w:rsidTr="00745885">
        <w:trPr>
          <w:jc w:val="center"/>
        </w:trPr>
        <w:tc>
          <w:tcPr>
            <w:tcW w:w="850" w:type="dxa"/>
          </w:tcPr>
          <w:p w14:paraId="3316F205" w14:textId="77777777" w:rsidR="007C7519" w:rsidRPr="007C7519" w:rsidRDefault="007C7519" w:rsidP="007C7519">
            <w:pPr>
              <w:spacing w:after="0" w:line="240" w:lineRule="auto"/>
              <w:rPr>
                <w:rFonts w:eastAsia="Times New Roman" w:cs="Times New Roman"/>
                <w:sz w:val="20"/>
                <w:szCs w:val="20"/>
              </w:rPr>
            </w:pPr>
            <w:r w:rsidRPr="007C7519">
              <w:rPr>
                <w:rFonts w:eastAsia="Times New Roman" w:cs="Times New Roman"/>
                <w:sz w:val="20"/>
                <w:szCs w:val="20"/>
              </w:rPr>
              <w:t>All</w:t>
            </w:r>
          </w:p>
        </w:tc>
        <w:tc>
          <w:tcPr>
            <w:tcW w:w="950" w:type="dxa"/>
          </w:tcPr>
          <w:p w14:paraId="124F7E44"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750" w:type="dxa"/>
          </w:tcPr>
          <w:p w14:paraId="0EAB9F05"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850" w:type="dxa"/>
          </w:tcPr>
          <w:p w14:paraId="69002BA6"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850" w:type="dxa"/>
          </w:tcPr>
          <w:p w14:paraId="46977F48"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850" w:type="dxa"/>
          </w:tcPr>
          <w:p w14:paraId="3CFAD049"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930" w:type="dxa"/>
          </w:tcPr>
          <w:p w14:paraId="7D156645"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770" w:type="dxa"/>
          </w:tcPr>
          <w:p w14:paraId="39015888"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850" w:type="dxa"/>
          </w:tcPr>
          <w:p w14:paraId="03AE2FCD"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850" w:type="dxa"/>
          </w:tcPr>
          <w:p w14:paraId="4C6C8F82"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c>
          <w:tcPr>
            <w:tcW w:w="850" w:type="dxa"/>
          </w:tcPr>
          <w:p w14:paraId="7BCA455D"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w:t>
            </w:r>
          </w:p>
        </w:tc>
      </w:tr>
    </w:tbl>
    <w:p w14:paraId="76A3CB4E" w14:textId="77777777" w:rsidR="007C7519" w:rsidRPr="007C7519" w:rsidRDefault="007C7519" w:rsidP="007C7519">
      <w:pPr>
        <w:spacing w:after="0" w:line="240" w:lineRule="auto"/>
        <w:rPr>
          <w:rFonts w:eastAsia="Times New Roman" w:cs="Times New Roman"/>
        </w:rPr>
      </w:pPr>
    </w:p>
    <w:p w14:paraId="04BB6461" w14:textId="0BF736EF" w:rsidR="007C7519" w:rsidRDefault="007C7519" w:rsidP="007C7519">
      <w:pPr>
        <w:spacing w:after="0" w:line="240" w:lineRule="auto"/>
        <w:rPr>
          <w:rFonts w:eastAsia="Times New Roman" w:cs="Times New Roman"/>
        </w:rPr>
      </w:pPr>
    </w:p>
    <w:p w14:paraId="260335A2" w14:textId="1596DEEF" w:rsidR="00533D2F" w:rsidRDefault="00533D2F" w:rsidP="007C7519">
      <w:pPr>
        <w:spacing w:after="0" w:line="240" w:lineRule="auto"/>
        <w:rPr>
          <w:rFonts w:eastAsia="Times New Roman" w:cs="Times New Roman"/>
        </w:rPr>
      </w:pPr>
    </w:p>
    <w:p w14:paraId="57F32701" w14:textId="0DE066BA" w:rsidR="00533D2F" w:rsidRDefault="00533D2F" w:rsidP="007C7519">
      <w:pPr>
        <w:spacing w:after="0" w:line="240" w:lineRule="auto"/>
        <w:rPr>
          <w:rFonts w:eastAsia="Times New Roman" w:cs="Times New Roman"/>
        </w:rPr>
      </w:pPr>
    </w:p>
    <w:p w14:paraId="74D1B20D" w14:textId="2E2BB4C9" w:rsidR="00533D2F" w:rsidRDefault="00533D2F" w:rsidP="007C7519">
      <w:pPr>
        <w:spacing w:after="0" w:line="240" w:lineRule="auto"/>
        <w:rPr>
          <w:rFonts w:eastAsia="Times New Roman" w:cs="Times New Roman"/>
        </w:rPr>
      </w:pPr>
    </w:p>
    <w:p w14:paraId="5DC33DB0" w14:textId="3D337038" w:rsidR="00533D2F" w:rsidRDefault="00533D2F" w:rsidP="007C7519">
      <w:pPr>
        <w:spacing w:after="0" w:line="240" w:lineRule="auto"/>
        <w:rPr>
          <w:rFonts w:eastAsia="Times New Roman" w:cs="Times New Roman"/>
        </w:rPr>
      </w:pPr>
    </w:p>
    <w:p w14:paraId="7964E2B7" w14:textId="6FD74E08" w:rsidR="00533D2F" w:rsidRDefault="00533D2F" w:rsidP="007C7519">
      <w:pPr>
        <w:spacing w:after="0" w:line="240" w:lineRule="auto"/>
        <w:rPr>
          <w:rFonts w:eastAsia="Times New Roman" w:cs="Times New Roman"/>
        </w:rPr>
      </w:pPr>
    </w:p>
    <w:p w14:paraId="31D97A93" w14:textId="0443072B" w:rsidR="00533D2F" w:rsidRDefault="00533D2F" w:rsidP="007C7519">
      <w:pPr>
        <w:spacing w:after="0" w:line="240" w:lineRule="auto"/>
        <w:rPr>
          <w:rFonts w:eastAsia="Times New Roman" w:cs="Times New Roman"/>
        </w:rPr>
      </w:pPr>
    </w:p>
    <w:p w14:paraId="1A76BAE4" w14:textId="4A12FAAD" w:rsidR="00533D2F" w:rsidRDefault="00533D2F" w:rsidP="007C7519">
      <w:pPr>
        <w:spacing w:after="0" w:line="240" w:lineRule="auto"/>
        <w:rPr>
          <w:rFonts w:eastAsia="Times New Roman" w:cs="Times New Roman"/>
        </w:rPr>
      </w:pPr>
    </w:p>
    <w:p w14:paraId="5527A0EE" w14:textId="7974ADCC" w:rsidR="00533D2F" w:rsidRDefault="00533D2F" w:rsidP="007C7519">
      <w:pPr>
        <w:spacing w:after="0" w:line="240" w:lineRule="auto"/>
        <w:rPr>
          <w:rFonts w:eastAsia="Times New Roman" w:cs="Times New Roman"/>
        </w:rPr>
      </w:pPr>
    </w:p>
    <w:p w14:paraId="0C3C6C70" w14:textId="3A610177" w:rsidR="00533D2F" w:rsidRDefault="00533D2F" w:rsidP="007C7519">
      <w:pPr>
        <w:spacing w:after="0" w:line="240" w:lineRule="auto"/>
        <w:rPr>
          <w:rFonts w:eastAsia="Times New Roman" w:cs="Times New Roman"/>
        </w:rPr>
      </w:pPr>
    </w:p>
    <w:p w14:paraId="36820EB1" w14:textId="77777777" w:rsidR="00533D2F" w:rsidRPr="007C7519" w:rsidRDefault="00533D2F" w:rsidP="007C7519">
      <w:pPr>
        <w:spacing w:after="0" w:line="240" w:lineRule="auto"/>
        <w:rPr>
          <w:rFonts w:eastAsia="Times New Roman" w:cs="Times New Roman"/>
        </w:rPr>
      </w:pPr>
    </w:p>
    <w:tbl>
      <w:tblPr>
        <w:tblStyle w:val="TableGrid5"/>
        <w:tblW w:w="0" w:type="auto"/>
        <w:jc w:val="center"/>
        <w:tblLook w:val="04A0" w:firstRow="1" w:lastRow="0" w:firstColumn="1" w:lastColumn="0" w:noHBand="0" w:noVBand="1"/>
      </w:tblPr>
      <w:tblGrid>
        <w:gridCol w:w="1600"/>
        <w:gridCol w:w="747"/>
        <w:gridCol w:w="744"/>
        <w:gridCol w:w="744"/>
        <w:gridCol w:w="841"/>
        <w:gridCol w:w="804"/>
        <w:gridCol w:w="747"/>
        <w:gridCol w:w="744"/>
        <w:gridCol w:w="744"/>
        <w:gridCol w:w="841"/>
        <w:gridCol w:w="804"/>
      </w:tblGrid>
      <w:tr w:rsidR="007C7519" w:rsidRPr="007C7519" w14:paraId="34DA5EDE" w14:textId="77777777" w:rsidTr="00745885">
        <w:trPr>
          <w:jc w:val="center"/>
        </w:trPr>
        <w:tc>
          <w:tcPr>
            <w:tcW w:w="9360" w:type="dxa"/>
            <w:gridSpan w:val="11"/>
            <w:tcBorders>
              <w:top w:val="nil"/>
              <w:left w:val="nil"/>
              <w:right w:val="nil"/>
            </w:tcBorders>
          </w:tcPr>
          <w:p w14:paraId="2406863A" w14:textId="3ED4B6D0"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lastRenderedPageBreak/>
              <w:t xml:space="preserve">Table 29: </w:t>
            </w:r>
            <w:r w:rsidRPr="007C7519">
              <w:rPr>
                <w:rFonts w:cs="Times New Roman"/>
                <w:b/>
                <w:sz w:val="20"/>
                <w:szCs w:val="20"/>
              </w:rPr>
              <w:t>Athol-Royalston R</w:t>
            </w:r>
            <w:r w:rsidR="00B56D4B">
              <w:rPr>
                <w:rFonts w:cs="Times New Roman"/>
                <w:b/>
                <w:sz w:val="20"/>
                <w:szCs w:val="20"/>
              </w:rPr>
              <w:t xml:space="preserve">egional </w:t>
            </w:r>
            <w:r w:rsidRPr="007C7519">
              <w:rPr>
                <w:rFonts w:cs="Times New Roman"/>
                <w:b/>
                <w:sz w:val="20"/>
                <w:szCs w:val="20"/>
              </w:rPr>
              <w:t>S</w:t>
            </w:r>
            <w:r w:rsidR="00B56D4B">
              <w:rPr>
                <w:rFonts w:cs="Times New Roman"/>
                <w:b/>
                <w:sz w:val="20"/>
                <w:szCs w:val="20"/>
              </w:rPr>
              <w:t xml:space="preserve">chool </w:t>
            </w:r>
            <w:r w:rsidRPr="007C7519">
              <w:rPr>
                <w:rFonts w:cs="Times New Roman"/>
                <w:b/>
                <w:sz w:val="20"/>
                <w:szCs w:val="20"/>
              </w:rPr>
              <w:t>D</w:t>
            </w:r>
            <w:r w:rsidR="00B56D4B">
              <w:rPr>
                <w:rFonts w:cs="Times New Roman"/>
                <w:b/>
                <w:sz w:val="20"/>
                <w:szCs w:val="20"/>
              </w:rPr>
              <w:t>istrict</w:t>
            </w:r>
          </w:p>
          <w:p w14:paraId="29582042" w14:textId="20ED17A0" w:rsidR="007C7519" w:rsidRPr="007C7519" w:rsidRDefault="007C7519" w:rsidP="00701221">
            <w:pPr>
              <w:spacing w:after="0" w:line="240" w:lineRule="auto"/>
              <w:jc w:val="center"/>
              <w:rPr>
                <w:rFonts w:eastAsia="Times New Roman" w:cs="Times New Roman"/>
                <w:sz w:val="20"/>
                <w:szCs w:val="20"/>
              </w:rPr>
            </w:pPr>
            <w:r w:rsidRPr="007C7519">
              <w:rPr>
                <w:rFonts w:eastAsia="Times New Roman" w:cs="Times New Roman"/>
                <w:b/>
                <w:sz w:val="20"/>
                <w:szCs w:val="20"/>
              </w:rPr>
              <w:t>Chronic</w:t>
            </w:r>
            <w:r w:rsidR="00701221">
              <w:rPr>
                <w:rFonts w:eastAsia="Times New Roman" w:cs="Times New Roman"/>
                <w:b/>
                <w:sz w:val="20"/>
                <w:szCs w:val="20"/>
              </w:rPr>
              <w:t xml:space="preserve"> </w:t>
            </w:r>
            <w:r w:rsidR="00701221" w:rsidRPr="007C7519">
              <w:rPr>
                <w:rFonts w:eastAsia="Times New Roman" w:cs="Times New Roman"/>
                <w:b/>
                <w:sz w:val="20"/>
                <w:szCs w:val="20"/>
              </w:rPr>
              <w:t>Absen</w:t>
            </w:r>
            <w:r w:rsidR="00701221">
              <w:rPr>
                <w:rFonts w:eastAsia="Times New Roman" w:cs="Times New Roman"/>
                <w:b/>
                <w:sz w:val="20"/>
                <w:szCs w:val="20"/>
              </w:rPr>
              <w:t>ce Rates,</w:t>
            </w:r>
            <w:r w:rsidRPr="007C7519">
              <w:rPr>
                <w:rFonts w:eastAsia="Times New Roman" w:cs="Times New Roman"/>
                <w:b/>
                <w:sz w:val="20"/>
                <w:szCs w:val="20"/>
              </w:rPr>
              <w:t>*</w:t>
            </w:r>
            <w:r w:rsidR="00701221">
              <w:rPr>
                <w:rFonts w:eastAsia="Times New Roman" w:cs="Times New Roman"/>
                <w:b/>
                <w:sz w:val="20"/>
                <w:szCs w:val="20"/>
              </w:rPr>
              <w:t xml:space="preserve"> 2017–2018</w:t>
            </w:r>
          </w:p>
        </w:tc>
      </w:tr>
      <w:tr w:rsidR="007C7519" w:rsidRPr="007C7519" w14:paraId="39C5C47E" w14:textId="77777777" w:rsidTr="007A7BA1">
        <w:trPr>
          <w:jc w:val="center"/>
        </w:trPr>
        <w:tc>
          <w:tcPr>
            <w:tcW w:w="1600" w:type="dxa"/>
            <w:shd w:val="clear" w:color="auto" w:fill="BFBFBF" w:themeFill="background1" w:themeFillShade="BF"/>
          </w:tcPr>
          <w:p w14:paraId="38762ACA" w14:textId="77777777" w:rsidR="007C7519" w:rsidRPr="007C7519" w:rsidRDefault="007C7519" w:rsidP="007C7519">
            <w:pPr>
              <w:spacing w:after="0" w:line="240" w:lineRule="auto"/>
              <w:jc w:val="center"/>
              <w:rPr>
                <w:rFonts w:eastAsia="Times New Roman" w:cs="Times New Roman"/>
                <w:b/>
                <w:sz w:val="20"/>
                <w:szCs w:val="20"/>
              </w:rPr>
            </w:pPr>
          </w:p>
        </w:tc>
        <w:tc>
          <w:tcPr>
            <w:tcW w:w="3880" w:type="dxa"/>
            <w:gridSpan w:val="5"/>
            <w:tcBorders>
              <w:right w:val="single" w:sz="12" w:space="0" w:color="auto"/>
            </w:tcBorders>
            <w:shd w:val="clear" w:color="auto" w:fill="BFBFBF" w:themeFill="background1" w:themeFillShade="BF"/>
            <w:vAlign w:val="center"/>
          </w:tcPr>
          <w:p w14:paraId="28544D71"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Non-high school</w:t>
            </w:r>
          </w:p>
        </w:tc>
        <w:tc>
          <w:tcPr>
            <w:tcW w:w="3880" w:type="dxa"/>
            <w:gridSpan w:val="5"/>
            <w:tcBorders>
              <w:left w:val="single" w:sz="12" w:space="0" w:color="auto"/>
            </w:tcBorders>
            <w:shd w:val="clear" w:color="auto" w:fill="BFBFBF" w:themeFill="background1" w:themeFillShade="BF"/>
            <w:vAlign w:val="center"/>
          </w:tcPr>
          <w:p w14:paraId="452BBB85"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High school</w:t>
            </w:r>
          </w:p>
        </w:tc>
      </w:tr>
      <w:tr w:rsidR="007C7519" w:rsidRPr="007C7519" w14:paraId="3E68B8DF" w14:textId="77777777" w:rsidTr="007A7BA1">
        <w:trPr>
          <w:jc w:val="center"/>
        </w:trPr>
        <w:tc>
          <w:tcPr>
            <w:tcW w:w="1600" w:type="dxa"/>
            <w:shd w:val="clear" w:color="auto" w:fill="BFBFBF" w:themeFill="background1" w:themeFillShade="BF"/>
            <w:vAlign w:val="center"/>
          </w:tcPr>
          <w:p w14:paraId="730FF42E" w14:textId="77777777" w:rsidR="007C7519" w:rsidRPr="007C7519" w:rsidRDefault="007C7519" w:rsidP="00E70FD8">
            <w:pPr>
              <w:spacing w:after="0" w:line="240" w:lineRule="auto"/>
              <w:rPr>
                <w:rFonts w:eastAsia="Times New Roman" w:cs="Times New Roman"/>
                <w:b/>
                <w:sz w:val="20"/>
                <w:szCs w:val="20"/>
              </w:rPr>
            </w:pPr>
            <w:r w:rsidRPr="007C7519">
              <w:rPr>
                <w:rFonts w:eastAsia="Times New Roman" w:cs="Times New Roman"/>
                <w:b/>
                <w:sz w:val="20"/>
                <w:szCs w:val="20"/>
              </w:rPr>
              <w:t>Group</w:t>
            </w:r>
          </w:p>
        </w:tc>
        <w:tc>
          <w:tcPr>
            <w:tcW w:w="747" w:type="dxa"/>
            <w:shd w:val="clear" w:color="auto" w:fill="BFBFBF" w:themeFill="background1" w:themeFillShade="BF"/>
            <w:vAlign w:val="center"/>
          </w:tcPr>
          <w:p w14:paraId="461783D1"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N (2018)</w:t>
            </w:r>
          </w:p>
        </w:tc>
        <w:tc>
          <w:tcPr>
            <w:tcW w:w="744" w:type="dxa"/>
            <w:shd w:val="clear" w:color="auto" w:fill="BFBFBF" w:themeFill="background1" w:themeFillShade="BF"/>
            <w:vAlign w:val="center"/>
          </w:tcPr>
          <w:p w14:paraId="0F28D38D"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2017</w:t>
            </w:r>
          </w:p>
        </w:tc>
        <w:tc>
          <w:tcPr>
            <w:tcW w:w="744" w:type="dxa"/>
            <w:shd w:val="clear" w:color="auto" w:fill="BFBFBF" w:themeFill="background1" w:themeFillShade="BF"/>
            <w:vAlign w:val="center"/>
          </w:tcPr>
          <w:p w14:paraId="2C488DE8"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2018</w:t>
            </w:r>
          </w:p>
        </w:tc>
        <w:tc>
          <w:tcPr>
            <w:tcW w:w="841" w:type="dxa"/>
            <w:shd w:val="clear" w:color="auto" w:fill="BFBFBF" w:themeFill="background1" w:themeFillShade="BF"/>
            <w:vAlign w:val="center"/>
          </w:tcPr>
          <w:p w14:paraId="7678D445"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Change</w:t>
            </w:r>
          </w:p>
        </w:tc>
        <w:tc>
          <w:tcPr>
            <w:tcW w:w="804" w:type="dxa"/>
            <w:tcBorders>
              <w:right w:val="single" w:sz="12" w:space="0" w:color="auto"/>
            </w:tcBorders>
            <w:shd w:val="clear" w:color="auto" w:fill="BFBFBF" w:themeFill="background1" w:themeFillShade="BF"/>
            <w:vAlign w:val="center"/>
          </w:tcPr>
          <w:p w14:paraId="147456DA" w14:textId="77777777" w:rsidR="007C7519" w:rsidRPr="007C7519" w:rsidRDefault="007C7519" w:rsidP="007C7519">
            <w:pPr>
              <w:spacing w:after="0" w:line="240" w:lineRule="auto"/>
              <w:jc w:val="center"/>
              <w:rPr>
                <w:rFonts w:eastAsia="Times New Roman" w:cs="Times New Roman"/>
                <w:b/>
                <w:sz w:val="20"/>
                <w:szCs w:val="20"/>
              </w:rPr>
            </w:pPr>
            <w:r w:rsidRPr="007C7519">
              <w:rPr>
                <w:rFonts w:eastAsia="Times New Roman" w:cs="Times New Roman"/>
                <w:b/>
                <w:sz w:val="20"/>
                <w:szCs w:val="20"/>
              </w:rPr>
              <w:t>Target</w:t>
            </w:r>
          </w:p>
        </w:tc>
        <w:tc>
          <w:tcPr>
            <w:tcW w:w="747" w:type="dxa"/>
            <w:tcBorders>
              <w:left w:val="single" w:sz="12" w:space="0" w:color="auto"/>
            </w:tcBorders>
            <w:shd w:val="clear" w:color="auto" w:fill="BFBFBF" w:themeFill="background1" w:themeFillShade="BF"/>
            <w:vAlign w:val="center"/>
          </w:tcPr>
          <w:p w14:paraId="4E349F5E" w14:textId="77777777" w:rsidR="007C7519" w:rsidRPr="007C7519" w:rsidRDefault="007C7519" w:rsidP="007C7519">
            <w:pPr>
              <w:spacing w:after="0" w:line="240" w:lineRule="auto"/>
              <w:jc w:val="center"/>
              <w:rPr>
                <w:b/>
                <w:sz w:val="20"/>
                <w:szCs w:val="20"/>
              </w:rPr>
            </w:pPr>
            <w:r w:rsidRPr="007C7519">
              <w:rPr>
                <w:b/>
                <w:sz w:val="20"/>
                <w:szCs w:val="20"/>
              </w:rPr>
              <w:t>N (2018)</w:t>
            </w:r>
          </w:p>
        </w:tc>
        <w:tc>
          <w:tcPr>
            <w:tcW w:w="744" w:type="dxa"/>
            <w:shd w:val="clear" w:color="auto" w:fill="BFBFBF" w:themeFill="background1" w:themeFillShade="BF"/>
            <w:vAlign w:val="center"/>
          </w:tcPr>
          <w:p w14:paraId="53D2BF80" w14:textId="77777777" w:rsidR="007C7519" w:rsidRPr="007C7519" w:rsidRDefault="007C7519" w:rsidP="007C7519">
            <w:pPr>
              <w:spacing w:after="0" w:line="240" w:lineRule="auto"/>
              <w:jc w:val="center"/>
              <w:rPr>
                <w:b/>
                <w:sz w:val="20"/>
                <w:szCs w:val="20"/>
              </w:rPr>
            </w:pPr>
            <w:r w:rsidRPr="007C7519">
              <w:rPr>
                <w:b/>
                <w:sz w:val="20"/>
                <w:szCs w:val="20"/>
              </w:rPr>
              <w:t>2017</w:t>
            </w:r>
          </w:p>
        </w:tc>
        <w:tc>
          <w:tcPr>
            <w:tcW w:w="744" w:type="dxa"/>
            <w:shd w:val="clear" w:color="auto" w:fill="BFBFBF" w:themeFill="background1" w:themeFillShade="BF"/>
            <w:vAlign w:val="center"/>
          </w:tcPr>
          <w:p w14:paraId="57096FFC" w14:textId="77777777" w:rsidR="007C7519" w:rsidRPr="007C7519" w:rsidRDefault="007C7519" w:rsidP="007C7519">
            <w:pPr>
              <w:spacing w:after="0" w:line="240" w:lineRule="auto"/>
              <w:jc w:val="center"/>
              <w:rPr>
                <w:b/>
                <w:sz w:val="20"/>
                <w:szCs w:val="20"/>
              </w:rPr>
            </w:pPr>
            <w:r w:rsidRPr="007C7519">
              <w:rPr>
                <w:b/>
                <w:sz w:val="20"/>
                <w:szCs w:val="20"/>
              </w:rPr>
              <w:t>2018</w:t>
            </w:r>
          </w:p>
        </w:tc>
        <w:tc>
          <w:tcPr>
            <w:tcW w:w="841" w:type="dxa"/>
            <w:shd w:val="clear" w:color="auto" w:fill="BFBFBF" w:themeFill="background1" w:themeFillShade="BF"/>
            <w:vAlign w:val="center"/>
          </w:tcPr>
          <w:p w14:paraId="2019F243" w14:textId="77777777" w:rsidR="007C7519" w:rsidRPr="007C7519" w:rsidRDefault="007C7519" w:rsidP="007C7519">
            <w:pPr>
              <w:spacing w:after="0" w:line="240" w:lineRule="auto"/>
              <w:jc w:val="center"/>
              <w:rPr>
                <w:b/>
                <w:sz w:val="20"/>
                <w:szCs w:val="20"/>
              </w:rPr>
            </w:pPr>
            <w:r w:rsidRPr="007C7519">
              <w:rPr>
                <w:b/>
                <w:sz w:val="20"/>
                <w:szCs w:val="20"/>
              </w:rPr>
              <w:t>Change</w:t>
            </w:r>
          </w:p>
        </w:tc>
        <w:tc>
          <w:tcPr>
            <w:tcW w:w="804" w:type="dxa"/>
            <w:shd w:val="clear" w:color="auto" w:fill="BFBFBF" w:themeFill="background1" w:themeFillShade="BF"/>
            <w:vAlign w:val="center"/>
          </w:tcPr>
          <w:p w14:paraId="1E6FB468" w14:textId="77777777" w:rsidR="007C7519" w:rsidRPr="007C7519" w:rsidRDefault="007C7519" w:rsidP="007C7519">
            <w:pPr>
              <w:spacing w:after="0" w:line="240" w:lineRule="auto"/>
              <w:jc w:val="center"/>
              <w:rPr>
                <w:b/>
                <w:sz w:val="20"/>
                <w:szCs w:val="20"/>
              </w:rPr>
            </w:pPr>
            <w:r w:rsidRPr="007C7519">
              <w:rPr>
                <w:b/>
                <w:sz w:val="20"/>
                <w:szCs w:val="20"/>
              </w:rPr>
              <w:t>Target</w:t>
            </w:r>
          </w:p>
        </w:tc>
      </w:tr>
      <w:tr w:rsidR="007C7519" w:rsidRPr="007C7519" w14:paraId="2FA0878E" w14:textId="77777777" w:rsidTr="007A7BA1">
        <w:trPr>
          <w:jc w:val="center"/>
        </w:trPr>
        <w:tc>
          <w:tcPr>
            <w:tcW w:w="1600" w:type="dxa"/>
            <w:shd w:val="clear" w:color="auto" w:fill="auto"/>
          </w:tcPr>
          <w:p w14:paraId="52891A9A" w14:textId="77777777" w:rsidR="007C7519" w:rsidRPr="007C7519" w:rsidRDefault="007C7519" w:rsidP="007C7519">
            <w:pPr>
              <w:spacing w:after="0" w:line="240" w:lineRule="auto"/>
              <w:rPr>
                <w:sz w:val="20"/>
                <w:szCs w:val="20"/>
              </w:rPr>
            </w:pPr>
            <w:r w:rsidRPr="007C7519">
              <w:rPr>
                <w:sz w:val="20"/>
                <w:szCs w:val="20"/>
              </w:rPr>
              <w:t>African American/Black</w:t>
            </w:r>
          </w:p>
        </w:tc>
        <w:tc>
          <w:tcPr>
            <w:tcW w:w="747" w:type="dxa"/>
            <w:shd w:val="clear" w:color="auto" w:fill="auto"/>
            <w:vAlign w:val="center"/>
          </w:tcPr>
          <w:p w14:paraId="70CE6CBF" w14:textId="77777777" w:rsidR="007C7519" w:rsidRPr="007C7519" w:rsidRDefault="007C7519" w:rsidP="007C7519">
            <w:pPr>
              <w:spacing w:after="0" w:line="240" w:lineRule="auto"/>
              <w:jc w:val="center"/>
              <w:rPr>
                <w:rFonts w:eastAsia="Times New Roman" w:cs="Times New Roman"/>
                <w:sz w:val="20"/>
                <w:szCs w:val="20"/>
              </w:rPr>
            </w:pPr>
            <w:r w:rsidRPr="007C7519">
              <w:rPr>
                <w:rFonts w:eastAsia="Times New Roman" w:cs="Times New Roman"/>
                <w:sz w:val="20"/>
                <w:szCs w:val="20"/>
              </w:rPr>
              <w:t>13</w:t>
            </w:r>
          </w:p>
        </w:tc>
        <w:tc>
          <w:tcPr>
            <w:tcW w:w="744" w:type="dxa"/>
            <w:shd w:val="clear" w:color="auto" w:fill="auto"/>
            <w:vAlign w:val="center"/>
          </w:tcPr>
          <w:p w14:paraId="3A2EBD52" w14:textId="77777777" w:rsidR="007C7519" w:rsidRPr="007C7519" w:rsidRDefault="007C7519" w:rsidP="007C7519">
            <w:pPr>
              <w:spacing w:after="0" w:line="240" w:lineRule="auto"/>
              <w:jc w:val="center"/>
              <w:rPr>
                <w:sz w:val="20"/>
                <w:szCs w:val="20"/>
              </w:rPr>
            </w:pPr>
            <w:r w:rsidRPr="007C7519">
              <w:rPr>
                <w:sz w:val="20"/>
                <w:szCs w:val="20"/>
              </w:rPr>
              <w:t>--</w:t>
            </w:r>
          </w:p>
        </w:tc>
        <w:tc>
          <w:tcPr>
            <w:tcW w:w="744" w:type="dxa"/>
            <w:shd w:val="clear" w:color="auto" w:fill="auto"/>
            <w:vAlign w:val="center"/>
          </w:tcPr>
          <w:p w14:paraId="2E21B5DA" w14:textId="77777777" w:rsidR="007C7519" w:rsidRPr="007C7519" w:rsidRDefault="007C7519" w:rsidP="007C7519">
            <w:pPr>
              <w:spacing w:after="0" w:line="240" w:lineRule="auto"/>
              <w:jc w:val="center"/>
              <w:rPr>
                <w:sz w:val="20"/>
                <w:szCs w:val="20"/>
              </w:rPr>
            </w:pPr>
            <w:r w:rsidRPr="007C7519">
              <w:rPr>
                <w:sz w:val="20"/>
                <w:szCs w:val="20"/>
              </w:rPr>
              <w:t>--</w:t>
            </w:r>
          </w:p>
        </w:tc>
        <w:tc>
          <w:tcPr>
            <w:tcW w:w="841" w:type="dxa"/>
            <w:shd w:val="clear" w:color="auto" w:fill="auto"/>
            <w:vAlign w:val="center"/>
          </w:tcPr>
          <w:p w14:paraId="5E4A3579" w14:textId="77777777" w:rsidR="007C7519" w:rsidRPr="007C7519" w:rsidRDefault="007C7519" w:rsidP="007C7519">
            <w:pPr>
              <w:spacing w:after="0" w:line="240" w:lineRule="auto"/>
              <w:jc w:val="center"/>
              <w:rPr>
                <w:sz w:val="20"/>
                <w:szCs w:val="20"/>
              </w:rPr>
            </w:pPr>
            <w:r w:rsidRPr="007C7519">
              <w:rPr>
                <w:sz w:val="20"/>
                <w:szCs w:val="20"/>
              </w:rPr>
              <w:t>--</w:t>
            </w:r>
          </w:p>
        </w:tc>
        <w:tc>
          <w:tcPr>
            <w:tcW w:w="804" w:type="dxa"/>
            <w:tcBorders>
              <w:right w:val="single" w:sz="12" w:space="0" w:color="auto"/>
            </w:tcBorders>
            <w:shd w:val="clear" w:color="auto" w:fill="auto"/>
            <w:vAlign w:val="center"/>
          </w:tcPr>
          <w:p w14:paraId="5FF25585" w14:textId="77777777" w:rsidR="007C7519" w:rsidRPr="007C7519" w:rsidRDefault="007C7519" w:rsidP="007C7519">
            <w:pPr>
              <w:spacing w:after="0" w:line="240" w:lineRule="auto"/>
              <w:jc w:val="center"/>
              <w:rPr>
                <w:sz w:val="20"/>
                <w:szCs w:val="20"/>
              </w:rPr>
            </w:pPr>
            <w:r w:rsidRPr="007C7519">
              <w:rPr>
                <w:sz w:val="20"/>
                <w:szCs w:val="20"/>
              </w:rPr>
              <w:t>--</w:t>
            </w:r>
          </w:p>
        </w:tc>
        <w:tc>
          <w:tcPr>
            <w:tcW w:w="747" w:type="dxa"/>
            <w:tcBorders>
              <w:left w:val="single" w:sz="12" w:space="0" w:color="auto"/>
            </w:tcBorders>
            <w:shd w:val="clear" w:color="auto" w:fill="auto"/>
            <w:vAlign w:val="center"/>
          </w:tcPr>
          <w:p w14:paraId="6EC7C51A" w14:textId="77777777" w:rsidR="007C7519" w:rsidRPr="007C7519" w:rsidRDefault="007C7519" w:rsidP="007C7519">
            <w:pPr>
              <w:spacing w:after="0" w:line="240" w:lineRule="auto"/>
              <w:jc w:val="center"/>
              <w:rPr>
                <w:sz w:val="20"/>
                <w:szCs w:val="20"/>
              </w:rPr>
            </w:pPr>
            <w:r w:rsidRPr="007C7519">
              <w:rPr>
                <w:sz w:val="20"/>
                <w:szCs w:val="20"/>
              </w:rPr>
              <w:t>11</w:t>
            </w:r>
          </w:p>
        </w:tc>
        <w:tc>
          <w:tcPr>
            <w:tcW w:w="744" w:type="dxa"/>
            <w:shd w:val="clear" w:color="auto" w:fill="auto"/>
            <w:vAlign w:val="center"/>
          </w:tcPr>
          <w:p w14:paraId="00E164F8" w14:textId="77777777" w:rsidR="007C7519" w:rsidRPr="007C7519" w:rsidRDefault="007C7519" w:rsidP="007C7519">
            <w:pPr>
              <w:spacing w:after="0" w:line="240" w:lineRule="auto"/>
              <w:jc w:val="center"/>
              <w:rPr>
                <w:sz w:val="20"/>
                <w:szCs w:val="20"/>
              </w:rPr>
            </w:pPr>
            <w:r w:rsidRPr="007C7519">
              <w:rPr>
                <w:sz w:val="20"/>
                <w:szCs w:val="20"/>
              </w:rPr>
              <w:t>--</w:t>
            </w:r>
          </w:p>
        </w:tc>
        <w:tc>
          <w:tcPr>
            <w:tcW w:w="744" w:type="dxa"/>
            <w:shd w:val="clear" w:color="auto" w:fill="auto"/>
            <w:vAlign w:val="center"/>
          </w:tcPr>
          <w:p w14:paraId="61EB2E92" w14:textId="77777777" w:rsidR="007C7519" w:rsidRPr="007C7519" w:rsidRDefault="007C7519" w:rsidP="007C7519">
            <w:pPr>
              <w:spacing w:after="0" w:line="240" w:lineRule="auto"/>
              <w:jc w:val="center"/>
              <w:rPr>
                <w:sz w:val="20"/>
                <w:szCs w:val="20"/>
              </w:rPr>
            </w:pPr>
            <w:r w:rsidRPr="007C7519">
              <w:rPr>
                <w:sz w:val="20"/>
                <w:szCs w:val="20"/>
              </w:rPr>
              <w:t>--</w:t>
            </w:r>
          </w:p>
        </w:tc>
        <w:tc>
          <w:tcPr>
            <w:tcW w:w="841" w:type="dxa"/>
            <w:shd w:val="clear" w:color="auto" w:fill="auto"/>
            <w:vAlign w:val="center"/>
          </w:tcPr>
          <w:p w14:paraId="166684E3" w14:textId="77777777" w:rsidR="007C7519" w:rsidRPr="007C7519" w:rsidRDefault="007C7519" w:rsidP="007C7519">
            <w:pPr>
              <w:spacing w:after="0" w:line="240" w:lineRule="auto"/>
              <w:jc w:val="center"/>
              <w:rPr>
                <w:sz w:val="20"/>
                <w:szCs w:val="20"/>
              </w:rPr>
            </w:pPr>
            <w:r w:rsidRPr="007C7519">
              <w:rPr>
                <w:sz w:val="20"/>
                <w:szCs w:val="20"/>
              </w:rPr>
              <w:t>--</w:t>
            </w:r>
          </w:p>
        </w:tc>
        <w:tc>
          <w:tcPr>
            <w:tcW w:w="804" w:type="dxa"/>
            <w:shd w:val="clear" w:color="auto" w:fill="auto"/>
            <w:vAlign w:val="center"/>
          </w:tcPr>
          <w:p w14:paraId="7604C257"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1FB4F67B" w14:textId="77777777" w:rsidTr="007A7BA1">
        <w:trPr>
          <w:jc w:val="center"/>
        </w:trPr>
        <w:tc>
          <w:tcPr>
            <w:tcW w:w="1600" w:type="dxa"/>
            <w:shd w:val="clear" w:color="auto" w:fill="BFBFBF" w:themeFill="background1" w:themeFillShade="BF"/>
          </w:tcPr>
          <w:p w14:paraId="3C7D277B" w14:textId="77777777" w:rsidR="007C7519" w:rsidRPr="007C7519" w:rsidRDefault="007C7519" w:rsidP="007C7519">
            <w:pPr>
              <w:spacing w:after="0" w:line="240" w:lineRule="auto"/>
              <w:rPr>
                <w:sz w:val="20"/>
                <w:szCs w:val="20"/>
              </w:rPr>
            </w:pPr>
            <w:r w:rsidRPr="007C7519">
              <w:rPr>
                <w:sz w:val="20"/>
                <w:szCs w:val="20"/>
              </w:rPr>
              <w:t>Asian</w:t>
            </w:r>
          </w:p>
        </w:tc>
        <w:tc>
          <w:tcPr>
            <w:tcW w:w="747" w:type="dxa"/>
            <w:shd w:val="clear" w:color="auto" w:fill="BFBFBF" w:themeFill="background1" w:themeFillShade="BF"/>
            <w:vAlign w:val="center"/>
          </w:tcPr>
          <w:p w14:paraId="28606BCF" w14:textId="77777777" w:rsidR="007C7519" w:rsidRPr="007C7519" w:rsidRDefault="007C7519" w:rsidP="007C7519">
            <w:pPr>
              <w:spacing w:after="0" w:line="240" w:lineRule="auto"/>
              <w:jc w:val="center"/>
              <w:rPr>
                <w:sz w:val="20"/>
                <w:szCs w:val="20"/>
              </w:rPr>
            </w:pPr>
            <w:r w:rsidRPr="007C7519">
              <w:rPr>
                <w:sz w:val="20"/>
                <w:szCs w:val="20"/>
              </w:rPr>
              <w:t>9</w:t>
            </w:r>
          </w:p>
        </w:tc>
        <w:tc>
          <w:tcPr>
            <w:tcW w:w="744" w:type="dxa"/>
            <w:shd w:val="clear" w:color="auto" w:fill="BFBFBF" w:themeFill="background1" w:themeFillShade="BF"/>
            <w:vAlign w:val="center"/>
          </w:tcPr>
          <w:p w14:paraId="16149AAD" w14:textId="77777777" w:rsidR="007C7519" w:rsidRPr="007C7519" w:rsidRDefault="007C7519" w:rsidP="007C7519">
            <w:pPr>
              <w:spacing w:after="0" w:line="240" w:lineRule="auto"/>
              <w:jc w:val="center"/>
              <w:rPr>
                <w:sz w:val="20"/>
                <w:szCs w:val="20"/>
              </w:rPr>
            </w:pPr>
            <w:r w:rsidRPr="007C7519">
              <w:rPr>
                <w:sz w:val="20"/>
                <w:szCs w:val="20"/>
              </w:rPr>
              <w:t>--</w:t>
            </w:r>
          </w:p>
        </w:tc>
        <w:tc>
          <w:tcPr>
            <w:tcW w:w="744" w:type="dxa"/>
            <w:shd w:val="clear" w:color="auto" w:fill="BFBFBF" w:themeFill="background1" w:themeFillShade="BF"/>
            <w:vAlign w:val="center"/>
          </w:tcPr>
          <w:p w14:paraId="2F7E9459" w14:textId="77777777" w:rsidR="007C7519" w:rsidRPr="007C7519" w:rsidRDefault="007C7519" w:rsidP="007C7519">
            <w:pPr>
              <w:spacing w:after="0" w:line="240" w:lineRule="auto"/>
              <w:jc w:val="center"/>
              <w:rPr>
                <w:sz w:val="20"/>
                <w:szCs w:val="20"/>
              </w:rPr>
            </w:pPr>
            <w:r w:rsidRPr="007C7519">
              <w:rPr>
                <w:sz w:val="20"/>
                <w:szCs w:val="20"/>
              </w:rPr>
              <w:t>--</w:t>
            </w:r>
          </w:p>
        </w:tc>
        <w:tc>
          <w:tcPr>
            <w:tcW w:w="841" w:type="dxa"/>
            <w:shd w:val="clear" w:color="auto" w:fill="BFBFBF" w:themeFill="background1" w:themeFillShade="BF"/>
            <w:vAlign w:val="center"/>
          </w:tcPr>
          <w:p w14:paraId="260DE856" w14:textId="77777777" w:rsidR="007C7519" w:rsidRPr="007C7519" w:rsidRDefault="007C7519" w:rsidP="007C7519">
            <w:pPr>
              <w:spacing w:after="0" w:line="240" w:lineRule="auto"/>
              <w:jc w:val="center"/>
              <w:rPr>
                <w:sz w:val="20"/>
                <w:szCs w:val="20"/>
              </w:rPr>
            </w:pPr>
            <w:r w:rsidRPr="007C7519">
              <w:rPr>
                <w:sz w:val="20"/>
                <w:szCs w:val="20"/>
              </w:rPr>
              <w:t>--</w:t>
            </w:r>
          </w:p>
        </w:tc>
        <w:tc>
          <w:tcPr>
            <w:tcW w:w="804" w:type="dxa"/>
            <w:tcBorders>
              <w:right w:val="single" w:sz="12" w:space="0" w:color="auto"/>
            </w:tcBorders>
            <w:shd w:val="clear" w:color="auto" w:fill="BFBFBF" w:themeFill="background1" w:themeFillShade="BF"/>
            <w:vAlign w:val="center"/>
          </w:tcPr>
          <w:p w14:paraId="7E96E216" w14:textId="77777777" w:rsidR="007C7519" w:rsidRPr="007C7519" w:rsidRDefault="007C7519" w:rsidP="007C7519">
            <w:pPr>
              <w:spacing w:after="0" w:line="240" w:lineRule="auto"/>
              <w:jc w:val="center"/>
              <w:rPr>
                <w:sz w:val="20"/>
                <w:szCs w:val="20"/>
              </w:rPr>
            </w:pPr>
            <w:r w:rsidRPr="007C7519">
              <w:rPr>
                <w:sz w:val="20"/>
                <w:szCs w:val="20"/>
              </w:rPr>
              <w:t>--</w:t>
            </w:r>
          </w:p>
        </w:tc>
        <w:tc>
          <w:tcPr>
            <w:tcW w:w="747" w:type="dxa"/>
            <w:tcBorders>
              <w:left w:val="single" w:sz="12" w:space="0" w:color="auto"/>
            </w:tcBorders>
            <w:shd w:val="clear" w:color="auto" w:fill="BFBFBF" w:themeFill="background1" w:themeFillShade="BF"/>
            <w:vAlign w:val="center"/>
          </w:tcPr>
          <w:p w14:paraId="7D6C64B1" w14:textId="77777777" w:rsidR="007C7519" w:rsidRPr="007C7519" w:rsidRDefault="007C7519" w:rsidP="007C7519">
            <w:pPr>
              <w:spacing w:after="0" w:line="240" w:lineRule="auto"/>
              <w:jc w:val="center"/>
              <w:rPr>
                <w:sz w:val="20"/>
                <w:szCs w:val="20"/>
              </w:rPr>
            </w:pPr>
            <w:r w:rsidRPr="007C7519">
              <w:rPr>
                <w:sz w:val="20"/>
                <w:szCs w:val="20"/>
              </w:rPr>
              <w:t>3</w:t>
            </w:r>
          </w:p>
        </w:tc>
        <w:tc>
          <w:tcPr>
            <w:tcW w:w="744" w:type="dxa"/>
            <w:shd w:val="clear" w:color="auto" w:fill="BFBFBF" w:themeFill="background1" w:themeFillShade="BF"/>
            <w:vAlign w:val="center"/>
          </w:tcPr>
          <w:p w14:paraId="425FE07F" w14:textId="77777777" w:rsidR="007C7519" w:rsidRPr="007C7519" w:rsidRDefault="007C7519" w:rsidP="007C7519">
            <w:pPr>
              <w:spacing w:after="0" w:line="240" w:lineRule="auto"/>
              <w:jc w:val="center"/>
              <w:rPr>
                <w:sz w:val="20"/>
                <w:szCs w:val="20"/>
              </w:rPr>
            </w:pPr>
            <w:r w:rsidRPr="007C7519">
              <w:rPr>
                <w:sz w:val="20"/>
                <w:szCs w:val="20"/>
              </w:rPr>
              <w:t>--</w:t>
            </w:r>
          </w:p>
        </w:tc>
        <w:tc>
          <w:tcPr>
            <w:tcW w:w="744" w:type="dxa"/>
            <w:shd w:val="clear" w:color="auto" w:fill="BFBFBF" w:themeFill="background1" w:themeFillShade="BF"/>
            <w:vAlign w:val="center"/>
          </w:tcPr>
          <w:p w14:paraId="73344E43" w14:textId="77777777" w:rsidR="007C7519" w:rsidRPr="007C7519" w:rsidRDefault="007C7519" w:rsidP="007C7519">
            <w:pPr>
              <w:spacing w:after="0" w:line="240" w:lineRule="auto"/>
              <w:jc w:val="center"/>
              <w:rPr>
                <w:sz w:val="20"/>
                <w:szCs w:val="20"/>
              </w:rPr>
            </w:pPr>
            <w:r w:rsidRPr="007C7519">
              <w:rPr>
                <w:sz w:val="20"/>
                <w:szCs w:val="20"/>
              </w:rPr>
              <w:t>--</w:t>
            </w:r>
          </w:p>
        </w:tc>
        <w:tc>
          <w:tcPr>
            <w:tcW w:w="841" w:type="dxa"/>
            <w:shd w:val="clear" w:color="auto" w:fill="BFBFBF" w:themeFill="background1" w:themeFillShade="BF"/>
            <w:vAlign w:val="center"/>
          </w:tcPr>
          <w:p w14:paraId="38AB5049" w14:textId="77777777" w:rsidR="007C7519" w:rsidRPr="007C7519" w:rsidRDefault="007C7519" w:rsidP="007C7519">
            <w:pPr>
              <w:spacing w:after="0" w:line="240" w:lineRule="auto"/>
              <w:jc w:val="center"/>
              <w:rPr>
                <w:sz w:val="20"/>
                <w:szCs w:val="20"/>
              </w:rPr>
            </w:pPr>
            <w:r w:rsidRPr="007C7519">
              <w:rPr>
                <w:sz w:val="20"/>
                <w:szCs w:val="20"/>
              </w:rPr>
              <w:t>--</w:t>
            </w:r>
          </w:p>
        </w:tc>
        <w:tc>
          <w:tcPr>
            <w:tcW w:w="804" w:type="dxa"/>
            <w:shd w:val="clear" w:color="auto" w:fill="BFBFBF" w:themeFill="background1" w:themeFillShade="BF"/>
            <w:vAlign w:val="center"/>
          </w:tcPr>
          <w:p w14:paraId="1F33C262"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0D0C40A9" w14:textId="77777777" w:rsidTr="007A7BA1">
        <w:trPr>
          <w:jc w:val="center"/>
        </w:trPr>
        <w:tc>
          <w:tcPr>
            <w:tcW w:w="1600" w:type="dxa"/>
          </w:tcPr>
          <w:p w14:paraId="7C608E18" w14:textId="77777777" w:rsidR="007C7519" w:rsidRPr="007C7519" w:rsidRDefault="007C7519" w:rsidP="007C7519">
            <w:pPr>
              <w:spacing w:after="0" w:line="240" w:lineRule="auto"/>
              <w:rPr>
                <w:sz w:val="20"/>
                <w:szCs w:val="20"/>
              </w:rPr>
            </w:pPr>
            <w:r w:rsidRPr="007C7519">
              <w:rPr>
                <w:sz w:val="20"/>
                <w:szCs w:val="20"/>
              </w:rPr>
              <w:t>Hispanic or Latino</w:t>
            </w:r>
          </w:p>
        </w:tc>
        <w:tc>
          <w:tcPr>
            <w:tcW w:w="747" w:type="dxa"/>
            <w:vAlign w:val="center"/>
          </w:tcPr>
          <w:p w14:paraId="1F381E84" w14:textId="77777777" w:rsidR="007C7519" w:rsidRPr="007C7519" w:rsidRDefault="007C7519" w:rsidP="007C7519">
            <w:pPr>
              <w:spacing w:after="0" w:line="240" w:lineRule="auto"/>
              <w:jc w:val="center"/>
              <w:rPr>
                <w:sz w:val="20"/>
                <w:szCs w:val="20"/>
              </w:rPr>
            </w:pPr>
            <w:r w:rsidRPr="007C7519">
              <w:rPr>
                <w:sz w:val="20"/>
                <w:szCs w:val="20"/>
              </w:rPr>
              <w:t>94</w:t>
            </w:r>
          </w:p>
        </w:tc>
        <w:tc>
          <w:tcPr>
            <w:tcW w:w="744" w:type="dxa"/>
            <w:vAlign w:val="center"/>
          </w:tcPr>
          <w:p w14:paraId="46F761BA" w14:textId="77777777" w:rsidR="007C7519" w:rsidRPr="007C7519" w:rsidRDefault="007C7519" w:rsidP="007C7519">
            <w:pPr>
              <w:spacing w:after="0" w:line="240" w:lineRule="auto"/>
              <w:jc w:val="center"/>
              <w:rPr>
                <w:sz w:val="20"/>
                <w:szCs w:val="20"/>
              </w:rPr>
            </w:pPr>
            <w:r w:rsidRPr="007C7519">
              <w:rPr>
                <w:sz w:val="20"/>
                <w:szCs w:val="20"/>
              </w:rPr>
              <w:t>--</w:t>
            </w:r>
          </w:p>
        </w:tc>
        <w:tc>
          <w:tcPr>
            <w:tcW w:w="744" w:type="dxa"/>
            <w:vAlign w:val="center"/>
          </w:tcPr>
          <w:p w14:paraId="1B6D0A1E" w14:textId="77777777" w:rsidR="007C7519" w:rsidRPr="007C7519" w:rsidRDefault="007C7519" w:rsidP="007C7519">
            <w:pPr>
              <w:spacing w:after="0" w:line="240" w:lineRule="auto"/>
              <w:jc w:val="center"/>
              <w:rPr>
                <w:sz w:val="20"/>
                <w:szCs w:val="20"/>
              </w:rPr>
            </w:pPr>
            <w:r w:rsidRPr="007C7519">
              <w:rPr>
                <w:sz w:val="20"/>
                <w:szCs w:val="20"/>
              </w:rPr>
              <w:t>--</w:t>
            </w:r>
          </w:p>
        </w:tc>
        <w:tc>
          <w:tcPr>
            <w:tcW w:w="841" w:type="dxa"/>
            <w:vAlign w:val="center"/>
          </w:tcPr>
          <w:p w14:paraId="4129E9CE" w14:textId="77777777" w:rsidR="007C7519" w:rsidRPr="007C7519" w:rsidRDefault="007C7519" w:rsidP="007C7519">
            <w:pPr>
              <w:spacing w:after="0" w:line="240" w:lineRule="auto"/>
              <w:jc w:val="center"/>
              <w:rPr>
                <w:sz w:val="20"/>
                <w:szCs w:val="20"/>
              </w:rPr>
            </w:pPr>
            <w:r w:rsidRPr="007C7519">
              <w:rPr>
                <w:sz w:val="20"/>
                <w:szCs w:val="20"/>
              </w:rPr>
              <w:t>--</w:t>
            </w:r>
          </w:p>
        </w:tc>
        <w:tc>
          <w:tcPr>
            <w:tcW w:w="804" w:type="dxa"/>
            <w:tcBorders>
              <w:right w:val="single" w:sz="12" w:space="0" w:color="auto"/>
            </w:tcBorders>
            <w:vAlign w:val="center"/>
          </w:tcPr>
          <w:p w14:paraId="7FFB538E" w14:textId="77777777" w:rsidR="007C7519" w:rsidRPr="007C7519" w:rsidRDefault="007C7519" w:rsidP="007C7519">
            <w:pPr>
              <w:spacing w:after="0" w:line="240" w:lineRule="auto"/>
              <w:jc w:val="center"/>
              <w:rPr>
                <w:sz w:val="20"/>
                <w:szCs w:val="20"/>
              </w:rPr>
            </w:pPr>
            <w:r w:rsidRPr="007C7519">
              <w:rPr>
                <w:sz w:val="20"/>
                <w:szCs w:val="20"/>
              </w:rPr>
              <w:t>--</w:t>
            </w:r>
          </w:p>
        </w:tc>
        <w:tc>
          <w:tcPr>
            <w:tcW w:w="747" w:type="dxa"/>
            <w:tcBorders>
              <w:left w:val="single" w:sz="12" w:space="0" w:color="auto"/>
            </w:tcBorders>
            <w:vAlign w:val="center"/>
          </w:tcPr>
          <w:p w14:paraId="67C178FA" w14:textId="77777777" w:rsidR="007C7519" w:rsidRPr="007C7519" w:rsidRDefault="007C7519" w:rsidP="007C7519">
            <w:pPr>
              <w:spacing w:after="0" w:line="240" w:lineRule="auto"/>
              <w:jc w:val="center"/>
              <w:rPr>
                <w:sz w:val="20"/>
                <w:szCs w:val="20"/>
              </w:rPr>
            </w:pPr>
            <w:r w:rsidRPr="007C7519">
              <w:rPr>
                <w:sz w:val="20"/>
                <w:szCs w:val="20"/>
              </w:rPr>
              <w:t>34</w:t>
            </w:r>
          </w:p>
        </w:tc>
        <w:tc>
          <w:tcPr>
            <w:tcW w:w="744" w:type="dxa"/>
            <w:vAlign w:val="center"/>
          </w:tcPr>
          <w:p w14:paraId="044AFB8C" w14:textId="77777777" w:rsidR="007C7519" w:rsidRPr="007C7519" w:rsidRDefault="007C7519" w:rsidP="007C7519">
            <w:pPr>
              <w:spacing w:after="0" w:line="240" w:lineRule="auto"/>
              <w:jc w:val="center"/>
              <w:rPr>
                <w:sz w:val="20"/>
                <w:szCs w:val="20"/>
              </w:rPr>
            </w:pPr>
            <w:r w:rsidRPr="007C7519">
              <w:rPr>
                <w:sz w:val="20"/>
                <w:szCs w:val="20"/>
              </w:rPr>
              <w:t>--</w:t>
            </w:r>
          </w:p>
        </w:tc>
        <w:tc>
          <w:tcPr>
            <w:tcW w:w="744" w:type="dxa"/>
            <w:vAlign w:val="center"/>
          </w:tcPr>
          <w:p w14:paraId="4BA0CC7A" w14:textId="77777777" w:rsidR="007C7519" w:rsidRPr="007C7519" w:rsidRDefault="007C7519" w:rsidP="007C7519">
            <w:pPr>
              <w:spacing w:after="0" w:line="240" w:lineRule="auto"/>
              <w:jc w:val="center"/>
              <w:rPr>
                <w:sz w:val="20"/>
                <w:szCs w:val="20"/>
              </w:rPr>
            </w:pPr>
            <w:r w:rsidRPr="007C7519">
              <w:rPr>
                <w:sz w:val="20"/>
                <w:szCs w:val="20"/>
              </w:rPr>
              <w:t>--</w:t>
            </w:r>
          </w:p>
        </w:tc>
        <w:tc>
          <w:tcPr>
            <w:tcW w:w="841" w:type="dxa"/>
            <w:vAlign w:val="center"/>
          </w:tcPr>
          <w:p w14:paraId="72D13B02" w14:textId="77777777" w:rsidR="007C7519" w:rsidRPr="007C7519" w:rsidRDefault="007C7519" w:rsidP="007C7519">
            <w:pPr>
              <w:spacing w:after="0" w:line="240" w:lineRule="auto"/>
              <w:jc w:val="center"/>
              <w:rPr>
                <w:sz w:val="20"/>
                <w:szCs w:val="20"/>
              </w:rPr>
            </w:pPr>
            <w:r w:rsidRPr="007C7519">
              <w:rPr>
                <w:sz w:val="20"/>
                <w:szCs w:val="20"/>
              </w:rPr>
              <w:t>--</w:t>
            </w:r>
          </w:p>
        </w:tc>
        <w:tc>
          <w:tcPr>
            <w:tcW w:w="804" w:type="dxa"/>
            <w:vAlign w:val="center"/>
          </w:tcPr>
          <w:p w14:paraId="5FD1C1FF"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553F2038" w14:textId="77777777" w:rsidTr="007A7BA1">
        <w:trPr>
          <w:jc w:val="center"/>
        </w:trPr>
        <w:tc>
          <w:tcPr>
            <w:tcW w:w="1600" w:type="dxa"/>
            <w:shd w:val="clear" w:color="auto" w:fill="BFBFBF" w:themeFill="background1" w:themeFillShade="BF"/>
          </w:tcPr>
          <w:p w14:paraId="2A1951E3" w14:textId="77777777" w:rsidR="007C7519" w:rsidRPr="007C7519" w:rsidRDefault="007C7519" w:rsidP="007C7519">
            <w:pPr>
              <w:spacing w:after="0" w:line="240" w:lineRule="auto"/>
              <w:rPr>
                <w:sz w:val="20"/>
                <w:szCs w:val="20"/>
              </w:rPr>
            </w:pPr>
            <w:r w:rsidRPr="007C7519">
              <w:rPr>
                <w:sz w:val="20"/>
                <w:szCs w:val="20"/>
              </w:rPr>
              <w:t>Multi-Race, non-Hisp./Lat.</w:t>
            </w:r>
          </w:p>
        </w:tc>
        <w:tc>
          <w:tcPr>
            <w:tcW w:w="747" w:type="dxa"/>
            <w:shd w:val="clear" w:color="auto" w:fill="BFBFBF" w:themeFill="background1" w:themeFillShade="BF"/>
            <w:vAlign w:val="center"/>
          </w:tcPr>
          <w:p w14:paraId="286737AD" w14:textId="77777777" w:rsidR="007C7519" w:rsidRPr="007C7519" w:rsidRDefault="007C7519" w:rsidP="007C7519">
            <w:pPr>
              <w:spacing w:after="0" w:line="240" w:lineRule="auto"/>
              <w:jc w:val="center"/>
              <w:rPr>
                <w:sz w:val="20"/>
                <w:szCs w:val="20"/>
              </w:rPr>
            </w:pPr>
            <w:r w:rsidRPr="007C7519">
              <w:rPr>
                <w:sz w:val="20"/>
                <w:szCs w:val="20"/>
              </w:rPr>
              <w:t>39</w:t>
            </w:r>
          </w:p>
        </w:tc>
        <w:tc>
          <w:tcPr>
            <w:tcW w:w="744" w:type="dxa"/>
            <w:shd w:val="clear" w:color="auto" w:fill="BFBFBF" w:themeFill="background1" w:themeFillShade="BF"/>
            <w:vAlign w:val="center"/>
          </w:tcPr>
          <w:p w14:paraId="1ACFA2E5" w14:textId="77777777" w:rsidR="007C7519" w:rsidRPr="007C7519" w:rsidRDefault="007C7519" w:rsidP="007C7519">
            <w:pPr>
              <w:spacing w:after="0" w:line="240" w:lineRule="auto"/>
              <w:jc w:val="center"/>
              <w:rPr>
                <w:sz w:val="20"/>
                <w:szCs w:val="20"/>
              </w:rPr>
            </w:pPr>
            <w:r w:rsidRPr="007C7519">
              <w:rPr>
                <w:sz w:val="20"/>
                <w:szCs w:val="20"/>
              </w:rPr>
              <w:t>--</w:t>
            </w:r>
          </w:p>
        </w:tc>
        <w:tc>
          <w:tcPr>
            <w:tcW w:w="744" w:type="dxa"/>
            <w:shd w:val="clear" w:color="auto" w:fill="BFBFBF" w:themeFill="background1" w:themeFillShade="BF"/>
            <w:vAlign w:val="center"/>
          </w:tcPr>
          <w:p w14:paraId="2AA8E3C4" w14:textId="77777777" w:rsidR="007C7519" w:rsidRPr="007C7519" w:rsidRDefault="007C7519" w:rsidP="007C7519">
            <w:pPr>
              <w:spacing w:after="0" w:line="240" w:lineRule="auto"/>
              <w:jc w:val="center"/>
              <w:rPr>
                <w:sz w:val="20"/>
                <w:szCs w:val="20"/>
              </w:rPr>
            </w:pPr>
            <w:r w:rsidRPr="007C7519">
              <w:rPr>
                <w:sz w:val="20"/>
                <w:szCs w:val="20"/>
              </w:rPr>
              <w:t>--</w:t>
            </w:r>
          </w:p>
        </w:tc>
        <w:tc>
          <w:tcPr>
            <w:tcW w:w="841" w:type="dxa"/>
            <w:shd w:val="clear" w:color="auto" w:fill="BFBFBF" w:themeFill="background1" w:themeFillShade="BF"/>
            <w:vAlign w:val="center"/>
          </w:tcPr>
          <w:p w14:paraId="2C368F00" w14:textId="77777777" w:rsidR="007C7519" w:rsidRPr="007C7519" w:rsidRDefault="007C7519" w:rsidP="007C7519">
            <w:pPr>
              <w:spacing w:after="0" w:line="240" w:lineRule="auto"/>
              <w:jc w:val="center"/>
              <w:rPr>
                <w:sz w:val="20"/>
                <w:szCs w:val="20"/>
              </w:rPr>
            </w:pPr>
            <w:r w:rsidRPr="007C7519">
              <w:rPr>
                <w:sz w:val="20"/>
                <w:szCs w:val="20"/>
              </w:rPr>
              <w:t>--</w:t>
            </w:r>
          </w:p>
        </w:tc>
        <w:tc>
          <w:tcPr>
            <w:tcW w:w="804" w:type="dxa"/>
            <w:tcBorders>
              <w:right w:val="single" w:sz="12" w:space="0" w:color="auto"/>
            </w:tcBorders>
            <w:shd w:val="clear" w:color="auto" w:fill="BFBFBF" w:themeFill="background1" w:themeFillShade="BF"/>
            <w:vAlign w:val="center"/>
          </w:tcPr>
          <w:p w14:paraId="4418C0B3" w14:textId="77777777" w:rsidR="007C7519" w:rsidRPr="007C7519" w:rsidRDefault="007C7519" w:rsidP="007C7519">
            <w:pPr>
              <w:spacing w:after="0" w:line="240" w:lineRule="auto"/>
              <w:jc w:val="center"/>
              <w:rPr>
                <w:sz w:val="20"/>
                <w:szCs w:val="20"/>
              </w:rPr>
            </w:pPr>
            <w:r w:rsidRPr="007C7519">
              <w:rPr>
                <w:sz w:val="20"/>
                <w:szCs w:val="20"/>
              </w:rPr>
              <w:t>--</w:t>
            </w:r>
          </w:p>
        </w:tc>
        <w:tc>
          <w:tcPr>
            <w:tcW w:w="747" w:type="dxa"/>
            <w:tcBorders>
              <w:left w:val="single" w:sz="12" w:space="0" w:color="auto"/>
            </w:tcBorders>
            <w:shd w:val="clear" w:color="auto" w:fill="BFBFBF" w:themeFill="background1" w:themeFillShade="BF"/>
            <w:vAlign w:val="center"/>
          </w:tcPr>
          <w:p w14:paraId="04A57ABB" w14:textId="77777777" w:rsidR="007C7519" w:rsidRPr="007C7519" w:rsidRDefault="007C7519" w:rsidP="007C7519">
            <w:pPr>
              <w:spacing w:after="0" w:line="240" w:lineRule="auto"/>
              <w:jc w:val="center"/>
              <w:rPr>
                <w:sz w:val="20"/>
                <w:szCs w:val="20"/>
              </w:rPr>
            </w:pPr>
            <w:r w:rsidRPr="007C7519">
              <w:rPr>
                <w:sz w:val="20"/>
                <w:szCs w:val="20"/>
              </w:rPr>
              <w:t>8</w:t>
            </w:r>
          </w:p>
        </w:tc>
        <w:tc>
          <w:tcPr>
            <w:tcW w:w="744" w:type="dxa"/>
            <w:shd w:val="clear" w:color="auto" w:fill="BFBFBF" w:themeFill="background1" w:themeFillShade="BF"/>
            <w:vAlign w:val="center"/>
          </w:tcPr>
          <w:p w14:paraId="5B621A65" w14:textId="77777777" w:rsidR="007C7519" w:rsidRPr="007C7519" w:rsidRDefault="007C7519" w:rsidP="007C7519">
            <w:pPr>
              <w:spacing w:after="0" w:line="240" w:lineRule="auto"/>
              <w:jc w:val="center"/>
              <w:rPr>
                <w:sz w:val="20"/>
                <w:szCs w:val="20"/>
              </w:rPr>
            </w:pPr>
            <w:r w:rsidRPr="007C7519">
              <w:rPr>
                <w:sz w:val="20"/>
                <w:szCs w:val="20"/>
              </w:rPr>
              <w:t>--</w:t>
            </w:r>
          </w:p>
        </w:tc>
        <w:tc>
          <w:tcPr>
            <w:tcW w:w="744" w:type="dxa"/>
            <w:shd w:val="clear" w:color="auto" w:fill="BFBFBF" w:themeFill="background1" w:themeFillShade="BF"/>
            <w:vAlign w:val="center"/>
          </w:tcPr>
          <w:p w14:paraId="5D9B72F3" w14:textId="77777777" w:rsidR="007C7519" w:rsidRPr="007C7519" w:rsidRDefault="007C7519" w:rsidP="007C7519">
            <w:pPr>
              <w:spacing w:after="0" w:line="240" w:lineRule="auto"/>
              <w:jc w:val="center"/>
              <w:rPr>
                <w:sz w:val="20"/>
                <w:szCs w:val="20"/>
              </w:rPr>
            </w:pPr>
            <w:r w:rsidRPr="007C7519">
              <w:rPr>
                <w:sz w:val="20"/>
                <w:szCs w:val="20"/>
              </w:rPr>
              <w:t>--</w:t>
            </w:r>
          </w:p>
        </w:tc>
        <w:tc>
          <w:tcPr>
            <w:tcW w:w="841" w:type="dxa"/>
            <w:shd w:val="clear" w:color="auto" w:fill="BFBFBF" w:themeFill="background1" w:themeFillShade="BF"/>
            <w:vAlign w:val="center"/>
          </w:tcPr>
          <w:p w14:paraId="2F95C173" w14:textId="77777777" w:rsidR="007C7519" w:rsidRPr="007C7519" w:rsidRDefault="007C7519" w:rsidP="007C7519">
            <w:pPr>
              <w:spacing w:after="0" w:line="240" w:lineRule="auto"/>
              <w:jc w:val="center"/>
              <w:rPr>
                <w:sz w:val="20"/>
                <w:szCs w:val="20"/>
              </w:rPr>
            </w:pPr>
            <w:r w:rsidRPr="007C7519">
              <w:rPr>
                <w:sz w:val="20"/>
                <w:szCs w:val="20"/>
              </w:rPr>
              <w:t>--</w:t>
            </w:r>
          </w:p>
        </w:tc>
        <w:tc>
          <w:tcPr>
            <w:tcW w:w="804" w:type="dxa"/>
            <w:shd w:val="clear" w:color="auto" w:fill="BFBFBF" w:themeFill="background1" w:themeFillShade="BF"/>
            <w:vAlign w:val="center"/>
          </w:tcPr>
          <w:p w14:paraId="1F2B2535" w14:textId="77777777" w:rsidR="007C7519" w:rsidRPr="007C7519" w:rsidRDefault="007C7519" w:rsidP="007C7519">
            <w:pPr>
              <w:spacing w:after="0" w:line="240" w:lineRule="auto"/>
              <w:jc w:val="center"/>
              <w:rPr>
                <w:sz w:val="20"/>
                <w:szCs w:val="20"/>
              </w:rPr>
            </w:pPr>
            <w:r w:rsidRPr="007C7519">
              <w:rPr>
                <w:sz w:val="20"/>
                <w:szCs w:val="20"/>
              </w:rPr>
              <w:t>--</w:t>
            </w:r>
          </w:p>
        </w:tc>
      </w:tr>
      <w:tr w:rsidR="007C7519" w:rsidRPr="007C7519" w14:paraId="5B004BD6" w14:textId="77777777" w:rsidTr="007A7BA1">
        <w:trPr>
          <w:jc w:val="center"/>
        </w:trPr>
        <w:tc>
          <w:tcPr>
            <w:tcW w:w="1600" w:type="dxa"/>
          </w:tcPr>
          <w:p w14:paraId="71C3E67F" w14:textId="77777777" w:rsidR="007C7519" w:rsidRPr="007C7519" w:rsidRDefault="007C7519" w:rsidP="007C7519">
            <w:pPr>
              <w:spacing w:after="0" w:line="240" w:lineRule="auto"/>
              <w:rPr>
                <w:sz w:val="20"/>
                <w:szCs w:val="20"/>
              </w:rPr>
            </w:pPr>
            <w:r w:rsidRPr="007C7519">
              <w:rPr>
                <w:sz w:val="20"/>
                <w:szCs w:val="20"/>
              </w:rPr>
              <w:t>White</w:t>
            </w:r>
          </w:p>
        </w:tc>
        <w:tc>
          <w:tcPr>
            <w:tcW w:w="747" w:type="dxa"/>
            <w:vAlign w:val="center"/>
          </w:tcPr>
          <w:p w14:paraId="036E9465" w14:textId="77777777" w:rsidR="007C7519" w:rsidRPr="007C7519" w:rsidRDefault="007C7519" w:rsidP="007C7519">
            <w:pPr>
              <w:spacing w:after="0" w:line="240" w:lineRule="auto"/>
              <w:jc w:val="center"/>
              <w:rPr>
                <w:sz w:val="20"/>
                <w:szCs w:val="20"/>
              </w:rPr>
            </w:pPr>
            <w:r w:rsidRPr="007C7519">
              <w:rPr>
                <w:sz w:val="20"/>
                <w:szCs w:val="20"/>
              </w:rPr>
              <w:t>811</w:t>
            </w:r>
          </w:p>
        </w:tc>
        <w:tc>
          <w:tcPr>
            <w:tcW w:w="744" w:type="dxa"/>
            <w:vAlign w:val="center"/>
          </w:tcPr>
          <w:p w14:paraId="443F9CB7" w14:textId="77777777" w:rsidR="007C7519" w:rsidRPr="007C7519" w:rsidRDefault="007C7519" w:rsidP="007C7519">
            <w:pPr>
              <w:spacing w:after="0" w:line="240" w:lineRule="auto"/>
              <w:jc w:val="center"/>
              <w:rPr>
                <w:sz w:val="20"/>
                <w:szCs w:val="20"/>
              </w:rPr>
            </w:pPr>
            <w:r w:rsidRPr="007C7519">
              <w:rPr>
                <w:sz w:val="20"/>
                <w:szCs w:val="20"/>
              </w:rPr>
              <w:t>17.5</w:t>
            </w:r>
          </w:p>
        </w:tc>
        <w:tc>
          <w:tcPr>
            <w:tcW w:w="744" w:type="dxa"/>
            <w:vAlign w:val="center"/>
          </w:tcPr>
          <w:p w14:paraId="576BF0E5" w14:textId="77777777" w:rsidR="007C7519" w:rsidRPr="007C7519" w:rsidRDefault="007C7519" w:rsidP="007C7519">
            <w:pPr>
              <w:spacing w:after="0" w:line="240" w:lineRule="auto"/>
              <w:jc w:val="center"/>
              <w:rPr>
                <w:sz w:val="20"/>
                <w:szCs w:val="20"/>
              </w:rPr>
            </w:pPr>
            <w:r w:rsidRPr="007C7519">
              <w:rPr>
                <w:sz w:val="20"/>
                <w:szCs w:val="20"/>
              </w:rPr>
              <w:t>22.2</w:t>
            </w:r>
          </w:p>
        </w:tc>
        <w:tc>
          <w:tcPr>
            <w:tcW w:w="841" w:type="dxa"/>
            <w:vAlign w:val="center"/>
          </w:tcPr>
          <w:p w14:paraId="630567EB" w14:textId="77777777" w:rsidR="007C7519" w:rsidRPr="007C7519" w:rsidRDefault="007C7519" w:rsidP="007C7519">
            <w:pPr>
              <w:spacing w:after="0" w:line="240" w:lineRule="auto"/>
              <w:jc w:val="center"/>
              <w:rPr>
                <w:sz w:val="20"/>
                <w:szCs w:val="20"/>
              </w:rPr>
            </w:pPr>
            <w:r w:rsidRPr="007C7519">
              <w:rPr>
                <w:sz w:val="20"/>
                <w:szCs w:val="20"/>
              </w:rPr>
              <w:t>-4.7</w:t>
            </w:r>
          </w:p>
        </w:tc>
        <w:tc>
          <w:tcPr>
            <w:tcW w:w="804" w:type="dxa"/>
            <w:tcBorders>
              <w:right w:val="single" w:sz="12" w:space="0" w:color="auto"/>
            </w:tcBorders>
            <w:vAlign w:val="center"/>
          </w:tcPr>
          <w:p w14:paraId="61707D55" w14:textId="77777777" w:rsidR="007C7519" w:rsidRPr="007C7519" w:rsidRDefault="007C7519" w:rsidP="007C7519">
            <w:pPr>
              <w:spacing w:after="0" w:line="240" w:lineRule="auto"/>
              <w:jc w:val="center"/>
              <w:rPr>
                <w:sz w:val="20"/>
                <w:szCs w:val="20"/>
              </w:rPr>
            </w:pPr>
            <w:r w:rsidRPr="007C7519">
              <w:rPr>
                <w:sz w:val="20"/>
                <w:szCs w:val="20"/>
              </w:rPr>
              <w:t>16.5</w:t>
            </w:r>
          </w:p>
        </w:tc>
        <w:tc>
          <w:tcPr>
            <w:tcW w:w="747" w:type="dxa"/>
            <w:tcBorders>
              <w:left w:val="single" w:sz="12" w:space="0" w:color="auto"/>
            </w:tcBorders>
            <w:vAlign w:val="center"/>
          </w:tcPr>
          <w:p w14:paraId="3385135A" w14:textId="77777777" w:rsidR="007C7519" w:rsidRPr="007C7519" w:rsidRDefault="007C7519" w:rsidP="007C7519">
            <w:pPr>
              <w:spacing w:after="0" w:line="240" w:lineRule="auto"/>
              <w:jc w:val="center"/>
              <w:rPr>
                <w:sz w:val="20"/>
                <w:szCs w:val="20"/>
              </w:rPr>
            </w:pPr>
            <w:r w:rsidRPr="007C7519">
              <w:rPr>
                <w:sz w:val="20"/>
                <w:szCs w:val="20"/>
              </w:rPr>
              <w:t>333</w:t>
            </w:r>
          </w:p>
        </w:tc>
        <w:tc>
          <w:tcPr>
            <w:tcW w:w="744" w:type="dxa"/>
            <w:vAlign w:val="center"/>
          </w:tcPr>
          <w:p w14:paraId="134425A3" w14:textId="77777777" w:rsidR="007C7519" w:rsidRPr="007C7519" w:rsidRDefault="007C7519" w:rsidP="007C7519">
            <w:pPr>
              <w:spacing w:after="0" w:line="240" w:lineRule="auto"/>
              <w:jc w:val="center"/>
              <w:rPr>
                <w:sz w:val="20"/>
                <w:szCs w:val="20"/>
              </w:rPr>
            </w:pPr>
            <w:r w:rsidRPr="007C7519">
              <w:rPr>
                <w:sz w:val="20"/>
                <w:szCs w:val="20"/>
              </w:rPr>
              <w:t>31.2</w:t>
            </w:r>
          </w:p>
        </w:tc>
        <w:tc>
          <w:tcPr>
            <w:tcW w:w="744" w:type="dxa"/>
            <w:vAlign w:val="center"/>
          </w:tcPr>
          <w:p w14:paraId="38648BB2" w14:textId="77777777" w:rsidR="007C7519" w:rsidRPr="007C7519" w:rsidRDefault="007C7519" w:rsidP="007C7519">
            <w:pPr>
              <w:spacing w:after="0" w:line="240" w:lineRule="auto"/>
              <w:jc w:val="center"/>
              <w:rPr>
                <w:sz w:val="20"/>
                <w:szCs w:val="20"/>
              </w:rPr>
            </w:pPr>
            <w:r w:rsidRPr="007C7519">
              <w:rPr>
                <w:sz w:val="20"/>
                <w:szCs w:val="20"/>
              </w:rPr>
              <w:t>32.1</w:t>
            </w:r>
          </w:p>
        </w:tc>
        <w:tc>
          <w:tcPr>
            <w:tcW w:w="841" w:type="dxa"/>
            <w:vAlign w:val="center"/>
          </w:tcPr>
          <w:p w14:paraId="04500F53" w14:textId="77777777" w:rsidR="007C7519" w:rsidRPr="007C7519" w:rsidRDefault="007C7519" w:rsidP="007C7519">
            <w:pPr>
              <w:spacing w:after="0" w:line="240" w:lineRule="auto"/>
              <w:jc w:val="center"/>
              <w:rPr>
                <w:sz w:val="20"/>
                <w:szCs w:val="20"/>
              </w:rPr>
            </w:pPr>
            <w:r w:rsidRPr="007C7519">
              <w:rPr>
                <w:sz w:val="20"/>
                <w:szCs w:val="20"/>
              </w:rPr>
              <w:t>-0.9</w:t>
            </w:r>
          </w:p>
        </w:tc>
        <w:tc>
          <w:tcPr>
            <w:tcW w:w="804" w:type="dxa"/>
            <w:vAlign w:val="center"/>
          </w:tcPr>
          <w:p w14:paraId="0E688699" w14:textId="77777777" w:rsidR="007C7519" w:rsidRPr="007C7519" w:rsidRDefault="007C7519" w:rsidP="007C7519">
            <w:pPr>
              <w:spacing w:after="0" w:line="240" w:lineRule="auto"/>
              <w:jc w:val="center"/>
              <w:rPr>
                <w:sz w:val="20"/>
                <w:szCs w:val="20"/>
              </w:rPr>
            </w:pPr>
            <w:r w:rsidRPr="007C7519">
              <w:rPr>
                <w:sz w:val="20"/>
                <w:szCs w:val="20"/>
              </w:rPr>
              <w:t>30.2</w:t>
            </w:r>
          </w:p>
        </w:tc>
      </w:tr>
      <w:tr w:rsidR="007C7519" w:rsidRPr="007C7519" w14:paraId="1589EA15" w14:textId="77777777" w:rsidTr="007A7BA1">
        <w:trPr>
          <w:jc w:val="center"/>
        </w:trPr>
        <w:tc>
          <w:tcPr>
            <w:tcW w:w="1600" w:type="dxa"/>
            <w:shd w:val="clear" w:color="auto" w:fill="BFBFBF" w:themeFill="background1" w:themeFillShade="BF"/>
          </w:tcPr>
          <w:p w14:paraId="356A29AF" w14:textId="77777777" w:rsidR="007C7519" w:rsidRPr="007C7519" w:rsidRDefault="007C7519" w:rsidP="007C7519">
            <w:pPr>
              <w:spacing w:after="0" w:line="240" w:lineRule="auto"/>
              <w:rPr>
                <w:sz w:val="20"/>
                <w:szCs w:val="20"/>
              </w:rPr>
            </w:pPr>
            <w:r w:rsidRPr="007C7519">
              <w:rPr>
                <w:sz w:val="20"/>
                <w:szCs w:val="20"/>
              </w:rPr>
              <w:t>High needs</w:t>
            </w:r>
          </w:p>
        </w:tc>
        <w:tc>
          <w:tcPr>
            <w:tcW w:w="747" w:type="dxa"/>
            <w:shd w:val="clear" w:color="auto" w:fill="BFBFBF" w:themeFill="background1" w:themeFillShade="BF"/>
            <w:vAlign w:val="center"/>
          </w:tcPr>
          <w:p w14:paraId="44CDE95A" w14:textId="77777777" w:rsidR="007C7519" w:rsidRPr="007C7519" w:rsidRDefault="007C7519" w:rsidP="007C7519">
            <w:pPr>
              <w:spacing w:after="0" w:line="240" w:lineRule="auto"/>
              <w:jc w:val="center"/>
              <w:rPr>
                <w:sz w:val="20"/>
                <w:szCs w:val="20"/>
              </w:rPr>
            </w:pPr>
            <w:r w:rsidRPr="007C7519">
              <w:rPr>
                <w:sz w:val="20"/>
                <w:szCs w:val="20"/>
              </w:rPr>
              <w:t>647</w:t>
            </w:r>
          </w:p>
        </w:tc>
        <w:tc>
          <w:tcPr>
            <w:tcW w:w="744" w:type="dxa"/>
            <w:shd w:val="clear" w:color="auto" w:fill="BFBFBF" w:themeFill="background1" w:themeFillShade="BF"/>
            <w:vAlign w:val="center"/>
          </w:tcPr>
          <w:p w14:paraId="2A7E062D" w14:textId="77777777" w:rsidR="007C7519" w:rsidRPr="007C7519" w:rsidRDefault="007C7519" w:rsidP="007C7519">
            <w:pPr>
              <w:spacing w:after="0" w:line="240" w:lineRule="auto"/>
              <w:jc w:val="center"/>
              <w:rPr>
                <w:sz w:val="20"/>
                <w:szCs w:val="20"/>
              </w:rPr>
            </w:pPr>
            <w:r w:rsidRPr="007C7519">
              <w:rPr>
                <w:sz w:val="20"/>
                <w:szCs w:val="20"/>
              </w:rPr>
              <w:t>23.7</w:t>
            </w:r>
          </w:p>
        </w:tc>
        <w:tc>
          <w:tcPr>
            <w:tcW w:w="744" w:type="dxa"/>
            <w:shd w:val="clear" w:color="auto" w:fill="BFBFBF" w:themeFill="background1" w:themeFillShade="BF"/>
            <w:vAlign w:val="center"/>
          </w:tcPr>
          <w:p w14:paraId="3FBFB614" w14:textId="77777777" w:rsidR="007C7519" w:rsidRPr="007C7519" w:rsidRDefault="007C7519" w:rsidP="007C7519">
            <w:pPr>
              <w:spacing w:after="0" w:line="240" w:lineRule="auto"/>
              <w:jc w:val="center"/>
              <w:rPr>
                <w:sz w:val="20"/>
                <w:szCs w:val="20"/>
              </w:rPr>
            </w:pPr>
            <w:r w:rsidRPr="007C7519">
              <w:rPr>
                <w:sz w:val="20"/>
                <w:szCs w:val="20"/>
              </w:rPr>
              <w:t>29.2</w:t>
            </w:r>
          </w:p>
        </w:tc>
        <w:tc>
          <w:tcPr>
            <w:tcW w:w="841" w:type="dxa"/>
            <w:shd w:val="clear" w:color="auto" w:fill="BFBFBF" w:themeFill="background1" w:themeFillShade="BF"/>
            <w:vAlign w:val="center"/>
          </w:tcPr>
          <w:p w14:paraId="38B8ECEA" w14:textId="77777777" w:rsidR="007C7519" w:rsidRPr="007C7519" w:rsidRDefault="007C7519" w:rsidP="007C7519">
            <w:pPr>
              <w:spacing w:after="0" w:line="240" w:lineRule="auto"/>
              <w:jc w:val="center"/>
              <w:rPr>
                <w:sz w:val="20"/>
                <w:szCs w:val="20"/>
              </w:rPr>
            </w:pPr>
            <w:r w:rsidRPr="007C7519">
              <w:rPr>
                <w:sz w:val="20"/>
                <w:szCs w:val="20"/>
              </w:rPr>
              <w:t>-5.5</w:t>
            </w:r>
          </w:p>
        </w:tc>
        <w:tc>
          <w:tcPr>
            <w:tcW w:w="804" w:type="dxa"/>
            <w:tcBorders>
              <w:right w:val="single" w:sz="12" w:space="0" w:color="auto"/>
            </w:tcBorders>
            <w:shd w:val="clear" w:color="auto" w:fill="BFBFBF" w:themeFill="background1" w:themeFillShade="BF"/>
            <w:vAlign w:val="center"/>
          </w:tcPr>
          <w:p w14:paraId="2965AA12" w14:textId="77777777" w:rsidR="007C7519" w:rsidRPr="007C7519" w:rsidRDefault="007C7519" w:rsidP="007C7519">
            <w:pPr>
              <w:spacing w:after="0" w:line="240" w:lineRule="auto"/>
              <w:jc w:val="center"/>
              <w:rPr>
                <w:sz w:val="20"/>
                <w:szCs w:val="20"/>
              </w:rPr>
            </w:pPr>
            <w:r w:rsidRPr="007C7519">
              <w:rPr>
                <w:sz w:val="20"/>
                <w:szCs w:val="20"/>
              </w:rPr>
              <w:t>21.8</w:t>
            </w:r>
          </w:p>
        </w:tc>
        <w:tc>
          <w:tcPr>
            <w:tcW w:w="747" w:type="dxa"/>
            <w:tcBorders>
              <w:left w:val="single" w:sz="12" w:space="0" w:color="auto"/>
            </w:tcBorders>
            <w:shd w:val="clear" w:color="auto" w:fill="BFBFBF" w:themeFill="background1" w:themeFillShade="BF"/>
            <w:vAlign w:val="center"/>
          </w:tcPr>
          <w:p w14:paraId="3C3A3EF2" w14:textId="77777777" w:rsidR="007C7519" w:rsidRPr="007C7519" w:rsidRDefault="007C7519" w:rsidP="007C7519">
            <w:pPr>
              <w:spacing w:after="0" w:line="240" w:lineRule="auto"/>
              <w:jc w:val="center"/>
              <w:rPr>
                <w:sz w:val="20"/>
                <w:szCs w:val="20"/>
              </w:rPr>
            </w:pPr>
            <w:r w:rsidRPr="007C7519">
              <w:rPr>
                <w:sz w:val="20"/>
                <w:szCs w:val="20"/>
              </w:rPr>
              <w:t>236</w:t>
            </w:r>
          </w:p>
        </w:tc>
        <w:tc>
          <w:tcPr>
            <w:tcW w:w="744" w:type="dxa"/>
            <w:shd w:val="clear" w:color="auto" w:fill="BFBFBF" w:themeFill="background1" w:themeFillShade="BF"/>
            <w:vAlign w:val="center"/>
          </w:tcPr>
          <w:p w14:paraId="218D8B8E" w14:textId="77777777" w:rsidR="007C7519" w:rsidRPr="007C7519" w:rsidRDefault="007C7519" w:rsidP="007C7519">
            <w:pPr>
              <w:spacing w:after="0" w:line="240" w:lineRule="auto"/>
              <w:jc w:val="center"/>
              <w:rPr>
                <w:sz w:val="20"/>
                <w:szCs w:val="20"/>
              </w:rPr>
            </w:pPr>
            <w:r w:rsidRPr="007C7519">
              <w:rPr>
                <w:sz w:val="20"/>
                <w:szCs w:val="20"/>
              </w:rPr>
              <w:t>41.7</w:t>
            </w:r>
          </w:p>
        </w:tc>
        <w:tc>
          <w:tcPr>
            <w:tcW w:w="744" w:type="dxa"/>
            <w:shd w:val="clear" w:color="auto" w:fill="BFBFBF" w:themeFill="background1" w:themeFillShade="BF"/>
            <w:vAlign w:val="center"/>
          </w:tcPr>
          <w:p w14:paraId="4E2F7E8F" w14:textId="77777777" w:rsidR="007C7519" w:rsidRPr="007C7519" w:rsidRDefault="007C7519" w:rsidP="007C7519">
            <w:pPr>
              <w:spacing w:after="0" w:line="240" w:lineRule="auto"/>
              <w:jc w:val="center"/>
              <w:rPr>
                <w:sz w:val="20"/>
                <w:szCs w:val="20"/>
              </w:rPr>
            </w:pPr>
            <w:r w:rsidRPr="007C7519">
              <w:rPr>
                <w:sz w:val="20"/>
                <w:szCs w:val="20"/>
              </w:rPr>
              <w:t>41.5</w:t>
            </w:r>
          </w:p>
        </w:tc>
        <w:tc>
          <w:tcPr>
            <w:tcW w:w="841" w:type="dxa"/>
            <w:shd w:val="clear" w:color="auto" w:fill="BFBFBF" w:themeFill="background1" w:themeFillShade="BF"/>
            <w:vAlign w:val="center"/>
          </w:tcPr>
          <w:p w14:paraId="0F1701BA" w14:textId="77777777" w:rsidR="007C7519" w:rsidRPr="007C7519" w:rsidRDefault="007C7519" w:rsidP="007C7519">
            <w:pPr>
              <w:spacing w:after="0" w:line="240" w:lineRule="auto"/>
              <w:jc w:val="center"/>
              <w:rPr>
                <w:sz w:val="20"/>
                <w:szCs w:val="20"/>
              </w:rPr>
            </w:pPr>
            <w:r w:rsidRPr="007C7519">
              <w:rPr>
                <w:sz w:val="20"/>
                <w:szCs w:val="20"/>
              </w:rPr>
              <w:t>0.2</w:t>
            </w:r>
          </w:p>
        </w:tc>
        <w:tc>
          <w:tcPr>
            <w:tcW w:w="804" w:type="dxa"/>
            <w:shd w:val="clear" w:color="auto" w:fill="BFBFBF" w:themeFill="background1" w:themeFillShade="BF"/>
            <w:vAlign w:val="center"/>
          </w:tcPr>
          <w:p w14:paraId="00AA04E1" w14:textId="77777777" w:rsidR="007C7519" w:rsidRPr="007C7519" w:rsidRDefault="007C7519" w:rsidP="007C7519">
            <w:pPr>
              <w:spacing w:after="0" w:line="240" w:lineRule="auto"/>
              <w:jc w:val="center"/>
              <w:rPr>
                <w:sz w:val="20"/>
                <w:szCs w:val="20"/>
              </w:rPr>
            </w:pPr>
            <w:r w:rsidRPr="007C7519">
              <w:rPr>
                <w:sz w:val="20"/>
                <w:szCs w:val="20"/>
              </w:rPr>
              <w:t>39.8</w:t>
            </w:r>
          </w:p>
        </w:tc>
      </w:tr>
      <w:tr w:rsidR="007C7519" w:rsidRPr="007C7519" w14:paraId="15176BF8" w14:textId="77777777" w:rsidTr="007A7BA1">
        <w:trPr>
          <w:jc w:val="center"/>
        </w:trPr>
        <w:tc>
          <w:tcPr>
            <w:tcW w:w="1600" w:type="dxa"/>
          </w:tcPr>
          <w:p w14:paraId="66E5DFE6" w14:textId="77777777" w:rsidR="007C7519" w:rsidRPr="007C7519" w:rsidRDefault="007C7519" w:rsidP="007C7519">
            <w:pPr>
              <w:spacing w:after="0" w:line="240" w:lineRule="auto"/>
              <w:rPr>
                <w:sz w:val="20"/>
                <w:szCs w:val="20"/>
              </w:rPr>
            </w:pPr>
            <w:r w:rsidRPr="007C7519">
              <w:rPr>
                <w:sz w:val="20"/>
                <w:szCs w:val="20"/>
              </w:rPr>
              <w:t>Economically Disadvantaged</w:t>
            </w:r>
          </w:p>
        </w:tc>
        <w:tc>
          <w:tcPr>
            <w:tcW w:w="747" w:type="dxa"/>
            <w:vAlign w:val="center"/>
          </w:tcPr>
          <w:p w14:paraId="1BCB6FB5" w14:textId="77777777" w:rsidR="007C7519" w:rsidRPr="007C7519" w:rsidRDefault="007C7519" w:rsidP="007C7519">
            <w:pPr>
              <w:spacing w:after="0" w:line="240" w:lineRule="auto"/>
              <w:jc w:val="center"/>
              <w:rPr>
                <w:sz w:val="20"/>
                <w:szCs w:val="20"/>
              </w:rPr>
            </w:pPr>
            <w:r w:rsidRPr="007C7519">
              <w:rPr>
                <w:sz w:val="20"/>
                <w:szCs w:val="20"/>
              </w:rPr>
              <w:t>479</w:t>
            </w:r>
          </w:p>
        </w:tc>
        <w:tc>
          <w:tcPr>
            <w:tcW w:w="744" w:type="dxa"/>
            <w:vAlign w:val="center"/>
          </w:tcPr>
          <w:p w14:paraId="6689392F" w14:textId="77777777" w:rsidR="007C7519" w:rsidRPr="007C7519" w:rsidRDefault="007C7519" w:rsidP="007C7519">
            <w:pPr>
              <w:spacing w:after="0" w:line="240" w:lineRule="auto"/>
              <w:jc w:val="center"/>
              <w:rPr>
                <w:sz w:val="20"/>
                <w:szCs w:val="20"/>
              </w:rPr>
            </w:pPr>
            <w:r w:rsidRPr="007C7519">
              <w:rPr>
                <w:sz w:val="20"/>
                <w:szCs w:val="20"/>
              </w:rPr>
              <w:t>24.4</w:t>
            </w:r>
          </w:p>
        </w:tc>
        <w:tc>
          <w:tcPr>
            <w:tcW w:w="744" w:type="dxa"/>
            <w:vAlign w:val="center"/>
          </w:tcPr>
          <w:p w14:paraId="3963B663" w14:textId="77777777" w:rsidR="007C7519" w:rsidRPr="007C7519" w:rsidRDefault="007C7519" w:rsidP="007C7519">
            <w:pPr>
              <w:spacing w:after="0" w:line="240" w:lineRule="auto"/>
              <w:jc w:val="center"/>
              <w:rPr>
                <w:sz w:val="20"/>
                <w:szCs w:val="20"/>
              </w:rPr>
            </w:pPr>
            <w:r w:rsidRPr="007C7519">
              <w:rPr>
                <w:sz w:val="20"/>
                <w:szCs w:val="20"/>
              </w:rPr>
              <w:t>31.1</w:t>
            </w:r>
          </w:p>
        </w:tc>
        <w:tc>
          <w:tcPr>
            <w:tcW w:w="841" w:type="dxa"/>
            <w:vAlign w:val="center"/>
          </w:tcPr>
          <w:p w14:paraId="4158C689" w14:textId="77777777" w:rsidR="007C7519" w:rsidRPr="007C7519" w:rsidRDefault="007C7519" w:rsidP="007C7519">
            <w:pPr>
              <w:spacing w:after="0" w:line="240" w:lineRule="auto"/>
              <w:jc w:val="center"/>
              <w:rPr>
                <w:sz w:val="20"/>
                <w:szCs w:val="20"/>
              </w:rPr>
            </w:pPr>
            <w:r w:rsidRPr="007C7519">
              <w:rPr>
                <w:sz w:val="20"/>
                <w:szCs w:val="20"/>
              </w:rPr>
              <w:t>-6.7</w:t>
            </w:r>
          </w:p>
        </w:tc>
        <w:tc>
          <w:tcPr>
            <w:tcW w:w="804" w:type="dxa"/>
            <w:tcBorders>
              <w:right w:val="single" w:sz="12" w:space="0" w:color="auto"/>
            </w:tcBorders>
            <w:vAlign w:val="center"/>
          </w:tcPr>
          <w:p w14:paraId="05C5560E" w14:textId="77777777" w:rsidR="007C7519" w:rsidRPr="007C7519" w:rsidRDefault="007C7519" w:rsidP="007C7519">
            <w:pPr>
              <w:spacing w:after="0" w:line="240" w:lineRule="auto"/>
              <w:jc w:val="center"/>
              <w:rPr>
                <w:sz w:val="20"/>
                <w:szCs w:val="20"/>
              </w:rPr>
            </w:pPr>
            <w:r w:rsidRPr="007C7519">
              <w:rPr>
                <w:sz w:val="20"/>
                <w:szCs w:val="20"/>
              </w:rPr>
              <w:t>21.8</w:t>
            </w:r>
          </w:p>
        </w:tc>
        <w:tc>
          <w:tcPr>
            <w:tcW w:w="747" w:type="dxa"/>
            <w:tcBorders>
              <w:left w:val="single" w:sz="12" w:space="0" w:color="auto"/>
            </w:tcBorders>
            <w:vAlign w:val="center"/>
          </w:tcPr>
          <w:p w14:paraId="7E831A38" w14:textId="77777777" w:rsidR="007C7519" w:rsidRPr="007C7519" w:rsidRDefault="007C7519" w:rsidP="007C7519">
            <w:pPr>
              <w:spacing w:after="0" w:line="240" w:lineRule="auto"/>
              <w:jc w:val="center"/>
              <w:rPr>
                <w:sz w:val="20"/>
                <w:szCs w:val="20"/>
              </w:rPr>
            </w:pPr>
            <w:r w:rsidRPr="007C7519">
              <w:rPr>
                <w:sz w:val="20"/>
                <w:szCs w:val="20"/>
              </w:rPr>
              <w:t>167</w:t>
            </w:r>
          </w:p>
        </w:tc>
        <w:tc>
          <w:tcPr>
            <w:tcW w:w="744" w:type="dxa"/>
            <w:vAlign w:val="center"/>
          </w:tcPr>
          <w:p w14:paraId="0691CCF6" w14:textId="77777777" w:rsidR="007C7519" w:rsidRPr="007C7519" w:rsidRDefault="007C7519" w:rsidP="007C7519">
            <w:pPr>
              <w:spacing w:after="0" w:line="240" w:lineRule="auto"/>
              <w:jc w:val="center"/>
              <w:rPr>
                <w:sz w:val="20"/>
                <w:szCs w:val="20"/>
              </w:rPr>
            </w:pPr>
            <w:r w:rsidRPr="007C7519">
              <w:rPr>
                <w:sz w:val="20"/>
                <w:szCs w:val="20"/>
              </w:rPr>
              <w:t>45.5</w:t>
            </w:r>
          </w:p>
        </w:tc>
        <w:tc>
          <w:tcPr>
            <w:tcW w:w="744" w:type="dxa"/>
            <w:vAlign w:val="center"/>
          </w:tcPr>
          <w:p w14:paraId="22709B29" w14:textId="77777777" w:rsidR="007C7519" w:rsidRPr="007C7519" w:rsidRDefault="007C7519" w:rsidP="007C7519">
            <w:pPr>
              <w:spacing w:after="0" w:line="240" w:lineRule="auto"/>
              <w:jc w:val="center"/>
              <w:rPr>
                <w:sz w:val="20"/>
                <w:szCs w:val="20"/>
              </w:rPr>
            </w:pPr>
            <w:r w:rsidRPr="007C7519">
              <w:rPr>
                <w:sz w:val="20"/>
                <w:szCs w:val="20"/>
              </w:rPr>
              <w:t>48.5</w:t>
            </w:r>
          </w:p>
        </w:tc>
        <w:tc>
          <w:tcPr>
            <w:tcW w:w="841" w:type="dxa"/>
            <w:vAlign w:val="center"/>
          </w:tcPr>
          <w:p w14:paraId="54FD4AA9" w14:textId="77777777" w:rsidR="007C7519" w:rsidRPr="007C7519" w:rsidRDefault="007C7519" w:rsidP="007C7519">
            <w:pPr>
              <w:spacing w:after="0" w:line="240" w:lineRule="auto"/>
              <w:jc w:val="center"/>
              <w:rPr>
                <w:sz w:val="20"/>
                <w:szCs w:val="20"/>
              </w:rPr>
            </w:pPr>
            <w:r w:rsidRPr="007C7519">
              <w:rPr>
                <w:sz w:val="20"/>
                <w:szCs w:val="20"/>
              </w:rPr>
              <w:t>-3.0</w:t>
            </w:r>
          </w:p>
        </w:tc>
        <w:tc>
          <w:tcPr>
            <w:tcW w:w="804" w:type="dxa"/>
            <w:vAlign w:val="center"/>
          </w:tcPr>
          <w:p w14:paraId="14261C46" w14:textId="77777777" w:rsidR="007C7519" w:rsidRPr="007C7519" w:rsidRDefault="007C7519" w:rsidP="007C7519">
            <w:pPr>
              <w:spacing w:after="0" w:line="240" w:lineRule="auto"/>
              <w:jc w:val="center"/>
              <w:rPr>
                <w:sz w:val="20"/>
                <w:szCs w:val="20"/>
              </w:rPr>
            </w:pPr>
            <w:r w:rsidRPr="007C7519">
              <w:rPr>
                <w:sz w:val="20"/>
                <w:szCs w:val="20"/>
              </w:rPr>
              <w:t>42.9</w:t>
            </w:r>
          </w:p>
        </w:tc>
      </w:tr>
      <w:tr w:rsidR="007C7519" w:rsidRPr="007C7519" w14:paraId="154E3912" w14:textId="77777777" w:rsidTr="007A7BA1">
        <w:trPr>
          <w:jc w:val="center"/>
        </w:trPr>
        <w:tc>
          <w:tcPr>
            <w:tcW w:w="1600" w:type="dxa"/>
            <w:tcBorders>
              <w:bottom w:val="single" w:sz="4" w:space="0" w:color="auto"/>
            </w:tcBorders>
          </w:tcPr>
          <w:p w14:paraId="07728057" w14:textId="77777777" w:rsidR="007C7519" w:rsidRPr="007C7519" w:rsidRDefault="007C7519" w:rsidP="007C7519">
            <w:pPr>
              <w:spacing w:after="0" w:line="240" w:lineRule="auto"/>
              <w:rPr>
                <w:sz w:val="20"/>
                <w:szCs w:val="20"/>
              </w:rPr>
            </w:pPr>
            <w:r w:rsidRPr="007C7519">
              <w:rPr>
                <w:sz w:val="20"/>
                <w:szCs w:val="20"/>
              </w:rPr>
              <w:t>SWD</w:t>
            </w:r>
          </w:p>
        </w:tc>
        <w:tc>
          <w:tcPr>
            <w:tcW w:w="747" w:type="dxa"/>
            <w:tcBorders>
              <w:bottom w:val="single" w:sz="4" w:space="0" w:color="auto"/>
            </w:tcBorders>
            <w:vAlign w:val="center"/>
          </w:tcPr>
          <w:p w14:paraId="4EB248EB" w14:textId="77777777" w:rsidR="007C7519" w:rsidRPr="007C7519" w:rsidRDefault="007C7519" w:rsidP="007C7519">
            <w:pPr>
              <w:spacing w:after="0" w:line="240" w:lineRule="auto"/>
              <w:jc w:val="center"/>
              <w:rPr>
                <w:sz w:val="20"/>
                <w:szCs w:val="20"/>
              </w:rPr>
            </w:pPr>
            <w:r w:rsidRPr="007C7519">
              <w:rPr>
                <w:sz w:val="20"/>
                <w:szCs w:val="20"/>
              </w:rPr>
              <w:t>276</w:t>
            </w:r>
          </w:p>
        </w:tc>
        <w:tc>
          <w:tcPr>
            <w:tcW w:w="744" w:type="dxa"/>
            <w:tcBorders>
              <w:bottom w:val="single" w:sz="4" w:space="0" w:color="auto"/>
            </w:tcBorders>
            <w:vAlign w:val="center"/>
          </w:tcPr>
          <w:p w14:paraId="28A44BDE" w14:textId="77777777" w:rsidR="007C7519" w:rsidRPr="007C7519" w:rsidRDefault="007C7519" w:rsidP="007C7519">
            <w:pPr>
              <w:spacing w:after="0" w:line="240" w:lineRule="auto"/>
              <w:jc w:val="center"/>
              <w:rPr>
                <w:sz w:val="20"/>
                <w:szCs w:val="20"/>
              </w:rPr>
            </w:pPr>
          </w:p>
        </w:tc>
        <w:tc>
          <w:tcPr>
            <w:tcW w:w="744" w:type="dxa"/>
            <w:tcBorders>
              <w:bottom w:val="single" w:sz="4" w:space="0" w:color="auto"/>
            </w:tcBorders>
            <w:vAlign w:val="center"/>
          </w:tcPr>
          <w:p w14:paraId="41FF5E16" w14:textId="77777777" w:rsidR="007C7519" w:rsidRPr="007C7519" w:rsidRDefault="007C7519" w:rsidP="007C7519">
            <w:pPr>
              <w:spacing w:after="0" w:line="240" w:lineRule="auto"/>
              <w:jc w:val="center"/>
              <w:rPr>
                <w:sz w:val="20"/>
                <w:szCs w:val="20"/>
              </w:rPr>
            </w:pPr>
          </w:p>
        </w:tc>
        <w:tc>
          <w:tcPr>
            <w:tcW w:w="841" w:type="dxa"/>
            <w:tcBorders>
              <w:bottom w:val="single" w:sz="4" w:space="0" w:color="auto"/>
            </w:tcBorders>
            <w:vAlign w:val="center"/>
          </w:tcPr>
          <w:p w14:paraId="7CC9550B" w14:textId="77777777" w:rsidR="007C7519" w:rsidRPr="007C7519" w:rsidRDefault="007C7519" w:rsidP="007C7519">
            <w:pPr>
              <w:spacing w:after="0" w:line="240" w:lineRule="auto"/>
              <w:jc w:val="center"/>
              <w:rPr>
                <w:sz w:val="20"/>
                <w:szCs w:val="20"/>
              </w:rPr>
            </w:pPr>
          </w:p>
        </w:tc>
        <w:tc>
          <w:tcPr>
            <w:tcW w:w="804" w:type="dxa"/>
            <w:tcBorders>
              <w:bottom w:val="single" w:sz="4" w:space="0" w:color="auto"/>
              <w:right w:val="single" w:sz="12" w:space="0" w:color="auto"/>
            </w:tcBorders>
            <w:vAlign w:val="center"/>
          </w:tcPr>
          <w:p w14:paraId="52D08C25" w14:textId="77777777" w:rsidR="007C7519" w:rsidRPr="007C7519" w:rsidRDefault="007C7519" w:rsidP="007C7519">
            <w:pPr>
              <w:spacing w:after="0" w:line="240" w:lineRule="auto"/>
              <w:jc w:val="center"/>
              <w:rPr>
                <w:sz w:val="20"/>
                <w:szCs w:val="20"/>
              </w:rPr>
            </w:pPr>
          </w:p>
        </w:tc>
        <w:tc>
          <w:tcPr>
            <w:tcW w:w="747" w:type="dxa"/>
            <w:tcBorders>
              <w:left w:val="single" w:sz="12" w:space="0" w:color="auto"/>
              <w:bottom w:val="single" w:sz="4" w:space="0" w:color="auto"/>
            </w:tcBorders>
            <w:vAlign w:val="center"/>
          </w:tcPr>
          <w:p w14:paraId="259D38BE" w14:textId="77777777" w:rsidR="007C7519" w:rsidRPr="007C7519" w:rsidRDefault="007C7519" w:rsidP="007C7519">
            <w:pPr>
              <w:spacing w:after="0" w:line="240" w:lineRule="auto"/>
              <w:jc w:val="center"/>
              <w:rPr>
                <w:sz w:val="20"/>
                <w:szCs w:val="20"/>
              </w:rPr>
            </w:pPr>
            <w:r w:rsidRPr="007C7519">
              <w:rPr>
                <w:sz w:val="20"/>
                <w:szCs w:val="20"/>
              </w:rPr>
              <w:t>100</w:t>
            </w:r>
          </w:p>
        </w:tc>
        <w:tc>
          <w:tcPr>
            <w:tcW w:w="744" w:type="dxa"/>
            <w:tcBorders>
              <w:bottom w:val="single" w:sz="4" w:space="0" w:color="auto"/>
            </w:tcBorders>
            <w:vAlign w:val="center"/>
          </w:tcPr>
          <w:p w14:paraId="1B968793" w14:textId="77777777" w:rsidR="007C7519" w:rsidRPr="007C7519" w:rsidRDefault="007C7519" w:rsidP="007C7519">
            <w:pPr>
              <w:spacing w:after="0" w:line="240" w:lineRule="auto"/>
              <w:jc w:val="center"/>
              <w:rPr>
                <w:sz w:val="20"/>
                <w:szCs w:val="20"/>
              </w:rPr>
            </w:pPr>
          </w:p>
        </w:tc>
        <w:tc>
          <w:tcPr>
            <w:tcW w:w="744" w:type="dxa"/>
            <w:tcBorders>
              <w:bottom w:val="single" w:sz="4" w:space="0" w:color="auto"/>
            </w:tcBorders>
            <w:vAlign w:val="center"/>
          </w:tcPr>
          <w:p w14:paraId="78DBCEDE" w14:textId="77777777" w:rsidR="007C7519" w:rsidRPr="007C7519" w:rsidRDefault="007C7519" w:rsidP="007C7519">
            <w:pPr>
              <w:spacing w:after="0" w:line="240" w:lineRule="auto"/>
              <w:jc w:val="center"/>
              <w:rPr>
                <w:sz w:val="20"/>
                <w:szCs w:val="20"/>
              </w:rPr>
            </w:pPr>
          </w:p>
        </w:tc>
        <w:tc>
          <w:tcPr>
            <w:tcW w:w="841" w:type="dxa"/>
            <w:tcBorders>
              <w:bottom w:val="single" w:sz="4" w:space="0" w:color="auto"/>
            </w:tcBorders>
            <w:vAlign w:val="center"/>
          </w:tcPr>
          <w:p w14:paraId="239C0AE5" w14:textId="77777777" w:rsidR="007C7519" w:rsidRPr="007C7519" w:rsidRDefault="007C7519" w:rsidP="007C7519">
            <w:pPr>
              <w:spacing w:after="0" w:line="240" w:lineRule="auto"/>
              <w:jc w:val="center"/>
              <w:rPr>
                <w:sz w:val="20"/>
                <w:szCs w:val="20"/>
              </w:rPr>
            </w:pPr>
          </w:p>
        </w:tc>
        <w:tc>
          <w:tcPr>
            <w:tcW w:w="804" w:type="dxa"/>
            <w:tcBorders>
              <w:bottom w:val="single" w:sz="4" w:space="0" w:color="auto"/>
            </w:tcBorders>
            <w:vAlign w:val="center"/>
          </w:tcPr>
          <w:p w14:paraId="345AAA91" w14:textId="77777777" w:rsidR="007C7519" w:rsidRPr="007C7519" w:rsidRDefault="007C7519" w:rsidP="007C7519">
            <w:pPr>
              <w:spacing w:after="0" w:line="240" w:lineRule="auto"/>
              <w:jc w:val="center"/>
              <w:rPr>
                <w:sz w:val="20"/>
                <w:szCs w:val="20"/>
              </w:rPr>
            </w:pPr>
          </w:p>
        </w:tc>
      </w:tr>
      <w:tr w:rsidR="007A7BA1" w:rsidRPr="007C7519" w14:paraId="75D839B7" w14:textId="77777777" w:rsidTr="007A7BA1">
        <w:trPr>
          <w:jc w:val="center"/>
        </w:trPr>
        <w:tc>
          <w:tcPr>
            <w:tcW w:w="1600" w:type="dxa"/>
            <w:tcBorders>
              <w:bottom w:val="single" w:sz="4" w:space="0" w:color="auto"/>
            </w:tcBorders>
          </w:tcPr>
          <w:p w14:paraId="036092BE" w14:textId="205CAB00" w:rsidR="007A7BA1" w:rsidRPr="007C7519" w:rsidRDefault="007A7BA1" w:rsidP="007A7BA1">
            <w:pPr>
              <w:spacing w:after="0" w:line="240" w:lineRule="auto"/>
              <w:rPr>
                <w:sz w:val="20"/>
                <w:szCs w:val="20"/>
              </w:rPr>
            </w:pPr>
            <w:r w:rsidRPr="007C7519">
              <w:rPr>
                <w:sz w:val="20"/>
                <w:szCs w:val="20"/>
              </w:rPr>
              <w:t>EL</w:t>
            </w:r>
          </w:p>
        </w:tc>
        <w:tc>
          <w:tcPr>
            <w:tcW w:w="747" w:type="dxa"/>
            <w:tcBorders>
              <w:bottom w:val="single" w:sz="4" w:space="0" w:color="auto"/>
            </w:tcBorders>
            <w:vAlign w:val="center"/>
          </w:tcPr>
          <w:p w14:paraId="2AEA2FE8" w14:textId="64AFEEE8" w:rsidR="007A7BA1" w:rsidRPr="007C7519" w:rsidRDefault="007A7BA1" w:rsidP="007A7BA1">
            <w:pPr>
              <w:spacing w:after="0" w:line="240" w:lineRule="auto"/>
              <w:jc w:val="center"/>
              <w:rPr>
                <w:sz w:val="20"/>
                <w:szCs w:val="20"/>
              </w:rPr>
            </w:pPr>
            <w:r w:rsidRPr="007C7519">
              <w:rPr>
                <w:sz w:val="20"/>
                <w:szCs w:val="20"/>
              </w:rPr>
              <w:t>39</w:t>
            </w:r>
          </w:p>
        </w:tc>
        <w:tc>
          <w:tcPr>
            <w:tcW w:w="744" w:type="dxa"/>
            <w:tcBorders>
              <w:bottom w:val="single" w:sz="4" w:space="0" w:color="auto"/>
            </w:tcBorders>
            <w:vAlign w:val="center"/>
          </w:tcPr>
          <w:p w14:paraId="753CA98D" w14:textId="77777777" w:rsidR="007A7BA1" w:rsidRPr="007C7519" w:rsidRDefault="007A7BA1" w:rsidP="007A7BA1">
            <w:pPr>
              <w:spacing w:after="0" w:line="240" w:lineRule="auto"/>
              <w:jc w:val="center"/>
              <w:rPr>
                <w:sz w:val="20"/>
                <w:szCs w:val="20"/>
              </w:rPr>
            </w:pPr>
          </w:p>
        </w:tc>
        <w:tc>
          <w:tcPr>
            <w:tcW w:w="744" w:type="dxa"/>
            <w:tcBorders>
              <w:bottom w:val="single" w:sz="4" w:space="0" w:color="auto"/>
            </w:tcBorders>
            <w:vAlign w:val="center"/>
          </w:tcPr>
          <w:p w14:paraId="334170FF" w14:textId="77777777" w:rsidR="007A7BA1" w:rsidRPr="007C7519" w:rsidRDefault="007A7BA1" w:rsidP="007A7BA1">
            <w:pPr>
              <w:spacing w:after="0" w:line="240" w:lineRule="auto"/>
              <w:jc w:val="center"/>
              <w:rPr>
                <w:sz w:val="20"/>
                <w:szCs w:val="20"/>
              </w:rPr>
            </w:pPr>
          </w:p>
        </w:tc>
        <w:tc>
          <w:tcPr>
            <w:tcW w:w="841" w:type="dxa"/>
            <w:tcBorders>
              <w:bottom w:val="single" w:sz="4" w:space="0" w:color="auto"/>
            </w:tcBorders>
            <w:vAlign w:val="center"/>
          </w:tcPr>
          <w:p w14:paraId="7098BA54" w14:textId="77777777" w:rsidR="007A7BA1" w:rsidRPr="007C7519" w:rsidRDefault="007A7BA1" w:rsidP="007A7BA1">
            <w:pPr>
              <w:spacing w:after="0" w:line="240" w:lineRule="auto"/>
              <w:jc w:val="center"/>
              <w:rPr>
                <w:sz w:val="20"/>
                <w:szCs w:val="20"/>
              </w:rPr>
            </w:pPr>
          </w:p>
        </w:tc>
        <w:tc>
          <w:tcPr>
            <w:tcW w:w="804" w:type="dxa"/>
            <w:tcBorders>
              <w:bottom w:val="single" w:sz="4" w:space="0" w:color="auto"/>
              <w:right w:val="single" w:sz="12" w:space="0" w:color="auto"/>
            </w:tcBorders>
            <w:vAlign w:val="center"/>
          </w:tcPr>
          <w:p w14:paraId="2E312499" w14:textId="77777777" w:rsidR="007A7BA1" w:rsidRPr="007C7519" w:rsidRDefault="007A7BA1" w:rsidP="007A7BA1">
            <w:pPr>
              <w:spacing w:after="0" w:line="240" w:lineRule="auto"/>
              <w:jc w:val="center"/>
              <w:rPr>
                <w:sz w:val="20"/>
                <w:szCs w:val="20"/>
              </w:rPr>
            </w:pPr>
          </w:p>
        </w:tc>
        <w:tc>
          <w:tcPr>
            <w:tcW w:w="747" w:type="dxa"/>
            <w:tcBorders>
              <w:left w:val="single" w:sz="12" w:space="0" w:color="auto"/>
              <w:bottom w:val="single" w:sz="4" w:space="0" w:color="auto"/>
            </w:tcBorders>
            <w:vAlign w:val="center"/>
          </w:tcPr>
          <w:p w14:paraId="2E55D3A1" w14:textId="4C6D2C06" w:rsidR="007A7BA1" w:rsidRPr="007C7519" w:rsidRDefault="007A7BA1" w:rsidP="007A7BA1">
            <w:pPr>
              <w:spacing w:after="0" w:line="240" w:lineRule="auto"/>
              <w:jc w:val="center"/>
              <w:rPr>
                <w:sz w:val="20"/>
                <w:szCs w:val="20"/>
              </w:rPr>
            </w:pPr>
            <w:r w:rsidRPr="007C7519">
              <w:rPr>
                <w:sz w:val="20"/>
                <w:szCs w:val="20"/>
              </w:rPr>
              <w:t>8</w:t>
            </w:r>
          </w:p>
        </w:tc>
        <w:tc>
          <w:tcPr>
            <w:tcW w:w="744" w:type="dxa"/>
            <w:tcBorders>
              <w:bottom w:val="single" w:sz="4" w:space="0" w:color="auto"/>
            </w:tcBorders>
            <w:vAlign w:val="center"/>
          </w:tcPr>
          <w:p w14:paraId="2DA49D5C" w14:textId="77777777" w:rsidR="007A7BA1" w:rsidRPr="007C7519" w:rsidRDefault="007A7BA1" w:rsidP="007A7BA1">
            <w:pPr>
              <w:spacing w:after="0" w:line="240" w:lineRule="auto"/>
              <w:jc w:val="center"/>
              <w:rPr>
                <w:sz w:val="20"/>
                <w:szCs w:val="20"/>
              </w:rPr>
            </w:pPr>
          </w:p>
        </w:tc>
        <w:tc>
          <w:tcPr>
            <w:tcW w:w="744" w:type="dxa"/>
            <w:tcBorders>
              <w:bottom w:val="single" w:sz="4" w:space="0" w:color="auto"/>
            </w:tcBorders>
            <w:vAlign w:val="center"/>
          </w:tcPr>
          <w:p w14:paraId="1F358C0B" w14:textId="77777777" w:rsidR="007A7BA1" w:rsidRPr="007C7519" w:rsidRDefault="007A7BA1" w:rsidP="007A7BA1">
            <w:pPr>
              <w:spacing w:after="0" w:line="240" w:lineRule="auto"/>
              <w:jc w:val="center"/>
              <w:rPr>
                <w:sz w:val="20"/>
                <w:szCs w:val="20"/>
              </w:rPr>
            </w:pPr>
          </w:p>
        </w:tc>
        <w:tc>
          <w:tcPr>
            <w:tcW w:w="841" w:type="dxa"/>
            <w:tcBorders>
              <w:bottom w:val="single" w:sz="4" w:space="0" w:color="auto"/>
            </w:tcBorders>
            <w:vAlign w:val="center"/>
          </w:tcPr>
          <w:p w14:paraId="644A4F9F" w14:textId="77777777" w:rsidR="007A7BA1" w:rsidRPr="007C7519" w:rsidRDefault="007A7BA1" w:rsidP="007A7BA1">
            <w:pPr>
              <w:spacing w:after="0" w:line="240" w:lineRule="auto"/>
              <w:jc w:val="center"/>
              <w:rPr>
                <w:sz w:val="20"/>
                <w:szCs w:val="20"/>
              </w:rPr>
            </w:pPr>
          </w:p>
        </w:tc>
        <w:tc>
          <w:tcPr>
            <w:tcW w:w="804" w:type="dxa"/>
            <w:tcBorders>
              <w:bottom w:val="single" w:sz="4" w:space="0" w:color="auto"/>
            </w:tcBorders>
            <w:vAlign w:val="center"/>
          </w:tcPr>
          <w:p w14:paraId="11DD677F" w14:textId="77777777" w:rsidR="007A7BA1" w:rsidRPr="007C7519" w:rsidRDefault="007A7BA1" w:rsidP="007A7BA1">
            <w:pPr>
              <w:spacing w:after="0" w:line="240" w:lineRule="auto"/>
              <w:jc w:val="center"/>
              <w:rPr>
                <w:sz w:val="20"/>
                <w:szCs w:val="20"/>
              </w:rPr>
            </w:pPr>
          </w:p>
        </w:tc>
      </w:tr>
      <w:tr w:rsidR="007C7519" w:rsidRPr="007C7519" w14:paraId="582B56B1" w14:textId="77777777" w:rsidTr="007A7BA1">
        <w:trPr>
          <w:jc w:val="center"/>
        </w:trPr>
        <w:tc>
          <w:tcPr>
            <w:tcW w:w="1600" w:type="dxa"/>
            <w:tcBorders>
              <w:bottom w:val="single" w:sz="4" w:space="0" w:color="auto"/>
            </w:tcBorders>
            <w:shd w:val="clear" w:color="auto" w:fill="BFBFBF" w:themeFill="background1" w:themeFillShade="BF"/>
          </w:tcPr>
          <w:p w14:paraId="74F02A72" w14:textId="77777777" w:rsidR="007C7519" w:rsidRPr="007C7519" w:rsidRDefault="007C7519" w:rsidP="007C7519">
            <w:pPr>
              <w:spacing w:after="0" w:line="240" w:lineRule="auto"/>
              <w:rPr>
                <w:sz w:val="20"/>
                <w:szCs w:val="20"/>
              </w:rPr>
            </w:pPr>
            <w:r w:rsidRPr="007C7519">
              <w:rPr>
                <w:sz w:val="20"/>
                <w:szCs w:val="20"/>
              </w:rPr>
              <w:t>All</w:t>
            </w:r>
          </w:p>
        </w:tc>
        <w:tc>
          <w:tcPr>
            <w:tcW w:w="747" w:type="dxa"/>
            <w:tcBorders>
              <w:bottom w:val="single" w:sz="4" w:space="0" w:color="auto"/>
            </w:tcBorders>
            <w:shd w:val="clear" w:color="auto" w:fill="BFBFBF" w:themeFill="background1" w:themeFillShade="BF"/>
            <w:vAlign w:val="center"/>
          </w:tcPr>
          <w:p w14:paraId="3C995F7C" w14:textId="77777777" w:rsidR="007C7519" w:rsidRPr="007C7519" w:rsidRDefault="007C7519" w:rsidP="007C7519">
            <w:pPr>
              <w:spacing w:after="0" w:line="240" w:lineRule="auto"/>
              <w:jc w:val="center"/>
              <w:rPr>
                <w:sz w:val="20"/>
                <w:szCs w:val="20"/>
              </w:rPr>
            </w:pPr>
            <w:r w:rsidRPr="007C7519">
              <w:rPr>
                <w:sz w:val="20"/>
                <w:szCs w:val="20"/>
              </w:rPr>
              <w:t>967</w:t>
            </w:r>
          </w:p>
        </w:tc>
        <w:tc>
          <w:tcPr>
            <w:tcW w:w="744" w:type="dxa"/>
            <w:tcBorders>
              <w:bottom w:val="single" w:sz="4" w:space="0" w:color="auto"/>
            </w:tcBorders>
            <w:shd w:val="clear" w:color="auto" w:fill="BFBFBF" w:themeFill="background1" w:themeFillShade="BF"/>
            <w:vAlign w:val="center"/>
          </w:tcPr>
          <w:p w14:paraId="62F0EC7D" w14:textId="77777777" w:rsidR="007C7519" w:rsidRPr="007C7519" w:rsidRDefault="007C7519" w:rsidP="007C7519">
            <w:pPr>
              <w:spacing w:after="0" w:line="240" w:lineRule="auto"/>
              <w:jc w:val="center"/>
              <w:rPr>
                <w:sz w:val="20"/>
                <w:szCs w:val="20"/>
              </w:rPr>
            </w:pPr>
            <w:r w:rsidRPr="007C7519">
              <w:rPr>
                <w:sz w:val="20"/>
                <w:szCs w:val="20"/>
              </w:rPr>
              <w:t>19.1</w:t>
            </w:r>
          </w:p>
        </w:tc>
        <w:tc>
          <w:tcPr>
            <w:tcW w:w="744" w:type="dxa"/>
            <w:tcBorders>
              <w:bottom w:val="single" w:sz="4" w:space="0" w:color="auto"/>
            </w:tcBorders>
            <w:shd w:val="clear" w:color="auto" w:fill="BFBFBF" w:themeFill="background1" w:themeFillShade="BF"/>
            <w:vAlign w:val="center"/>
          </w:tcPr>
          <w:p w14:paraId="4FAD6C73" w14:textId="77777777" w:rsidR="007C7519" w:rsidRPr="007C7519" w:rsidRDefault="007C7519" w:rsidP="007C7519">
            <w:pPr>
              <w:spacing w:after="0" w:line="240" w:lineRule="auto"/>
              <w:jc w:val="center"/>
              <w:rPr>
                <w:sz w:val="20"/>
                <w:szCs w:val="20"/>
              </w:rPr>
            </w:pPr>
            <w:r w:rsidRPr="007C7519">
              <w:rPr>
                <w:sz w:val="20"/>
                <w:szCs w:val="20"/>
              </w:rPr>
              <w:t>23.3</w:t>
            </w:r>
          </w:p>
        </w:tc>
        <w:tc>
          <w:tcPr>
            <w:tcW w:w="841" w:type="dxa"/>
            <w:tcBorders>
              <w:bottom w:val="single" w:sz="4" w:space="0" w:color="auto"/>
            </w:tcBorders>
            <w:shd w:val="clear" w:color="auto" w:fill="BFBFBF" w:themeFill="background1" w:themeFillShade="BF"/>
            <w:vAlign w:val="center"/>
          </w:tcPr>
          <w:p w14:paraId="4B2646FA" w14:textId="77777777" w:rsidR="007C7519" w:rsidRPr="007C7519" w:rsidRDefault="007C7519" w:rsidP="007C7519">
            <w:pPr>
              <w:spacing w:after="0" w:line="240" w:lineRule="auto"/>
              <w:jc w:val="center"/>
              <w:rPr>
                <w:sz w:val="20"/>
                <w:szCs w:val="20"/>
              </w:rPr>
            </w:pPr>
            <w:r w:rsidRPr="007C7519">
              <w:rPr>
                <w:sz w:val="20"/>
                <w:szCs w:val="20"/>
              </w:rPr>
              <w:t>-4.2</w:t>
            </w:r>
          </w:p>
        </w:tc>
        <w:tc>
          <w:tcPr>
            <w:tcW w:w="804" w:type="dxa"/>
            <w:tcBorders>
              <w:bottom w:val="single" w:sz="4" w:space="0" w:color="auto"/>
              <w:right w:val="single" w:sz="12" w:space="0" w:color="auto"/>
            </w:tcBorders>
            <w:shd w:val="clear" w:color="auto" w:fill="BFBFBF" w:themeFill="background1" w:themeFillShade="BF"/>
            <w:vAlign w:val="center"/>
          </w:tcPr>
          <w:p w14:paraId="167DBE70" w14:textId="77777777" w:rsidR="007C7519" w:rsidRPr="007C7519" w:rsidRDefault="007C7519" w:rsidP="007C7519">
            <w:pPr>
              <w:spacing w:after="0" w:line="240" w:lineRule="auto"/>
              <w:jc w:val="center"/>
              <w:rPr>
                <w:sz w:val="20"/>
                <w:szCs w:val="20"/>
              </w:rPr>
            </w:pPr>
            <w:r w:rsidRPr="007C7519">
              <w:rPr>
                <w:sz w:val="20"/>
                <w:szCs w:val="20"/>
              </w:rPr>
              <w:t>18.0</w:t>
            </w:r>
          </w:p>
        </w:tc>
        <w:tc>
          <w:tcPr>
            <w:tcW w:w="747" w:type="dxa"/>
            <w:tcBorders>
              <w:left w:val="single" w:sz="12" w:space="0" w:color="auto"/>
              <w:bottom w:val="single" w:sz="4" w:space="0" w:color="auto"/>
            </w:tcBorders>
            <w:shd w:val="clear" w:color="auto" w:fill="BFBFBF" w:themeFill="background1" w:themeFillShade="BF"/>
            <w:vAlign w:val="center"/>
          </w:tcPr>
          <w:p w14:paraId="70FF8B74" w14:textId="77777777" w:rsidR="007C7519" w:rsidRPr="007C7519" w:rsidRDefault="007C7519" w:rsidP="007C7519">
            <w:pPr>
              <w:spacing w:after="0" w:line="240" w:lineRule="auto"/>
              <w:jc w:val="center"/>
              <w:rPr>
                <w:sz w:val="20"/>
                <w:szCs w:val="20"/>
              </w:rPr>
            </w:pPr>
            <w:r w:rsidRPr="007C7519">
              <w:rPr>
                <w:sz w:val="20"/>
                <w:szCs w:val="20"/>
              </w:rPr>
              <w:t>389</w:t>
            </w:r>
          </w:p>
        </w:tc>
        <w:tc>
          <w:tcPr>
            <w:tcW w:w="744" w:type="dxa"/>
            <w:tcBorders>
              <w:bottom w:val="single" w:sz="4" w:space="0" w:color="auto"/>
            </w:tcBorders>
            <w:shd w:val="clear" w:color="auto" w:fill="BFBFBF" w:themeFill="background1" w:themeFillShade="BF"/>
            <w:vAlign w:val="center"/>
          </w:tcPr>
          <w:p w14:paraId="1695C6E5" w14:textId="77777777" w:rsidR="007C7519" w:rsidRPr="007C7519" w:rsidRDefault="007C7519" w:rsidP="007C7519">
            <w:pPr>
              <w:spacing w:after="0" w:line="240" w:lineRule="auto"/>
              <w:jc w:val="center"/>
              <w:rPr>
                <w:sz w:val="20"/>
                <w:szCs w:val="20"/>
              </w:rPr>
            </w:pPr>
            <w:r w:rsidRPr="007C7519">
              <w:rPr>
                <w:sz w:val="20"/>
                <w:szCs w:val="20"/>
              </w:rPr>
              <w:t>31.5</w:t>
            </w:r>
          </w:p>
        </w:tc>
        <w:tc>
          <w:tcPr>
            <w:tcW w:w="744" w:type="dxa"/>
            <w:tcBorders>
              <w:bottom w:val="single" w:sz="4" w:space="0" w:color="auto"/>
            </w:tcBorders>
            <w:shd w:val="clear" w:color="auto" w:fill="BFBFBF" w:themeFill="background1" w:themeFillShade="BF"/>
            <w:vAlign w:val="center"/>
          </w:tcPr>
          <w:p w14:paraId="0AFC0C72" w14:textId="77777777" w:rsidR="007C7519" w:rsidRPr="007C7519" w:rsidRDefault="007C7519" w:rsidP="007C7519">
            <w:pPr>
              <w:spacing w:after="0" w:line="240" w:lineRule="auto"/>
              <w:jc w:val="center"/>
              <w:rPr>
                <w:sz w:val="20"/>
                <w:szCs w:val="20"/>
              </w:rPr>
            </w:pPr>
            <w:r w:rsidRPr="007C7519">
              <w:rPr>
                <w:sz w:val="20"/>
                <w:szCs w:val="20"/>
              </w:rPr>
              <w:t>32.9</w:t>
            </w:r>
          </w:p>
        </w:tc>
        <w:tc>
          <w:tcPr>
            <w:tcW w:w="841" w:type="dxa"/>
            <w:tcBorders>
              <w:bottom w:val="single" w:sz="4" w:space="0" w:color="auto"/>
            </w:tcBorders>
            <w:shd w:val="clear" w:color="auto" w:fill="BFBFBF" w:themeFill="background1" w:themeFillShade="BF"/>
            <w:vAlign w:val="center"/>
          </w:tcPr>
          <w:p w14:paraId="02762F4F" w14:textId="77777777" w:rsidR="007C7519" w:rsidRPr="007C7519" w:rsidRDefault="007C7519" w:rsidP="007C7519">
            <w:pPr>
              <w:spacing w:after="0" w:line="240" w:lineRule="auto"/>
              <w:jc w:val="center"/>
              <w:rPr>
                <w:sz w:val="20"/>
                <w:szCs w:val="20"/>
              </w:rPr>
            </w:pPr>
            <w:r w:rsidRPr="007C7519">
              <w:rPr>
                <w:sz w:val="20"/>
                <w:szCs w:val="20"/>
              </w:rPr>
              <w:t>-1.4</w:t>
            </w:r>
          </w:p>
        </w:tc>
        <w:tc>
          <w:tcPr>
            <w:tcW w:w="804" w:type="dxa"/>
            <w:tcBorders>
              <w:bottom w:val="single" w:sz="4" w:space="0" w:color="auto"/>
            </w:tcBorders>
            <w:shd w:val="clear" w:color="auto" w:fill="BFBFBF" w:themeFill="background1" w:themeFillShade="BF"/>
            <w:vAlign w:val="center"/>
          </w:tcPr>
          <w:p w14:paraId="0B019E87" w14:textId="77777777" w:rsidR="007C7519" w:rsidRPr="007C7519" w:rsidRDefault="007C7519" w:rsidP="007C7519">
            <w:pPr>
              <w:spacing w:after="0" w:line="240" w:lineRule="auto"/>
              <w:jc w:val="center"/>
              <w:rPr>
                <w:sz w:val="20"/>
                <w:szCs w:val="20"/>
              </w:rPr>
            </w:pPr>
            <w:r w:rsidRPr="007C7519">
              <w:rPr>
                <w:sz w:val="20"/>
                <w:szCs w:val="20"/>
              </w:rPr>
              <w:t>30.4</w:t>
            </w:r>
          </w:p>
        </w:tc>
      </w:tr>
      <w:tr w:rsidR="007C7519" w:rsidRPr="007C7519" w14:paraId="36E7356A" w14:textId="77777777" w:rsidTr="00745885">
        <w:trPr>
          <w:jc w:val="center"/>
        </w:trPr>
        <w:tc>
          <w:tcPr>
            <w:tcW w:w="9360" w:type="dxa"/>
            <w:gridSpan w:val="11"/>
            <w:tcBorders>
              <w:left w:val="nil"/>
              <w:bottom w:val="nil"/>
              <w:right w:val="nil"/>
            </w:tcBorders>
          </w:tcPr>
          <w:p w14:paraId="11A9B73C" w14:textId="7AC1BA03" w:rsidR="007C7519" w:rsidRPr="007C7519" w:rsidRDefault="00533D2F" w:rsidP="00E70FD8">
            <w:pPr>
              <w:spacing w:before="60" w:after="0" w:line="240" w:lineRule="auto"/>
              <w:rPr>
                <w:sz w:val="18"/>
                <w:szCs w:val="18"/>
              </w:rPr>
            </w:pPr>
            <w:r>
              <w:rPr>
                <w:sz w:val="18"/>
                <w:szCs w:val="18"/>
              </w:rPr>
              <w:t>*</w:t>
            </w:r>
            <w:r w:rsidR="007C7519" w:rsidRPr="007C7519">
              <w:rPr>
                <w:sz w:val="18"/>
                <w:szCs w:val="18"/>
              </w:rPr>
              <w:t>The percentage of students absent 10</w:t>
            </w:r>
            <w:r w:rsidR="00B56D4B">
              <w:rPr>
                <w:sz w:val="18"/>
                <w:szCs w:val="18"/>
              </w:rPr>
              <w:t xml:space="preserve"> percent </w:t>
            </w:r>
            <w:r w:rsidR="007C7519" w:rsidRPr="007C7519">
              <w:rPr>
                <w:sz w:val="18"/>
                <w:szCs w:val="18"/>
              </w:rPr>
              <w:t>or more of their total number of days of membership in a school</w:t>
            </w:r>
          </w:p>
        </w:tc>
      </w:tr>
    </w:tbl>
    <w:p w14:paraId="5EF8FB52" w14:textId="77777777" w:rsidR="007C7519" w:rsidRPr="007C7519" w:rsidRDefault="007C7519" w:rsidP="007C7519">
      <w:pPr>
        <w:spacing w:after="0" w:line="240" w:lineRule="auto"/>
        <w:rPr>
          <w:rFonts w:eastAsia="Times New Roman" w:cs="Times New Roman"/>
        </w:rPr>
      </w:pPr>
    </w:p>
    <w:p w14:paraId="4F4D7051"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10" w:name="_Toc5193485"/>
      <w:bookmarkStart w:id="11" w:name="_Toc350870261"/>
      <w:r>
        <w:lastRenderedPageBreak/>
        <w:t>Leadership and Governance</w:t>
      </w:r>
      <w:bookmarkEnd w:id="10"/>
    </w:p>
    <w:p w14:paraId="7970F927" w14:textId="5D56745F" w:rsidR="00274551" w:rsidRDefault="00274551" w:rsidP="00274551">
      <w:pPr>
        <w:tabs>
          <w:tab w:val="left" w:pos="360"/>
          <w:tab w:val="left" w:pos="720"/>
          <w:tab w:val="left" w:pos="1080"/>
          <w:tab w:val="left" w:pos="1440"/>
          <w:tab w:val="left" w:pos="1800"/>
          <w:tab w:val="left" w:pos="2160"/>
        </w:tabs>
        <w:rPr>
          <w:b/>
          <w:i/>
          <w:sz w:val="28"/>
          <w:szCs w:val="28"/>
        </w:rPr>
      </w:pPr>
      <w:r w:rsidRPr="00274551">
        <w:rPr>
          <w:b/>
          <w:i/>
          <w:sz w:val="28"/>
          <w:szCs w:val="28"/>
        </w:rPr>
        <w:t>Contextual Background</w:t>
      </w:r>
    </w:p>
    <w:p w14:paraId="43476162" w14:textId="0484B2E8" w:rsidR="00274551" w:rsidRDefault="00274551" w:rsidP="00274551">
      <w:pPr>
        <w:tabs>
          <w:tab w:val="left" w:pos="360"/>
          <w:tab w:val="left" w:pos="1080"/>
          <w:tab w:val="left" w:pos="1440"/>
          <w:tab w:val="left" w:pos="1800"/>
          <w:tab w:val="left" w:pos="2160"/>
        </w:tabs>
      </w:pPr>
      <w:r>
        <w:t>The school committee</w:t>
      </w:r>
      <w:r w:rsidR="00B10DE5">
        <w:t>’s</w:t>
      </w:r>
      <w:r>
        <w:t xml:space="preserve"> </w:t>
      </w:r>
      <w:r w:rsidR="002D6410">
        <w:t xml:space="preserve">10 </w:t>
      </w:r>
      <w:r>
        <w:t>members</w:t>
      </w:r>
      <w:r w:rsidR="000D09B3">
        <w:t>—</w:t>
      </w:r>
      <w:r w:rsidR="002D6410">
        <w:t xml:space="preserve">3 </w:t>
      </w:r>
      <w:r>
        <w:t xml:space="preserve">from Royalston and </w:t>
      </w:r>
      <w:r w:rsidR="002D6410">
        <w:t xml:space="preserve">7 </w:t>
      </w:r>
      <w:r>
        <w:t>from Athol</w:t>
      </w:r>
      <w:r w:rsidR="000D09B3">
        <w:t>—</w:t>
      </w:r>
      <w:r>
        <w:t xml:space="preserve">meet monthly, and plan and develop strategy with the superintendent in </w:t>
      </w:r>
      <w:r w:rsidR="002D6410">
        <w:t xml:space="preserve">6 </w:t>
      </w:r>
      <w:r>
        <w:t>regularly convened subcommittees.</w:t>
      </w:r>
      <w:r w:rsidR="00854272">
        <w:rPr>
          <w:rStyle w:val="FootnoteReference"/>
        </w:rPr>
        <w:footnoteReference w:id="3"/>
      </w:r>
      <w:r>
        <w:t xml:space="preserve">  School committee meetings routinely include presentations by a </w:t>
      </w:r>
      <w:r w:rsidR="002D6410">
        <w:t xml:space="preserve">range </w:t>
      </w:r>
      <w:r>
        <w:t xml:space="preserve">of school and district leaders.  While school committee </w:t>
      </w:r>
      <w:r w:rsidR="009533CB">
        <w:t xml:space="preserve">members </w:t>
      </w:r>
      <w:r>
        <w:t xml:space="preserve">and </w:t>
      </w:r>
      <w:r w:rsidR="002D6410">
        <w:t xml:space="preserve">administrators </w:t>
      </w:r>
      <w:r>
        <w:t xml:space="preserve">have constructive working relationships with the administrative and financial </w:t>
      </w:r>
      <w:r w:rsidR="002D6410">
        <w:t xml:space="preserve">officials </w:t>
      </w:r>
      <w:r>
        <w:t xml:space="preserve">of both towns, </w:t>
      </w:r>
      <w:r w:rsidR="002D6410">
        <w:t>district</w:t>
      </w:r>
      <w:r>
        <w:t xml:space="preserve"> leaders </w:t>
      </w:r>
      <w:r w:rsidR="002D6410">
        <w:t>and</w:t>
      </w:r>
      <w:r>
        <w:t xml:space="preserve"> town </w:t>
      </w:r>
      <w:r w:rsidR="002D6410">
        <w:t>officials</w:t>
      </w:r>
      <w:r>
        <w:t xml:space="preserve"> </w:t>
      </w:r>
      <w:r w:rsidR="002D6410">
        <w:t xml:space="preserve">expressed an interest </w:t>
      </w:r>
      <w:r>
        <w:t>in developing a closer set of working relationships and an improved level of communication between town and district leaders.</w:t>
      </w:r>
    </w:p>
    <w:p w14:paraId="246FC17F" w14:textId="4C9E7D81" w:rsidR="00274551" w:rsidRDefault="009533CB" w:rsidP="00274551">
      <w:pPr>
        <w:tabs>
          <w:tab w:val="left" w:pos="360"/>
          <w:tab w:val="left" w:pos="1080"/>
          <w:tab w:val="left" w:pos="1440"/>
          <w:tab w:val="left" w:pos="1800"/>
          <w:tab w:val="left" w:pos="2160"/>
        </w:tabs>
      </w:pPr>
      <w:r>
        <w:t>At the time of the onsite review in January 2019, t</w:t>
      </w:r>
      <w:r w:rsidR="00274551">
        <w:t xml:space="preserve">he superintendent </w:t>
      </w:r>
      <w:r>
        <w:t xml:space="preserve">was </w:t>
      </w:r>
      <w:r w:rsidR="00274551">
        <w:t>in the middle of her second year in the district, having previously served as an assistant superintendent and principal responsible for leadership and turnaround efforts in two urban districts</w:t>
      </w:r>
      <w:r>
        <w:t xml:space="preserve"> in Massachusetts</w:t>
      </w:r>
      <w:r w:rsidR="00274551">
        <w:t xml:space="preserve">.  </w:t>
      </w:r>
      <w:r>
        <w:t xml:space="preserve">The superintendent </w:t>
      </w:r>
      <w:r w:rsidR="00274551">
        <w:t xml:space="preserve">seeks out the leadership of educators at all levels, brings school and districtwide teams together regularly, and delegates substantial responsibility to these teams. </w:t>
      </w:r>
    </w:p>
    <w:p w14:paraId="6E5EF741" w14:textId="2B14A965" w:rsidR="00274551" w:rsidRDefault="00274551" w:rsidP="00274551">
      <w:pPr>
        <w:tabs>
          <w:tab w:val="left" w:pos="360"/>
          <w:tab w:val="left" w:pos="1080"/>
          <w:tab w:val="left" w:pos="1440"/>
          <w:tab w:val="left" w:pos="1800"/>
          <w:tab w:val="left" w:pos="2160"/>
        </w:tabs>
      </w:pPr>
      <w:r>
        <w:t xml:space="preserve">Each school has an instructional leadership team (ILT) made up of teachers and administrators, which meets at least two times per month and bears responsibility for ensuring that the school improvement plan is being implemented.  The districtwide instructional leadership team </w:t>
      </w:r>
      <w:r w:rsidR="009533CB">
        <w:t>(</w:t>
      </w:r>
      <w:r>
        <w:t>DILT</w:t>
      </w:r>
      <w:r w:rsidR="009533CB">
        <w:t xml:space="preserve">) </w:t>
      </w:r>
      <w:r>
        <w:t xml:space="preserve">numbers approximately 30 </w:t>
      </w:r>
      <w:r w:rsidR="009533CB">
        <w:t>teachers and administrators</w:t>
      </w:r>
      <w:r>
        <w:t xml:space="preserve">, </w:t>
      </w:r>
      <w:r w:rsidR="009533CB">
        <w:t xml:space="preserve">including </w:t>
      </w:r>
      <w:r>
        <w:t xml:space="preserve">the ILT of each school, as well as the directors of curriculum, early childhood, pupil services, technology, and English language learning.  The purpose of the DILT is to set the “course for district improvement,” make mid-course corrections in pursuit of the district’s strategic goals, and ensure teacher voice in key deliberations and decision-making.  In an unusual districtwide leadership assignment, </w:t>
      </w:r>
      <w:r w:rsidR="009533CB">
        <w:t xml:space="preserve">assistant principals </w:t>
      </w:r>
      <w:r>
        <w:t xml:space="preserve">meet twice a month to </w:t>
      </w:r>
      <w:r w:rsidR="009533CB">
        <w:t>lead district efforts in social-</w:t>
      </w:r>
      <w:r>
        <w:t xml:space="preserve">emotional learning and review </w:t>
      </w:r>
      <w:r w:rsidR="002757CF">
        <w:t>the</w:t>
      </w:r>
      <w:r w:rsidR="0044746B">
        <w:t xml:space="preserve"> </w:t>
      </w:r>
      <w:r>
        <w:t xml:space="preserve">instruction of students with </w:t>
      </w:r>
      <w:r w:rsidR="009533CB">
        <w:t>disabilities</w:t>
      </w:r>
      <w:r>
        <w:t xml:space="preserve">.  Principals meet every other week with central office leaders to monitor </w:t>
      </w:r>
      <w:r w:rsidR="009533CB">
        <w:t xml:space="preserve">schools’ </w:t>
      </w:r>
      <w:r>
        <w:t xml:space="preserve">progress toward strategic goals and leadership development.  Twice each month, a districtwide curriculum team meets to review instruction, design </w:t>
      </w:r>
      <w:r w:rsidR="00254692">
        <w:t>professional development</w:t>
      </w:r>
      <w:r>
        <w:t xml:space="preserve">, ensure </w:t>
      </w:r>
      <w:r w:rsidR="007C37BD">
        <w:t xml:space="preserve">that </w:t>
      </w:r>
      <w:r>
        <w:t xml:space="preserve">teachers have adequate resources to support students, and oversee teacher coaching. </w:t>
      </w:r>
    </w:p>
    <w:p w14:paraId="4C407BD0" w14:textId="7BC822EA" w:rsidR="00274551" w:rsidRDefault="00274551" w:rsidP="00274551">
      <w:pPr>
        <w:tabs>
          <w:tab w:val="left" w:pos="360"/>
          <w:tab w:val="left" w:pos="720"/>
          <w:tab w:val="left" w:pos="1080"/>
          <w:tab w:val="left" w:pos="1440"/>
          <w:tab w:val="left" w:pos="1800"/>
          <w:tab w:val="left" w:pos="2160"/>
        </w:tabs>
      </w:pPr>
      <w:r>
        <w:t>In addition to these team roles, many t</w:t>
      </w:r>
      <w:r w:rsidRPr="00472EBD">
        <w:t>eachers serve in a variety of formal and informal leadership roles, often in a department or curricular area within their school.</w:t>
      </w:r>
      <w:r>
        <w:t xml:space="preserve">  Three times per year, the superintendent spends time in each school, holding multiple school-based focus groups, to which all teachers are invited.  In this way, the superintendent</w:t>
      </w:r>
      <w:r w:rsidRPr="00472EBD">
        <w:t xml:space="preserve"> </w:t>
      </w:r>
      <w:r>
        <w:t xml:space="preserve">ensures that </w:t>
      </w:r>
      <w:r w:rsidR="00934A81">
        <w:t xml:space="preserve">she is readily accessible to </w:t>
      </w:r>
      <w:r>
        <w:t>teachers</w:t>
      </w:r>
      <w:r w:rsidRPr="00472EBD">
        <w:t xml:space="preserve">, and </w:t>
      </w:r>
      <w:r w:rsidR="00934A81">
        <w:t xml:space="preserve">they </w:t>
      </w:r>
      <w:r w:rsidRPr="00472EBD">
        <w:t>can make their concerns and ideas known.</w:t>
      </w:r>
      <w:r>
        <w:t xml:space="preserve">  </w:t>
      </w:r>
      <w:r w:rsidR="00467FD7">
        <w:t>T</w:t>
      </w:r>
      <w:r>
        <w:t>eachers</w:t>
      </w:r>
      <w:r w:rsidR="00467FD7">
        <w:t>’</w:t>
      </w:r>
      <w:r>
        <w:t xml:space="preserve"> association </w:t>
      </w:r>
      <w:r w:rsidR="00467FD7">
        <w:t>leaders expressed</w:t>
      </w:r>
      <w:r w:rsidR="00467FD7" w:rsidRPr="00472EBD">
        <w:t xml:space="preserve"> </w:t>
      </w:r>
      <w:r w:rsidRPr="00472EBD">
        <w:t xml:space="preserve">their </w:t>
      </w:r>
      <w:r w:rsidR="00467FD7">
        <w:t>belief</w:t>
      </w:r>
      <w:r w:rsidR="00467FD7" w:rsidRPr="00472EBD">
        <w:t xml:space="preserve"> </w:t>
      </w:r>
      <w:r w:rsidRPr="00472EBD">
        <w:t>that they work</w:t>
      </w:r>
      <w:r w:rsidR="00467FD7">
        <w:t>ed</w:t>
      </w:r>
      <w:r w:rsidRPr="00472EBD">
        <w:t xml:space="preserve"> </w:t>
      </w:r>
      <w:r w:rsidR="009B4777" w:rsidRPr="00472EBD">
        <w:t xml:space="preserve">constructively </w:t>
      </w:r>
      <w:r w:rsidRPr="00472EBD">
        <w:t xml:space="preserve">with the superintendent, </w:t>
      </w:r>
      <w:r w:rsidR="00467FD7">
        <w:t>noting</w:t>
      </w:r>
      <w:r>
        <w:t xml:space="preserve">, as an example, </w:t>
      </w:r>
      <w:r w:rsidRPr="00472EBD">
        <w:t>the declining frequency of formal grievances.</w:t>
      </w:r>
      <w:r>
        <w:t xml:space="preserve">  </w:t>
      </w:r>
      <w:r w:rsidRPr="00472EBD">
        <w:t>The superintendent, school leaders</w:t>
      </w:r>
      <w:r>
        <w:t>,</w:t>
      </w:r>
      <w:r w:rsidRPr="00472EBD">
        <w:t xml:space="preserve"> and central office staff </w:t>
      </w:r>
      <w:r w:rsidR="00467FD7">
        <w:t>told the review team</w:t>
      </w:r>
      <w:r w:rsidR="00467FD7" w:rsidRPr="00472EBD">
        <w:t xml:space="preserve"> </w:t>
      </w:r>
      <w:r w:rsidRPr="00472EBD">
        <w:t>that the teachers</w:t>
      </w:r>
      <w:r w:rsidR="00467FD7">
        <w:t>’</w:t>
      </w:r>
      <w:r w:rsidRPr="00472EBD">
        <w:t xml:space="preserve"> association </w:t>
      </w:r>
      <w:r w:rsidR="00516B61">
        <w:t>collaborate</w:t>
      </w:r>
      <w:r w:rsidR="00D71E4A">
        <w:t>s</w:t>
      </w:r>
      <w:r w:rsidR="006050C6" w:rsidRPr="00472EBD">
        <w:t xml:space="preserve"> </w:t>
      </w:r>
      <w:r w:rsidRPr="00472EBD">
        <w:t>responsively and constructive</w:t>
      </w:r>
      <w:r w:rsidR="00467FD7">
        <w:t>ly</w:t>
      </w:r>
      <w:r>
        <w:t xml:space="preserve">.  </w:t>
      </w:r>
    </w:p>
    <w:p w14:paraId="0448D1B0" w14:textId="50FE32EB" w:rsidR="00274551" w:rsidRDefault="00274551" w:rsidP="00274551">
      <w:pPr>
        <w:tabs>
          <w:tab w:val="left" w:pos="360"/>
          <w:tab w:val="left" w:pos="720"/>
          <w:tab w:val="left" w:pos="1080"/>
          <w:tab w:val="left" w:pos="1440"/>
          <w:tab w:val="left" w:pos="1800"/>
          <w:tab w:val="left" w:pos="2160"/>
        </w:tabs>
      </w:pPr>
      <w:r>
        <w:lastRenderedPageBreak/>
        <w:t xml:space="preserve">The district has engaged a set of resource institutions to provide coaching, professional development, and capacity building to central office and school leaders. </w:t>
      </w:r>
      <w:r w:rsidR="00CB478B">
        <w:t>For example,</w:t>
      </w:r>
      <w:r w:rsidR="0095341E">
        <w:t xml:space="preserve"> </w:t>
      </w:r>
      <w:r w:rsidR="000D02A4">
        <w:t>DESE</w:t>
      </w:r>
      <w:r w:rsidR="008564C1">
        <w:t>’s</w:t>
      </w:r>
      <w:r w:rsidR="000D02A4">
        <w:t xml:space="preserve"> </w:t>
      </w:r>
      <w:r>
        <w:t>Statewide System of Support (</w:t>
      </w:r>
      <w:r w:rsidRPr="009D1FC2">
        <w:t>SSoS</w:t>
      </w:r>
      <w:r>
        <w:t>)</w:t>
      </w:r>
      <w:r w:rsidRPr="009D1FC2">
        <w:t xml:space="preserve"> </w:t>
      </w:r>
      <w:r w:rsidR="00B07453">
        <w:t>helps</w:t>
      </w:r>
      <w:r w:rsidR="00B07453" w:rsidRPr="009D1FC2">
        <w:t xml:space="preserve"> </w:t>
      </w:r>
      <w:r w:rsidRPr="009D1FC2">
        <w:t>the Athol Community Elementary School implement new literacy, mathematics, and data collection and analysis initiatives.</w:t>
      </w:r>
      <w:r>
        <w:t xml:space="preserve">  </w:t>
      </w:r>
      <w:r w:rsidR="0095341E">
        <w:t>P</w:t>
      </w:r>
      <w:r>
        <w:t xml:space="preserve">rofessional </w:t>
      </w:r>
      <w:r w:rsidR="0095341E">
        <w:t xml:space="preserve">consulting </w:t>
      </w:r>
      <w:r>
        <w:t xml:space="preserve">coaches and literacy and mathematics content and training providers work in all four schools with leaders and staff.  The superintendent </w:t>
      </w:r>
      <w:r w:rsidR="0040168C">
        <w:t xml:space="preserve">participates </w:t>
      </w:r>
      <w:r>
        <w:t>in the New Superintendent Induction Program</w:t>
      </w:r>
      <w:r w:rsidR="003F7F5B">
        <w:t>,</w:t>
      </w:r>
      <w:r w:rsidR="00675636">
        <w:rPr>
          <w:rStyle w:val="FootnoteReference"/>
        </w:rPr>
        <w:footnoteReference w:id="4"/>
      </w:r>
      <w:r>
        <w:t xml:space="preserve"> which she credits for helping her plan and implement key elements of her work.  </w:t>
      </w:r>
      <w:r w:rsidR="0095341E">
        <w:t xml:space="preserve">In addition to these academic and leadership supports, a </w:t>
      </w:r>
      <w:r>
        <w:t>rapidly growing set of partner organizations</w:t>
      </w:r>
      <w:r w:rsidR="00CB478B">
        <w:t>—</w:t>
      </w:r>
      <w:r w:rsidR="0095341E">
        <w:t xml:space="preserve">a </w:t>
      </w:r>
      <w:r w:rsidR="00C7636C">
        <w:t>human services</w:t>
      </w:r>
      <w:r w:rsidR="0095341E">
        <w:t xml:space="preserve"> agency, a local hospital, a distance learning partner, and others</w:t>
      </w:r>
      <w:r w:rsidR="00CB478B">
        <w:t>—</w:t>
      </w:r>
      <w:r>
        <w:t xml:space="preserve">provide </w:t>
      </w:r>
      <w:r w:rsidR="0095341E">
        <w:t xml:space="preserve">needed student </w:t>
      </w:r>
      <w:r>
        <w:t>supports, often engaged through the efforts of the superintendent or through the grant writing work of central office staff.</w:t>
      </w:r>
    </w:p>
    <w:p w14:paraId="4CD2C326" w14:textId="347F1481" w:rsidR="00592CE3" w:rsidRDefault="00592CE3" w:rsidP="00592CE3">
      <w:pPr>
        <w:tabs>
          <w:tab w:val="left" w:pos="720"/>
          <w:tab w:val="left" w:pos="1080"/>
          <w:tab w:val="left" w:pos="1800"/>
          <w:tab w:val="left" w:pos="2160"/>
        </w:tabs>
      </w:pPr>
      <w:r>
        <w:t>Leaders</w:t>
      </w:r>
      <w:r w:rsidRPr="00C40EA6">
        <w:t xml:space="preserve"> want to achieve and maintain a fast pace of change, </w:t>
      </w:r>
      <w:r>
        <w:t>in order to improve</w:t>
      </w:r>
      <w:r w:rsidRPr="00C40EA6">
        <w:t xml:space="preserve"> </w:t>
      </w:r>
      <w:r>
        <w:t xml:space="preserve">student </w:t>
      </w:r>
      <w:r w:rsidR="00FD56F8">
        <w:t>performance and outcomes</w:t>
      </w:r>
      <w:r>
        <w:t xml:space="preserve">. The superintendent, school committee members, and central office leaders share a </w:t>
      </w:r>
      <w:r w:rsidR="00E84B21">
        <w:t xml:space="preserve">belief in the urgent need </w:t>
      </w:r>
      <w:r>
        <w:t>for change.  They see it as a</w:t>
      </w:r>
      <w:r w:rsidR="00D71E4A">
        <w:t xml:space="preserve"> matter </w:t>
      </w:r>
      <w:r>
        <w:t xml:space="preserve">of opportunity and equity. </w:t>
      </w:r>
      <w:r w:rsidR="00D71E4A">
        <w:t xml:space="preserve">As evidence for their conviction that large-scale change </w:t>
      </w:r>
      <w:r w:rsidR="00E25C41">
        <w:t>was</w:t>
      </w:r>
      <w:r w:rsidR="00D71E4A">
        <w:t xml:space="preserve"> needed,</w:t>
      </w:r>
      <w:r w:rsidR="00D71E4A" w:rsidDel="00D71E4A">
        <w:t xml:space="preserve"> </w:t>
      </w:r>
      <w:r w:rsidR="00D71E4A">
        <w:t>d</w:t>
      </w:r>
      <w:r>
        <w:t xml:space="preserve">istrict leaders cited a history of low expectations, inequitable allocation of resources, low student academic performance on multiple measures, </w:t>
      </w:r>
      <w:r w:rsidR="00D71E4A">
        <w:t xml:space="preserve">and </w:t>
      </w:r>
      <w:r>
        <w:t>chronic student absence</w:t>
      </w:r>
      <w:r w:rsidR="00D71E4A">
        <w:t>, among other factors</w:t>
      </w:r>
      <w:r>
        <w:t>.</w:t>
      </w:r>
    </w:p>
    <w:p w14:paraId="78A0FF49" w14:textId="743FDE3C" w:rsidR="00274551" w:rsidRDefault="00274551" w:rsidP="00274551">
      <w:pPr>
        <w:tabs>
          <w:tab w:val="left" w:pos="360"/>
          <w:tab w:val="left" w:pos="720"/>
          <w:tab w:val="left" w:pos="1080"/>
          <w:tab w:val="left" w:pos="1440"/>
          <w:tab w:val="left" w:pos="1800"/>
          <w:tab w:val="left" w:pos="2160"/>
        </w:tabs>
      </w:pPr>
      <w:r>
        <w:t xml:space="preserve">Leaders grapple with the limits of their capacity to accelerate change, because of the volume of work, because of the interrelatedness of the various projects.  </w:t>
      </w:r>
      <w:r w:rsidR="0040168C">
        <w:t>District</w:t>
      </w:r>
      <w:r>
        <w:t xml:space="preserve"> leaders </w:t>
      </w:r>
      <w:r w:rsidR="0040168C">
        <w:t xml:space="preserve">stated </w:t>
      </w:r>
      <w:r>
        <w:t xml:space="preserve">that because they have identified so many areas for improvement, and the volume of work needed to </w:t>
      </w:r>
      <w:r w:rsidR="005D5842">
        <w:t xml:space="preserve">effect </w:t>
      </w:r>
      <w:r>
        <w:t xml:space="preserve">change </w:t>
      </w:r>
      <w:r w:rsidR="0040168C">
        <w:t xml:space="preserve">was </w:t>
      </w:r>
      <w:r>
        <w:t xml:space="preserve">high, they </w:t>
      </w:r>
      <w:r w:rsidR="0040168C">
        <w:t xml:space="preserve">were </w:t>
      </w:r>
      <w:r>
        <w:t>forced to choose among a range of needs to address, and establish a rank and sequence</w:t>
      </w:r>
      <w:r w:rsidR="000B10C1">
        <w:t>. Tackling</w:t>
      </w:r>
      <w:r>
        <w:t xml:space="preserve"> </w:t>
      </w:r>
      <w:r w:rsidR="009970BD">
        <w:t>some</w:t>
      </w:r>
      <w:r>
        <w:t xml:space="preserve"> </w:t>
      </w:r>
      <w:r w:rsidR="009970BD">
        <w:t xml:space="preserve">needs </w:t>
      </w:r>
      <w:r>
        <w:t xml:space="preserve">inevitably </w:t>
      </w:r>
      <w:r w:rsidR="005D5842">
        <w:t xml:space="preserve">delayed </w:t>
      </w:r>
      <w:r>
        <w:t xml:space="preserve">action on others.   </w:t>
      </w:r>
    </w:p>
    <w:p w14:paraId="536E961E" w14:textId="318452D5" w:rsidR="00274551" w:rsidRDefault="00274551" w:rsidP="00274551">
      <w:pPr>
        <w:tabs>
          <w:tab w:val="left" w:pos="360"/>
          <w:tab w:val="left" w:pos="720"/>
          <w:tab w:val="left" w:pos="1080"/>
          <w:tab w:val="left" w:pos="1440"/>
          <w:tab w:val="left" w:pos="1800"/>
          <w:tab w:val="left" w:pos="2160"/>
        </w:tabs>
      </w:pPr>
      <w:r>
        <w:t xml:space="preserve">Another variable affecting </w:t>
      </w:r>
      <w:r w:rsidR="002C6182">
        <w:t>impr</w:t>
      </w:r>
      <w:r w:rsidR="00896501">
        <w:t xml:space="preserve">ovement efforts </w:t>
      </w:r>
      <w:r>
        <w:t xml:space="preserve">is changes in personnel.  </w:t>
      </w:r>
      <w:r w:rsidR="00896501">
        <w:t xml:space="preserve">At the time of the onsite review, three </w:t>
      </w:r>
      <w:r>
        <w:t xml:space="preserve">of the four principals </w:t>
      </w:r>
      <w:r w:rsidR="00896501">
        <w:t xml:space="preserve">were </w:t>
      </w:r>
      <w:r>
        <w:t xml:space="preserve">in their first full year of leading their school.  </w:t>
      </w:r>
      <w:r w:rsidR="000C2455">
        <w:t>One</w:t>
      </w:r>
      <w:r>
        <w:t xml:space="preserve"> assistant principal</w:t>
      </w:r>
      <w:r w:rsidR="000C2455">
        <w:t xml:space="preserve"> and the Early Childhood Director at A</w:t>
      </w:r>
      <w:r w:rsidR="00D7236E">
        <w:t xml:space="preserve">thol </w:t>
      </w:r>
      <w:r w:rsidR="000C2455">
        <w:t>C</w:t>
      </w:r>
      <w:r w:rsidR="00D7236E">
        <w:t xml:space="preserve">ommunity </w:t>
      </w:r>
      <w:r w:rsidR="000C2455">
        <w:t>E</w:t>
      </w:r>
      <w:r w:rsidR="00D7236E">
        <w:t xml:space="preserve">lementary </w:t>
      </w:r>
      <w:r w:rsidR="000C2455">
        <w:t>S</w:t>
      </w:r>
      <w:r w:rsidR="00D7236E">
        <w:t>chool</w:t>
      </w:r>
      <w:r>
        <w:t xml:space="preserve"> </w:t>
      </w:r>
      <w:r w:rsidR="00896501">
        <w:t xml:space="preserve">were </w:t>
      </w:r>
      <w:r>
        <w:t>new</w:t>
      </w:r>
      <w:r w:rsidR="00E34AB3">
        <w:t xml:space="preserve"> </w:t>
      </w:r>
      <w:r w:rsidR="00D7236E">
        <w:t>in 2018–2019</w:t>
      </w:r>
      <w:r w:rsidR="000C2455">
        <w:t>. The assistant principal at A</w:t>
      </w:r>
      <w:r w:rsidR="00D7236E">
        <w:t>thol-</w:t>
      </w:r>
      <w:r w:rsidR="000C2455">
        <w:t>R</w:t>
      </w:r>
      <w:r w:rsidR="00D7236E">
        <w:t xml:space="preserve">oyalston </w:t>
      </w:r>
      <w:r w:rsidR="000C2455">
        <w:t>M</w:t>
      </w:r>
      <w:r w:rsidR="00D7236E">
        <w:t xml:space="preserve">iddle </w:t>
      </w:r>
      <w:r w:rsidR="000C2455">
        <w:t>S</w:t>
      </w:r>
      <w:r w:rsidR="00D7236E">
        <w:t>chool</w:t>
      </w:r>
      <w:r>
        <w:t xml:space="preserve"> </w:t>
      </w:r>
      <w:r w:rsidR="000C2455">
        <w:t xml:space="preserve">was hired </w:t>
      </w:r>
      <w:r w:rsidR="00D7236E">
        <w:t>in 2017–2018</w:t>
      </w:r>
      <w:r>
        <w:t xml:space="preserve">.  </w:t>
      </w:r>
      <w:r w:rsidR="00896501">
        <w:t xml:space="preserve">In addition, </w:t>
      </w:r>
      <w:r>
        <w:t xml:space="preserve">the </w:t>
      </w:r>
      <w:r w:rsidR="00E25C41">
        <w:t>s</w:t>
      </w:r>
      <w:r w:rsidR="00283DC2">
        <w:t xml:space="preserve">uperintendent and </w:t>
      </w:r>
      <w:r w:rsidR="00E25C41">
        <w:t>c</w:t>
      </w:r>
      <w:r w:rsidR="00283DC2">
        <w:t xml:space="preserve">urriculum </w:t>
      </w:r>
      <w:r w:rsidR="00E25C41">
        <w:t>d</w:t>
      </w:r>
      <w:r w:rsidR="00283DC2">
        <w:t xml:space="preserve">irector, the </w:t>
      </w:r>
      <w:r>
        <w:t>top two instructional and curriculum leaders in the district</w:t>
      </w:r>
      <w:r w:rsidR="00283DC2">
        <w:t>,</w:t>
      </w:r>
      <w:r>
        <w:t xml:space="preserve"> </w:t>
      </w:r>
      <w:r w:rsidR="00896501">
        <w:t xml:space="preserve">had </w:t>
      </w:r>
      <w:r>
        <w:t xml:space="preserve">been in their roles for fewer than three years.   </w:t>
      </w:r>
      <w:r w:rsidR="00896501">
        <w:t xml:space="preserve">According to DESE data, </w:t>
      </w:r>
      <w:r w:rsidR="002C6182">
        <w:t xml:space="preserve">between 2014 and 2018 the district’s teacher </w:t>
      </w:r>
      <w:r>
        <w:t>retention</w:t>
      </w:r>
      <w:r w:rsidR="002C6182">
        <w:t xml:space="preserve"> rate</w:t>
      </w:r>
      <w:r>
        <w:t xml:space="preserve"> </w:t>
      </w:r>
      <w:r w:rsidR="002C6182">
        <w:t>fluctuated</w:t>
      </w:r>
      <w:r w:rsidR="004A55C2">
        <w:t xml:space="preserve"> </w:t>
      </w:r>
      <w:r w:rsidR="002C6182" w:rsidRPr="00E70FD8">
        <w:rPr>
          <w:rFonts w:cstheme="minorHAnsi"/>
        </w:rPr>
        <w:t xml:space="preserve">from 89.3 percent in 2014 </w:t>
      </w:r>
      <w:r w:rsidR="004A55C2">
        <w:rPr>
          <w:rFonts w:cstheme="minorHAnsi"/>
        </w:rPr>
        <w:t>and</w:t>
      </w:r>
      <w:r w:rsidR="002C6182" w:rsidRPr="00E70FD8">
        <w:rPr>
          <w:rFonts w:cstheme="minorHAnsi"/>
        </w:rPr>
        <w:t xml:space="preserve"> 78.1 percent in 2015 to 84.6 percent in 2016 </w:t>
      </w:r>
      <w:r w:rsidR="00C7636C">
        <w:rPr>
          <w:rFonts w:cstheme="minorHAnsi"/>
        </w:rPr>
        <w:t>and</w:t>
      </w:r>
      <w:r w:rsidR="002C6182" w:rsidRPr="00E70FD8">
        <w:rPr>
          <w:rFonts w:cstheme="minorHAnsi"/>
        </w:rPr>
        <w:t xml:space="preserve"> 86.0 percent in 2018</w:t>
      </w:r>
      <w:r w:rsidR="00C7636C">
        <w:rPr>
          <w:rFonts w:cstheme="minorHAnsi"/>
        </w:rPr>
        <w:t xml:space="preserve">. While slightly lower than </w:t>
      </w:r>
      <w:r w:rsidR="00972AFB">
        <w:rPr>
          <w:rFonts w:cstheme="minorHAnsi"/>
        </w:rPr>
        <w:t>the 2018 state rate of 86.9 percent</w:t>
      </w:r>
      <w:r w:rsidR="00C7636C">
        <w:rPr>
          <w:rFonts w:cstheme="minorHAnsi"/>
        </w:rPr>
        <w:t xml:space="preserve">, </w:t>
      </w:r>
      <w:r w:rsidR="00E25C41">
        <w:rPr>
          <w:rFonts w:cstheme="minorHAnsi"/>
        </w:rPr>
        <w:t>the 2018 teacher retention rate</w:t>
      </w:r>
      <w:r w:rsidR="00C7636C">
        <w:rPr>
          <w:rFonts w:cstheme="minorHAnsi"/>
        </w:rPr>
        <w:t xml:space="preserve"> appear</w:t>
      </w:r>
      <w:r w:rsidR="00820712">
        <w:rPr>
          <w:rFonts w:cstheme="minorHAnsi"/>
        </w:rPr>
        <w:t>s</w:t>
      </w:r>
      <w:r w:rsidR="00C7636C">
        <w:rPr>
          <w:rFonts w:cstheme="minorHAnsi"/>
        </w:rPr>
        <w:t xml:space="preserve"> relatively stable; nevertheless, multiple stakeholders reported a concern that teacher turnover </w:t>
      </w:r>
      <w:r w:rsidR="00E25C41">
        <w:rPr>
          <w:rFonts w:cstheme="minorHAnsi"/>
        </w:rPr>
        <w:t>was</w:t>
      </w:r>
      <w:r w:rsidR="00C7636C">
        <w:rPr>
          <w:rFonts w:cstheme="minorHAnsi"/>
        </w:rPr>
        <w:t xml:space="preserve"> on the rise</w:t>
      </w:r>
      <w:r>
        <w:t>.</w:t>
      </w:r>
    </w:p>
    <w:p w14:paraId="5481EDD0" w14:textId="7CECAEFA" w:rsidR="00274551" w:rsidRDefault="00274551" w:rsidP="00274551">
      <w:pPr>
        <w:tabs>
          <w:tab w:val="left" w:pos="360"/>
          <w:tab w:val="left" w:pos="720"/>
          <w:tab w:val="left" w:pos="1080"/>
          <w:tab w:val="left" w:pos="1440"/>
          <w:tab w:val="left" w:pos="1800"/>
          <w:tab w:val="left" w:pos="2160"/>
        </w:tabs>
      </w:pPr>
      <w:r>
        <w:t xml:space="preserve">One of the challenges leaders </w:t>
      </w:r>
      <w:r w:rsidR="00713E66">
        <w:t xml:space="preserve">face </w:t>
      </w:r>
      <w:r>
        <w:t>is to maintain a sense of collaboration and connection among staff, and to help teachers and administrators to manage the stress brought on by additional responsibilities</w:t>
      </w:r>
      <w:r w:rsidR="00463AEE">
        <w:t xml:space="preserve"> necessitated by change</w:t>
      </w:r>
      <w:r>
        <w:t xml:space="preserve">.  </w:t>
      </w:r>
      <w:r w:rsidR="0040168C">
        <w:t>T</w:t>
      </w:r>
      <w:r>
        <w:t xml:space="preserve">eachers and administrators expressed concern that raised expectations of staff, increased stress, and </w:t>
      </w:r>
      <w:r w:rsidR="00383852">
        <w:t xml:space="preserve">the perception of </w:t>
      </w:r>
      <w:r>
        <w:t>high level</w:t>
      </w:r>
      <w:r w:rsidR="00713E66">
        <w:t>s</w:t>
      </w:r>
      <w:r>
        <w:t xml:space="preserve"> of </w:t>
      </w:r>
      <w:r w:rsidR="00713E66">
        <w:t xml:space="preserve">administrator and teacher </w:t>
      </w:r>
      <w:r>
        <w:t xml:space="preserve">turnover were eroding the morale of educators, leaving the district vulnerable to additional losses of teachers </w:t>
      </w:r>
      <w:r w:rsidR="00713E66">
        <w:t xml:space="preserve">and </w:t>
      </w:r>
      <w:r>
        <w:t xml:space="preserve">administrators.  The </w:t>
      </w:r>
      <w:r w:rsidR="00972AFB">
        <w:t xml:space="preserve">superintendent </w:t>
      </w:r>
      <w:r>
        <w:t xml:space="preserve">and other </w:t>
      </w:r>
      <w:r w:rsidR="00972AFB">
        <w:t xml:space="preserve">district </w:t>
      </w:r>
      <w:r>
        <w:t xml:space="preserve">leaders </w:t>
      </w:r>
      <w:r w:rsidR="00972AFB">
        <w:t xml:space="preserve">expressed the hope </w:t>
      </w:r>
      <w:r>
        <w:t xml:space="preserve">that student </w:t>
      </w:r>
      <w:r w:rsidR="00FD56F8">
        <w:lastRenderedPageBreak/>
        <w:t xml:space="preserve">performance and outcomes </w:t>
      </w:r>
      <w:r w:rsidR="00972AFB">
        <w:t>would</w:t>
      </w:r>
      <w:r w:rsidR="00383852">
        <w:t xml:space="preserve"> begin to</w:t>
      </w:r>
      <w:r w:rsidR="00972AFB">
        <w:t xml:space="preserve"> </w:t>
      </w:r>
      <w:r>
        <w:t xml:space="preserve">improve more </w:t>
      </w:r>
      <w:r w:rsidR="00972AFB">
        <w:t>rapidly</w:t>
      </w:r>
      <w:r>
        <w:t xml:space="preserve">, </w:t>
      </w:r>
      <w:r w:rsidR="00A1795E">
        <w:t>across</w:t>
      </w:r>
      <w:r>
        <w:t xml:space="preserve"> schools and grade levels, and educators and students alike </w:t>
      </w:r>
      <w:r w:rsidR="00972AFB">
        <w:t xml:space="preserve">would </w:t>
      </w:r>
      <w:r>
        <w:t>feel a sense of accomplishment and an affirmation of the value of their efforts</w:t>
      </w:r>
      <w:r w:rsidRPr="00F03FEB">
        <w:t>.</w:t>
      </w:r>
    </w:p>
    <w:p w14:paraId="02786B61" w14:textId="4DF67E7C" w:rsidR="001C6A32" w:rsidRDefault="001C6A32" w:rsidP="001C6A32">
      <w:r>
        <w:rPr>
          <w:rFonts w:ascii="Calibri" w:eastAsia="Calibri" w:hAnsi="Calibri" w:cs="Calibri"/>
          <w:color w:val="000000"/>
        </w:rPr>
        <w:t xml:space="preserve">The district and its schools use their annual and long-term planning processes to </w:t>
      </w:r>
      <w:r w:rsidRPr="000703EE">
        <w:rPr>
          <w:rFonts w:ascii="Calibri" w:eastAsia="Calibri" w:hAnsi="Calibri" w:cs="Calibri"/>
          <w:color w:val="000000"/>
        </w:rPr>
        <w:t>drive the development, implementation, and modification of educational programs and practices</w:t>
      </w:r>
      <w:r>
        <w:rPr>
          <w:rFonts w:ascii="Calibri" w:eastAsia="Calibri" w:hAnsi="Calibri" w:cs="Calibri"/>
          <w:color w:val="000000"/>
        </w:rPr>
        <w:t>.  The 2018</w:t>
      </w:r>
      <w:r w:rsidR="00AE6594">
        <w:rPr>
          <w:rFonts w:ascii="Calibri" w:eastAsia="Calibri" w:hAnsi="Calibri" w:cs="Calibri"/>
          <w:color w:val="000000"/>
        </w:rPr>
        <w:t>–</w:t>
      </w:r>
      <w:r>
        <w:rPr>
          <w:rFonts w:ascii="Calibri" w:eastAsia="Calibri" w:hAnsi="Calibri" w:cs="Calibri"/>
          <w:color w:val="000000"/>
        </w:rPr>
        <w:t xml:space="preserve">2021 strategic plan includes </w:t>
      </w:r>
      <w:r w:rsidRPr="000703EE">
        <w:rPr>
          <w:rFonts w:ascii="Calibri" w:eastAsia="Calibri" w:hAnsi="Calibri" w:cs="Calibri"/>
          <w:color w:val="000000"/>
        </w:rPr>
        <w:t>clear goals and ambitious strategies for improving performance, opportunities, and outcomes for all students</w:t>
      </w:r>
      <w:r>
        <w:rPr>
          <w:rFonts w:ascii="Calibri" w:eastAsia="Calibri" w:hAnsi="Calibri" w:cs="Calibri"/>
          <w:color w:val="000000"/>
        </w:rPr>
        <w:t xml:space="preserve">.  </w:t>
      </w:r>
      <w:r w:rsidR="00AE6594">
        <w:rPr>
          <w:rFonts w:ascii="Calibri" w:eastAsia="Calibri" w:hAnsi="Calibri" w:cs="Calibri"/>
          <w:color w:val="000000"/>
        </w:rPr>
        <w:t>T</w:t>
      </w:r>
      <w:r w:rsidR="00A909A5">
        <w:rPr>
          <w:rFonts w:ascii="Calibri" w:eastAsia="Calibri" w:hAnsi="Calibri" w:cs="Calibri"/>
          <w:color w:val="000000"/>
        </w:rPr>
        <w:t>he School Improvement P</w:t>
      </w:r>
      <w:r>
        <w:rPr>
          <w:rFonts w:ascii="Calibri" w:eastAsia="Calibri" w:hAnsi="Calibri" w:cs="Calibri"/>
          <w:color w:val="000000"/>
        </w:rPr>
        <w:t>lans (SIP</w:t>
      </w:r>
      <w:r w:rsidR="00AE6594">
        <w:rPr>
          <w:rFonts w:ascii="Calibri" w:eastAsia="Calibri" w:hAnsi="Calibri" w:cs="Calibri"/>
          <w:color w:val="000000"/>
        </w:rPr>
        <w:t>s</w:t>
      </w:r>
      <w:r>
        <w:rPr>
          <w:rFonts w:ascii="Calibri" w:eastAsia="Calibri" w:hAnsi="Calibri" w:cs="Calibri"/>
          <w:color w:val="000000"/>
        </w:rPr>
        <w:t xml:space="preserve">) for the Royalston Community School </w:t>
      </w:r>
      <w:r w:rsidR="00815BF4">
        <w:rPr>
          <w:rFonts w:ascii="Calibri" w:eastAsia="Calibri" w:hAnsi="Calibri" w:cs="Calibri"/>
          <w:color w:val="000000"/>
        </w:rPr>
        <w:t xml:space="preserve">and </w:t>
      </w:r>
      <w:r>
        <w:rPr>
          <w:rFonts w:ascii="Calibri" w:eastAsia="Calibri" w:hAnsi="Calibri" w:cs="Calibri"/>
          <w:color w:val="000000"/>
        </w:rPr>
        <w:t xml:space="preserve">the middle </w:t>
      </w:r>
      <w:r w:rsidR="00AE6594">
        <w:rPr>
          <w:rFonts w:ascii="Calibri" w:eastAsia="Calibri" w:hAnsi="Calibri" w:cs="Calibri"/>
          <w:color w:val="000000"/>
        </w:rPr>
        <w:t xml:space="preserve">and high </w:t>
      </w:r>
      <w:r>
        <w:rPr>
          <w:rFonts w:ascii="Calibri" w:eastAsia="Calibri" w:hAnsi="Calibri" w:cs="Calibri"/>
          <w:color w:val="000000"/>
        </w:rPr>
        <w:t>school</w:t>
      </w:r>
      <w:r w:rsidR="00AE6594">
        <w:rPr>
          <w:rFonts w:ascii="Calibri" w:eastAsia="Calibri" w:hAnsi="Calibri" w:cs="Calibri"/>
          <w:color w:val="000000"/>
        </w:rPr>
        <w:t>s</w:t>
      </w:r>
      <w:r>
        <w:rPr>
          <w:rFonts w:ascii="Calibri" w:eastAsia="Calibri" w:hAnsi="Calibri" w:cs="Calibri"/>
          <w:color w:val="000000"/>
        </w:rPr>
        <w:t>, and the turnaround plan for the Athol Community Elementary School</w:t>
      </w:r>
      <w:r w:rsidR="006D0971">
        <w:rPr>
          <w:rFonts w:ascii="Calibri" w:eastAsia="Calibri" w:hAnsi="Calibri" w:cs="Calibri"/>
          <w:color w:val="000000"/>
        </w:rPr>
        <w:t xml:space="preserve"> are based on current student data, with disaggregated data for students </w:t>
      </w:r>
      <w:r w:rsidR="00AE6594">
        <w:rPr>
          <w:rFonts w:ascii="Calibri" w:eastAsia="Calibri" w:hAnsi="Calibri" w:cs="Calibri"/>
          <w:color w:val="000000"/>
        </w:rPr>
        <w:t>with disabilities</w:t>
      </w:r>
      <w:r w:rsidR="006D0971">
        <w:rPr>
          <w:rFonts w:ascii="Calibri" w:eastAsia="Calibri" w:hAnsi="Calibri" w:cs="Calibri"/>
          <w:color w:val="000000"/>
        </w:rPr>
        <w:t>.  Each of these plans is closely aligned with the strategic plan.  The superintendent, principals</w:t>
      </w:r>
      <w:r w:rsidR="00AE6594">
        <w:rPr>
          <w:rFonts w:ascii="Calibri" w:eastAsia="Calibri" w:hAnsi="Calibri" w:cs="Calibri"/>
          <w:color w:val="000000"/>
        </w:rPr>
        <w:t>,</w:t>
      </w:r>
      <w:r w:rsidR="006D0971">
        <w:rPr>
          <w:rFonts w:ascii="Calibri" w:eastAsia="Calibri" w:hAnsi="Calibri" w:cs="Calibri"/>
          <w:color w:val="000000"/>
        </w:rPr>
        <w:t xml:space="preserve"> and central office leaders all cited their frequent use of the district’s planning documents to guide their work and to enable them to assess progress.</w:t>
      </w:r>
    </w:p>
    <w:p w14:paraId="03AA72C7" w14:textId="1238E726" w:rsidR="009017CB" w:rsidRDefault="009017CB" w:rsidP="009017CB">
      <w:pPr>
        <w:tabs>
          <w:tab w:val="left" w:pos="360"/>
          <w:tab w:val="left" w:pos="720"/>
          <w:tab w:val="left" w:pos="1080"/>
          <w:tab w:val="left" w:pos="1440"/>
          <w:tab w:val="left" w:pos="1800"/>
          <w:tab w:val="left" w:pos="2160"/>
        </w:tabs>
      </w:pPr>
      <w:r w:rsidRPr="009017CB">
        <w:t xml:space="preserve">Leaders at all </w:t>
      </w:r>
      <w:r w:rsidR="003A4D54">
        <w:t xml:space="preserve">district </w:t>
      </w:r>
      <w:r w:rsidRPr="009017CB">
        <w:t xml:space="preserve">levels </w:t>
      </w:r>
      <w:r w:rsidR="003A4D54" w:rsidRPr="009017CB">
        <w:t>struggl</w:t>
      </w:r>
      <w:r w:rsidR="003A4D54">
        <w:t>e</w:t>
      </w:r>
      <w:r w:rsidR="003A4D54" w:rsidRPr="009017CB">
        <w:t xml:space="preserve"> </w:t>
      </w:r>
      <w:r w:rsidRPr="009017CB">
        <w:t xml:space="preserve">to achieve a balance in their leadership.  On the one hand, they continue to press for the large changes mapped out in their strategic and school improvement plans, asking for </w:t>
      </w:r>
      <w:r w:rsidR="00235E75">
        <w:t>substantial</w:t>
      </w:r>
      <w:r w:rsidR="00235E75" w:rsidRPr="009017CB">
        <w:t xml:space="preserve"> </w:t>
      </w:r>
      <w:r w:rsidRPr="009017CB">
        <w:t>efforts by the individuals and teams who</w:t>
      </w:r>
      <w:r w:rsidR="001976B6">
        <w:t>m</w:t>
      </w:r>
      <w:r w:rsidRPr="009017CB">
        <w:t xml:space="preserve"> </w:t>
      </w:r>
      <w:r w:rsidR="001976B6">
        <w:t>they supervise</w:t>
      </w:r>
      <w:r w:rsidRPr="009017CB">
        <w:t xml:space="preserve">.  On the other hand, they know that the success of students depends on the morale, skill, capacity, and resilience of teachers, who must be supported and engaged effectively as they go about the work of </w:t>
      </w:r>
      <w:r w:rsidR="00140879">
        <w:t>improving</w:t>
      </w:r>
      <w:r w:rsidR="00140879" w:rsidRPr="009017CB">
        <w:t xml:space="preserve"> </w:t>
      </w:r>
      <w:r w:rsidRPr="009017CB">
        <w:t>their planning, collaboration, and teaching practices.</w:t>
      </w:r>
    </w:p>
    <w:p w14:paraId="3054A62A" w14:textId="29585C96" w:rsidR="003A4D54" w:rsidRDefault="003A4D54" w:rsidP="003A4D54">
      <w:pPr>
        <w:tabs>
          <w:tab w:val="left" w:pos="360"/>
          <w:tab w:val="left" w:pos="720"/>
          <w:tab w:val="left" w:pos="1080"/>
          <w:tab w:val="left" w:pos="1440"/>
          <w:tab w:val="left" w:pos="1800"/>
          <w:tab w:val="left" w:pos="2160"/>
        </w:tabs>
      </w:pPr>
      <w:r w:rsidRPr="00EA4D2D">
        <w:t xml:space="preserve">Central office and school leaders </w:t>
      </w:r>
      <w:r>
        <w:t>report</w:t>
      </w:r>
      <w:r w:rsidR="00B72979">
        <w:t>ed</w:t>
      </w:r>
      <w:r>
        <w:t xml:space="preserve"> </w:t>
      </w:r>
      <w:r w:rsidRPr="00EA4D2D">
        <w:t>feel</w:t>
      </w:r>
      <w:r>
        <w:t>ing</w:t>
      </w:r>
      <w:r w:rsidRPr="00EA4D2D">
        <w:t xml:space="preserve"> intense pressure to implement plans which, even </w:t>
      </w:r>
      <w:r>
        <w:t>if</w:t>
      </w:r>
      <w:r w:rsidRPr="00EA4D2D">
        <w:t xml:space="preserve"> rapidly put in place, will take time to </w:t>
      </w:r>
      <w:r>
        <w:t>produce</w:t>
      </w:r>
      <w:r w:rsidRPr="00EA4D2D">
        <w:t xml:space="preserve"> the desired results.</w:t>
      </w:r>
      <w:r w:rsidR="00B72979">
        <w:t xml:space="preserve"> For example, </w:t>
      </w:r>
      <w:r w:rsidR="00140879">
        <w:t xml:space="preserve">at the time of the onsite review in January 2019, </w:t>
      </w:r>
      <w:r w:rsidR="00B72979">
        <w:t>t</w:t>
      </w:r>
      <w:r w:rsidR="00B72979" w:rsidRPr="00B94382">
        <w:t xml:space="preserve">he </w:t>
      </w:r>
      <w:r w:rsidRPr="00B94382">
        <w:t xml:space="preserve">six-week data cycle, the six-week formative assessment system, and the districtwide data portal </w:t>
      </w:r>
      <w:r w:rsidR="00140879">
        <w:t>were</w:t>
      </w:r>
      <w:r w:rsidR="00140879" w:rsidRPr="00B94382">
        <w:t xml:space="preserve"> </w:t>
      </w:r>
      <w:r w:rsidRPr="00B94382">
        <w:t>all up and running</w:t>
      </w:r>
      <w:r>
        <w:t xml:space="preserve">, </w:t>
      </w:r>
      <w:r w:rsidRPr="00B94382">
        <w:t xml:space="preserve">and </w:t>
      </w:r>
      <w:r>
        <w:t xml:space="preserve">they </w:t>
      </w:r>
      <w:r w:rsidR="00140879">
        <w:t xml:space="preserve">were </w:t>
      </w:r>
      <w:r w:rsidRPr="00B94382">
        <w:t xml:space="preserve">designed to work together.  However, </w:t>
      </w:r>
      <w:r>
        <w:t xml:space="preserve">many educators </w:t>
      </w:r>
      <w:r w:rsidR="00140879">
        <w:t xml:space="preserve">were </w:t>
      </w:r>
      <w:r w:rsidRPr="00B94382">
        <w:t xml:space="preserve">learning the rudiments of these systems, and </w:t>
      </w:r>
      <w:r w:rsidR="00140879" w:rsidRPr="00B94382">
        <w:t>ha</w:t>
      </w:r>
      <w:r w:rsidR="00140879">
        <w:t>d</w:t>
      </w:r>
      <w:r w:rsidR="00140879" w:rsidRPr="00B94382">
        <w:t xml:space="preserve"> </w:t>
      </w:r>
      <w:r w:rsidRPr="00B94382">
        <w:t xml:space="preserve">not developed a mastery of their use in teaching.  The </w:t>
      </w:r>
      <w:r>
        <w:t xml:space="preserve">evidence of </w:t>
      </w:r>
      <w:r w:rsidRPr="00B94382">
        <w:t xml:space="preserve">effects of these systems on students, therefore, </w:t>
      </w:r>
      <w:r w:rsidR="00140879">
        <w:t>was</w:t>
      </w:r>
      <w:r w:rsidRPr="00B94382">
        <w:t xml:space="preserve"> </w:t>
      </w:r>
      <w:r>
        <w:t>limited</w:t>
      </w:r>
      <w:r w:rsidRPr="00B94382">
        <w:t>.</w:t>
      </w:r>
      <w:r>
        <w:t xml:space="preserve"> </w:t>
      </w:r>
    </w:p>
    <w:p w14:paraId="3D68525C" w14:textId="643CAC26" w:rsidR="003A4D54" w:rsidRDefault="0032037D" w:rsidP="003A4D54">
      <w:pPr>
        <w:tabs>
          <w:tab w:val="left" w:pos="360"/>
          <w:tab w:val="left" w:pos="720"/>
          <w:tab w:val="left" w:pos="1080"/>
          <w:tab w:val="left" w:pos="1800"/>
          <w:tab w:val="left" w:pos="2160"/>
        </w:tabs>
      </w:pPr>
      <w:r>
        <w:t xml:space="preserve">District leaders </w:t>
      </w:r>
      <w:r w:rsidR="003A4D54">
        <w:t xml:space="preserve">also </w:t>
      </w:r>
      <w:r>
        <w:t xml:space="preserve">expressed </w:t>
      </w:r>
      <w:r w:rsidR="003A4D54">
        <w:t xml:space="preserve">a strong desire </w:t>
      </w:r>
      <w:r w:rsidR="003A4D54" w:rsidRPr="00C40EA6">
        <w:t xml:space="preserve">to provide the necessary support and encouragement to those who </w:t>
      </w:r>
      <w:r w:rsidR="0005282B">
        <w:t>were</w:t>
      </w:r>
      <w:r w:rsidR="0005282B" w:rsidRPr="00C40EA6">
        <w:t xml:space="preserve"> </w:t>
      </w:r>
      <w:r w:rsidR="003A4D54" w:rsidRPr="00C40EA6">
        <w:t xml:space="preserve">implementing and experiencing the changes:  the teachers. </w:t>
      </w:r>
      <w:r w:rsidR="003A4D54">
        <w:t xml:space="preserve"> </w:t>
      </w:r>
      <w:r>
        <w:t xml:space="preserve">District leaders </w:t>
      </w:r>
      <w:r w:rsidR="003A4D54">
        <w:t>see firsthand how much stress these professionals work under.</w:t>
      </w:r>
    </w:p>
    <w:p w14:paraId="67E62C36" w14:textId="62124715" w:rsidR="002A025A" w:rsidRPr="00E70FD8" w:rsidRDefault="00FD2E3E" w:rsidP="00E70FD8">
      <w:pPr>
        <w:spacing w:after="0"/>
        <w:rPr>
          <w:rFonts w:ascii="Calibri" w:eastAsia="Calibri" w:hAnsi="Calibri" w:cs="Calibri"/>
        </w:rPr>
      </w:pPr>
      <w:r>
        <w:rPr>
          <w:rFonts w:ascii="Calibri" w:eastAsia="Calibri" w:hAnsi="Calibri" w:cs="Calibri"/>
          <w:bCs/>
        </w:rPr>
        <w:t>District leaders m</w:t>
      </w:r>
      <w:r w:rsidR="002A025A">
        <w:rPr>
          <w:rFonts w:ascii="Calibri" w:eastAsia="Calibri" w:hAnsi="Calibri" w:cs="Calibri"/>
          <w:bCs/>
        </w:rPr>
        <w:t>ak</w:t>
      </w:r>
      <w:r>
        <w:rPr>
          <w:rFonts w:ascii="Calibri" w:eastAsia="Calibri" w:hAnsi="Calibri" w:cs="Calibri"/>
          <w:bCs/>
        </w:rPr>
        <w:t>e</w:t>
      </w:r>
      <w:r w:rsidR="002A025A">
        <w:rPr>
          <w:rFonts w:ascii="Calibri" w:eastAsia="Calibri" w:hAnsi="Calibri" w:cs="Calibri"/>
          <w:bCs/>
        </w:rPr>
        <w:t xml:space="preserve"> use of</w:t>
      </w:r>
      <w:r w:rsidR="002A025A" w:rsidRPr="000703EE">
        <w:rPr>
          <w:rFonts w:ascii="Calibri" w:eastAsia="Calibri" w:hAnsi="Calibri" w:cs="Calibri"/>
          <w:bCs/>
        </w:rPr>
        <w:t xml:space="preserve"> data from </w:t>
      </w:r>
      <w:r w:rsidR="00815BF4">
        <w:rPr>
          <w:rFonts w:ascii="Calibri" w:eastAsia="Calibri" w:hAnsi="Calibri" w:cs="Calibri"/>
          <w:bCs/>
        </w:rPr>
        <w:t>D</w:t>
      </w:r>
      <w:r w:rsidR="002A025A" w:rsidRPr="000703EE">
        <w:rPr>
          <w:rFonts w:ascii="Calibri" w:eastAsia="Calibri" w:hAnsi="Calibri" w:cs="Calibri"/>
          <w:bCs/>
        </w:rPr>
        <w:t>ESE</w:t>
      </w:r>
      <w:r w:rsidR="00D86054">
        <w:rPr>
          <w:rFonts w:ascii="Calibri" w:eastAsia="Calibri" w:hAnsi="Calibri" w:cs="Calibri"/>
          <w:bCs/>
        </w:rPr>
        <w:t xml:space="preserve">, </w:t>
      </w:r>
      <w:r w:rsidR="00D7236E">
        <w:rPr>
          <w:rFonts w:ascii="Calibri" w:eastAsia="Calibri" w:hAnsi="Calibri" w:cs="Calibri"/>
          <w:bCs/>
        </w:rPr>
        <w:t xml:space="preserve">from </w:t>
      </w:r>
      <w:r w:rsidR="00D86054">
        <w:rPr>
          <w:rFonts w:ascii="Calibri" w:eastAsia="Calibri" w:hAnsi="Calibri" w:cs="Calibri"/>
          <w:bCs/>
        </w:rPr>
        <w:t>normative referenced benchmark assessments</w:t>
      </w:r>
      <w:r w:rsidR="00D7236E">
        <w:rPr>
          <w:rFonts w:ascii="Calibri" w:eastAsia="Calibri" w:hAnsi="Calibri" w:cs="Calibri"/>
          <w:bCs/>
        </w:rPr>
        <w:t>,</w:t>
      </w:r>
      <w:r w:rsidR="002A025A" w:rsidRPr="000703EE">
        <w:rPr>
          <w:rFonts w:ascii="Calibri" w:eastAsia="Calibri" w:hAnsi="Calibri" w:cs="Calibri"/>
          <w:bCs/>
        </w:rPr>
        <w:t xml:space="preserve"> and </w:t>
      </w:r>
      <w:r w:rsidR="002A025A">
        <w:rPr>
          <w:rFonts w:ascii="Calibri" w:eastAsia="Calibri" w:hAnsi="Calibri" w:cs="Calibri"/>
          <w:bCs/>
        </w:rPr>
        <w:t>from internal assessments</w:t>
      </w:r>
      <w:r>
        <w:rPr>
          <w:rFonts w:ascii="Calibri" w:eastAsia="Calibri" w:hAnsi="Calibri" w:cs="Calibri"/>
          <w:bCs/>
        </w:rPr>
        <w:t>,</w:t>
      </w:r>
      <w:r w:rsidR="00D7236E" w:rsidRPr="000703EE">
        <w:rPr>
          <w:rFonts w:ascii="Calibri" w:eastAsia="Calibri" w:hAnsi="Calibri" w:cs="Calibri"/>
          <w:bCs/>
        </w:rPr>
        <w:t xml:space="preserve"> </w:t>
      </w:r>
      <w:r w:rsidR="002A025A">
        <w:rPr>
          <w:rFonts w:ascii="Calibri" w:eastAsia="Calibri" w:hAnsi="Calibri" w:cs="Calibri"/>
          <w:bCs/>
        </w:rPr>
        <w:t>conduct their own analyses</w:t>
      </w:r>
      <w:r>
        <w:rPr>
          <w:rFonts w:ascii="Calibri" w:eastAsia="Calibri" w:hAnsi="Calibri" w:cs="Calibri"/>
          <w:bCs/>
        </w:rPr>
        <w:t>,</w:t>
      </w:r>
      <w:r w:rsidR="00D7236E">
        <w:rPr>
          <w:rFonts w:ascii="Calibri" w:eastAsia="Calibri" w:hAnsi="Calibri" w:cs="Calibri"/>
          <w:bCs/>
        </w:rPr>
        <w:t xml:space="preserve"> </w:t>
      </w:r>
      <w:r w:rsidR="002A025A" w:rsidRPr="000703EE">
        <w:rPr>
          <w:rFonts w:ascii="Calibri" w:eastAsia="Calibri" w:hAnsi="Calibri" w:cs="Calibri"/>
          <w:bCs/>
        </w:rPr>
        <w:t xml:space="preserve">and </w:t>
      </w:r>
      <w:r w:rsidR="002A025A">
        <w:rPr>
          <w:rFonts w:ascii="Calibri" w:eastAsia="Calibri" w:hAnsi="Calibri" w:cs="Calibri"/>
          <w:bCs/>
        </w:rPr>
        <w:t xml:space="preserve">sometimes </w:t>
      </w:r>
      <w:r w:rsidR="008439BB">
        <w:rPr>
          <w:rFonts w:ascii="Calibri" w:eastAsia="Calibri" w:hAnsi="Calibri" w:cs="Calibri"/>
          <w:bCs/>
        </w:rPr>
        <w:t>us</w:t>
      </w:r>
      <w:r>
        <w:rPr>
          <w:rFonts w:ascii="Calibri" w:eastAsia="Calibri" w:hAnsi="Calibri" w:cs="Calibri"/>
          <w:bCs/>
        </w:rPr>
        <w:t>e</w:t>
      </w:r>
      <w:r w:rsidR="002A025A" w:rsidRPr="000703EE">
        <w:rPr>
          <w:rFonts w:ascii="Calibri" w:eastAsia="Calibri" w:hAnsi="Calibri" w:cs="Calibri"/>
          <w:bCs/>
        </w:rPr>
        <w:t xml:space="preserve"> disaggregated student data</w:t>
      </w:r>
      <w:r>
        <w:rPr>
          <w:rFonts w:ascii="Calibri" w:eastAsia="Calibri" w:hAnsi="Calibri" w:cs="Calibri"/>
          <w:bCs/>
        </w:rPr>
        <w:t>. They use this information to inform</w:t>
      </w:r>
      <w:r w:rsidR="002A025A" w:rsidRPr="000703EE">
        <w:rPr>
          <w:rFonts w:ascii="Calibri" w:eastAsia="Calibri" w:hAnsi="Calibri" w:cs="Calibri"/>
          <w:bCs/>
        </w:rPr>
        <w:t xml:space="preserve"> budget recommendations to the school committee </w:t>
      </w:r>
      <w:r w:rsidR="002A025A">
        <w:rPr>
          <w:rFonts w:ascii="Calibri" w:eastAsia="Calibri" w:hAnsi="Calibri" w:cs="Calibri"/>
          <w:bCs/>
        </w:rPr>
        <w:t xml:space="preserve">that consistently </w:t>
      </w:r>
      <w:r w:rsidR="002A025A" w:rsidRPr="000703EE">
        <w:rPr>
          <w:rFonts w:ascii="Calibri" w:eastAsia="Calibri" w:hAnsi="Calibri" w:cs="Calibri"/>
          <w:bCs/>
        </w:rPr>
        <w:t xml:space="preserve">address the goals and strategies of the </w:t>
      </w:r>
      <w:r w:rsidR="002A025A">
        <w:rPr>
          <w:rFonts w:ascii="Calibri" w:eastAsia="Calibri" w:hAnsi="Calibri" w:cs="Calibri"/>
          <w:bCs/>
        </w:rPr>
        <w:t>district and school improvement plans</w:t>
      </w:r>
      <w:r w:rsidR="002A025A" w:rsidRPr="000703EE">
        <w:rPr>
          <w:rFonts w:ascii="Calibri" w:eastAsia="Calibri" w:hAnsi="Calibri" w:cs="Calibri"/>
          <w:bCs/>
        </w:rPr>
        <w:t>.</w:t>
      </w:r>
      <w:r w:rsidR="002A025A">
        <w:rPr>
          <w:rFonts w:ascii="Calibri" w:eastAsia="Calibri" w:hAnsi="Calibri" w:cs="Calibri"/>
        </w:rPr>
        <w:t xml:space="preserve"> </w:t>
      </w:r>
      <w:r w:rsidR="008439BB">
        <w:rPr>
          <w:rFonts w:ascii="Calibri" w:eastAsia="Calibri" w:hAnsi="Calibri" w:cs="Calibri"/>
          <w:color w:val="000000"/>
        </w:rPr>
        <w:t xml:space="preserve">As part of the budget development practice of the district, the superintendent and </w:t>
      </w:r>
      <w:r w:rsidR="002A025A" w:rsidRPr="000703EE">
        <w:rPr>
          <w:rFonts w:ascii="Calibri" w:eastAsia="Calibri" w:hAnsi="Calibri" w:cs="Calibri"/>
          <w:color w:val="000000"/>
        </w:rPr>
        <w:t xml:space="preserve">the </w:t>
      </w:r>
      <w:r w:rsidR="008439BB">
        <w:rPr>
          <w:rFonts w:ascii="Calibri" w:eastAsia="Calibri" w:hAnsi="Calibri" w:cs="Calibri"/>
          <w:color w:val="000000"/>
        </w:rPr>
        <w:t>business manager work together to develop each</w:t>
      </w:r>
      <w:r w:rsidR="002A025A" w:rsidRPr="000703EE">
        <w:rPr>
          <w:rFonts w:ascii="Calibri" w:eastAsia="Calibri" w:hAnsi="Calibri" w:cs="Calibri"/>
          <w:color w:val="000000"/>
        </w:rPr>
        <w:t xml:space="preserve"> budget</w:t>
      </w:r>
      <w:r w:rsidR="002A025A">
        <w:rPr>
          <w:rFonts w:ascii="Calibri" w:eastAsia="Calibri" w:hAnsi="Calibri" w:cs="Calibri"/>
        </w:rPr>
        <w:t xml:space="preserve">.  </w:t>
      </w:r>
      <w:r w:rsidR="008439BB">
        <w:rPr>
          <w:rFonts w:ascii="Calibri" w:eastAsia="Calibri" w:hAnsi="Calibri" w:cs="Calibri"/>
          <w:color w:val="000000"/>
        </w:rPr>
        <w:t>During</w:t>
      </w:r>
      <w:r w:rsidR="002A025A" w:rsidRPr="000703EE">
        <w:rPr>
          <w:rFonts w:ascii="Calibri" w:eastAsia="Calibri" w:hAnsi="Calibri" w:cs="Calibri"/>
          <w:color w:val="000000"/>
        </w:rPr>
        <w:t xml:space="preserve"> </w:t>
      </w:r>
      <w:r w:rsidR="008439BB">
        <w:rPr>
          <w:rFonts w:ascii="Calibri" w:eastAsia="Calibri" w:hAnsi="Calibri" w:cs="Calibri"/>
          <w:color w:val="000000"/>
        </w:rPr>
        <w:t xml:space="preserve">annual </w:t>
      </w:r>
      <w:r w:rsidR="002A025A" w:rsidRPr="000703EE">
        <w:rPr>
          <w:rFonts w:ascii="Calibri" w:eastAsia="Calibri" w:hAnsi="Calibri" w:cs="Calibri"/>
          <w:color w:val="000000"/>
        </w:rPr>
        <w:t xml:space="preserve">budget development </w:t>
      </w:r>
      <w:r w:rsidR="008439BB">
        <w:rPr>
          <w:rFonts w:ascii="Calibri" w:eastAsia="Calibri" w:hAnsi="Calibri" w:cs="Calibri"/>
          <w:color w:val="000000"/>
        </w:rPr>
        <w:t xml:space="preserve">and throughout the school year, </w:t>
      </w:r>
      <w:r w:rsidR="002A025A" w:rsidRPr="000703EE">
        <w:rPr>
          <w:rFonts w:ascii="Calibri" w:eastAsia="Calibri" w:hAnsi="Calibri" w:cs="Calibri"/>
          <w:color w:val="000000"/>
        </w:rPr>
        <w:t>administrators review the cost‐effectiveness of programs, initiatives, and activities, referencing student data</w:t>
      </w:r>
      <w:r w:rsidR="002A025A">
        <w:rPr>
          <w:rFonts w:ascii="Calibri" w:eastAsia="Calibri" w:hAnsi="Calibri" w:cs="Calibri"/>
        </w:rPr>
        <w:t xml:space="preserve">.  </w:t>
      </w:r>
      <w:r w:rsidR="002A025A" w:rsidRPr="000703EE">
        <w:rPr>
          <w:rFonts w:ascii="Calibri" w:eastAsia="Calibri" w:hAnsi="Calibri" w:cs="Calibri"/>
          <w:color w:val="000000"/>
        </w:rPr>
        <w:t xml:space="preserve">The district </w:t>
      </w:r>
      <w:r w:rsidR="008439BB">
        <w:rPr>
          <w:rFonts w:ascii="Calibri" w:eastAsia="Calibri" w:hAnsi="Calibri" w:cs="Calibri"/>
        </w:rPr>
        <w:t>is unusually flexible in its approach to annual budgeting, placing a premium on being nimbly responsive to performance and outcomes, and often initiating changes in spending based on new student outcomes data.</w:t>
      </w:r>
    </w:p>
    <w:p w14:paraId="05B24775" w14:textId="77777777" w:rsidR="008439BB" w:rsidRDefault="008439BB" w:rsidP="00E70FD8">
      <w:pPr>
        <w:tabs>
          <w:tab w:val="left" w:pos="0"/>
          <w:tab w:val="left" w:pos="360"/>
          <w:tab w:val="left" w:pos="720"/>
          <w:tab w:val="left" w:pos="1080"/>
          <w:tab w:val="left" w:pos="1440"/>
          <w:tab w:val="left" w:pos="1800"/>
          <w:tab w:val="left" w:pos="2160"/>
        </w:tabs>
        <w:spacing w:after="0"/>
      </w:pPr>
    </w:p>
    <w:p w14:paraId="178D3A81" w14:textId="2513AB54" w:rsidR="00274551" w:rsidRDefault="00274551" w:rsidP="00E70FD8">
      <w:pPr>
        <w:tabs>
          <w:tab w:val="left" w:pos="0"/>
          <w:tab w:val="left" w:pos="360"/>
          <w:tab w:val="left" w:pos="720"/>
          <w:tab w:val="left" w:pos="1080"/>
          <w:tab w:val="left" w:pos="1440"/>
          <w:tab w:val="left" w:pos="1800"/>
          <w:tab w:val="left" w:pos="2160"/>
        </w:tabs>
        <w:spacing w:after="0"/>
      </w:pPr>
      <w:r w:rsidRPr="00CD38BA">
        <w:lastRenderedPageBreak/>
        <w:t xml:space="preserve">In its ongoing efforts to </w:t>
      </w:r>
      <w:r w:rsidR="0005282B">
        <w:t>allocate</w:t>
      </w:r>
      <w:r w:rsidR="0005282B" w:rsidRPr="00CD38BA">
        <w:t xml:space="preserve"> </w:t>
      </w:r>
      <w:r w:rsidRPr="00CD38BA">
        <w:t xml:space="preserve">its funding and other resources to </w:t>
      </w:r>
      <w:r w:rsidR="0005282B">
        <w:t>effectively</w:t>
      </w:r>
      <w:r w:rsidRPr="00CD38BA">
        <w:t xml:space="preserve"> advance its improvement goals, the district often </w:t>
      </w:r>
      <w:r w:rsidR="00A1795E">
        <w:t>reallocates its resources</w:t>
      </w:r>
      <w:r w:rsidRPr="00CD38BA">
        <w:t xml:space="preserve">.  This can be a strength, as is discussed below, while also raising questions about other, possibly unintended consequences.  </w:t>
      </w:r>
      <w:r w:rsidR="00C7636C">
        <w:t>For instance,</w:t>
      </w:r>
      <w:r w:rsidRPr="00CD38BA">
        <w:t xml:space="preserve"> the decision taken recently to combine the duties of the 9</w:t>
      </w:r>
      <w:r w:rsidR="00E25C41">
        <w:t>–</w:t>
      </w:r>
      <w:r w:rsidRPr="00CD38BA">
        <w:t xml:space="preserve">12 curriculum director and the interim principal </w:t>
      </w:r>
      <w:r w:rsidR="00C35548">
        <w:t>into a single j</w:t>
      </w:r>
      <w:r w:rsidR="009F320B">
        <w:t xml:space="preserve"> position</w:t>
      </w:r>
      <w:r w:rsidR="00C35548">
        <w:t xml:space="preserve"> </w:t>
      </w:r>
      <w:r w:rsidRPr="00CD38BA">
        <w:t xml:space="preserve">at the high school </w:t>
      </w:r>
      <w:r w:rsidR="00E25C41">
        <w:t>enables</w:t>
      </w:r>
      <w:r w:rsidR="00C7636C">
        <w:t xml:space="preserve"> the district to</w:t>
      </w:r>
      <w:r w:rsidR="00C7636C" w:rsidRPr="00CD38BA">
        <w:t xml:space="preserve"> </w:t>
      </w:r>
      <w:r w:rsidRPr="00CD38BA">
        <w:t xml:space="preserve">use the savings to fund after-school tutoring at </w:t>
      </w:r>
      <w:r w:rsidR="00E25C41">
        <w:t xml:space="preserve">the </w:t>
      </w:r>
      <w:r w:rsidRPr="00CD38BA">
        <w:t>A</w:t>
      </w:r>
      <w:r w:rsidR="00E25C41">
        <w:t xml:space="preserve">thol </w:t>
      </w:r>
      <w:r w:rsidRPr="00CD38BA">
        <w:t>C</w:t>
      </w:r>
      <w:r w:rsidR="00E25C41">
        <w:t xml:space="preserve">ommunity </w:t>
      </w:r>
      <w:r w:rsidRPr="00CD38BA">
        <w:t>E</w:t>
      </w:r>
      <w:r w:rsidR="00E25C41">
        <w:t xml:space="preserve">lementary </w:t>
      </w:r>
      <w:r w:rsidRPr="00CD38BA">
        <w:t>S</w:t>
      </w:r>
      <w:r w:rsidR="00E25C41">
        <w:t>chool</w:t>
      </w:r>
      <w:r w:rsidRPr="00CD38BA">
        <w:t xml:space="preserve"> and the middle school.</w:t>
      </w:r>
      <w:r w:rsidR="00C7636C">
        <w:t xml:space="preserve">  However, </w:t>
      </w:r>
      <w:r w:rsidR="00E25C41">
        <w:t>the decision</w:t>
      </w:r>
      <w:r w:rsidR="00C7636C">
        <w:t xml:space="preserve"> may also lead to a level of demand on</w:t>
      </w:r>
      <w:r w:rsidR="00C35548">
        <w:t xml:space="preserve"> </w:t>
      </w:r>
      <w:r w:rsidR="00383852">
        <w:t xml:space="preserve">the individual, playing two major roles, </w:t>
      </w:r>
      <w:r w:rsidR="00C35548">
        <w:t>that is not sustainable.</w:t>
      </w:r>
      <w:r w:rsidRPr="00CD38BA">
        <w:t xml:space="preserve"> In </w:t>
      </w:r>
      <w:r>
        <w:t>another case</w:t>
      </w:r>
      <w:r w:rsidRPr="00CD38BA">
        <w:t xml:space="preserve">, the </w:t>
      </w:r>
      <w:r>
        <w:t>district</w:t>
      </w:r>
      <w:r w:rsidRPr="00CD38BA">
        <w:t xml:space="preserve"> </w:t>
      </w:r>
      <w:r>
        <w:t>hired</w:t>
      </w:r>
      <w:r w:rsidRPr="00CD38BA">
        <w:t xml:space="preserve"> a full-time math coach </w:t>
      </w:r>
      <w:r>
        <w:t>to</w:t>
      </w:r>
      <w:r w:rsidRPr="00CD38BA">
        <w:t xml:space="preserve"> serve both elementary schools</w:t>
      </w:r>
      <w:r>
        <w:t>,</w:t>
      </w:r>
      <w:r w:rsidRPr="00CD38BA">
        <w:t xml:space="preserve"> where MCAS </w:t>
      </w:r>
      <w:r w:rsidR="009F320B">
        <w:t xml:space="preserve">assessment </w:t>
      </w:r>
      <w:r w:rsidRPr="00CD38BA">
        <w:t>math scores were lower than ELA scores</w:t>
      </w:r>
      <w:r>
        <w:t xml:space="preserve">, using </w:t>
      </w:r>
      <w:r w:rsidRPr="00CD38BA">
        <w:t xml:space="preserve">savings from the </w:t>
      </w:r>
      <w:r>
        <w:t xml:space="preserve">reassignment of the </w:t>
      </w:r>
      <w:r w:rsidRPr="00CD38BA">
        <w:t>l</w:t>
      </w:r>
      <w:r>
        <w:t xml:space="preserve">iteracy coach, whose </w:t>
      </w:r>
      <w:r w:rsidRPr="00CD38BA">
        <w:t xml:space="preserve">work </w:t>
      </w:r>
      <w:r>
        <w:t>was</w:t>
      </w:r>
      <w:r w:rsidRPr="00CD38BA">
        <w:t xml:space="preserve"> assumed by the curriculum director.</w:t>
      </w:r>
      <w:r>
        <w:t xml:space="preserve">  </w:t>
      </w:r>
      <w:r w:rsidR="00C35548">
        <w:t xml:space="preserve">It is too soon to </w:t>
      </w:r>
      <w:r w:rsidR="009F320B">
        <w:t>assess</w:t>
      </w:r>
      <w:r w:rsidR="00C35548">
        <w:t xml:space="preserve"> </w:t>
      </w:r>
      <w:r w:rsidR="009F320B">
        <w:t>the effect</w:t>
      </w:r>
      <w:r w:rsidR="00C35548">
        <w:t xml:space="preserve"> </w:t>
      </w:r>
      <w:r w:rsidR="009F320B">
        <w:t xml:space="preserve">of this decision on </w:t>
      </w:r>
      <w:r w:rsidR="00C35548">
        <w:t>literacy coaching</w:t>
      </w:r>
      <w:r w:rsidR="00383852">
        <w:t xml:space="preserve"> or curriculum leadership</w:t>
      </w:r>
      <w:r w:rsidR="00C35548">
        <w:t xml:space="preserve">.  </w:t>
      </w:r>
      <w:r>
        <w:t>These decisions may well prove productive, but they each highlight</w:t>
      </w:r>
      <w:r w:rsidR="009F320B">
        <w:t>s</w:t>
      </w:r>
      <w:r>
        <w:t xml:space="preserve"> the difficult trade-offs inherent in such action steps.  As a frequent re-allocator of its resources, the district is in a position to learn from the effects of these kinds of efforts, both on the targeted reform receiving the added investment, and on the formerly funded work.</w:t>
      </w:r>
    </w:p>
    <w:p w14:paraId="0320FACA" w14:textId="77777777" w:rsidR="00DE1673" w:rsidRPr="00F03FEB" w:rsidRDefault="00DE1673" w:rsidP="00E70FD8">
      <w:pPr>
        <w:tabs>
          <w:tab w:val="left" w:pos="0"/>
          <w:tab w:val="left" w:pos="360"/>
          <w:tab w:val="left" w:pos="720"/>
          <w:tab w:val="left" w:pos="1080"/>
          <w:tab w:val="left" w:pos="1440"/>
          <w:tab w:val="left" w:pos="1800"/>
          <w:tab w:val="left" w:pos="2160"/>
        </w:tabs>
        <w:spacing w:after="0"/>
      </w:pPr>
    </w:p>
    <w:p w14:paraId="3E1193BE" w14:textId="296B7D84" w:rsidR="00274551" w:rsidRPr="00DB58E2" w:rsidRDefault="006E22FA" w:rsidP="00274551">
      <w:pPr>
        <w:tabs>
          <w:tab w:val="left" w:pos="360"/>
          <w:tab w:val="left" w:pos="720"/>
          <w:tab w:val="left" w:pos="1080"/>
          <w:tab w:val="left" w:pos="1440"/>
          <w:tab w:val="left" w:pos="1800"/>
          <w:tab w:val="left" w:pos="2160"/>
        </w:tabs>
        <w:rPr>
          <w:b/>
          <w:sz w:val="28"/>
          <w:szCs w:val="28"/>
        </w:rPr>
      </w:pPr>
      <w:r>
        <w:rPr>
          <w:b/>
          <w:sz w:val="28"/>
          <w:szCs w:val="28"/>
        </w:rPr>
        <w:t>Strength Finding</w:t>
      </w:r>
      <w:r w:rsidR="00274551" w:rsidRPr="00DB58E2">
        <w:rPr>
          <w:b/>
          <w:sz w:val="28"/>
          <w:szCs w:val="28"/>
        </w:rPr>
        <w:t xml:space="preserve"> </w:t>
      </w:r>
    </w:p>
    <w:p w14:paraId="7FC10D28" w14:textId="1DC75306" w:rsidR="00274551" w:rsidRPr="00E70FD8" w:rsidRDefault="002D6C06" w:rsidP="00DE1673">
      <w:pPr>
        <w:tabs>
          <w:tab w:val="left" w:pos="360"/>
          <w:tab w:val="left" w:pos="720"/>
          <w:tab w:val="left" w:pos="1080"/>
          <w:tab w:val="left" w:pos="1440"/>
          <w:tab w:val="left" w:pos="1800"/>
          <w:tab w:val="left" w:pos="2160"/>
        </w:tabs>
        <w:ind w:left="360" w:hanging="360"/>
        <w:rPr>
          <w:b/>
        </w:rPr>
      </w:pPr>
      <w:r>
        <w:rPr>
          <w:b/>
        </w:rPr>
        <w:t>1.</w:t>
      </w:r>
      <w:r>
        <w:rPr>
          <w:b/>
        </w:rPr>
        <w:tab/>
      </w:r>
      <w:r w:rsidR="00274551" w:rsidRPr="00E70FD8">
        <w:rPr>
          <w:b/>
        </w:rPr>
        <w:t>The superintendent</w:t>
      </w:r>
      <w:r w:rsidR="00713E66" w:rsidRPr="00E70FD8">
        <w:rPr>
          <w:b/>
        </w:rPr>
        <w:t>, school committee members, and other district leaders</w:t>
      </w:r>
      <w:r w:rsidR="00274551" w:rsidRPr="00E70FD8">
        <w:rPr>
          <w:b/>
        </w:rPr>
        <w:t xml:space="preserve"> </w:t>
      </w:r>
      <w:r w:rsidR="00CE46FA" w:rsidRPr="00E70FD8">
        <w:rPr>
          <w:b/>
        </w:rPr>
        <w:t xml:space="preserve">concentrate </w:t>
      </w:r>
      <w:r w:rsidR="00274551" w:rsidRPr="00E70FD8">
        <w:rPr>
          <w:b/>
        </w:rPr>
        <w:t xml:space="preserve">on a small number of </w:t>
      </w:r>
      <w:r w:rsidR="00713E66" w:rsidRPr="00E70FD8">
        <w:rPr>
          <w:b/>
        </w:rPr>
        <w:t>priority strategic objectives</w:t>
      </w:r>
      <w:r w:rsidR="00274551" w:rsidRPr="00E70FD8">
        <w:rPr>
          <w:b/>
        </w:rPr>
        <w:t>, work</w:t>
      </w:r>
      <w:r w:rsidR="00BD1BB4" w:rsidRPr="00E70FD8">
        <w:rPr>
          <w:b/>
        </w:rPr>
        <w:t xml:space="preserve"> </w:t>
      </w:r>
      <w:r w:rsidR="00274551" w:rsidRPr="00E70FD8">
        <w:rPr>
          <w:b/>
        </w:rPr>
        <w:t xml:space="preserve">collaboratively and transparently </w:t>
      </w:r>
      <w:r w:rsidR="0011175F" w:rsidRPr="00E70FD8">
        <w:rPr>
          <w:b/>
        </w:rPr>
        <w:t>to plan and develop policy</w:t>
      </w:r>
      <w:r w:rsidR="00274551" w:rsidRPr="00E70FD8">
        <w:rPr>
          <w:b/>
        </w:rPr>
        <w:t>, and regular</w:t>
      </w:r>
      <w:r w:rsidR="004931FC" w:rsidRPr="00E70FD8">
        <w:rPr>
          <w:b/>
        </w:rPr>
        <w:t>ly</w:t>
      </w:r>
      <w:r w:rsidR="00274551" w:rsidRPr="00E70FD8">
        <w:rPr>
          <w:b/>
        </w:rPr>
        <w:t xml:space="preserve"> use student outcome data to monitor and support progress toward </w:t>
      </w:r>
      <w:r w:rsidR="00713E66" w:rsidRPr="00E70FD8">
        <w:rPr>
          <w:b/>
        </w:rPr>
        <w:t>strategic goals</w:t>
      </w:r>
      <w:r w:rsidR="00274551" w:rsidRPr="00E70FD8">
        <w:rPr>
          <w:b/>
        </w:rPr>
        <w:t>.</w:t>
      </w:r>
    </w:p>
    <w:p w14:paraId="480E7A0D" w14:textId="4DE3EF32" w:rsidR="0061390C" w:rsidRPr="0061390C" w:rsidRDefault="004931FC" w:rsidP="004D1809">
      <w:pPr>
        <w:pStyle w:val="ListParagraph"/>
        <w:numPr>
          <w:ilvl w:val="0"/>
          <w:numId w:val="9"/>
        </w:numPr>
        <w:tabs>
          <w:tab w:val="left" w:pos="720"/>
          <w:tab w:val="left" w:pos="1080"/>
          <w:tab w:val="left" w:pos="1440"/>
          <w:tab w:val="left" w:pos="1800"/>
          <w:tab w:val="left" w:pos="2160"/>
        </w:tabs>
        <w:ind w:left="720"/>
        <w:contextualSpacing w:val="0"/>
        <w:rPr>
          <w:b/>
        </w:rPr>
      </w:pPr>
      <w:r>
        <w:t xml:space="preserve">Interviews and a review </w:t>
      </w:r>
      <w:r w:rsidR="00B35F5B">
        <w:t xml:space="preserve">of documents and videos of school committee meetings </w:t>
      </w:r>
      <w:r>
        <w:t>indicated that d</w:t>
      </w:r>
      <w:r w:rsidRPr="00DB58E2">
        <w:t xml:space="preserve">istrict </w:t>
      </w:r>
      <w:r w:rsidR="00274551" w:rsidRPr="00DB58E2">
        <w:t>leaders consistently use</w:t>
      </w:r>
      <w:r>
        <w:t>d</w:t>
      </w:r>
      <w:r w:rsidR="00274551" w:rsidRPr="00DB58E2">
        <w:t xml:space="preserve"> school committee meetings to address </w:t>
      </w:r>
      <w:r w:rsidR="00274551">
        <w:t xml:space="preserve">the </w:t>
      </w:r>
      <w:r w:rsidR="00713E66">
        <w:t xml:space="preserve">district’s </w:t>
      </w:r>
      <w:r w:rsidR="00274551" w:rsidRPr="0044746B">
        <w:t xml:space="preserve">three </w:t>
      </w:r>
      <w:r w:rsidR="00713E66" w:rsidRPr="0044746B">
        <w:t>priority strategic</w:t>
      </w:r>
      <w:r w:rsidR="00713E66">
        <w:t xml:space="preserve"> objectives</w:t>
      </w:r>
      <w:r w:rsidR="00274551" w:rsidRPr="00DB58E2">
        <w:t>:  improving student literacy, addressing the social and emotional learning of students</w:t>
      </w:r>
      <w:r w:rsidR="00274551">
        <w:t xml:space="preserve"> to improve student engagement</w:t>
      </w:r>
      <w:r w:rsidR="00274551" w:rsidRPr="00DB58E2">
        <w:t xml:space="preserve">, and making use of student data to inform, guide, and improve </w:t>
      </w:r>
      <w:r w:rsidR="00274551">
        <w:t>instruction</w:t>
      </w:r>
      <w:r w:rsidR="00274551" w:rsidRPr="00DB58E2">
        <w:t>.</w:t>
      </w:r>
    </w:p>
    <w:p w14:paraId="54FED0F6" w14:textId="6D9D2239" w:rsidR="0061390C" w:rsidRPr="0061390C" w:rsidRDefault="00BE39CC" w:rsidP="004D1809">
      <w:pPr>
        <w:pStyle w:val="ListParagraph"/>
        <w:numPr>
          <w:ilvl w:val="0"/>
          <w:numId w:val="9"/>
        </w:numPr>
        <w:tabs>
          <w:tab w:val="left" w:pos="720"/>
          <w:tab w:val="left" w:pos="1080"/>
          <w:tab w:val="left" w:pos="1440"/>
          <w:tab w:val="left" w:pos="1800"/>
          <w:tab w:val="left" w:pos="2160"/>
        </w:tabs>
        <w:ind w:left="720"/>
        <w:contextualSpacing w:val="0"/>
        <w:rPr>
          <w:b/>
        </w:rPr>
      </w:pPr>
      <w:r>
        <w:t xml:space="preserve">The superintendent and school committee members told the review team that </w:t>
      </w:r>
      <w:r w:rsidR="00274551">
        <w:t>six subcommittees plan and develop policy with the superintendent in all key areas of work.</w:t>
      </w:r>
      <w:r w:rsidR="00274551">
        <w:rPr>
          <w:rStyle w:val="FootnoteReference"/>
        </w:rPr>
        <w:footnoteReference w:id="5"/>
      </w:r>
      <w:r w:rsidR="00274551">
        <w:t xml:space="preserve">  Co-chairs of subcommittees develop expertise in their chosen areas, while members of subcommittees have a chance to work closely with the superintendent to raise questions, state concerns, and work out any differences. </w:t>
      </w:r>
    </w:p>
    <w:p w14:paraId="7B5EA2E3" w14:textId="3F3B57A3" w:rsidR="00274551" w:rsidRPr="0061390C" w:rsidRDefault="00B55804" w:rsidP="004D1809">
      <w:pPr>
        <w:pStyle w:val="ListParagraph"/>
        <w:numPr>
          <w:ilvl w:val="0"/>
          <w:numId w:val="9"/>
        </w:numPr>
        <w:tabs>
          <w:tab w:val="left" w:pos="720"/>
          <w:tab w:val="left" w:pos="1080"/>
          <w:tab w:val="left" w:pos="1440"/>
          <w:tab w:val="left" w:pos="1800"/>
          <w:tab w:val="left" w:pos="2160"/>
        </w:tabs>
        <w:ind w:left="720"/>
        <w:contextualSpacing w:val="0"/>
        <w:rPr>
          <w:b/>
        </w:rPr>
      </w:pPr>
      <w:r>
        <w:t>T</w:t>
      </w:r>
      <w:r w:rsidRPr="0061390C">
        <w:t>he superintendent</w:t>
      </w:r>
      <w:r>
        <w:t xml:space="preserve">, </w:t>
      </w:r>
      <w:r w:rsidR="00274551">
        <w:t>school committee</w:t>
      </w:r>
      <w:r w:rsidR="00BE39CC">
        <w:t xml:space="preserve"> members</w:t>
      </w:r>
      <w:r>
        <w:t>,</w:t>
      </w:r>
      <w:r w:rsidR="00274551">
        <w:t xml:space="preserve"> and </w:t>
      </w:r>
      <w:r w:rsidR="00BE39CC">
        <w:t xml:space="preserve">school </w:t>
      </w:r>
      <w:r>
        <w:t>leaders</w:t>
      </w:r>
      <w:r w:rsidR="00274551">
        <w:t xml:space="preserve"> have </w:t>
      </w:r>
      <w:r w:rsidR="00590819">
        <w:t xml:space="preserve">demonstrated a </w:t>
      </w:r>
      <w:r w:rsidR="00274551">
        <w:t>commitment to the use of data to drive improvement.</w:t>
      </w:r>
      <w:r w:rsidR="00274551" w:rsidRPr="00C2514A">
        <w:t xml:space="preserve"> </w:t>
      </w:r>
    </w:p>
    <w:p w14:paraId="789BD346" w14:textId="4D7E036F" w:rsidR="00274551" w:rsidRPr="0061390C" w:rsidRDefault="00973B17" w:rsidP="009806C3">
      <w:pPr>
        <w:pStyle w:val="ListParagraph"/>
        <w:numPr>
          <w:ilvl w:val="0"/>
          <w:numId w:val="126"/>
        </w:numPr>
        <w:tabs>
          <w:tab w:val="left" w:pos="360"/>
          <w:tab w:val="left" w:pos="1080"/>
          <w:tab w:val="left" w:pos="1440"/>
          <w:tab w:val="left" w:pos="1800"/>
          <w:tab w:val="left" w:pos="2160"/>
        </w:tabs>
        <w:ind w:left="1080"/>
        <w:contextualSpacing w:val="0"/>
      </w:pPr>
      <w:r>
        <w:t>O</w:t>
      </w:r>
      <w:r w:rsidR="00274551" w:rsidRPr="0061390C">
        <w:t xml:space="preserve">ne of the goals that the </w:t>
      </w:r>
      <w:r w:rsidR="00B55804">
        <w:t>s</w:t>
      </w:r>
      <w:r w:rsidR="00B55804" w:rsidRPr="0061390C">
        <w:t xml:space="preserve">uperintendent </w:t>
      </w:r>
      <w:r w:rsidR="00274551" w:rsidRPr="0061390C">
        <w:t>has set for herself as a part of her educator evaluation plan</w:t>
      </w:r>
      <w:r w:rsidRPr="00973B17">
        <w:t xml:space="preserve"> </w:t>
      </w:r>
      <w:r w:rsidR="00EF7749">
        <w:t>focuses on t</w:t>
      </w:r>
      <w:r w:rsidRPr="0061390C">
        <w:t>he use of data to drive improvement and the inclusion of dat</w:t>
      </w:r>
      <w:r w:rsidR="00EF7749">
        <w:t>a in school committee meetings</w:t>
      </w:r>
      <w:r w:rsidR="00274551" w:rsidRPr="0061390C">
        <w:t>.</w:t>
      </w:r>
    </w:p>
    <w:p w14:paraId="0D052B87" w14:textId="46C50DB6" w:rsidR="00274551" w:rsidRPr="0061390C" w:rsidRDefault="00274551" w:rsidP="009806C3">
      <w:pPr>
        <w:pStyle w:val="ListParagraph"/>
        <w:numPr>
          <w:ilvl w:val="0"/>
          <w:numId w:val="126"/>
        </w:numPr>
        <w:tabs>
          <w:tab w:val="left" w:pos="360"/>
          <w:tab w:val="left" w:pos="1080"/>
          <w:tab w:val="left" w:pos="1440"/>
          <w:tab w:val="left" w:pos="1800"/>
          <w:tab w:val="left" w:pos="2160"/>
        </w:tabs>
        <w:ind w:left="1080"/>
        <w:contextualSpacing w:val="0"/>
      </w:pPr>
      <w:r w:rsidRPr="0061390C">
        <w:lastRenderedPageBreak/>
        <w:t xml:space="preserve">As a part of its planning, </w:t>
      </w:r>
      <w:r w:rsidR="0011175F" w:rsidRPr="0061390C">
        <w:t>at the start of the 2018</w:t>
      </w:r>
      <w:r w:rsidR="0011175F">
        <w:t>–20</w:t>
      </w:r>
      <w:r w:rsidR="0011175F" w:rsidRPr="0061390C">
        <w:t xml:space="preserve">19 school year </w:t>
      </w:r>
      <w:r w:rsidRPr="0061390C">
        <w:t xml:space="preserve">the school committee requested </w:t>
      </w:r>
      <w:r w:rsidR="00C35548">
        <w:t xml:space="preserve">that the </w:t>
      </w:r>
      <w:r w:rsidR="00E25C41">
        <w:t>s</w:t>
      </w:r>
      <w:r w:rsidR="00C35548">
        <w:t xml:space="preserve">uperintendent </w:t>
      </w:r>
      <w:r w:rsidRPr="0061390C">
        <w:t xml:space="preserve">increase </w:t>
      </w:r>
      <w:r w:rsidR="00C35548">
        <w:t>the frequency of</w:t>
      </w:r>
      <w:r w:rsidR="00C35548" w:rsidRPr="0061390C">
        <w:t xml:space="preserve"> </w:t>
      </w:r>
      <w:r w:rsidRPr="0061390C">
        <w:t>data sharing</w:t>
      </w:r>
      <w:r w:rsidR="00C35548">
        <w:t xml:space="preserve"> on student outcomes at school committee meetings</w:t>
      </w:r>
      <w:r w:rsidRPr="0061390C">
        <w:t xml:space="preserve">.  </w:t>
      </w:r>
    </w:p>
    <w:p w14:paraId="1A63A0B4" w14:textId="0C15A3FC" w:rsidR="00274551" w:rsidRPr="0061390C" w:rsidRDefault="00274551" w:rsidP="009806C3">
      <w:pPr>
        <w:pStyle w:val="ListParagraph"/>
        <w:numPr>
          <w:ilvl w:val="0"/>
          <w:numId w:val="126"/>
        </w:numPr>
        <w:tabs>
          <w:tab w:val="left" w:pos="360"/>
          <w:tab w:val="left" w:pos="1080"/>
          <w:tab w:val="left" w:pos="1440"/>
          <w:tab w:val="left" w:pos="1800"/>
          <w:tab w:val="left" w:pos="2160"/>
        </w:tabs>
        <w:ind w:left="1080"/>
        <w:contextualSpacing w:val="0"/>
      </w:pPr>
      <w:r w:rsidRPr="0061390C">
        <w:t xml:space="preserve">In the four school committee meetings held between October 2018 and January 2019, </w:t>
      </w:r>
      <w:r w:rsidR="00B55804" w:rsidRPr="0061390C">
        <w:t>the superintendent</w:t>
      </w:r>
      <w:r w:rsidR="00B55804">
        <w:t xml:space="preserve">, </w:t>
      </w:r>
      <w:r w:rsidRPr="0061390C">
        <w:t xml:space="preserve">central office staff, </w:t>
      </w:r>
      <w:r w:rsidR="00B55804">
        <w:t xml:space="preserve">and </w:t>
      </w:r>
      <w:r w:rsidRPr="0061390C">
        <w:t xml:space="preserve">principals conducted seven presentations/discussions focused on teaching and learning.  </w:t>
      </w:r>
      <w:r w:rsidR="00B55804">
        <w:t>E</w:t>
      </w:r>
      <w:r w:rsidRPr="0061390C">
        <w:t xml:space="preserve">ach </w:t>
      </w:r>
      <w:r w:rsidR="00B55804">
        <w:t>presentation</w:t>
      </w:r>
      <w:r w:rsidR="00B55804" w:rsidRPr="0061390C">
        <w:t xml:space="preserve"> </w:t>
      </w:r>
      <w:r w:rsidR="00B55804">
        <w:t>included</w:t>
      </w:r>
      <w:r w:rsidRPr="0061390C">
        <w:t xml:space="preserve"> student outcomes data and documentation of progress toward school and </w:t>
      </w:r>
      <w:r w:rsidR="009F584C">
        <w:t>strategic</w:t>
      </w:r>
      <w:r w:rsidRPr="0061390C">
        <w:t xml:space="preserve"> plan goals.  These </w:t>
      </w:r>
      <w:r w:rsidR="00B55804">
        <w:t>presentations</w:t>
      </w:r>
      <w:r w:rsidR="00B55804" w:rsidRPr="0061390C">
        <w:t xml:space="preserve">/discussions </w:t>
      </w:r>
      <w:r w:rsidR="00C35548">
        <w:t xml:space="preserve">made use of current and/or recent student data, </w:t>
      </w:r>
      <w:r w:rsidR="00E25C41" w:rsidRPr="0061390C">
        <w:t>includ</w:t>
      </w:r>
      <w:r w:rsidR="00E25C41">
        <w:t>ing</w:t>
      </w:r>
      <w:r w:rsidRPr="0061390C">
        <w:t>:</w:t>
      </w:r>
    </w:p>
    <w:p w14:paraId="7B18D7E1" w14:textId="77777777" w:rsidR="00274551" w:rsidRPr="0061390C" w:rsidRDefault="00274551" w:rsidP="009806C3">
      <w:pPr>
        <w:pStyle w:val="ListParagraph"/>
        <w:numPr>
          <w:ilvl w:val="0"/>
          <w:numId w:val="127"/>
        </w:numPr>
        <w:tabs>
          <w:tab w:val="left" w:pos="360"/>
          <w:tab w:val="left" w:pos="720"/>
          <w:tab w:val="left" w:pos="1440"/>
          <w:tab w:val="left" w:pos="1800"/>
          <w:tab w:val="left" w:pos="2160"/>
        </w:tabs>
        <w:ind w:left="1440"/>
        <w:contextualSpacing w:val="0"/>
      </w:pPr>
      <w:r w:rsidRPr="0061390C">
        <w:t>A detailed description of the district’s creation and population of its new data portal and a related exploration of the emerging technology needs of the district</w:t>
      </w:r>
    </w:p>
    <w:p w14:paraId="031EBF50" w14:textId="7E97C876" w:rsidR="00274551" w:rsidRPr="0061390C" w:rsidRDefault="00274551" w:rsidP="009806C3">
      <w:pPr>
        <w:pStyle w:val="ListParagraph"/>
        <w:numPr>
          <w:ilvl w:val="0"/>
          <w:numId w:val="127"/>
        </w:numPr>
        <w:tabs>
          <w:tab w:val="left" w:pos="360"/>
          <w:tab w:val="left" w:pos="720"/>
          <w:tab w:val="left" w:pos="1440"/>
          <w:tab w:val="left" w:pos="1800"/>
          <w:tab w:val="left" w:pos="2160"/>
        </w:tabs>
        <w:ind w:left="1440"/>
        <w:contextualSpacing w:val="0"/>
      </w:pPr>
      <w:r w:rsidRPr="0061390C">
        <w:t xml:space="preserve">Evidence of success in the reduction in special education </w:t>
      </w:r>
      <w:r w:rsidR="00BA30A1" w:rsidRPr="0061390C">
        <w:t>sub</w:t>
      </w:r>
      <w:r w:rsidR="00BA30A1">
        <w:t>-</w:t>
      </w:r>
      <w:r w:rsidRPr="0061390C">
        <w:t xml:space="preserve">separate and </w:t>
      </w:r>
      <w:r w:rsidR="00BA30A1" w:rsidRPr="0061390C">
        <w:t>out</w:t>
      </w:r>
      <w:r w:rsidR="00BA30A1">
        <w:t>-</w:t>
      </w:r>
      <w:r w:rsidR="00B55804">
        <w:t>of</w:t>
      </w:r>
      <w:r w:rsidR="00BA30A1">
        <w:t>-</w:t>
      </w:r>
      <w:r w:rsidRPr="0061390C">
        <w:t xml:space="preserve">class placements, and plans for expanded inclusion programming </w:t>
      </w:r>
    </w:p>
    <w:p w14:paraId="4D9E1B2E" w14:textId="2E1D29A2" w:rsidR="00274551" w:rsidRPr="0061390C" w:rsidRDefault="00274551" w:rsidP="009806C3">
      <w:pPr>
        <w:pStyle w:val="ListParagraph"/>
        <w:numPr>
          <w:ilvl w:val="0"/>
          <w:numId w:val="127"/>
        </w:numPr>
        <w:tabs>
          <w:tab w:val="left" w:pos="360"/>
          <w:tab w:val="left" w:pos="720"/>
          <w:tab w:val="left" w:pos="1440"/>
          <w:tab w:val="left" w:pos="1800"/>
          <w:tab w:val="left" w:pos="2160"/>
        </w:tabs>
        <w:ind w:left="1440"/>
        <w:contextualSpacing w:val="0"/>
      </w:pPr>
      <w:r w:rsidRPr="0061390C">
        <w:t xml:space="preserve">Recent MCAS </w:t>
      </w:r>
      <w:r w:rsidR="00B55804">
        <w:t xml:space="preserve">assessment </w:t>
      </w:r>
      <w:r w:rsidRPr="0061390C">
        <w:t xml:space="preserve">results, showing widespread improvement, </w:t>
      </w:r>
      <w:r w:rsidR="001032C7">
        <w:t>with an</w:t>
      </w:r>
      <w:r w:rsidR="001032C7" w:rsidRPr="0061390C">
        <w:t xml:space="preserve"> </w:t>
      </w:r>
      <w:r w:rsidRPr="0061390C">
        <w:t>analy</w:t>
      </w:r>
      <w:r w:rsidR="001032C7">
        <w:t>sis of</w:t>
      </w:r>
      <w:r w:rsidRPr="0061390C">
        <w:t xml:space="preserve"> the significance of multiple data points</w:t>
      </w:r>
      <w:r w:rsidR="00C35548">
        <w:t>, including data disaggregated by student populations (high needs, special education, etc.)</w:t>
      </w:r>
      <w:r w:rsidR="00815BF4">
        <w:t>.</w:t>
      </w:r>
    </w:p>
    <w:p w14:paraId="4585999E" w14:textId="0F8FB787" w:rsidR="00274551" w:rsidRPr="0061390C" w:rsidRDefault="00274551" w:rsidP="009806C3">
      <w:pPr>
        <w:pStyle w:val="ListParagraph"/>
        <w:numPr>
          <w:ilvl w:val="0"/>
          <w:numId w:val="127"/>
        </w:numPr>
        <w:tabs>
          <w:tab w:val="left" w:pos="360"/>
          <w:tab w:val="left" w:pos="720"/>
          <w:tab w:val="left" w:pos="1440"/>
          <w:tab w:val="left" w:pos="1800"/>
          <w:tab w:val="left" w:pos="2160"/>
        </w:tabs>
        <w:ind w:left="1440"/>
        <w:contextualSpacing w:val="0"/>
      </w:pPr>
      <w:r w:rsidRPr="0061390C">
        <w:t xml:space="preserve">Detailed updates on the implementation of improvement/turnaround plans at </w:t>
      </w:r>
      <w:r w:rsidR="00C35548">
        <w:t xml:space="preserve">the </w:t>
      </w:r>
      <w:r w:rsidR="00F51FA7">
        <w:t>Athol Middle School, which was in turnaround status in the 2017</w:t>
      </w:r>
      <w:r w:rsidR="00992BFF">
        <w:t>–20</w:t>
      </w:r>
      <w:r w:rsidR="00F51FA7">
        <w:t xml:space="preserve">18 </w:t>
      </w:r>
      <w:r w:rsidR="00992BFF">
        <w:t xml:space="preserve">school </w:t>
      </w:r>
      <w:r w:rsidR="00F51FA7">
        <w:t>year, and the Athol Community Elementary School.</w:t>
      </w:r>
    </w:p>
    <w:p w14:paraId="31630E14" w14:textId="4CE3E28A" w:rsidR="00274551" w:rsidRPr="0061390C" w:rsidRDefault="00274551" w:rsidP="009806C3">
      <w:pPr>
        <w:pStyle w:val="ListParagraph"/>
        <w:numPr>
          <w:ilvl w:val="0"/>
          <w:numId w:val="127"/>
        </w:numPr>
        <w:tabs>
          <w:tab w:val="left" w:pos="360"/>
          <w:tab w:val="left" w:pos="720"/>
          <w:tab w:val="left" w:pos="1440"/>
          <w:tab w:val="left" w:pos="1800"/>
          <w:tab w:val="left" w:pos="2160"/>
        </w:tabs>
        <w:ind w:left="1440"/>
        <w:contextualSpacing w:val="0"/>
      </w:pPr>
      <w:r w:rsidRPr="0061390C">
        <w:t xml:space="preserve">A detailed draft, including strategies based on student outcomes data, of the </w:t>
      </w:r>
      <w:r w:rsidR="00B35F5B">
        <w:t xml:space="preserve">preliminary </w:t>
      </w:r>
      <w:r w:rsidR="00D967AE">
        <w:t>fisc</w:t>
      </w:r>
      <w:r w:rsidR="00BA30A1">
        <w:t>al year</w:t>
      </w:r>
      <w:r w:rsidR="00794959">
        <w:t xml:space="preserve"> </w:t>
      </w:r>
      <w:r w:rsidRPr="0061390C">
        <w:t>2020 budget.</w:t>
      </w:r>
    </w:p>
    <w:p w14:paraId="401FDA46" w14:textId="6FB3BE60" w:rsidR="00274551" w:rsidRDefault="00274551" w:rsidP="00274551">
      <w:pPr>
        <w:tabs>
          <w:tab w:val="left" w:pos="360"/>
          <w:tab w:val="left" w:pos="720"/>
          <w:tab w:val="left" w:pos="1080"/>
          <w:tab w:val="left" w:pos="1440"/>
          <w:tab w:val="left" w:pos="1800"/>
          <w:tab w:val="left" w:pos="2160"/>
        </w:tabs>
      </w:pPr>
      <w:r w:rsidRPr="00BC3DAA">
        <w:rPr>
          <w:b/>
        </w:rPr>
        <w:t>Impact</w:t>
      </w:r>
      <w:r w:rsidRPr="00BC3DAA">
        <w:t xml:space="preserve">: By </w:t>
      </w:r>
      <w:r w:rsidR="0011175F" w:rsidRPr="00BC3DAA">
        <w:t>collaborati</w:t>
      </w:r>
      <w:r w:rsidR="0011175F">
        <w:t>vely addressing the district’s</w:t>
      </w:r>
      <w:r w:rsidRPr="00BC3DAA">
        <w:t xml:space="preserve"> </w:t>
      </w:r>
      <w:r w:rsidR="0011175F">
        <w:t>priority strategic objectives</w:t>
      </w:r>
      <w:r w:rsidR="00BD1BB4">
        <w:t xml:space="preserve">, planning and developing policy, </w:t>
      </w:r>
      <w:r w:rsidR="0011175F">
        <w:t>and regularly using student outcomes data to monitor and support district progress</w:t>
      </w:r>
      <w:r w:rsidRPr="00BC3DAA">
        <w:t>, distri</w:t>
      </w:r>
      <w:r>
        <w:t xml:space="preserve">ct leaders are </w:t>
      </w:r>
      <w:r w:rsidR="00BD1BB4">
        <w:t>working strategically to improve all students’ performance, opportunities, and outcomes</w:t>
      </w:r>
      <w:r w:rsidRPr="00BC3DAA">
        <w:t xml:space="preserve">.  </w:t>
      </w:r>
    </w:p>
    <w:p w14:paraId="6E1C3A77" w14:textId="3F001F4D" w:rsidR="00274551" w:rsidRPr="000211BF" w:rsidRDefault="00274551" w:rsidP="00E70FD8">
      <w:pPr>
        <w:pStyle w:val="ListParagraph"/>
        <w:numPr>
          <w:ilvl w:val="0"/>
          <w:numId w:val="171"/>
        </w:numPr>
        <w:tabs>
          <w:tab w:val="left" w:pos="360"/>
          <w:tab w:val="left" w:pos="1080"/>
          <w:tab w:val="left" w:pos="1440"/>
          <w:tab w:val="left" w:pos="1800"/>
          <w:tab w:val="left" w:pos="2160"/>
        </w:tabs>
        <w:ind w:left="360"/>
        <w:contextualSpacing w:val="0"/>
        <w:rPr>
          <w:b/>
        </w:rPr>
      </w:pPr>
      <w:r w:rsidRPr="00332D32">
        <w:rPr>
          <w:b/>
        </w:rPr>
        <w:t xml:space="preserve">The superintendent, central office </w:t>
      </w:r>
      <w:r w:rsidR="00FD056D">
        <w:rPr>
          <w:b/>
        </w:rPr>
        <w:t>administrators</w:t>
      </w:r>
      <w:r w:rsidRPr="00332D32">
        <w:rPr>
          <w:b/>
        </w:rPr>
        <w:t xml:space="preserve">, and school leaders </w:t>
      </w:r>
      <w:r w:rsidR="004F75DA">
        <w:rPr>
          <w:b/>
        </w:rPr>
        <w:t>use</w:t>
      </w:r>
      <w:r w:rsidRPr="00332D32">
        <w:rPr>
          <w:b/>
        </w:rPr>
        <w:t xml:space="preserve"> rapidly paced, nimble resource reallocation </w:t>
      </w:r>
      <w:r w:rsidR="004F75DA">
        <w:rPr>
          <w:b/>
        </w:rPr>
        <w:t>to enable</w:t>
      </w:r>
      <w:r w:rsidRPr="00332D32">
        <w:rPr>
          <w:b/>
        </w:rPr>
        <w:t xml:space="preserve"> educators to address student</w:t>
      </w:r>
      <w:r w:rsidR="00754FF2">
        <w:rPr>
          <w:b/>
        </w:rPr>
        <w:t>s’</w:t>
      </w:r>
      <w:r w:rsidRPr="00332D32">
        <w:rPr>
          <w:b/>
        </w:rPr>
        <w:t xml:space="preserve"> learning needs, soon after those needs have been identified.  </w:t>
      </w:r>
      <w:r>
        <w:rPr>
          <w:b/>
        </w:rPr>
        <w:t>Some of these changes are driven by a commitment to equity</w:t>
      </w:r>
      <w:r w:rsidRPr="00332D32">
        <w:rPr>
          <w:b/>
        </w:rPr>
        <w:t xml:space="preserve">.  Administrators research and apply for government and private grants to provide additional resources and opportunities to support positive </w:t>
      </w:r>
      <w:r w:rsidR="004F75DA">
        <w:rPr>
          <w:b/>
        </w:rPr>
        <w:t xml:space="preserve">student </w:t>
      </w:r>
      <w:r w:rsidRPr="00332D32">
        <w:rPr>
          <w:b/>
        </w:rPr>
        <w:t>outcomes</w:t>
      </w:r>
      <w:r w:rsidR="002437AC">
        <w:rPr>
          <w:b/>
        </w:rPr>
        <w:t>.</w:t>
      </w:r>
    </w:p>
    <w:p w14:paraId="19D08050" w14:textId="0757EC5F" w:rsidR="00274551" w:rsidRDefault="00274551" w:rsidP="006B620C">
      <w:pPr>
        <w:pStyle w:val="ListParagraph"/>
        <w:numPr>
          <w:ilvl w:val="0"/>
          <w:numId w:val="4"/>
        </w:numPr>
        <w:tabs>
          <w:tab w:val="left" w:pos="360"/>
          <w:tab w:val="left" w:pos="720"/>
          <w:tab w:val="left" w:pos="1080"/>
          <w:tab w:val="left" w:pos="1440"/>
          <w:tab w:val="left" w:pos="1800"/>
          <w:tab w:val="left" w:pos="2160"/>
        </w:tabs>
        <w:contextualSpacing w:val="0"/>
      </w:pPr>
      <w:r w:rsidRPr="00332D32">
        <w:t>In her effort to use district funds in the most effective and efficient way, the superintendent focus</w:t>
      </w:r>
      <w:r w:rsidR="00187080">
        <w:t>es</w:t>
      </w:r>
      <w:r w:rsidRPr="00332D32">
        <w:t xml:space="preserve"> on what she calls </w:t>
      </w:r>
      <w:r>
        <w:t>“r</w:t>
      </w:r>
      <w:r w:rsidRPr="00332D32">
        <w:t>econfiguration</w:t>
      </w:r>
      <w:r>
        <w:t xml:space="preserve">.”  </w:t>
      </w:r>
      <w:r w:rsidR="00187080">
        <w:t xml:space="preserve">In her opening meeting with the district review team, the superintendent </w:t>
      </w:r>
      <w:r w:rsidR="00754FF2">
        <w:t>said,</w:t>
      </w:r>
      <w:r w:rsidR="00187080">
        <w:t xml:space="preserve"> </w:t>
      </w:r>
      <w:r>
        <w:t>“Our goal, as we look at data, is to put supports in immediately, not wait till the end of the year</w:t>
      </w:r>
      <w:r w:rsidR="00562168">
        <w:t>.”</w:t>
      </w:r>
      <w:r>
        <w:t xml:space="preserve">  </w:t>
      </w:r>
      <w:r w:rsidR="00187080">
        <w:t xml:space="preserve">The strategy of quick response is deliberate. </w:t>
      </w:r>
      <w:r w:rsidRPr="000211BF">
        <w:t xml:space="preserve">This involves a continuous review of how and where the district is spending money and how staffing and expenses </w:t>
      </w:r>
      <w:r w:rsidR="009E5E3C">
        <w:t xml:space="preserve">are </w:t>
      </w:r>
      <w:r w:rsidRPr="000211BF">
        <w:t>align</w:t>
      </w:r>
      <w:r w:rsidR="009E5E3C">
        <w:t>ed</w:t>
      </w:r>
      <w:r w:rsidRPr="000211BF">
        <w:t xml:space="preserve"> with academic and student needs, as determined by </w:t>
      </w:r>
      <w:r w:rsidR="00BD1BB4">
        <w:t xml:space="preserve">student outcomes and other </w:t>
      </w:r>
      <w:r w:rsidRPr="000211BF">
        <w:t>data.</w:t>
      </w:r>
    </w:p>
    <w:p w14:paraId="6ED73CC0" w14:textId="5117046D" w:rsidR="00274551" w:rsidRPr="00823784" w:rsidRDefault="00274551" w:rsidP="004D1809">
      <w:pPr>
        <w:pStyle w:val="ListParagraph"/>
        <w:numPr>
          <w:ilvl w:val="0"/>
          <w:numId w:val="12"/>
        </w:numPr>
        <w:tabs>
          <w:tab w:val="left" w:pos="360"/>
          <w:tab w:val="left" w:pos="720"/>
          <w:tab w:val="left" w:pos="1080"/>
          <w:tab w:val="left" w:pos="1440"/>
          <w:tab w:val="left" w:pos="1800"/>
          <w:tab w:val="left" w:pos="2160"/>
        </w:tabs>
        <w:contextualSpacing w:val="0"/>
      </w:pPr>
      <w:r w:rsidRPr="00823784">
        <w:lastRenderedPageBreak/>
        <w:t xml:space="preserve">In her April 2018 budget presentation to the school committee for the proposed </w:t>
      </w:r>
      <w:r w:rsidR="00BA30A1">
        <w:t>fiscal year 20</w:t>
      </w:r>
      <w:r w:rsidR="00BA30A1" w:rsidRPr="00823784">
        <w:t xml:space="preserve">19 </w:t>
      </w:r>
      <w:r w:rsidRPr="00823784">
        <w:t xml:space="preserve">operating budget, </w:t>
      </w:r>
      <w:r>
        <w:t xml:space="preserve">in response to </w:t>
      </w:r>
      <w:r w:rsidRPr="00823784">
        <w:t>data from a culture and climate survey</w:t>
      </w:r>
      <w:r>
        <w:t>,</w:t>
      </w:r>
      <w:r w:rsidRPr="00823784">
        <w:t xml:space="preserve"> the superintendent outlined the need to hire a </w:t>
      </w:r>
      <w:r w:rsidR="00BA30A1">
        <w:t>d</w:t>
      </w:r>
      <w:r w:rsidR="00BA30A1" w:rsidRPr="00823784">
        <w:t xml:space="preserve">irector </w:t>
      </w:r>
      <w:r w:rsidRPr="00823784">
        <w:t xml:space="preserve">of </w:t>
      </w:r>
      <w:r w:rsidR="00BA30A1">
        <w:t>e</w:t>
      </w:r>
      <w:r w:rsidR="00BA30A1" w:rsidRPr="00823784">
        <w:t xml:space="preserve">arly </w:t>
      </w:r>
      <w:r w:rsidR="00BA30A1">
        <w:t>c</w:t>
      </w:r>
      <w:r w:rsidR="00BA30A1" w:rsidRPr="00823784">
        <w:t xml:space="preserve">hildhood </w:t>
      </w:r>
      <w:r w:rsidRPr="00823784">
        <w:t>at Athol Community Elementary School</w:t>
      </w:r>
      <w:r>
        <w:t>.</w:t>
      </w:r>
      <w:r w:rsidRPr="00823784">
        <w:t xml:space="preserve">  The new position would ensure expertise in the support of pre-kindergarten, kindergarten, and grade 1 students. To pay for this new position, </w:t>
      </w:r>
      <w:r w:rsidR="00187080">
        <w:t xml:space="preserve">the district did not replace </w:t>
      </w:r>
      <w:r w:rsidRPr="00823784">
        <w:t xml:space="preserve">one teacher who left and </w:t>
      </w:r>
      <w:r w:rsidR="00187080">
        <w:t xml:space="preserve">discontinued </w:t>
      </w:r>
      <w:r w:rsidRPr="00823784">
        <w:t xml:space="preserve">stipends for lead teachers. </w:t>
      </w:r>
    </w:p>
    <w:p w14:paraId="5B6AF77A" w14:textId="1ED49CBB" w:rsidR="00274551" w:rsidRDefault="00274551" w:rsidP="00D07D59">
      <w:pPr>
        <w:pStyle w:val="ListParagraph"/>
        <w:numPr>
          <w:ilvl w:val="0"/>
          <w:numId w:val="12"/>
        </w:numPr>
        <w:tabs>
          <w:tab w:val="left" w:pos="0"/>
          <w:tab w:val="left" w:pos="360"/>
          <w:tab w:val="left" w:pos="720"/>
          <w:tab w:val="left" w:pos="1080"/>
          <w:tab w:val="left" w:pos="1440"/>
          <w:tab w:val="left" w:pos="1800"/>
          <w:tab w:val="left" w:pos="2160"/>
        </w:tabs>
        <w:contextualSpacing w:val="0"/>
      </w:pPr>
      <w:r w:rsidRPr="00823784">
        <w:t>In 2017</w:t>
      </w:r>
      <w:r w:rsidR="00BA30A1">
        <w:t>–20</w:t>
      </w:r>
      <w:r w:rsidRPr="00823784">
        <w:t xml:space="preserve">18, at the middle school, a review of the </w:t>
      </w:r>
      <w:r w:rsidR="00187080">
        <w:t xml:space="preserve">math </w:t>
      </w:r>
      <w:r w:rsidRPr="00823784">
        <w:t xml:space="preserve">performance of grade 5 students </w:t>
      </w:r>
      <w:r w:rsidR="00BA30A1">
        <w:t>indicated</w:t>
      </w:r>
      <w:r w:rsidR="00BA30A1" w:rsidRPr="00823784">
        <w:t xml:space="preserve"> </w:t>
      </w:r>
      <w:r w:rsidRPr="00823784">
        <w:t>that a cohort of approximately 30 students, across all classrooms, was struggling.  With support from the central office, which facilitated personnel, financing</w:t>
      </w:r>
      <w:r w:rsidR="009E5E3C">
        <w:t>,</w:t>
      </w:r>
      <w:r w:rsidRPr="00823784">
        <w:t xml:space="preserve"> and logistics, a temporary after</w:t>
      </w:r>
      <w:r w:rsidR="00BA30A1">
        <w:t>-</w:t>
      </w:r>
      <w:r w:rsidRPr="00823784">
        <w:t>school “academy” was formed for these students</w:t>
      </w:r>
      <w:r w:rsidR="00BA30A1">
        <w:t>. The academy met</w:t>
      </w:r>
      <w:r w:rsidR="00BA30A1" w:rsidRPr="00823784">
        <w:t xml:space="preserve"> for a half an hour a day for a period of </w:t>
      </w:r>
      <w:r w:rsidR="00A41AED">
        <w:t xml:space="preserve">several </w:t>
      </w:r>
      <w:r w:rsidR="00BA30A1" w:rsidRPr="00823784">
        <w:t xml:space="preserve">weeks </w:t>
      </w:r>
      <w:r w:rsidR="00BA30A1">
        <w:t xml:space="preserve">and was </w:t>
      </w:r>
      <w:r w:rsidRPr="00823784">
        <w:t xml:space="preserve">led by the teacher in the school whose students had performed best on recent math testing.  </w:t>
      </w:r>
      <w:r w:rsidR="00BA30A1">
        <w:t xml:space="preserve">The superintendent said that </w:t>
      </w:r>
      <w:r w:rsidRPr="00823784">
        <w:t>the academy enabled the students to experience academic growth.</w:t>
      </w:r>
      <w:r w:rsidR="005C6385" w:rsidRPr="00823784">
        <w:t xml:space="preserve"> </w:t>
      </w:r>
      <w:r w:rsidRPr="00823784">
        <w:t xml:space="preserve">In response to student outcome data that showed a significant </w:t>
      </w:r>
      <w:r w:rsidR="00BD1BB4">
        <w:t>number</w:t>
      </w:r>
      <w:r w:rsidR="00BD1BB4" w:rsidRPr="00823784">
        <w:t xml:space="preserve"> </w:t>
      </w:r>
      <w:r w:rsidRPr="00823784">
        <w:t xml:space="preserve">of students lagging, and using funding saved from a staffing reduction in the high school, the district created another </w:t>
      </w:r>
      <w:r w:rsidR="00BA30A1" w:rsidRPr="00823784">
        <w:t>after</w:t>
      </w:r>
      <w:r w:rsidR="00BA30A1">
        <w:t>-</w:t>
      </w:r>
      <w:r w:rsidRPr="00823784">
        <w:t>school academy, similar to the one at the middle school, for students at the Athol Community Elementary School.</w:t>
      </w:r>
    </w:p>
    <w:p w14:paraId="31A4EF38" w14:textId="34F8584F" w:rsidR="00274551" w:rsidRDefault="002C0B27" w:rsidP="004D1809">
      <w:pPr>
        <w:pStyle w:val="ListParagraph"/>
        <w:numPr>
          <w:ilvl w:val="0"/>
          <w:numId w:val="12"/>
        </w:numPr>
        <w:tabs>
          <w:tab w:val="left" w:pos="0"/>
          <w:tab w:val="left" w:pos="360"/>
          <w:tab w:val="left" w:pos="720"/>
          <w:tab w:val="left" w:pos="1080"/>
          <w:tab w:val="left" w:pos="1440"/>
          <w:tab w:val="left" w:pos="1800"/>
          <w:tab w:val="left" w:pos="2160"/>
        </w:tabs>
        <w:contextualSpacing w:val="0"/>
      </w:pPr>
      <w:r>
        <w:t>A</w:t>
      </w:r>
      <w:r w:rsidRPr="00823784">
        <w:t>t the high school</w:t>
      </w:r>
      <w:r>
        <w:t xml:space="preserve">, the district used grant funding to develop a </w:t>
      </w:r>
      <w:r w:rsidR="00274551" w:rsidRPr="00823784">
        <w:t xml:space="preserve">new position, </w:t>
      </w:r>
      <w:r>
        <w:t xml:space="preserve">the </w:t>
      </w:r>
      <w:r w:rsidR="00BA30A1">
        <w:t>d</w:t>
      </w:r>
      <w:r w:rsidR="00BA30A1" w:rsidRPr="00823784">
        <w:t xml:space="preserve">ean </w:t>
      </w:r>
      <w:r w:rsidR="008E119E">
        <w:t>of</w:t>
      </w:r>
      <w:r w:rsidR="008E119E" w:rsidRPr="00823784">
        <w:t xml:space="preserve"> </w:t>
      </w:r>
      <w:r w:rsidR="00BA30A1">
        <w:t>d</w:t>
      </w:r>
      <w:r w:rsidR="00BA30A1" w:rsidRPr="00823784">
        <w:t xml:space="preserve">ropout </w:t>
      </w:r>
      <w:r w:rsidR="00BA30A1">
        <w:t>p</w:t>
      </w:r>
      <w:r w:rsidR="00274551" w:rsidRPr="00823784">
        <w:t xml:space="preserve">revention and </w:t>
      </w:r>
      <w:r w:rsidR="00BA30A1">
        <w:t>r</w:t>
      </w:r>
      <w:r w:rsidR="00BA30A1" w:rsidRPr="00823784">
        <w:t>e</w:t>
      </w:r>
      <w:r w:rsidR="009706AF">
        <w:t>covery</w:t>
      </w:r>
      <w:r w:rsidR="00274551">
        <w:t>.</w:t>
      </w:r>
      <w:r w:rsidR="00274551" w:rsidRPr="00823784">
        <w:t xml:space="preserve"> </w:t>
      </w:r>
    </w:p>
    <w:p w14:paraId="266E26B8" w14:textId="0D72D60E" w:rsidR="00274551" w:rsidRDefault="00274551" w:rsidP="00D07D59">
      <w:pPr>
        <w:pStyle w:val="ListParagraph"/>
        <w:numPr>
          <w:ilvl w:val="0"/>
          <w:numId w:val="12"/>
        </w:numPr>
        <w:tabs>
          <w:tab w:val="left" w:pos="0"/>
          <w:tab w:val="left" w:pos="360"/>
          <w:tab w:val="left" w:pos="720"/>
          <w:tab w:val="left" w:pos="1080"/>
          <w:tab w:val="left" w:pos="1440"/>
          <w:tab w:val="left" w:pos="1800"/>
          <w:tab w:val="left" w:pos="2160"/>
        </w:tabs>
        <w:contextualSpacing w:val="0"/>
      </w:pPr>
      <w:r w:rsidRPr="00823784">
        <w:t>After reviewing office data showing an increased number of visits to the nurse, two adjustment counselors were added to the staff</w:t>
      </w:r>
      <w:r w:rsidR="00BA30A1">
        <w:t xml:space="preserve"> at the Athol Community Elementary School</w:t>
      </w:r>
      <w:r w:rsidRPr="00823784">
        <w:t>.</w:t>
      </w:r>
      <w:r w:rsidR="005C6385" w:rsidRPr="00823784">
        <w:t xml:space="preserve"> </w:t>
      </w:r>
      <w:r w:rsidRPr="00823784">
        <w:t xml:space="preserve">After an analysis of </w:t>
      </w:r>
      <w:r w:rsidR="009E5E3C">
        <w:t>Northwest Evaluation Association (</w:t>
      </w:r>
      <w:r w:rsidRPr="00823784">
        <w:t>NWEA</w:t>
      </w:r>
      <w:r w:rsidR="009E5E3C">
        <w:t>)</w:t>
      </w:r>
      <w:r w:rsidRPr="00823784">
        <w:t xml:space="preserve"> data, administrators determined that </w:t>
      </w:r>
      <w:r>
        <w:t xml:space="preserve">in general, the high school’s experienced </w:t>
      </w:r>
      <w:r w:rsidRPr="00823784">
        <w:t xml:space="preserve">teachers were </w:t>
      </w:r>
      <w:r>
        <w:t>teaching</w:t>
      </w:r>
      <w:r w:rsidRPr="00823784">
        <w:t xml:space="preserve"> the more skilled grade 10 students.  </w:t>
      </w:r>
      <w:r>
        <w:t>The district decided to</w:t>
      </w:r>
      <w:r w:rsidRPr="00823784">
        <w:t xml:space="preserve"> </w:t>
      </w:r>
      <w:r w:rsidR="006A402C">
        <w:t xml:space="preserve">address this inequity by </w:t>
      </w:r>
      <w:r w:rsidRPr="00823784">
        <w:t>re-assign</w:t>
      </w:r>
      <w:r w:rsidR="006A402C">
        <w:t>ing</w:t>
      </w:r>
      <w:r w:rsidRPr="00823784">
        <w:t xml:space="preserve"> the experienced teachers to those s</w:t>
      </w:r>
      <w:r>
        <w:t xml:space="preserve">tudents who needed more support; </w:t>
      </w:r>
      <w:r w:rsidR="00A30174">
        <w:t xml:space="preserve">district </w:t>
      </w:r>
      <w:r w:rsidR="004F75DA">
        <w:t xml:space="preserve">leaders told the team that the district </w:t>
      </w:r>
      <w:r w:rsidR="00A30174">
        <w:t>saw</w:t>
      </w:r>
      <w:r w:rsidRPr="00823784">
        <w:t xml:space="preserve"> improved outcomes for those students. </w:t>
      </w:r>
    </w:p>
    <w:p w14:paraId="6AD01644" w14:textId="5CFABD3E" w:rsidR="00274551" w:rsidRPr="00823784" w:rsidRDefault="00274551" w:rsidP="004D1809">
      <w:pPr>
        <w:pStyle w:val="ListParagraph"/>
        <w:numPr>
          <w:ilvl w:val="0"/>
          <w:numId w:val="12"/>
        </w:numPr>
        <w:tabs>
          <w:tab w:val="left" w:pos="0"/>
          <w:tab w:val="left" w:pos="360"/>
          <w:tab w:val="left" w:pos="720"/>
          <w:tab w:val="left" w:pos="1080"/>
          <w:tab w:val="left" w:pos="1440"/>
          <w:tab w:val="left" w:pos="1800"/>
          <w:tab w:val="left" w:pos="2160"/>
        </w:tabs>
        <w:contextualSpacing w:val="0"/>
      </w:pPr>
      <w:r w:rsidRPr="00823784">
        <w:t xml:space="preserve">In her entry plan, the superintendent </w:t>
      </w:r>
      <w:r>
        <w:t>cited the inadequacy of</w:t>
      </w:r>
      <w:r w:rsidRPr="00823784">
        <w:t xml:space="preserve"> funds allocated in the district budget for curriculum materials. Consequently, she included the purchase of textbooks and materials as a priority in her entry plan and in the strategic plan.  As a result, curriculum materials were purchased in </w:t>
      </w:r>
      <w:r w:rsidR="00BA30A1">
        <w:t>fiscal years 20</w:t>
      </w:r>
      <w:r w:rsidR="00BA30A1" w:rsidRPr="00823784">
        <w:t xml:space="preserve">18 </w:t>
      </w:r>
      <w:r w:rsidRPr="00823784">
        <w:t xml:space="preserve">and </w:t>
      </w:r>
      <w:r w:rsidR="00BA30A1">
        <w:t>20</w:t>
      </w:r>
      <w:r w:rsidR="00BA30A1" w:rsidRPr="00823784">
        <w:t xml:space="preserve">19 </w:t>
      </w:r>
      <w:r w:rsidRPr="00823784">
        <w:t>through additional budget allocation and by the re-allocation of existing funds</w:t>
      </w:r>
      <w:r w:rsidR="009E5E3C">
        <w:t>.</w:t>
      </w:r>
    </w:p>
    <w:p w14:paraId="4BF31C19" w14:textId="58BA3D11" w:rsidR="00274551" w:rsidRDefault="00B27266" w:rsidP="009806C3">
      <w:pPr>
        <w:pStyle w:val="ListParagraph"/>
        <w:numPr>
          <w:ilvl w:val="1"/>
          <w:numId w:val="128"/>
        </w:numPr>
        <w:tabs>
          <w:tab w:val="left" w:pos="0"/>
          <w:tab w:val="left" w:pos="360"/>
          <w:tab w:val="left" w:pos="720"/>
          <w:tab w:val="left" w:pos="2160"/>
        </w:tabs>
        <w:ind w:left="1440"/>
        <w:contextualSpacing w:val="0"/>
      </w:pPr>
      <w:r>
        <w:t>L</w:t>
      </w:r>
      <w:r w:rsidR="00274551">
        <w:t xml:space="preserve">iteracy textbooks and materials were purchased for </w:t>
      </w:r>
      <w:r w:rsidR="00BA30A1">
        <w:t xml:space="preserve">students in kindergarten through grade </w:t>
      </w:r>
      <w:r w:rsidR="00274551">
        <w:t xml:space="preserve">5 in </w:t>
      </w:r>
      <w:r w:rsidR="00BA30A1">
        <w:t xml:space="preserve">fiscal year 2018 </w:t>
      </w:r>
      <w:r w:rsidR="00274551">
        <w:t>and for</w:t>
      </w:r>
      <w:r w:rsidR="00BA30A1">
        <w:t xml:space="preserve"> students in </w:t>
      </w:r>
      <w:r w:rsidR="00274551">
        <w:t xml:space="preserve">grade 6 in </w:t>
      </w:r>
      <w:r w:rsidR="00BA30A1">
        <w:t>fiscal year 2019</w:t>
      </w:r>
      <w:r w:rsidR="00274551">
        <w:t>.</w:t>
      </w:r>
    </w:p>
    <w:p w14:paraId="4889CC6A" w14:textId="07608226" w:rsidR="00274551" w:rsidRDefault="00BA30A1" w:rsidP="009806C3">
      <w:pPr>
        <w:pStyle w:val="ListParagraph"/>
        <w:numPr>
          <w:ilvl w:val="1"/>
          <w:numId w:val="128"/>
        </w:numPr>
        <w:tabs>
          <w:tab w:val="left" w:pos="0"/>
          <w:tab w:val="left" w:pos="360"/>
          <w:tab w:val="left" w:pos="720"/>
          <w:tab w:val="left" w:pos="2160"/>
        </w:tabs>
        <w:ind w:left="1440"/>
        <w:contextualSpacing w:val="0"/>
      </w:pPr>
      <w:r>
        <w:t>M</w:t>
      </w:r>
      <w:r w:rsidR="00274551">
        <w:t xml:space="preserve">ath textbooks were purchased in </w:t>
      </w:r>
      <w:r>
        <w:t xml:space="preserve">fiscal 2019 </w:t>
      </w:r>
      <w:r w:rsidR="00274551">
        <w:t>for the high school.</w:t>
      </w:r>
    </w:p>
    <w:p w14:paraId="6973D679" w14:textId="1685A1AC" w:rsidR="00274551" w:rsidRPr="000211BF" w:rsidRDefault="00274551" w:rsidP="009806C3">
      <w:pPr>
        <w:pStyle w:val="ListParagraph"/>
        <w:numPr>
          <w:ilvl w:val="1"/>
          <w:numId w:val="128"/>
        </w:numPr>
        <w:tabs>
          <w:tab w:val="left" w:pos="0"/>
          <w:tab w:val="left" w:pos="360"/>
          <w:tab w:val="left" w:pos="720"/>
          <w:tab w:val="left" w:pos="2160"/>
        </w:tabs>
        <w:ind w:left="1440"/>
        <w:contextualSpacing w:val="0"/>
      </w:pPr>
      <w:r>
        <w:t xml:space="preserve">Science curriculum materials costing $75,000 were purchased in </w:t>
      </w:r>
      <w:r w:rsidR="00BA30A1">
        <w:t xml:space="preserve">fiscal year 2019 </w:t>
      </w:r>
      <w:r>
        <w:t xml:space="preserve">with funds originally targeted for a debt interest payment.  This was made possible when </w:t>
      </w:r>
      <w:r w:rsidR="00333FC5">
        <w:t>the district determined</w:t>
      </w:r>
      <w:r>
        <w:t xml:space="preserve"> that the interest was not due until </w:t>
      </w:r>
      <w:r w:rsidR="008F3805">
        <w:t>fiscal year 2020</w:t>
      </w:r>
      <w:r>
        <w:t xml:space="preserve">, thereby </w:t>
      </w:r>
      <w:r w:rsidR="008F3805">
        <w:t xml:space="preserve">enabling </w:t>
      </w:r>
      <w:r>
        <w:lastRenderedPageBreak/>
        <w:t xml:space="preserve">the superintendent to target those funds for much-needed </w:t>
      </w:r>
      <w:r w:rsidR="008F3805">
        <w:t xml:space="preserve">science </w:t>
      </w:r>
      <w:r>
        <w:t xml:space="preserve">curriculum materials. </w:t>
      </w:r>
    </w:p>
    <w:p w14:paraId="1BF7C33D" w14:textId="403531BE" w:rsidR="00274551" w:rsidRPr="000211BF" w:rsidRDefault="00274551" w:rsidP="009806C3">
      <w:pPr>
        <w:pStyle w:val="ListParagraph"/>
        <w:numPr>
          <w:ilvl w:val="0"/>
          <w:numId w:val="129"/>
        </w:numPr>
        <w:tabs>
          <w:tab w:val="left" w:pos="720"/>
          <w:tab w:val="left" w:pos="1440"/>
          <w:tab w:val="left" w:pos="1800"/>
          <w:tab w:val="left" w:pos="2160"/>
        </w:tabs>
        <w:ind w:left="720"/>
        <w:contextualSpacing w:val="0"/>
        <w:rPr>
          <w:b/>
        </w:rPr>
      </w:pPr>
      <w:r w:rsidRPr="000211BF">
        <w:t xml:space="preserve">District administrators pursue grant opportunities to support student performance, opportunities, and outcomes and re-allocate </w:t>
      </w:r>
      <w:r w:rsidR="002437AC">
        <w:t>resources</w:t>
      </w:r>
      <w:r w:rsidRPr="000211BF">
        <w:t xml:space="preserve"> when necessary. </w:t>
      </w:r>
    </w:p>
    <w:p w14:paraId="0B09C87D" w14:textId="501CE74A" w:rsidR="00274551" w:rsidRDefault="00274551" w:rsidP="004D1809">
      <w:pPr>
        <w:pStyle w:val="ListParagraph"/>
        <w:numPr>
          <w:ilvl w:val="2"/>
          <w:numId w:val="10"/>
        </w:numPr>
        <w:tabs>
          <w:tab w:val="left" w:pos="360"/>
          <w:tab w:val="left" w:pos="720"/>
          <w:tab w:val="left" w:pos="1080"/>
          <w:tab w:val="left" w:pos="1440"/>
          <w:tab w:val="left" w:pos="1800"/>
          <w:tab w:val="left" w:pos="2160"/>
        </w:tabs>
        <w:ind w:left="1080"/>
        <w:contextualSpacing w:val="0"/>
      </w:pPr>
      <w:r>
        <w:t>To address the high dropout and retention rates at the high school,</w:t>
      </w:r>
      <w:r w:rsidR="007F72CB">
        <w:rPr>
          <w:rStyle w:val="FootnoteReference"/>
        </w:rPr>
        <w:footnoteReference w:id="6"/>
      </w:r>
      <w:r>
        <w:t xml:space="preserve"> the superintendent applied for and the district was awarded a Title IV grant</w:t>
      </w:r>
      <w:r w:rsidR="00310F9B">
        <w:t xml:space="preserve"> to develop and implement the </w:t>
      </w:r>
      <w:r>
        <w:t xml:space="preserve">Student Support and Academic Enrichment Program.  With these grant funds, the high school hired a </w:t>
      </w:r>
      <w:r w:rsidR="008F3805">
        <w:t xml:space="preserve">dean </w:t>
      </w:r>
      <w:r>
        <w:t xml:space="preserve">of </w:t>
      </w:r>
      <w:r w:rsidR="008F3805">
        <w:t>drop</w:t>
      </w:r>
      <w:r>
        <w:t xml:space="preserve">out </w:t>
      </w:r>
      <w:r w:rsidR="008F3805">
        <w:t xml:space="preserve">prevention </w:t>
      </w:r>
      <w:r>
        <w:t xml:space="preserve">and </w:t>
      </w:r>
      <w:r w:rsidR="008F3805">
        <w:t>re</w:t>
      </w:r>
      <w:r w:rsidR="009706AF">
        <w:t>covery</w:t>
      </w:r>
      <w:r>
        <w:t xml:space="preserve">. The dean works with students, families, and with community service organizations to provide additional support to students and families. </w:t>
      </w:r>
      <w:r w:rsidR="00BA5B74">
        <w:t xml:space="preserve">At the time of the onsite review in January 2019, the district </w:t>
      </w:r>
      <w:r>
        <w:t xml:space="preserve">planned to have the dean serve the entire district </w:t>
      </w:r>
      <w:r w:rsidR="008F3805">
        <w:t>in 2019–2020</w:t>
      </w:r>
      <w:r>
        <w:t>.</w:t>
      </w:r>
    </w:p>
    <w:p w14:paraId="115D2846" w14:textId="30DE269A" w:rsidR="00274551" w:rsidRDefault="00274551" w:rsidP="004D1809">
      <w:pPr>
        <w:pStyle w:val="ListParagraph"/>
        <w:numPr>
          <w:ilvl w:val="2"/>
          <w:numId w:val="10"/>
        </w:numPr>
        <w:tabs>
          <w:tab w:val="left" w:pos="360"/>
          <w:tab w:val="left" w:pos="720"/>
          <w:tab w:val="left" w:pos="1080"/>
          <w:tab w:val="left" w:pos="1440"/>
          <w:tab w:val="left" w:pos="1800"/>
          <w:tab w:val="left" w:pos="2160"/>
        </w:tabs>
        <w:ind w:left="1080"/>
        <w:contextualSpacing w:val="0"/>
      </w:pPr>
      <w:r>
        <w:t xml:space="preserve">The superintendent </w:t>
      </w:r>
      <w:r w:rsidR="00AC5ECD">
        <w:t xml:space="preserve">told the team that the district </w:t>
      </w:r>
      <w:r>
        <w:t xml:space="preserve">recently </w:t>
      </w:r>
      <w:r w:rsidR="008F3805">
        <w:t>received</w:t>
      </w:r>
      <w:r>
        <w:t xml:space="preserve"> a grant from Heywood Hospital </w:t>
      </w:r>
      <w:r w:rsidR="008E119E">
        <w:t xml:space="preserve">that </w:t>
      </w:r>
      <w:r w:rsidR="00AC5ECD">
        <w:t>would</w:t>
      </w:r>
      <w:r>
        <w:t xml:space="preserve"> provide mental health services to </w:t>
      </w:r>
      <w:r w:rsidR="00AC5ECD">
        <w:t>high-</w:t>
      </w:r>
      <w:r>
        <w:t xml:space="preserve">school students via Skype and a clinic to be located in </w:t>
      </w:r>
      <w:r w:rsidR="008F3805">
        <w:t>the Athol Community Elementary School</w:t>
      </w:r>
      <w:r>
        <w:t>.</w:t>
      </w:r>
    </w:p>
    <w:p w14:paraId="3DDEB622" w14:textId="4FEBFD46" w:rsidR="00274551" w:rsidRDefault="00274551" w:rsidP="004D1809">
      <w:pPr>
        <w:pStyle w:val="ListParagraph"/>
        <w:numPr>
          <w:ilvl w:val="2"/>
          <w:numId w:val="10"/>
        </w:numPr>
        <w:tabs>
          <w:tab w:val="left" w:pos="360"/>
          <w:tab w:val="left" w:pos="720"/>
          <w:tab w:val="left" w:pos="1080"/>
          <w:tab w:val="left" w:pos="1440"/>
          <w:tab w:val="left" w:pos="1800"/>
          <w:tab w:val="left" w:pos="2160"/>
        </w:tabs>
        <w:ind w:left="1080"/>
        <w:contextualSpacing w:val="0"/>
      </w:pPr>
      <w:r>
        <w:t xml:space="preserve">Total grant income in the district decreased in </w:t>
      </w:r>
      <w:r w:rsidR="008F3805">
        <w:t>fiscal years 2018 and 2019</w:t>
      </w:r>
      <w:r>
        <w:t>. However, when the School Redesign Grant was reduced, paraprofessional and translator positions previously funded by the grant were re-allocated to the operating budget to maintain services.</w:t>
      </w:r>
      <w:r w:rsidRPr="00CA1EA9">
        <w:t xml:space="preserve"> </w:t>
      </w:r>
    </w:p>
    <w:p w14:paraId="23FE12BD" w14:textId="5FEDA8C4" w:rsidR="00274551" w:rsidRPr="004E594D" w:rsidRDefault="00274551" w:rsidP="00274551">
      <w:pPr>
        <w:tabs>
          <w:tab w:val="left" w:pos="360"/>
          <w:tab w:val="left" w:pos="720"/>
          <w:tab w:val="left" w:pos="1080"/>
          <w:tab w:val="left" w:pos="1440"/>
          <w:tab w:val="left" w:pos="1800"/>
          <w:tab w:val="left" w:pos="2160"/>
        </w:tabs>
      </w:pPr>
      <w:r w:rsidRPr="00CB5AF2">
        <w:rPr>
          <w:b/>
        </w:rPr>
        <w:t>Impact</w:t>
      </w:r>
      <w:r w:rsidRPr="00CB5AF2">
        <w:t xml:space="preserve">: </w:t>
      </w:r>
      <w:r>
        <w:t xml:space="preserve"> Re-allocation of funding and staff </w:t>
      </w:r>
      <w:r w:rsidR="002437AC">
        <w:t xml:space="preserve">enables </w:t>
      </w:r>
      <w:r>
        <w:t xml:space="preserve">school leaders and </w:t>
      </w:r>
      <w:r w:rsidR="002A0A3C">
        <w:t>district leaders</w:t>
      </w:r>
      <w:r>
        <w:t xml:space="preserve"> to respond quickly when students are struggling</w:t>
      </w:r>
      <w:r w:rsidR="00310F9B">
        <w:t xml:space="preserve"> and to advance equity in students’ access to resources and opportunity</w:t>
      </w:r>
      <w:r>
        <w:t xml:space="preserve">.  By using student outcomes data to determine a change in priorities, and acting immediately with a new or adjusted program or intervention, district leaders are accelerating the pace of change, enabling educators at all levels to be more responsive to the needs of struggling students, and establishing a culture of data-driven innovation and responsiveness to </w:t>
      </w:r>
      <w:r w:rsidR="00003FDA">
        <w:t xml:space="preserve">students’ </w:t>
      </w:r>
      <w:r>
        <w:t xml:space="preserve">learning needs.  </w:t>
      </w:r>
    </w:p>
    <w:p w14:paraId="6521B513" w14:textId="77777777" w:rsidR="00274551" w:rsidRDefault="00274551" w:rsidP="00274551">
      <w:pPr>
        <w:tabs>
          <w:tab w:val="left" w:pos="360"/>
          <w:tab w:val="left" w:pos="720"/>
          <w:tab w:val="left" w:pos="1080"/>
          <w:tab w:val="left" w:pos="1440"/>
          <w:tab w:val="left" w:pos="1800"/>
          <w:tab w:val="left" w:pos="2160"/>
        </w:tabs>
        <w:rPr>
          <w:b/>
          <w:sz w:val="28"/>
        </w:rPr>
      </w:pPr>
    </w:p>
    <w:p w14:paraId="5357D130" w14:textId="41207778" w:rsidR="00274551" w:rsidRDefault="00274551" w:rsidP="00E70FD8">
      <w:pPr>
        <w:tabs>
          <w:tab w:val="left" w:pos="360"/>
          <w:tab w:val="left" w:pos="720"/>
          <w:tab w:val="left" w:pos="1080"/>
          <w:tab w:val="left" w:pos="1800"/>
          <w:tab w:val="left" w:pos="2160"/>
        </w:tabs>
        <w:ind w:left="720"/>
      </w:pPr>
      <w:r>
        <w:t xml:space="preserve"> </w:t>
      </w:r>
    </w:p>
    <w:p w14:paraId="1E5B97D0" w14:textId="715FDE0D" w:rsidR="00274551" w:rsidRDefault="00274551" w:rsidP="00E70FD8">
      <w:pPr>
        <w:tabs>
          <w:tab w:val="left" w:pos="360"/>
          <w:tab w:val="left" w:pos="720"/>
          <w:tab w:val="left" w:pos="1080"/>
          <w:tab w:val="left" w:pos="1800"/>
          <w:tab w:val="left" w:pos="2160"/>
        </w:tabs>
        <w:ind w:left="720"/>
      </w:pPr>
    </w:p>
    <w:p w14:paraId="1DDB3C82" w14:textId="1EECFFCF" w:rsidR="00274551" w:rsidRDefault="00274551" w:rsidP="00E70FD8">
      <w:pPr>
        <w:tabs>
          <w:tab w:val="left" w:pos="360"/>
          <w:tab w:val="left" w:pos="720"/>
          <w:tab w:val="left" w:pos="1080"/>
          <w:tab w:val="left" w:pos="1440"/>
          <w:tab w:val="left" w:pos="1800"/>
          <w:tab w:val="left" w:pos="2160"/>
        </w:tabs>
        <w:ind w:left="720"/>
      </w:pPr>
    </w:p>
    <w:p w14:paraId="7EAD17EC" w14:textId="7BECC656" w:rsidR="00274551" w:rsidRPr="00B94382" w:rsidRDefault="00274551" w:rsidP="00E70FD8">
      <w:pPr>
        <w:tabs>
          <w:tab w:val="left" w:pos="360"/>
          <w:tab w:val="left" w:pos="720"/>
          <w:tab w:val="left" w:pos="1080"/>
          <w:tab w:val="left" w:pos="1440"/>
          <w:tab w:val="left" w:pos="1800"/>
          <w:tab w:val="left" w:pos="2160"/>
        </w:tabs>
        <w:ind w:left="720"/>
      </w:pPr>
      <w:r w:rsidRPr="00B94382">
        <w:t xml:space="preserve">  </w:t>
      </w:r>
    </w:p>
    <w:p w14:paraId="275FBA2F" w14:textId="77777777" w:rsidR="00274551" w:rsidRDefault="00274551" w:rsidP="00274551"/>
    <w:p w14:paraId="06262187" w14:textId="77777777" w:rsidR="0023695F" w:rsidRDefault="00083AA1" w:rsidP="0023695F">
      <w:pPr>
        <w:pStyle w:val="Section"/>
      </w:pPr>
      <w:bookmarkStart w:id="12" w:name="_Toc5193486"/>
      <w:r>
        <w:lastRenderedPageBreak/>
        <w:t>Curriculum and Instruction</w:t>
      </w:r>
      <w:bookmarkEnd w:id="12"/>
    </w:p>
    <w:p w14:paraId="5C11C463" w14:textId="77777777" w:rsidR="00FD7476" w:rsidRDefault="00FD7476" w:rsidP="00FD7476">
      <w:pPr>
        <w:tabs>
          <w:tab w:val="left" w:pos="360"/>
          <w:tab w:val="left" w:pos="720"/>
          <w:tab w:val="left" w:pos="1080"/>
          <w:tab w:val="left" w:pos="1440"/>
          <w:tab w:val="left" w:pos="1800"/>
          <w:tab w:val="left" w:pos="2160"/>
        </w:tabs>
        <w:rPr>
          <w:b/>
          <w:sz w:val="28"/>
          <w:szCs w:val="28"/>
        </w:rPr>
      </w:pPr>
      <w:r w:rsidRPr="00484242">
        <w:rPr>
          <w:b/>
          <w:sz w:val="28"/>
          <w:szCs w:val="28"/>
        </w:rPr>
        <w:t>Contextual Background</w:t>
      </w:r>
    </w:p>
    <w:p w14:paraId="3453E214" w14:textId="3653C184" w:rsidR="00FD7476" w:rsidRDefault="005B0F5A" w:rsidP="00FD7476">
      <w:pPr>
        <w:tabs>
          <w:tab w:val="left" w:pos="360"/>
          <w:tab w:val="left" w:pos="720"/>
          <w:tab w:val="left" w:pos="1080"/>
          <w:tab w:val="left" w:pos="1440"/>
          <w:tab w:val="left" w:pos="1800"/>
          <w:tab w:val="left" w:pos="2160"/>
        </w:tabs>
      </w:pPr>
      <w:r>
        <w:t>E</w:t>
      </w:r>
      <w:r w:rsidR="00FD7476">
        <w:t xml:space="preserve">lementary classrooms use </w:t>
      </w:r>
      <w:r w:rsidR="00821C5A">
        <w:t xml:space="preserve">the </w:t>
      </w:r>
      <w:r w:rsidR="00FD7476" w:rsidRPr="006E6932">
        <w:rPr>
          <w:i/>
        </w:rPr>
        <w:t>Engage NY</w:t>
      </w:r>
      <w:r w:rsidR="00FD7476">
        <w:t xml:space="preserve"> mathematics program and </w:t>
      </w:r>
      <w:r w:rsidR="00854387">
        <w:t xml:space="preserve">the </w:t>
      </w:r>
      <w:r w:rsidR="00FD7476" w:rsidRPr="006E6932">
        <w:rPr>
          <w:i/>
        </w:rPr>
        <w:t xml:space="preserve">Wonders Balanced Literacy </w:t>
      </w:r>
      <w:r w:rsidR="00FD7476">
        <w:t xml:space="preserve">program for English language arts. </w:t>
      </w:r>
      <w:r>
        <w:t>D</w:t>
      </w:r>
      <w:r w:rsidR="00FD7476">
        <w:t xml:space="preserve">istrict </w:t>
      </w:r>
      <w:r>
        <w:t>leaders and teachers said that</w:t>
      </w:r>
      <w:r w:rsidR="00FD7476">
        <w:t xml:space="preserve"> </w:t>
      </w:r>
      <w:r w:rsidR="00F83C46" w:rsidRPr="006E6932">
        <w:rPr>
          <w:i/>
        </w:rPr>
        <w:t>Wonders</w:t>
      </w:r>
      <w:r w:rsidR="00F83C46">
        <w:t xml:space="preserve"> integrates </w:t>
      </w:r>
      <w:r w:rsidR="008439BB">
        <w:t xml:space="preserve">some </w:t>
      </w:r>
      <w:r w:rsidR="00F83C46">
        <w:t>social science content</w:t>
      </w:r>
      <w:r w:rsidR="00FD7476">
        <w:t xml:space="preserve">. Elementary science instruction varies from school to school and grade </w:t>
      </w:r>
      <w:r w:rsidR="004B2A11">
        <w:t>to</w:t>
      </w:r>
      <w:r w:rsidR="00FD7476">
        <w:t xml:space="preserve"> grade. </w:t>
      </w:r>
      <w:r w:rsidR="00634A60">
        <w:t xml:space="preserve">Until </w:t>
      </w:r>
      <w:r w:rsidR="000F2435">
        <w:t>the 2018–2019 school</w:t>
      </w:r>
      <w:r w:rsidR="00634A60">
        <w:t xml:space="preserve"> year, t</w:t>
      </w:r>
      <w:r w:rsidR="00FD7476">
        <w:t xml:space="preserve">he district </w:t>
      </w:r>
      <w:r w:rsidR="00634A60">
        <w:t>did</w:t>
      </w:r>
      <w:r>
        <w:t xml:space="preserve"> not </w:t>
      </w:r>
      <w:r w:rsidR="00FD7476">
        <w:t xml:space="preserve">provide materials for science education. The district has adopted a </w:t>
      </w:r>
      <w:r w:rsidR="00FD7476" w:rsidRPr="001D3DDB">
        <w:rPr>
          <w:i/>
        </w:rPr>
        <w:t>Keys to Literacy</w:t>
      </w:r>
      <w:r w:rsidR="00FD7476">
        <w:t xml:space="preserve"> approach that provides professional development </w:t>
      </w:r>
      <w:r w:rsidR="00C1044D">
        <w:t xml:space="preserve">(PD) </w:t>
      </w:r>
      <w:r w:rsidR="00FD7476">
        <w:t>for the teaching of reading and writing in all subjects across all grades. The district uses Atlas Rubicon as a curriculum</w:t>
      </w:r>
      <w:r w:rsidR="00F20A58">
        <w:t xml:space="preserve"> management and</w:t>
      </w:r>
      <w:r w:rsidR="00FD7476">
        <w:t xml:space="preserve"> storage tool. </w:t>
      </w:r>
      <w:r w:rsidR="00634A60">
        <w:t xml:space="preserve"> </w:t>
      </w:r>
      <w:r w:rsidR="00FD7476">
        <w:t xml:space="preserve">The </w:t>
      </w:r>
      <w:r w:rsidR="00634A60">
        <w:t xml:space="preserve">team’s </w:t>
      </w:r>
      <w:r w:rsidR="00D51E31">
        <w:t>review</w:t>
      </w:r>
      <w:r w:rsidR="00634A60">
        <w:t xml:space="preserve"> of the contents of the Rubicon </w:t>
      </w:r>
      <w:r w:rsidR="00D51E31">
        <w:t xml:space="preserve">tool </w:t>
      </w:r>
      <w:r w:rsidR="00634A60">
        <w:t xml:space="preserve">showed a wide variation, across grades and disciplines, in the </w:t>
      </w:r>
      <w:r w:rsidR="00FD7476">
        <w:t xml:space="preserve">degree to which teachers </w:t>
      </w:r>
      <w:r w:rsidR="00634A60">
        <w:t>actively use</w:t>
      </w:r>
      <w:r w:rsidR="00D51E31">
        <w:t>d</w:t>
      </w:r>
      <w:r w:rsidR="00634A60">
        <w:t xml:space="preserve"> or </w:t>
      </w:r>
      <w:r w:rsidR="00D51E31">
        <w:t xml:space="preserve">relied </w:t>
      </w:r>
      <w:r w:rsidR="00FD7476">
        <w:t xml:space="preserve">on this tool.   </w:t>
      </w:r>
    </w:p>
    <w:p w14:paraId="1EF8F14B" w14:textId="44B520B5" w:rsidR="001008DA" w:rsidRDefault="001008DA" w:rsidP="001008DA">
      <w:pPr>
        <w:tabs>
          <w:tab w:val="left" w:pos="360"/>
          <w:tab w:val="left" w:pos="720"/>
          <w:tab w:val="left" w:pos="1080"/>
          <w:tab w:val="left" w:pos="1440"/>
          <w:tab w:val="left" w:pos="1800"/>
          <w:tab w:val="left" w:pos="2160"/>
        </w:tabs>
      </w:pPr>
      <w:r>
        <w:t xml:space="preserve">The district has drafted a guide that details the process of curriculum review and development. The guide includes a schedule of review and revision efforts from 2017–2022. The renewal effort is intended to align the district’s curricula with the state’s Curriculum Frameworks. </w:t>
      </w:r>
    </w:p>
    <w:p w14:paraId="68BCC723" w14:textId="691DEEAA" w:rsidR="00FD7476" w:rsidRDefault="00821C5A" w:rsidP="00FD7476">
      <w:pPr>
        <w:tabs>
          <w:tab w:val="left" w:pos="360"/>
          <w:tab w:val="left" w:pos="720"/>
          <w:tab w:val="left" w:pos="1080"/>
          <w:tab w:val="left" w:pos="1440"/>
          <w:tab w:val="left" w:pos="1800"/>
          <w:tab w:val="left" w:pos="2160"/>
        </w:tabs>
      </w:pPr>
      <w:r>
        <w:t xml:space="preserve">At the time of the onsite review in January 2019, </w:t>
      </w:r>
      <w:r w:rsidR="00FD7476" w:rsidRPr="00A810A5">
        <w:t>team members found many curriculum</w:t>
      </w:r>
      <w:r w:rsidR="00A4580A">
        <w:t>-</w:t>
      </w:r>
      <w:r w:rsidR="00FD7476" w:rsidRPr="00A810A5">
        <w:t xml:space="preserve"> and </w:t>
      </w:r>
      <w:r w:rsidR="00A4580A" w:rsidRPr="00A810A5">
        <w:t>instruction</w:t>
      </w:r>
      <w:r w:rsidR="00A4580A">
        <w:t>-</w:t>
      </w:r>
      <w:r w:rsidR="00FD7476" w:rsidRPr="00A810A5">
        <w:t xml:space="preserve">related initiatives underway. There </w:t>
      </w:r>
      <w:r>
        <w:t>was</w:t>
      </w:r>
      <w:r w:rsidRPr="00A810A5">
        <w:t xml:space="preserve"> </w:t>
      </w:r>
      <w:r w:rsidR="00FD7476" w:rsidRPr="00A810A5">
        <w:t xml:space="preserve">a </w:t>
      </w:r>
      <w:r>
        <w:t xml:space="preserve">clear </w:t>
      </w:r>
      <w:r w:rsidR="00FD7476" w:rsidRPr="00A810A5">
        <w:t>sense of urge</w:t>
      </w:r>
      <w:r w:rsidR="00FD7476">
        <w:t xml:space="preserve">ncy among the district’s </w:t>
      </w:r>
      <w:r w:rsidR="00A4580A">
        <w:t>leaders</w:t>
      </w:r>
      <w:r w:rsidR="00FD7476">
        <w:t xml:space="preserve">. The district’s initiatives are </w:t>
      </w:r>
      <w:r w:rsidR="005B0F5A">
        <w:t xml:space="preserve">designed </w:t>
      </w:r>
      <w:r w:rsidR="00FD7476">
        <w:t xml:space="preserve">to </w:t>
      </w:r>
      <w:r w:rsidR="005B0F5A">
        <w:t>have a positive</w:t>
      </w:r>
      <w:r>
        <w:t xml:space="preserve"> </w:t>
      </w:r>
      <w:r w:rsidR="00FD7476">
        <w:t xml:space="preserve">impact </w:t>
      </w:r>
      <w:r>
        <w:t xml:space="preserve">on </w:t>
      </w:r>
      <w:r w:rsidR="00FD7476">
        <w:t xml:space="preserve">student engagement, student learning, and instruction. Multiple learning walks </w:t>
      </w:r>
      <w:r w:rsidR="00A56DF5">
        <w:t xml:space="preserve">provide </w:t>
      </w:r>
      <w:r w:rsidR="00FD7476">
        <w:t xml:space="preserve">data </w:t>
      </w:r>
      <w:r w:rsidR="0016376F">
        <w:t>about</w:t>
      </w:r>
      <w:r w:rsidR="00FD7476">
        <w:t xml:space="preserve"> classroom instruction. Common formative assessments inform instruction and the strategic grouping of students. </w:t>
      </w:r>
      <w:r>
        <w:t xml:space="preserve">The </w:t>
      </w:r>
      <w:r w:rsidR="00FD7476">
        <w:t xml:space="preserve">district instructional leadership team and </w:t>
      </w:r>
      <w:r>
        <w:t>school-</w:t>
      </w:r>
      <w:r w:rsidR="00FD7476">
        <w:t xml:space="preserve">based instructional leadership teams </w:t>
      </w:r>
      <w:r w:rsidR="0016376F">
        <w:t xml:space="preserve">analyze </w:t>
      </w:r>
      <w:r w:rsidR="00BE08D5">
        <w:t>district</w:t>
      </w:r>
      <w:r w:rsidR="00FD7476">
        <w:t xml:space="preserve"> and school data. </w:t>
      </w:r>
      <w:r w:rsidR="007A400B">
        <w:t>T</w:t>
      </w:r>
      <w:r w:rsidR="00A75359">
        <w:t xml:space="preserve">eachers use common </w:t>
      </w:r>
      <w:r w:rsidR="00FD7476">
        <w:t xml:space="preserve">planning time </w:t>
      </w:r>
      <w:r>
        <w:t xml:space="preserve">(CPT) </w:t>
      </w:r>
      <w:r w:rsidR="005C28A7">
        <w:t xml:space="preserve">by </w:t>
      </w:r>
      <w:r w:rsidR="00FD7476">
        <w:t xml:space="preserve">department and grade level to analyze </w:t>
      </w:r>
      <w:r w:rsidR="00A75359">
        <w:t xml:space="preserve">common assessment and benchmark </w:t>
      </w:r>
      <w:r w:rsidR="00FD7476">
        <w:t xml:space="preserve">data </w:t>
      </w:r>
      <w:r w:rsidR="00A75359">
        <w:t>and to plan adjustment</w:t>
      </w:r>
      <w:r w:rsidR="007A400B">
        <w:t>s to student groups and instruction</w:t>
      </w:r>
      <w:r w:rsidR="00FD7476">
        <w:t>.</w:t>
      </w:r>
      <w:r w:rsidR="007A400B">
        <w:rPr>
          <w:rStyle w:val="FootnoteReference"/>
        </w:rPr>
        <w:footnoteReference w:id="7"/>
      </w:r>
      <w:r w:rsidR="00FD7476">
        <w:t xml:space="preserve"> These initiatives fuel a cultural shift in the district’s schools.</w:t>
      </w:r>
    </w:p>
    <w:p w14:paraId="2D308160" w14:textId="348EEF3B" w:rsidR="00FD7476" w:rsidRDefault="00FD7476" w:rsidP="00FD7476">
      <w:pPr>
        <w:tabs>
          <w:tab w:val="left" w:pos="360"/>
          <w:tab w:val="left" w:pos="720"/>
          <w:tab w:val="left" w:pos="1080"/>
          <w:tab w:val="left" w:pos="1440"/>
          <w:tab w:val="left" w:pos="1800"/>
          <w:tab w:val="left" w:pos="2160"/>
        </w:tabs>
      </w:pPr>
      <w:r w:rsidRPr="00A810A5">
        <w:t xml:space="preserve">Many of </w:t>
      </w:r>
      <w:r w:rsidR="00821C5A">
        <w:t xml:space="preserve">the </w:t>
      </w:r>
      <w:r w:rsidRPr="00A810A5">
        <w:t xml:space="preserve">district’s instructional leaders are relatively new to the district. The superintendent </w:t>
      </w:r>
      <w:r w:rsidR="00E035E4">
        <w:t xml:space="preserve">assumed leadership </w:t>
      </w:r>
      <w:r>
        <w:t>in July 2017,</w:t>
      </w:r>
      <w:r w:rsidRPr="00A810A5">
        <w:t xml:space="preserve"> and three of the four school principals </w:t>
      </w:r>
      <w:r w:rsidR="00E035E4">
        <w:t>were</w:t>
      </w:r>
      <w:r w:rsidR="00E035E4" w:rsidRPr="00A810A5">
        <w:t xml:space="preserve"> </w:t>
      </w:r>
      <w:r w:rsidRPr="00A810A5">
        <w:t>new to the district or new to the position</w:t>
      </w:r>
      <w:r>
        <w:t xml:space="preserve"> in the 2018</w:t>
      </w:r>
      <w:r w:rsidR="00821C5A">
        <w:t>–20</w:t>
      </w:r>
      <w:r>
        <w:t>19 school year</w:t>
      </w:r>
      <w:r w:rsidRPr="00A810A5">
        <w:t xml:space="preserve">. </w:t>
      </w:r>
    </w:p>
    <w:p w14:paraId="38E01CC9" w14:textId="3A930EFF" w:rsidR="00FD7476" w:rsidRDefault="00416146" w:rsidP="00FD7476">
      <w:pPr>
        <w:tabs>
          <w:tab w:val="left" w:pos="360"/>
          <w:tab w:val="left" w:pos="720"/>
          <w:tab w:val="left" w:pos="1080"/>
          <w:tab w:val="left" w:pos="1440"/>
          <w:tab w:val="left" w:pos="1800"/>
          <w:tab w:val="left" w:pos="2160"/>
        </w:tabs>
      </w:pPr>
      <w:r>
        <w:t xml:space="preserve">A </w:t>
      </w:r>
      <w:r w:rsidR="00FD7476">
        <w:t xml:space="preserve">number of staff </w:t>
      </w:r>
      <w:r>
        <w:t xml:space="preserve">in the district contribute </w:t>
      </w:r>
      <w:r w:rsidR="00FD7476">
        <w:t xml:space="preserve">to the effort to improve teaching and learning. </w:t>
      </w:r>
      <w:r w:rsidR="00FD7476" w:rsidRPr="00A810A5">
        <w:t xml:space="preserve"> </w:t>
      </w:r>
      <w:r>
        <w:t xml:space="preserve">The </w:t>
      </w:r>
      <w:r w:rsidR="00FD7476">
        <w:t xml:space="preserve">curriculum director oversees all curriculum and data work </w:t>
      </w:r>
      <w:r w:rsidR="00821C5A">
        <w:t>pre-</w:t>
      </w:r>
      <w:r w:rsidR="00BE08D5">
        <w:t>K</w:t>
      </w:r>
      <w:r w:rsidR="00821C5A">
        <w:t>–8</w:t>
      </w:r>
      <w:r w:rsidR="00FD7476">
        <w:t>. An academic coach supports and models math instruction at the elementary</w:t>
      </w:r>
      <w:r w:rsidR="00821C5A">
        <w:t xml:space="preserve"> </w:t>
      </w:r>
      <w:r w:rsidR="00FD7476">
        <w:t xml:space="preserve">level. Lead teachers organize </w:t>
      </w:r>
      <w:r w:rsidR="005B0F5A">
        <w:t>CPT</w:t>
      </w:r>
      <w:r w:rsidR="00FD7476">
        <w:t xml:space="preserve"> activities for their grade level and are supervised by the curriculum director. The Title </w:t>
      </w:r>
      <w:r w:rsidR="005B0F5A">
        <w:t xml:space="preserve">I </w:t>
      </w:r>
      <w:r w:rsidR="00FD7476">
        <w:t>coordinator helps implement</w:t>
      </w:r>
      <w:r w:rsidR="00A56DF5">
        <w:t xml:space="preserve"> </w:t>
      </w:r>
      <w:r w:rsidR="00FD7476">
        <w:t xml:space="preserve">the </w:t>
      </w:r>
      <w:r w:rsidR="008F1C50">
        <w:t xml:space="preserve">district’s 2018–2021 </w:t>
      </w:r>
      <w:r w:rsidR="00FD7476">
        <w:t xml:space="preserve">literacy plan, monitors data collection, and coordinates the efforts of </w:t>
      </w:r>
      <w:r w:rsidR="00CC2662">
        <w:t>teachers</w:t>
      </w:r>
      <w:r w:rsidR="00FD7476">
        <w:t>.</w:t>
      </w:r>
      <w:r>
        <w:t xml:space="preserve"> At the high</w:t>
      </w:r>
      <w:r w:rsidR="00A23637">
        <w:t xml:space="preserve"> </w:t>
      </w:r>
      <w:r>
        <w:t>school,</w:t>
      </w:r>
      <w:r w:rsidR="00FD7476">
        <w:t xml:space="preserve"> the principal is responsible for the grade 9</w:t>
      </w:r>
      <w:r w:rsidR="00A103FC">
        <w:t>–</w:t>
      </w:r>
      <w:r w:rsidR="00FD7476">
        <w:t xml:space="preserve">12 curriculum. Department chairs oversee </w:t>
      </w:r>
      <w:r w:rsidR="005B0F5A">
        <w:t>CPT</w:t>
      </w:r>
      <w:r w:rsidR="00FD7476">
        <w:t xml:space="preserve"> and the </w:t>
      </w:r>
      <w:r w:rsidR="00C1044D">
        <w:t>PD</w:t>
      </w:r>
      <w:r w:rsidR="005B0F5A">
        <w:t xml:space="preserve"> </w:t>
      </w:r>
      <w:r w:rsidR="00A23637">
        <w:t>for</w:t>
      </w:r>
      <w:r w:rsidR="00FD7476">
        <w:t xml:space="preserve"> staff working in their discipline. They observe teaching and manage the updating of curriculum maps</w:t>
      </w:r>
      <w:r w:rsidR="0016376F">
        <w:t xml:space="preserve"> for their subject area</w:t>
      </w:r>
      <w:r w:rsidR="00FD7476">
        <w:t xml:space="preserve">. </w:t>
      </w:r>
      <w:r w:rsidR="0016376F">
        <w:t xml:space="preserve"> </w:t>
      </w:r>
      <w:r>
        <w:t xml:space="preserve">The </w:t>
      </w:r>
      <w:r w:rsidR="00FD7476">
        <w:t xml:space="preserve">director of pupil services is responsible for </w:t>
      </w:r>
      <w:r>
        <w:t xml:space="preserve">providing </w:t>
      </w:r>
      <w:r w:rsidR="005B0F5A">
        <w:t>PD</w:t>
      </w:r>
      <w:r w:rsidR="00FD7476">
        <w:t xml:space="preserve"> </w:t>
      </w:r>
      <w:r>
        <w:t xml:space="preserve">to </w:t>
      </w:r>
      <w:r w:rsidR="00FD7476">
        <w:lastRenderedPageBreak/>
        <w:t>special education staff</w:t>
      </w:r>
      <w:r w:rsidR="00854387">
        <w:t xml:space="preserve">, </w:t>
      </w:r>
      <w:r w:rsidR="00FD7476">
        <w:t>supporting principals around special education topics</w:t>
      </w:r>
      <w:r w:rsidR="00854387">
        <w:t xml:space="preserve">, </w:t>
      </w:r>
      <w:r w:rsidR="00FD7476">
        <w:t xml:space="preserve">and </w:t>
      </w:r>
      <w:r w:rsidR="005B0F5A">
        <w:t xml:space="preserve">overseeing </w:t>
      </w:r>
      <w:r w:rsidR="00FD7476">
        <w:t xml:space="preserve">the development of a guidance curriculum.  </w:t>
      </w:r>
    </w:p>
    <w:p w14:paraId="5574D804" w14:textId="13F31B3E" w:rsidR="006E3276" w:rsidRDefault="006E3276" w:rsidP="00FD7476">
      <w:pPr>
        <w:tabs>
          <w:tab w:val="left" w:pos="360"/>
          <w:tab w:val="left" w:pos="720"/>
          <w:tab w:val="left" w:pos="1080"/>
          <w:tab w:val="left" w:pos="1440"/>
          <w:tab w:val="left" w:pos="1800"/>
          <w:tab w:val="left" w:pos="2160"/>
        </w:tabs>
      </w:pPr>
      <w:r>
        <w:t xml:space="preserve">The district has made a strong commitment to the development and articulation of a vision for its work to improvement curriculum and instruction in literacy.  The </w:t>
      </w:r>
      <w:r w:rsidR="00D51E31">
        <w:t xml:space="preserve">district’s </w:t>
      </w:r>
      <w:r>
        <w:t>2018</w:t>
      </w:r>
      <w:r w:rsidR="00D51E31">
        <w:t>–20</w:t>
      </w:r>
      <w:r>
        <w:t xml:space="preserve">21 literacy plan is a detailed, data-rich </w:t>
      </w:r>
      <w:r w:rsidR="008B2F0D">
        <w:t xml:space="preserve">planning </w:t>
      </w:r>
      <w:r>
        <w:t xml:space="preserve">document that lays out </w:t>
      </w:r>
      <w:r w:rsidR="008B2F0D">
        <w:t>detailed</w:t>
      </w:r>
      <w:r>
        <w:t xml:space="preserve"> data </w:t>
      </w:r>
      <w:r w:rsidR="008B2F0D">
        <w:t>pinpointing</w:t>
      </w:r>
      <w:r>
        <w:t xml:space="preserve"> the reading and writing challenges </w:t>
      </w:r>
      <w:r w:rsidR="00D07D59">
        <w:t>which</w:t>
      </w:r>
      <w:r>
        <w:t xml:space="preserve"> students</w:t>
      </w:r>
      <w:r w:rsidR="008B2F0D">
        <w:t xml:space="preserve"> at all levels</w:t>
      </w:r>
      <w:r w:rsidR="00D51E31">
        <w:t xml:space="preserve"> face</w:t>
      </w:r>
      <w:r w:rsidR="00D07D59">
        <w:t>. It also</w:t>
      </w:r>
      <w:r>
        <w:t xml:space="preserve"> proposes a strategic approach that is both systemic and </w:t>
      </w:r>
      <w:r w:rsidR="008B2F0D">
        <w:t>comprehensive</w:t>
      </w:r>
      <w:r>
        <w:t xml:space="preserve"> and provides a set of concrete </w:t>
      </w:r>
      <w:r w:rsidR="008B2F0D">
        <w:t xml:space="preserve">literacy-focused </w:t>
      </w:r>
      <w:r>
        <w:t xml:space="preserve">goals and objectives </w:t>
      </w:r>
      <w:r w:rsidR="008B2F0D">
        <w:t xml:space="preserve">for leaders, </w:t>
      </w:r>
      <w:r>
        <w:t>teams</w:t>
      </w:r>
      <w:r w:rsidR="008B2F0D">
        <w:t>, and schools</w:t>
      </w:r>
      <w:r>
        <w:t xml:space="preserve"> to pursue over </w:t>
      </w:r>
      <w:r w:rsidR="008B2F0D">
        <w:t>a three-</w:t>
      </w:r>
      <w:r>
        <w:t>year period</w:t>
      </w:r>
      <w:r w:rsidR="008B2F0D">
        <w:t>, with clear and thorough use of SMART goals</w:t>
      </w:r>
      <w:r w:rsidR="00D51E31">
        <w:rPr>
          <w:rStyle w:val="FootnoteReference"/>
        </w:rPr>
        <w:footnoteReference w:id="8"/>
      </w:r>
      <w:r w:rsidR="008B2F0D">
        <w:t xml:space="preserve"> setting and accountability, and plans for sustainability of the work</w:t>
      </w:r>
      <w:r>
        <w:t>.</w:t>
      </w:r>
    </w:p>
    <w:p w14:paraId="03C46C3C" w14:textId="30276A30" w:rsidR="00FD7476" w:rsidRDefault="00FD7476" w:rsidP="00FD7476">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w:t>
      </w:r>
      <w:r w:rsidRPr="002428C7">
        <w:rPr>
          <w:b/>
          <w:sz w:val="28"/>
          <w:szCs w:val="28"/>
        </w:rPr>
        <w:t>s</w:t>
      </w:r>
      <w:r>
        <w:rPr>
          <w:b/>
          <w:sz w:val="28"/>
          <w:szCs w:val="28"/>
        </w:rPr>
        <w:t xml:space="preserve"> </w:t>
      </w:r>
    </w:p>
    <w:p w14:paraId="2178DE97" w14:textId="09CC3336" w:rsidR="00FD7476" w:rsidRPr="00D34770" w:rsidRDefault="00FD7476" w:rsidP="00FD7476">
      <w:pPr>
        <w:tabs>
          <w:tab w:val="left" w:pos="360"/>
          <w:tab w:val="left" w:pos="720"/>
          <w:tab w:val="left" w:pos="1080"/>
          <w:tab w:val="left" w:pos="1440"/>
          <w:tab w:val="left" w:pos="1800"/>
          <w:tab w:val="left" w:pos="2160"/>
        </w:tabs>
        <w:ind w:left="360" w:hanging="360"/>
        <w:rPr>
          <w:b/>
          <w:i/>
        </w:rPr>
      </w:pPr>
      <w:r>
        <w:rPr>
          <w:b/>
        </w:rPr>
        <w:t xml:space="preserve">1. </w:t>
      </w:r>
      <w:r>
        <w:rPr>
          <w:b/>
        </w:rPr>
        <w:tab/>
      </w:r>
      <w:r w:rsidR="00CF56A9">
        <w:rPr>
          <w:b/>
        </w:rPr>
        <w:t xml:space="preserve">In observed classrooms, </w:t>
      </w:r>
      <w:r w:rsidR="00BD2039">
        <w:rPr>
          <w:rFonts w:cstheme="minorHAnsi"/>
          <w:b/>
        </w:rPr>
        <w:t>t</w:t>
      </w:r>
      <w:r w:rsidR="00BD2039" w:rsidRPr="00B85F2D">
        <w:rPr>
          <w:rFonts w:cstheme="minorHAnsi"/>
          <w:b/>
        </w:rPr>
        <w:t xml:space="preserve">he </w:t>
      </w:r>
      <w:r w:rsidRPr="00B85F2D">
        <w:rPr>
          <w:rFonts w:cstheme="minorHAnsi"/>
          <w:b/>
        </w:rPr>
        <w:t xml:space="preserve">review team found </w:t>
      </w:r>
      <w:r w:rsidR="00BD2039">
        <w:rPr>
          <w:rFonts w:cstheme="minorHAnsi"/>
          <w:b/>
        </w:rPr>
        <w:t xml:space="preserve">a </w:t>
      </w:r>
      <w:r w:rsidR="00E33BCC">
        <w:rPr>
          <w:rFonts w:cstheme="minorHAnsi"/>
          <w:b/>
        </w:rPr>
        <w:t xml:space="preserve">generally </w:t>
      </w:r>
      <w:r w:rsidR="00BD2039">
        <w:rPr>
          <w:rFonts w:cstheme="minorHAnsi"/>
          <w:b/>
        </w:rPr>
        <w:t xml:space="preserve">high incidence of </w:t>
      </w:r>
      <w:r w:rsidR="0098454E">
        <w:rPr>
          <w:rFonts w:cstheme="minorHAnsi"/>
          <w:b/>
        </w:rPr>
        <w:t>characteristics</w:t>
      </w:r>
      <w:r w:rsidRPr="00B85F2D">
        <w:rPr>
          <w:rFonts w:cstheme="minorHAnsi"/>
          <w:b/>
        </w:rPr>
        <w:t xml:space="preserve"> of high-quality instruction </w:t>
      </w:r>
      <w:r>
        <w:rPr>
          <w:rFonts w:cstheme="minorHAnsi"/>
          <w:b/>
        </w:rPr>
        <w:t>i</w:t>
      </w:r>
      <w:r w:rsidRPr="00B85F2D">
        <w:rPr>
          <w:rFonts w:cstheme="minorHAnsi"/>
          <w:b/>
        </w:rPr>
        <w:t>n elementary</w:t>
      </w:r>
      <w:r>
        <w:rPr>
          <w:rFonts w:cstheme="minorHAnsi"/>
          <w:b/>
        </w:rPr>
        <w:t xml:space="preserve"> (K</w:t>
      </w:r>
      <w:r w:rsidR="0098454E">
        <w:rPr>
          <w:rFonts w:cstheme="minorHAnsi"/>
          <w:b/>
        </w:rPr>
        <w:t>–</w:t>
      </w:r>
      <w:r>
        <w:rPr>
          <w:rFonts w:cstheme="minorHAnsi"/>
          <w:b/>
        </w:rPr>
        <w:t>4)</w:t>
      </w:r>
      <w:r w:rsidRPr="00B85F2D">
        <w:rPr>
          <w:rFonts w:cstheme="minorHAnsi"/>
          <w:b/>
        </w:rPr>
        <w:t xml:space="preserve"> and </w:t>
      </w:r>
      <w:r w:rsidR="0098454E" w:rsidRPr="00B85F2D">
        <w:rPr>
          <w:rFonts w:cstheme="minorHAnsi"/>
          <w:b/>
        </w:rPr>
        <w:t>middle</w:t>
      </w:r>
      <w:r w:rsidR="0098454E">
        <w:rPr>
          <w:rFonts w:cstheme="minorHAnsi"/>
          <w:b/>
        </w:rPr>
        <w:t>-</w:t>
      </w:r>
      <w:r w:rsidRPr="00B85F2D">
        <w:rPr>
          <w:rFonts w:cstheme="minorHAnsi"/>
          <w:b/>
        </w:rPr>
        <w:t>grade</w:t>
      </w:r>
      <w:r>
        <w:rPr>
          <w:rFonts w:cstheme="minorHAnsi"/>
          <w:b/>
        </w:rPr>
        <w:t xml:space="preserve"> (5</w:t>
      </w:r>
      <w:r w:rsidR="0098454E">
        <w:rPr>
          <w:rFonts w:cstheme="minorHAnsi"/>
          <w:b/>
        </w:rPr>
        <w:t>–</w:t>
      </w:r>
      <w:r>
        <w:rPr>
          <w:rFonts w:cstheme="minorHAnsi"/>
          <w:b/>
        </w:rPr>
        <w:t>8)</w:t>
      </w:r>
      <w:r w:rsidRPr="00B85F2D">
        <w:rPr>
          <w:rFonts w:cstheme="minorHAnsi"/>
          <w:b/>
        </w:rPr>
        <w:t xml:space="preserve"> classrooms</w:t>
      </w:r>
      <w:r w:rsidRPr="00D34770">
        <w:rPr>
          <w:b/>
        </w:rPr>
        <w:t xml:space="preserve">. </w:t>
      </w:r>
    </w:p>
    <w:p w14:paraId="35000173" w14:textId="2DE2D350" w:rsidR="00FD7476" w:rsidRPr="0061390C" w:rsidRDefault="00FD7476" w:rsidP="009806C3">
      <w:pPr>
        <w:pStyle w:val="ListParagraph"/>
        <w:numPr>
          <w:ilvl w:val="0"/>
          <w:numId w:val="130"/>
        </w:numPr>
        <w:tabs>
          <w:tab w:val="left" w:pos="720"/>
          <w:tab w:val="left" w:pos="1080"/>
          <w:tab w:val="left" w:pos="1440"/>
          <w:tab w:val="left" w:pos="1800"/>
          <w:tab w:val="left" w:pos="2160"/>
        </w:tabs>
        <w:ind w:left="720"/>
        <w:contextualSpacing w:val="0"/>
        <w:rPr>
          <w:b/>
        </w:rPr>
      </w:pPr>
      <w:r w:rsidRPr="0061390C">
        <w:rPr>
          <w:rFonts w:cstheme="minorHAnsi"/>
          <w:b/>
        </w:rPr>
        <w:t xml:space="preserve">Focus Area #1:  Learning </w:t>
      </w:r>
      <w:r w:rsidR="00C70D7F">
        <w:rPr>
          <w:rFonts w:cstheme="minorHAnsi"/>
          <w:b/>
        </w:rPr>
        <w:t>O</w:t>
      </w:r>
      <w:r w:rsidR="00C70D7F" w:rsidRPr="0061390C">
        <w:rPr>
          <w:rFonts w:cstheme="minorHAnsi"/>
          <w:b/>
        </w:rPr>
        <w:t xml:space="preserve">bjectives </w:t>
      </w:r>
      <w:r w:rsidRPr="0061390C">
        <w:rPr>
          <w:rFonts w:cstheme="minorHAnsi"/>
          <w:b/>
        </w:rPr>
        <w:t>&amp; Expectations</w:t>
      </w:r>
      <w:r w:rsidRPr="0061390C">
        <w:t xml:space="preserve"> </w:t>
      </w:r>
      <w:r w:rsidRPr="0061390C">
        <w:rPr>
          <w:rFonts w:cstheme="minorHAnsi"/>
        </w:rPr>
        <w:t>In many observed elementary and middle</w:t>
      </w:r>
      <w:r w:rsidR="00E33BCC">
        <w:rPr>
          <w:rFonts w:cstheme="minorHAnsi"/>
        </w:rPr>
        <w:t>-</w:t>
      </w:r>
      <w:r w:rsidRPr="0061390C">
        <w:rPr>
          <w:rFonts w:cstheme="minorHAnsi"/>
        </w:rPr>
        <w:t xml:space="preserve"> grade classes, teachers clearly explained lesson content and the importance of the learning objectives</w:t>
      </w:r>
      <w:r w:rsidR="00AE651D">
        <w:rPr>
          <w:rFonts w:cstheme="minorHAnsi"/>
        </w:rPr>
        <w:t xml:space="preserve"> and conducted frequent checks for students’ understanding</w:t>
      </w:r>
      <w:r w:rsidRPr="0061390C">
        <w:t xml:space="preserve">. </w:t>
      </w:r>
    </w:p>
    <w:p w14:paraId="5C447443" w14:textId="5C80CBDC" w:rsidR="00FD7476" w:rsidRDefault="00FD7476" w:rsidP="009806C3">
      <w:pPr>
        <w:pStyle w:val="ListParagraph"/>
        <w:numPr>
          <w:ilvl w:val="0"/>
          <w:numId w:val="99"/>
        </w:numPr>
        <w:tabs>
          <w:tab w:val="left" w:pos="360"/>
          <w:tab w:val="left" w:pos="720"/>
          <w:tab w:val="left" w:pos="1080"/>
          <w:tab w:val="left" w:pos="1440"/>
          <w:tab w:val="left" w:pos="1800"/>
          <w:tab w:val="left" w:pos="2160"/>
        </w:tabs>
        <w:contextualSpacing w:val="0"/>
      </w:pPr>
      <w:r w:rsidRPr="008D3449">
        <w:rPr>
          <w:rFonts w:cstheme="minorHAnsi"/>
        </w:rPr>
        <w:t xml:space="preserve">Teachers demonstrated sufficient and compelling evidence of knowledge of the subject matter (characteristic #1) in 89 percent of observed elementary classes and </w:t>
      </w:r>
      <w:r w:rsidR="0098454E">
        <w:rPr>
          <w:rFonts w:cstheme="minorHAnsi"/>
        </w:rPr>
        <w:t xml:space="preserve">in </w:t>
      </w:r>
      <w:r w:rsidRPr="008D3449">
        <w:rPr>
          <w:rFonts w:cstheme="minorHAnsi"/>
        </w:rPr>
        <w:t xml:space="preserve">89 percent of </w:t>
      </w:r>
      <w:r w:rsidR="0098454E" w:rsidRPr="008D3449">
        <w:rPr>
          <w:rFonts w:cstheme="minorHAnsi"/>
        </w:rPr>
        <w:t>middle</w:t>
      </w:r>
      <w:r w:rsidR="0098454E">
        <w:rPr>
          <w:rFonts w:cstheme="minorHAnsi"/>
        </w:rPr>
        <w:t>-</w:t>
      </w:r>
      <w:r w:rsidR="0098454E" w:rsidRPr="008D3449">
        <w:rPr>
          <w:rFonts w:cstheme="minorHAnsi"/>
        </w:rPr>
        <w:t xml:space="preserve">grade </w:t>
      </w:r>
      <w:r w:rsidRPr="008D3449">
        <w:rPr>
          <w:rFonts w:cstheme="minorHAnsi"/>
        </w:rPr>
        <w:t>classrooms</w:t>
      </w:r>
      <w:r w:rsidRPr="008D3449">
        <w:t xml:space="preserve">. </w:t>
      </w:r>
    </w:p>
    <w:p w14:paraId="3A49860E" w14:textId="7383A407" w:rsidR="008D3449" w:rsidRPr="008D3449" w:rsidRDefault="00FD7476" w:rsidP="00D07D59">
      <w:pPr>
        <w:pStyle w:val="ListParagraph"/>
        <w:numPr>
          <w:ilvl w:val="1"/>
          <w:numId w:val="102"/>
        </w:numPr>
        <w:tabs>
          <w:tab w:val="left" w:pos="360"/>
          <w:tab w:val="left" w:pos="720"/>
          <w:tab w:val="left" w:pos="1080"/>
          <w:tab w:val="left" w:pos="2160"/>
        </w:tabs>
        <w:ind w:left="1440"/>
        <w:contextualSpacing w:val="0"/>
      </w:pPr>
      <w:r w:rsidRPr="008D3449">
        <w:t>In a grade 4 mathemati</w:t>
      </w:r>
      <w:r w:rsidR="00D830EA" w:rsidRPr="008D3449">
        <w:t>cs lesson</w:t>
      </w:r>
      <w:r w:rsidR="0098454E">
        <w:t>,</w:t>
      </w:r>
      <w:r w:rsidR="00D830EA" w:rsidRPr="008D3449">
        <w:t xml:space="preserve"> the teacher identified</w:t>
      </w:r>
      <w:r w:rsidRPr="008D3449">
        <w:t xml:space="preserve"> words likely to be new to students, e.g.</w:t>
      </w:r>
      <w:r w:rsidR="0098454E">
        <w:t>,</w:t>
      </w:r>
      <w:r w:rsidRPr="008D3449">
        <w:t xml:space="preserve"> “adjacent”</w:t>
      </w:r>
      <w:r w:rsidR="0098454E">
        <w:t xml:space="preserve"> and</w:t>
      </w:r>
      <w:r w:rsidRPr="008D3449">
        <w:t xml:space="preserve"> “protractor</w:t>
      </w:r>
      <w:r w:rsidR="0098454E">
        <w:t>.</w:t>
      </w:r>
      <w:r w:rsidRPr="008D3449">
        <w:t xml:space="preserve">” The teacher </w:t>
      </w:r>
      <w:r w:rsidR="00D830EA" w:rsidRPr="008D3449">
        <w:t>demonstrated</w:t>
      </w:r>
      <w:r w:rsidRPr="008D3449">
        <w:t xml:space="preserve"> what </w:t>
      </w:r>
      <w:r w:rsidR="00D830EA" w:rsidRPr="008D3449">
        <w:t>the students kne</w:t>
      </w:r>
      <w:r w:rsidRPr="008D3449">
        <w:t xml:space="preserve">w and </w:t>
      </w:r>
      <w:r w:rsidR="0098454E">
        <w:t xml:space="preserve">would </w:t>
      </w:r>
      <w:r w:rsidR="004701D8">
        <w:t>need</w:t>
      </w:r>
      <w:r w:rsidRPr="008D3449">
        <w:t xml:space="preserve"> </w:t>
      </w:r>
      <w:r w:rsidR="004701D8">
        <w:t xml:space="preserve">to </w:t>
      </w:r>
      <w:r w:rsidRPr="008D3449">
        <w:t>refer</w:t>
      </w:r>
      <w:r w:rsidR="004701D8">
        <w:t xml:space="preserve"> to</w:t>
      </w:r>
      <w:r w:rsidR="00D07D59">
        <w:t xml:space="preserve"> in their work</w:t>
      </w:r>
      <w:r w:rsidRPr="008D3449">
        <w:t>.</w:t>
      </w:r>
      <w:r w:rsidR="00F2251B">
        <w:t xml:space="preserve"> </w:t>
      </w:r>
      <w:r w:rsidRPr="008D3449">
        <w:t>In a grade 4 English langu</w:t>
      </w:r>
      <w:r w:rsidR="00D830EA" w:rsidRPr="008D3449">
        <w:t>age arts lesson</w:t>
      </w:r>
      <w:r w:rsidR="004701D8">
        <w:t>,</w:t>
      </w:r>
      <w:r w:rsidR="00D830EA" w:rsidRPr="008D3449">
        <w:t xml:space="preserve"> the teacher set</w:t>
      </w:r>
      <w:r w:rsidRPr="008D3449">
        <w:t xml:space="preserve"> up examples of verb to noun transitions (e.g., imitate to imitation) until students beg</w:t>
      </w:r>
      <w:r w:rsidR="004701D8">
        <w:t>a</w:t>
      </w:r>
      <w:r w:rsidRPr="008D3449">
        <w:t xml:space="preserve">n to offer their own examples. </w:t>
      </w:r>
    </w:p>
    <w:p w14:paraId="3BED4FA7" w14:textId="09CD113D" w:rsidR="008D3449" w:rsidRPr="008D3449" w:rsidRDefault="0098454E" w:rsidP="009806C3">
      <w:pPr>
        <w:pStyle w:val="ListParagraph"/>
        <w:numPr>
          <w:ilvl w:val="0"/>
          <w:numId w:val="100"/>
        </w:numPr>
        <w:tabs>
          <w:tab w:val="left" w:pos="360"/>
          <w:tab w:val="left" w:pos="720"/>
          <w:tab w:val="left" w:pos="1080"/>
          <w:tab w:val="left" w:pos="1440"/>
          <w:tab w:val="left" w:pos="1800"/>
          <w:tab w:val="left" w:pos="2160"/>
        </w:tabs>
        <w:contextualSpacing w:val="0"/>
      </w:pPr>
      <w:r>
        <w:rPr>
          <w:rFonts w:cstheme="minorHAnsi"/>
        </w:rPr>
        <w:t>Observers noted</w:t>
      </w:r>
      <w:r w:rsidR="00FD7476" w:rsidRPr="008D3449">
        <w:rPr>
          <w:rFonts w:cstheme="minorHAnsi"/>
        </w:rPr>
        <w:t xml:space="preserve"> sufficient and compelling e</w:t>
      </w:r>
      <w:r w:rsidR="00D830EA" w:rsidRPr="008D3449">
        <w:rPr>
          <w:rFonts w:cstheme="minorHAnsi"/>
        </w:rPr>
        <w:t>vidence that the teacher ensured</w:t>
      </w:r>
      <w:r w:rsidR="00FD7476" w:rsidRPr="008D3449">
        <w:rPr>
          <w:rFonts w:cstheme="minorHAnsi"/>
        </w:rPr>
        <w:t xml:space="preserve"> that students understand what they should be learning and why (characteristic #2)</w:t>
      </w:r>
      <w:r>
        <w:rPr>
          <w:rFonts w:cstheme="minorHAnsi"/>
        </w:rPr>
        <w:t xml:space="preserve"> i</w:t>
      </w:r>
      <w:r w:rsidRPr="008D3449">
        <w:rPr>
          <w:rFonts w:cstheme="minorHAnsi"/>
        </w:rPr>
        <w:t>n 85 percent of observed elementary classes and in 77 percent of middle</w:t>
      </w:r>
      <w:r>
        <w:rPr>
          <w:rFonts w:cstheme="minorHAnsi"/>
        </w:rPr>
        <w:t>-</w:t>
      </w:r>
      <w:r w:rsidRPr="008D3449">
        <w:rPr>
          <w:rFonts w:cstheme="minorHAnsi"/>
        </w:rPr>
        <w:t>grade classes</w:t>
      </w:r>
      <w:r w:rsidR="00FD7476" w:rsidRPr="008D3449">
        <w:rPr>
          <w:rFonts w:cstheme="minorHAnsi"/>
        </w:rPr>
        <w:t xml:space="preserve">. </w:t>
      </w:r>
    </w:p>
    <w:p w14:paraId="0ADCF4E1" w14:textId="4D72AEB9" w:rsidR="008D3449" w:rsidRPr="008D3449" w:rsidRDefault="00FD7476" w:rsidP="009806C3">
      <w:pPr>
        <w:pStyle w:val="ListParagraph"/>
        <w:numPr>
          <w:ilvl w:val="1"/>
          <w:numId w:val="100"/>
        </w:numPr>
        <w:tabs>
          <w:tab w:val="left" w:pos="360"/>
          <w:tab w:val="left" w:pos="720"/>
          <w:tab w:val="left" w:pos="1080"/>
          <w:tab w:val="left" w:pos="1440"/>
          <w:tab w:val="left" w:pos="1800"/>
          <w:tab w:val="left" w:pos="2160"/>
        </w:tabs>
        <w:contextualSpacing w:val="0"/>
      </w:pPr>
      <w:r w:rsidRPr="008D3449">
        <w:rPr>
          <w:rFonts w:cstheme="minorHAnsi"/>
        </w:rPr>
        <w:t>In a grade 7 English lesso</w:t>
      </w:r>
      <w:r w:rsidR="00D830EA" w:rsidRPr="008D3449">
        <w:rPr>
          <w:rFonts w:cstheme="minorHAnsi"/>
        </w:rPr>
        <w:t>n</w:t>
      </w:r>
      <w:r w:rsidR="00D16A5E">
        <w:rPr>
          <w:rFonts w:cstheme="minorHAnsi"/>
        </w:rPr>
        <w:t>,</w:t>
      </w:r>
      <w:r w:rsidR="00D830EA" w:rsidRPr="008D3449">
        <w:rPr>
          <w:rFonts w:cstheme="minorHAnsi"/>
        </w:rPr>
        <w:t xml:space="preserve"> students we</w:t>
      </w:r>
      <w:r w:rsidRPr="008D3449">
        <w:rPr>
          <w:rFonts w:cstheme="minorHAnsi"/>
        </w:rPr>
        <w:t>re asked to read an article on the effects of sleep dep</w:t>
      </w:r>
      <w:r w:rsidR="00D830EA" w:rsidRPr="008D3449">
        <w:rPr>
          <w:rFonts w:cstheme="minorHAnsi"/>
        </w:rPr>
        <w:t>rivation. The students’ groups we</w:t>
      </w:r>
      <w:r w:rsidRPr="008D3449">
        <w:rPr>
          <w:rFonts w:cstheme="minorHAnsi"/>
        </w:rPr>
        <w:t xml:space="preserve">re asked to create posters representing what they learned from the article. Each group was assigned a different </w:t>
      </w:r>
      <w:r w:rsidR="00A012E5" w:rsidRPr="008D3449">
        <w:rPr>
          <w:rFonts w:cstheme="minorHAnsi"/>
        </w:rPr>
        <w:t>question to research. Students we</w:t>
      </w:r>
      <w:r w:rsidRPr="008D3449">
        <w:rPr>
          <w:rFonts w:cstheme="minorHAnsi"/>
        </w:rPr>
        <w:t xml:space="preserve">re asked to answer their assigned question and </w:t>
      </w:r>
      <w:r w:rsidR="004701D8">
        <w:rPr>
          <w:rFonts w:cstheme="minorHAnsi"/>
        </w:rPr>
        <w:t xml:space="preserve">to </w:t>
      </w:r>
      <w:r w:rsidRPr="008D3449">
        <w:rPr>
          <w:rFonts w:cstheme="minorHAnsi"/>
        </w:rPr>
        <w:t>provide evidence</w:t>
      </w:r>
      <w:r w:rsidR="002668C4">
        <w:rPr>
          <w:rFonts w:cstheme="minorHAnsi"/>
        </w:rPr>
        <w:t xml:space="preserve"> for their answer</w:t>
      </w:r>
      <w:r w:rsidRPr="008D3449">
        <w:rPr>
          <w:rFonts w:cstheme="minorHAnsi"/>
        </w:rPr>
        <w:t xml:space="preserve">. </w:t>
      </w:r>
    </w:p>
    <w:p w14:paraId="4B13D938" w14:textId="4D11CA8E" w:rsidR="00FD7476" w:rsidRPr="008D3449" w:rsidRDefault="00D16A5E" w:rsidP="009806C3">
      <w:pPr>
        <w:pStyle w:val="ListParagraph"/>
        <w:numPr>
          <w:ilvl w:val="1"/>
          <w:numId w:val="100"/>
        </w:numPr>
        <w:tabs>
          <w:tab w:val="left" w:pos="360"/>
          <w:tab w:val="left" w:pos="720"/>
          <w:tab w:val="left" w:pos="1080"/>
          <w:tab w:val="left" w:pos="1440"/>
          <w:tab w:val="left" w:pos="1800"/>
          <w:tab w:val="left" w:pos="2160"/>
        </w:tabs>
        <w:contextualSpacing w:val="0"/>
      </w:pPr>
      <w:r>
        <w:rPr>
          <w:rFonts w:cstheme="minorHAnsi"/>
        </w:rPr>
        <w:t>I</w:t>
      </w:r>
      <w:r w:rsidRPr="008D3449">
        <w:rPr>
          <w:rFonts w:cstheme="minorHAnsi"/>
        </w:rPr>
        <w:t xml:space="preserve">n </w:t>
      </w:r>
      <w:r w:rsidR="00A012E5" w:rsidRPr="008D3449">
        <w:rPr>
          <w:rFonts w:cstheme="minorHAnsi"/>
        </w:rPr>
        <w:t>a grade 6 science class</w:t>
      </w:r>
      <w:r>
        <w:rPr>
          <w:rFonts w:cstheme="minorHAnsi"/>
        </w:rPr>
        <w:t>, s</w:t>
      </w:r>
      <w:r w:rsidRPr="008D3449">
        <w:rPr>
          <w:rFonts w:cstheme="minorHAnsi"/>
        </w:rPr>
        <w:t>tudents</w:t>
      </w:r>
      <w:r w:rsidR="00A012E5" w:rsidRPr="008D3449">
        <w:rPr>
          <w:rFonts w:cstheme="minorHAnsi"/>
        </w:rPr>
        <w:t xml:space="preserve"> we</w:t>
      </w:r>
      <w:r w:rsidR="00FD7476" w:rsidRPr="008D3449">
        <w:rPr>
          <w:rFonts w:cstheme="minorHAnsi"/>
        </w:rPr>
        <w:t xml:space="preserve">re asked to compare and contrast characteristics of a plant cell and an animal cell </w:t>
      </w:r>
      <w:r w:rsidR="00A012E5" w:rsidRPr="008D3449">
        <w:rPr>
          <w:rFonts w:cstheme="minorHAnsi"/>
        </w:rPr>
        <w:t>using a Venn diagram. Students we</w:t>
      </w:r>
      <w:r w:rsidR="00FD7476" w:rsidRPr="008D3449">
        <w:rPr>
          <w:rFonts w:cstheme="minorHAnsi"/>
        </w:rPr>
        <w:t xml:space="preserve">re asked to choose a </w:t>
      </w:r>
      <w:r w:rsidR="00FD7476" w:rsidRPr="008D3449">
        <w:rPr>
          <w:rFonts w:cstheme="minorHAnsi"/>
        </w:rPr>
        <w:lastRenderedPageBreak/>
        <w:t xml:space="preserve">partner and discuss </w:t>
      </w:r>
      <w:r w:rsidR="004701D8">
        <w:rPr>
          <w:rFonts w:cstheme="minorHAnsi"/>
        </w:rPr>
        <w:t xml:space="preserve">the following </w:t>
      </w:r>
      <w:r w:rsidR="00FD7476" w:rsidRPr="008D3449">
        <w:rPr>
          <w:rFonts w:cstheme="minorHAnsi"/>
        </w:rPr>
        <w:t>questions</w:t>
      </w:r>
      <w:r w:rsidR="004701D8">
        <w:rPr>
          <w:rFonts w:cstheme="minorHAnsi"/>
        </w:rPr>
        <w:t>:</w:t>
      </w:r>
      <w:r w:rsidR="00FD7476" w:rsidRPr="008D3449">
        <w:rPr>
          <w:rFonts w:cstheme="minorHAnsi"/>
        </w:rPr>
        <w:t xml:space="preserve"> </w:t>
      </w:r>
      <w:r w:rsidR="004701D8">
        <w:rPr>
          <w:rFonts w:cstheme="minorHAnsi"/>
        </w:rPr>
        <w:t>W</w:t>
      </w:r>
      <w:r w:rsidR="00FD7476" w:rsidRPr="008D3449">
        <w:rPr>
          <w:rFonts w:cstheme="minorHAnsi"/>
        </w:rPr>
        <w:t>hy do you think plan</w:t>
      </w:r>
      <w:r w:rsidR="00A012E5" w:rsidRPr="008D3449">
        <w:rPr>
          <w:rFonts w:cstheme="minorHAnsi"/>
        </w:rPr>
        <w:t>t cells have more organelles? W</w:t>
      </w:r>
      <w:r w:rsidR="00FD7476" w:rsidRPr="008D3449">
        <w:rPr>
          <w:rFonts w:cstheme="minorHAnsi"/>
        </w:rPr>
        <w:t xml:space="preserve">hat do we know about animal </w:t>
      </w:r>
      <w:r w:rsidR="00A012E5" w:rsidRPr="008D3449">
        <w:rPr>
          <w:rFonts w:cstheme="minorHAnsi"/>
        </w:rPr>
        <w:t>cells from yesterday’s lesson? D</w:t>
      </w:r>
      <w:r w:rsidR="00FD7476" w:rsidRPr="008D3449">
        <w:rPr>
          <w:rFonts w:cstheme="minorHAnsi"/>
        </w:rPr>
        <w:t xml:space="preserve">oes anyone want to add to that or comment on that?  </w:t>
      </w:r>
    </w:p>
    <w:p w14:paraId="53811D13" w14:textId="4AEA8B38" w:rsidR="00FD7476" w:rsidRPr="005004B3" w:rsidRDefault="005004B3" w:rsidP="00E70FD8">
      <w:pPr>
        <w:tabs>
          <w:tab w:val="left" w:pos="0"/>
          <w:tab w:val="left" w:pos="360"/>
          <w:tab w:val="left" w:pos="720"/>
          <w:tab w:val="left" w:pos="1080"/>
          <w:tab w:val="left" w:pos="1800"/>
          <w:tab w:val="left" w:pos="2160"/>
        </w:tabs>
        <w:ind w:left="1080" w:hanging="540"/>
        <w:rPr>
          <w:rFonts w:cstheme="minorHAnsi"/>
        </w:rPr>
      </w:pPr>
      <w:r>
        <w:rPr>
          <w:rFonts w:cstheme="minorHAnsi"/>
        </w:rPr>
        <w:tab/>
        <w:t>3.</w:t>
      </w:r>
      <w:r>
        <w:rPr>
          <w:rFonts w:cstheme="minorHAnsi"/>
        </w:rPr>
        <w:tab/>
      </w:r>
      <w:r w:rsidR="00FD7476" w:rsidRPr="005004B3">
        <w:rPr>
          <w:rFonts w:cstheme="minorHAnsi"/>
        </w:rPr>
        <w:t xml:space="preserve">The review team observed sufficient and compelling evidence that </w:t>
      </w:r>
      <w:r w:rsidR="0098454E">
        <w:rPr>
          <w:rFonts w:cstheme="minorHAnsi"/>
        </w:rPr>
        <w:t xml:space="preserve">the teacher used appropriate </w:t>
      </w:r>
      <w:r w:rsidR="00FD7476" w:rsidRPr="005004B3">
        <w:rPr>
          <w:rFonts w:cstheme="minorHAnsi"/>
        </w:rPr>
        <w:t xml:space="preserve">classroom activities well matched to learning objectives (characteristic #3) in 79 percent of observed elementary classes and </w:t>
      </w:r>
      <w:r w:rsidR="0098454E">
        <w:rPr>
          <w:rFonts w:cstheme="minorHAnsi"/>
        </w:rPr>
        <w:t xml:space="preserve">in </w:t>
      </w:r>
      <w:r w:rsidR="00FD7476" w:rsidRPr="005004B3">
        <w:rPr>
          <w:rFonts w:cstheme="minorHAnsi"/>
        </w:rPr>
        <w:t xml:space="preserve">82 percent of the </w:t>
      </w:r>
      <w:r w:rsidR="00BD4783" w:rsidRPr="005004B3">
        <w:rPr>
          <w:rFonts w:cstheme="minorHAnsi"/>
        </w:rPr>
        <w:t>middle</w:t>
      </w:r>
      <w:r w:rsidR="00BD4783">
        <w:rPr>
          <w:rFonts w:cstheme="minorHAnsi"/>
        </w:rPr>
        <w:t>-</w:t>
      </w:r>
      <w:r w:rsidR="00BD4783" w:rsidRPr="005004B3">
        <w:rPr>
          <w:rFonts w:cstheme="minorHAnsi"/>
        </w:rPr>
        <w:t xml:space="preserve">grade </w:t>
      </w:r>
      <w:r w:rsidR="00FD7476" w:rsidRPr="005004B3">
        <w:rPr>
          <w:rFonts w:cstheme="minorHAnsi"/>
        </w:rPr>
        <w:t>classes.</w:t>
      </w:r>
    </w:p>
    <w:p w14:paraId="1B4549AE" w14:textId="2D71507D" w:rsidR="00FD7476" w:rsidRPr="0029091A" w:rsidRDefault="00BE08D5" w:rsidP="009806C3">
      <w:pPr>
        <w:pStyle w:val="ListParagraph"/>
        <w:numPr>
          <w:ilvl w:val="4"/>
          <w:numId w:val="130"/>
        </w:numPr>
        <w:tabs>
          <w:tab w:val="left" w:pos="0"/>
          <w:tab w:val="left" w:pos="360"/>
          <w:tab w:val="left" w:pos="720"/>
          <w:tab w:val="left" w:pos="1080"/>
          <w:tab w:val="left" w:pos="1440"/>
          <w:tab w:val="left" w:pos="1800"/>
          <w:tab w:val="left" w:pos="2160"/>
        </w:tabs>
        <w:contextualSpacing w:val="0"/>
        <w:rPr>
          <w:rFonts w:cstheme="minorHAnsi"/>
        </w:rPr>
      </w:pPr>
      <w:r w:rsidRPr="0029091A">
        <w:rPr>
          <w:rFonts w:cstheme="minorHAnsi"/>
        </w:rPr>
        <w:t>In a kindergarten class</w:t>
      </w:r>
      <w:r w:rsidR="0098454E">
        <w:rPr>
          <w:rFonts w:cstheme="minorHAnsi"/>
        </w:rPr>
        <w:t>,</w:t>
      </w:r>
      <w:r w:rsidRPr="0029091A">
        <w:rPr>
          <w:rFonts w:cstheme="minorHAnsi"/>
        </w:rPr>
        <w:t xml:space="preserve"> </w:t>
      </w:r>
      <w:r>
        <w:rPr>
          <w:rFonts w:cstheme="minorHAnsi"/>
        </w:rPr>
        <w:t xml:space="preserve">four students </w:t>
      </w:r>
      <w:r w:rsidRPr="0029091A">
        <w:rPr>
          <w:rFonts w:cstheme="minorHAnsi"/>
        </w:rPr>
        <w:t xml:space="preserve">independently </w:t>
      </w:r>
      <w:r w:rsidR="004701D8" w:rsidRPr="0029091A">
        <w:rPr>
          <w:rFonts w:cstheme="minorHAnsi"/>
        </w:rPr>
        <w:t>us</w:t>
      </w:r>
      <w:r w:rsidR="004701D8">
        <w:rPr>
          <w:rFonts w:cstheme="minorHAnsi"/>
        </w:rPr>
        <w:t xml:space="preserve">ed </w:t>
      </w:r>
      <w:r>
        <w:rPr>
          <w:rFonts w:cstheme="minorHAnsi"/>
        </w:rPr>
        <w:t xml:space="preserve">a </w:t>
      </w:r>
      <w:r w:rsidR="0098454E">
        <w:rPr>
          <w:rFonts w:cstheme="minorHAnsi"/>
        </w:rPr>
        <w:t>C</w:t>
      </w:r>
      <w:r w:rsidR="0098454E" w:rsidRPr="0029091A">
        <w:rPr>
          <w:rFonts w:cstheme="minorHAnsi"/>
        </w:rPr>
        <w:t>hromebook</w:t>
      </w:r>
      <w:r w:rsidR="0098454E">
        <w:rPr>
          <w:rFonts w:cstheme="minorHAnsi"/>
        </w:rPr>
        <w:t xml:space="preserve"> </w:t>
      </w:r>
      <w:r>
        <w:rPr>
          <w:rFonts w:cstheme="minorHAnsi"/>
        </w:rPr>
        <w:t>app with a</w:t>
      </w:r>
      <w:r w:rsidRPr="0029091A">
        <w:rPr>
          <w:rFonts w:cstheme="minorHAnsi"/>
        </w:rPr>
        <w:t xml:space="preserve"> bowling</w:t>
      </w:r>
      <w:r>
        <w:rPr>
          <w:rFonts w:cstheme="minorHAnsi"/>
        </w:rPr>
        <w:t xml:space="preserve"> game</w:t>
      </w:r>
      <w:r w:rsidRPr="0029091A">
        <w:rPr>
          <w:rFonts w:cstheme="minorHAnsi"/>
        </w:rPr>
        <w:t xml:space="preserve"> to pra</w:t>
      </w:r>
      <w:r>
        <w:rPr>
          <w:rFonts w:cstheme="minorHAnsi"/>
        </w:rPr>
        <w:t xml:space="preserve">ctice subtraction; the teacher </w:t>
      </w:r>
      <w:r w:rsidR="004701D8">
        <w:rPr>
          <w:rFonts w:cstheme="minorHAnsi"/>
        </w:rPr>
        <w:t>sat</w:t>
      </w:r>
      <w:r w:rsidRPr="0029091A">
        <w:rPr>
          <w:rFonts w:cstheme="minorHAnsi"/>
        </w:rPr>
        <w:t xml:space="preserve"> with one group using a hand puppet</w:t>
      </w:r>
      <w:r>
        <w:rPr>
          <w:rFonts w:cstheme="minorHAnsi"/>
        </w:rPr>
        <w:t xml:space="preserve"> to help students</w:t>
      </w:r>
      <w:r w:rsidRPr="0029091A">
        <w:rPr>
          <w:rFonts w:cstheme="minorHAnsi"/>
        </w:rPr>
        <w:t xml:space="preserve"> practic</w:t>
      </w:r>
      <w:r>
        <w:rPr>
          <w:rFonts w:cstheme="minorHAnsi"/>
        </w:rPr>
        <w:t xml:space="preserve">e sounds; a paraprofessional </w:t>
      </w:r>
      <w:r w:rsidR="004701D8" w:rsidRPr="0029091A">
        <w:rPr>
          <w:rFonts w:cstheme="minorHAnsi"/>
        </w:rPr>
        <w:t>work</w:t>
      </w:r>
      <w:r w:rsidR="004701D8">
        <w:rPr>
          <w:rFonts w:cstheme="minorHAnsi"/>
        </w:rPr>
        <w:t>ed</w:t>
      </w:r>
      <w:r w:rsidR="004701D8" w:rsidRPr="0029091A">
        <w:rPr>
          <w:rFonts w:cstheme="minorHAnsi"/>
        </w:rPr>
        <w:t xml:space="preserve"> </w:t>
      </w:r>
      <w:r w:rsidRPr="0029091A">
        <w:rPr>
          <w:rFonts w:cstheme="minorHAnsi"/>
        </w:rPr>
        <w:t>with a reading group</w:t>
      </w:r>
      <w:r>
        <w:rPr>
          <w:rFonts w:cstheme="minorHAnsi"/>
        </w:rPr>
        <w:t xml:space="preserve">; and a special needs teacher </w:t>
      </w:r>
      <w:r w:rsidR="004701D8" w:rsidRPr="0029091A">
        <w:rPr>
          <w:rFonts w:cstheme="minorHAnsi"/>
        </w:rPr>
        <w:t>work</w:t>
      </w:r>
      <w:r w:rsidR="004701D8">
        <w:rPr>
          <w:rFonts w:cstheme="minorHAnsi"/>
        </w:rPr>
        <w:t>ed</w:t>
      </w:r>
      <w:r w:rsidR="004701D8" w:rsidRPr="0029091A">
        <w:rPr>
          <w:rFonts w:cstheme="minorHAnsi"/>
        </w:rPr>
        <w:t xml:space="preserve"> </w:t>
      </w:r>
      <w:r>
        <w:rPr>
          <w:rFonts w:cstheme="minorHAnsi"/>
        </w:rPr>
        <w:t xml:space="preserve">with </w:t>
      </w:r>
      <w:r w:rsidRPr="0029091A">
        <w:rPr>
          <w:rFonts w:cstheme="minorHAnsi"/>
        </w:rPr>
        <w:t xml:space="preserve">students on vowels. </w:t>
      </w:r>
    </w:p>
    <w:p w14:paraId="3E52DBA1" w14:textId="3EDEB736" w:rsidR="00E405DD" w:rsidRDefault="00FD7476" w:rsidP="009806C3">
      <w:pPr>
        <w:pStyle w:val="ListParagraph"/>
        <w:numPr>
          <w:ilvl w:val="4"/>
          <w:numId w:val="130"/>
        </w:numPr>
        <w:tabs>
          <w:tab w:val="left" w:pos="0"/>
          <w:tab w:val="left" w:pos="360"/>
          <w:tab w:val="left" w:pos="720"/>
          <w:tab w:val="left" w:pos="1080"/>
          <w:tab w:val="left" w:pos="1440"/>
          <w:tab w:val="left" w:pos="1800"/>
          <w:tab w:val="left" w:pos="2160"/>
        </w:tabs>
        <w:contextualSpacing w:val="0"/>
        <w:rPr>
          <w:rFonts w:cstheme="minorHAnsi"/>
        </w:rPr>
      </w:pPr>
      <w:r w:rsidRPr="0029091A">
        <w:rPr>
          <w:rFonts w:cstheme="minorHAnsi"/>
        </w:rPr>
        <w:t>In a grade 4 science lesson</w:t>
      </w:r>
      <w:r w:rsidR="0098454E">
        <w:rPr>
          <w:rFonts w:cstheme="minorHAnsi"/>
        </w:rPr>
        <w:t>,</w:t>
      </w:r>
      <w:r w:rsidRPr="0029091A">
        <w:rPr>
          <w:rFonts w:cstheme="minorHAnsi"/>
        </w:rPr>
        <w:t xml:space="preserve"> the teacher </w:t>
      </w:r>
      <w:r w:rsidR="00A012E5">
        <w:rPr>
          <w:rFonts w:cstheme="minorHAnsi"/>
        </w:rPr>
        <w:t>used</w:t>
      </w:r>
      <w:r w:rsidRPr="0029091A">
        <w:rPr>
          <w:rFonts w:cstheme="minorHAnsi"/>
        </w:rPr>
        <w:t xml:space="preserve"> colliding balls to convey and discuss potential kinetic energy</w:t>
      </w:r>
      <w:r w:rsidR="0098454E">
        <w:rPr>
          <w:rFonts w:cstheme="minorHAnsi"/>
        </w:rPr>
        <w:t>;</w:t>
      </w:r>
      <w:r w:rsidRPr="0029091A">
        <w:rPr>
          <w:rFonts w:cstheme="minorHAnsi"/>
        </w:rPr>
        <w:t xml:space="preserve"> </w:t>
      </w:r>
      <w:r w:rsidR="0098454E">
        <w:rPr>
          <w:rFonts w:cstheme="minorHAnsi"/>
        </w:rPr>
        <w:t xml:space="preserve">the </w:t>
      </w:r>
      <w:r w:rsidRPr="0029091A">
        <w:rPr>
          <w:rFonts w:cstheme="minorHAnsi"/>
        </w:rPr>
        <w:t xml:space="preserve">students </w:t>
      </w:r>
      <w:r w:rsidR="00A012E5">
        <w:rPr>
          <w:rFonts w:cstheme="minorHAnsi"/>
        </w:rPr>
        <w:t>were</w:t>
      </w:r>
      <w:r w:rsidRPr="0029091A">
        <w:rPr>
          <w:rFonts w:cstheme="minorHAnsi"/>
        </w:rPr>
        <w:t xml:space="preserve"> captivated. The students </w:t>
      </w:r>
      <w:r w:rsidR="00A012E5">
        <w:rPr>
          <w:rFonts w:cstheme="minorHAnsi"/>
        </w:rPr>
        <w:t>were</w:t>
      </w:r>
      <w:r w:rsidRPr="0029091A">
        <w:rPr>
          <w:rFonts w:cstheme="minorHAnsi"/>
        </w:rPr>
        <w:t xml:space="preserve"> invited to provide their own questions and to test the theory behind their questions.</w:t>
      </w:r>
    </w:p>
    <w:p w14:paraId="582BD97F" w14:textId="77777777" w:rsidR="00F2251B" w:rsidRDefault="00FD7476" w:rsidP="00F2251B">
      <w:pPr>
        <w:pStyle w:val="ListParagraph"/>
        <w:numPr>
          <w:ilvl w:val="4"/>
          <w:numId w:val="130"/>
        </w:numPr>
        <w:tabs>
          <w:tab w:val="left" w:pos="0"/>
          <w:tab w:val="left" w:pos="360"/>
          <w:tab w:val="left" w:pos="720"/>
          <w:tab w:val="left" w:pos="1080"/>
          <w:tab w:val="left" w:pos="1440"/>
          <w:tab w:val="left" w:pos="1800"/>
          <w:tab w:val="left" w:pos="2160"/>
        </w:tabs>
        <w:contextualSpacing w:val="0"/>
        <w:rPr>
          <w:rFonts w:cstheme="minorHAnsi"/>
        </w:rPr>
      </w:pPr>
      <w:r w:rsidRPr="00F2251B">
        <w:rPr>
          <w:rFonts w:cstheme="minorHAnsi"/>
        </w:rPr>
        <w:t xml:space="preserve">In a grade 5 mathematics lesson on number lines, subsequent to a lesson segment on </w:t>
      </w:r>
      <w:r w:rsidR="004701D8" w:rsidRPr="00F2251B">
        <w:rPr>
          <w:rFonts w:cstheme="minorHAnsi"/>
        </w:rPr>
        <w:t>real-</w:t>
      </w:r>
      <w:r w:rsidRPr="00F2251B">
        <w:rPr>
          <w:rFonts w:cstheme="minorHAnsi"/>
        </w:rPr>
        <w:t xml:space="preserve">world examples of </w:t>
      </w:r>
      <w:r w:rsidR="00A012E5" w:rsidRPr="00F2251B">
        <w:rPr>
          <w:rFonts w:cstheme="minorHAnsi"/>
        </w:rPr>
        <w:t>number lines, the teacher passed</w:t>
      </w:r>
      <w:r w:rsidRPr="00F2251B">
        <w:rPr>
          <w:rFonts w:cstheme="minorHAnsi"/>
        </w:rPr>
        <w:t xml:space="preserve"> out envelopes that contain</w:t>
      </w:r>
      <w:r w:rsidR="00DD4736" w:rsidRPr="00F2251B">
        <w:rPr>
          <w:rFonts w:cstheme="minorHAnsi"/>
        </w:rPr>
        <w:t>ed</w:t>
      </w:r>
      <w:r w:rsidRPr="00F2251B">
        <w:rPr>
          <w:rFonts w:cstheme="minorHAnsi"/>
        </w:rPr>
        <w:t xml:space="preserve"> a unique number line and an envelope containing </w:t>
      </w:r>
      <w:r w:rsidR="004701D8" w:rsidRPr="00F2251B">
        <w:rPr>
          <w:rFonts w:cstheme="minorHAnsi"/>
        </w:rPr>
        <w:t>real-</w:t>
      </w:r>
      <w:r w:rsidRPr="00F2251B">
        <w:rPr>
          <w:rFonts w:cstheme="minorHAnsi"/>
        </w:rPr>
        <w:t xml:space="preserve">world stories </w:t>
      </w:r>
      <w:r w:rsidR="004701D8" w:rsidRPr="00F2251B">
        <w:rPr>
          <w:rFonts w:cstheme="minorHAnsi"/>
        </w:rPr>
        <w:t>about</w:t>
      </w:r>
      <w:r w:rsidRPr="00F2251B">
        <w:rPr>
          <w:rFonts w:cstheme="minorHAnsi"/>
        </w:rPr>
        <w:t xml:space="preserve"> a particular number line. Students </w:t>
      </w:r>
      <w:r w:rsidR="00A012E5" w:rsidRPr="00F2251B">
        <w:rPr>
          <w:rFonts w:cstheme="minorHAnsi"/>
        </w:rPr>
        <w:t>were</w:t>
      </w:r>
      <w:r w:rsidRPr="00F2251B">
        <w:rPr>
          <w:rFonts w:cstheme="minorHAnsi"/>
        </w:rPr>
        <w:t xml:space="preserve"> asked to match their number line with the corresponding story.</w:t>
      </w:r>
      <w:r w:rsidR="000D09B3" w:rsidRPr="00F2251B">
        <w:rPr>
          <w:rFonts w:cstheme="minorHAnsi"/>
        </w:rPr>
        <w:tab/>
      </w:r>
      <w:r w:rsidR="0016113F" w:rsidRPr="00F2251B">
        <w:rPr>
          <w:rFonts w:cstheme="minorHAnsi"/>
        </w:rPr>
        <w:tab/>
      </w:r>
    </w:p>
    <w:p w14:paraId="25A1B661" w14:textId="00DB0B8F" w:rsidR="00CF56A9" w:rsidRPr="00F2251B" w:rsidRDefault="00F2251B" w:rsidP="00F2251B">
      <w:pPr>
        <w:tabs>
          <w:tab w:val="left" w:pos="360"/>
          <w:tab w:val="left" w:pos="720"/>
          <w:tab w:val="left" w:pos="1080"/>
          <w:tab w:val="left" w:pos="1170"/>
          <w:tab w:val="left" w:pos="1440"/>
          <w:tab w:val="left" w:pos="1800"/>
          <w:tab w:val="left" w:pos="2160"/>
          <w:tab w:val="left" w:pos="2520"/>
        </w:tabs>
        <w:ind w:left="1080" w:hanging="1080"/>
        <w:rPr>
          <w:rFonts w:cstheme="minorHAnsi"/>
        </w:rPr>
      </w:pPr>
      <w:r>
        <w:rPr>
          <w:rFonts w:cstheme="minorHAnsi"/>
        </w:rPr>
        <w:tab/>
      </w:r>
      <w:r>
        <w:rPr>
          <w:rFonts w:cstheme="minorHAnsi"/>
        </w:rPr>
        <w:tab/>
      </w:r>
      <w:r w:rsidR="005004B3" w:rsidRPr="00F2251B">
        <w:rPr>
          <w:rFonts w:cstheme="minorHAnsi"/>
        </w:rPr>
        <w:t>4.</w:t>
      </w:r>
      <w:r w:rsidR="005004B3" w:rsidRPr="00F2251B">
        <w:rPr>
          <w:rFonts w:cstheme="minorHAnsi"/>
        </w:rPr>
        <w:tab/>
      </w:r>
      <w:r w:rsidR="00CF56A9" w:rsidRPr="00F2251B">
        <w:rPr>
          <w:rFonts w:cstheme="minorHAnsi"/>
        </w:rPr>
        <w:t>The review team found sufficient and compelling evidence that teachers were conducting frequent checks for student understanding, providing feedback, and adjusting instruction (characteristic #4) in 69 percent of elementary classrooms and in 58 percent of middle-grade classes.</w:t>
      </w:r>
    </w:p>
    <w:p w14:paraId="36E1A588" w14:textId="5543E06A" w:rsidR="00AB419B" w:rsidRPr="000D09B3" w:rsidRDefault="000D09B3" w:rsidP="0016113F">
      <w:pPr>
        <w:tabs>
          <w:tab w:val="left" w:pos="720"/>
          <w:tab w:val="left" w:pos="1080"/>
          <w:tab w:val="left" w:pos="1440"/>
          <w:tab w:val="left" w:pos="1800"/>
          <w:tab w:val="left" w:pos="2160"/>
        </w:tabs>
        <w:ind w:left="1440" w:hanging="1440"/>
        <w:rPr>
          <w:rFonts w:cstheme="minorHAnsi"/>
        </w:rPr>
      </w:pPr>
      <w:r>
        <w:rPr>
          <w:rFonts w:cstheme="minorHAnsi"/>
        </w:rPr>
        <w:tab/>
      </w:r>
      <w:r w:rsidR="0016113F">
        <w:rPr>
          <w:rFonts w:cstheme="minorHAnsi"/>
        </w:rPr>
        <w:tab/>
      </w:r>
      <w:r w:rsidR="00AB419B" w:rsidRPr="000D09B3">
        <w:rPr>
          <w:rFonts w:cstheme="minorHAnsi"/>
        </w:rPr>
        <w:t>a.</w:t>
      </w:r>
      <w:r w:rsidR="00AB419B" w:rsidRPr="000D09B3">
        <w:rPr>
          <w:rFonts w:cstheme="minorHAnsi"/>
        </w:rPr>
        <w:tab/>
        <w:t>In a grade 4 science lesson, the teacher used probes to help students fully articulate their observations and predictions</w:t>
      </w:r>
      <w:r w:rsidR="001249B3" w:rsidRPr="000D09B3">
        <w:rPr>
          <w:rFonts w:cstheme="minorHAnsi"/>
        </w:rPr>
        <w:t xml:space="preserve"> about colliding balls</w:t>
      </w:r>
      <w:r w:rsidR="00AB419B" w:rsidRPr="000D09B3">
        <w:rPr>
          <w:rFonts w:cstheme="minorHAnsi"/>
        </w:rPr>
        <w:t>. When the students seemed hesitant about their reasoning, the teacher demonstrated colliding balls again to give students another chance to observe and predict.</w:t>
      </w:r>
    </w:p>
    <w:p w14:paraId="71C91C89" w14:textId="0DF720C7" w:rsidR="00AB419B" w:rsidRPr="007D709E" w:rsidRDefault="00B80F5D" w:rsidP="00E70FD8">
      <w:pPr>
        <w:tabs>
          <w:tab w:val="left" w:pos="360"/>
          <w:tab w:val="left" w:pos="720"/>
          <w:tab w:val="left" w:pos="1080"/>
          <w:tab w:val="left" w:pos="1440"/>
          <w:tab w:val="left" w:pos="1800"/>
          <w:tab w:val="left" w:pos="2160"/>
        </w:tabs>
        <w:ind w:left="1440" w:hanging="1440"/>
        <w:rPr>
          <w:rFonts w:cstheme="minorHAnsi"/>
        </w:rPr>
      </w:pPr>
      <w:r>
        <w:rPr>
          <w:rFonts w:cstheme="minorHAnsi"/>
        </w:rPr>
        <w:tab/>
      </w:r>
      <w:r>
        <w:rPr>
          <w:rFonts w:cstheme="minorHAnsi"/>
        </w:rPr>
        <w:tab/>
      </w:r>
      <w:r w:rsidR="0016113F">
        <w:rPr>
          <w:rFonts w:cstheme="minorHAnsi"/>
        </w:rPr>
        <w:tab/>
      </w:r>
      <w:r w:rsidR="00AB419B" w:rsidRPr="002653F5">
        <w:rPr>
          <w:rFonts w:cstheme="minorHAnsi"/>
        </w:rPr>
        <w:t>b.</w:t>
      </w:r>
      <w:r w:rsidR="001249B3" w:rsidRPr="002653F5">
        <w:rPr>
          <w:rFonts w:cstheme="minorHAnsi"/>
        </w:rPr>
        <w:tab/>
        <w:t>In a grade 5 science lesson, the teacher circulated among small groups asking questions</w:t>
      </w:r>
      <w:r w:rsidR="00064FDD">
        <w:rPr>
          <w:rFonts w:cstheme="minorHAnsi"/>
        </w:rPr>
        <w:t xml:space="preserve"> and</w:t>
      </w:r>
      <w:r w:rsidR="001249B3" w:rsidRPr="002653F5">
        <w:rPr>
          <w:rFonts w:cstheme="minorHAnsi"/>
        </w:rPr>
        <w:t xml:space="preserve"> interacting with </w:t>
      </w:r>
      <w:r w:rsidR="004701D8">
        <w:rPr>
          <w:rFonts w:cstheme="minorHAnsi"/>
        </w:rPr>
        <w:t>students, and stopped class to address</w:t>
      </w:r>
      <w:r w:rsidR="001249B3" w:rsidRPr="002653F5">
        <w:rPr>
          <w:rFonts w:cstheme="minorHAnsi"/>
        </w:rPr>
        <w:t xml:space="preserve"> a confusing issue raised by a student. The student explained the issue and the class discussed it. At the end of the lesson, the teacher used the </w:t>
      </w:r>
      <w:r w:rsidR="001249B3" w:rsidRPr="002448E0">
        <w:rPr>
          <w:rFonts w:cstheme="minorHAnsi"/>
        </w:rPr>
        <w:t xml:space="preserve">“stoplight” format of formative assessment for students to </w:t>
      </w:r>
      <w:r w:rsidR="001249B3" w:rsidRPr="002E2DDE">
        <w:rPr>
          <w:rFonts w:cstheme="minorHAnsi"/>
        </w:rPr>
        <w:t xml:space="preserve">indicate how well they understood the lesson. </w:t>
      </w:r>
    </w:p>
    <w:p w14:paraId="18E398CB" w14:textId="08536E5B" w:rsidR="001249B3" w:rsidRPr="00416F44" w:rsidRDefault="00416F44" w:rsidP="00416F44">
      <w:pPr>
        <w:tabs>
          <w:tab w:val="left" w:pos="360"/>
          <w:tab w:val="left" w:pos="720"/>
          <w:tab w:val="left" w:pos="1080"/>
          <w:tab w:val="left" w:pos="1440"/>
          <w:tab w:val="left" w:pos="1800"/>
          <w:tab w:val="left" w:pos="2160"/>
        </w:tabs>
        <w:rPr>
          <w:rFonts w:cstheme="minorHAnsi"/>
        </w:rPr>
      </w:pPr>
      <w:r>
        <w:rPr>
          <w:rFonts w:cstheme="minorHAnsi"/>
        </w:rPr>
        <w:tab/>
      </w:r>
      <w:r>
        <w:rPr>
          <w:rFonts w:cstheme="minorHAnsi"/>
        </w:rPr>
        <w:tab/>
      </w:r>
      <w:r>
        <w:rPr>
          <w:rFonts w:cstheme="minorHAnsi"/>
        </w:rPr>
        <w:tab/>
      </w:r>
      <w:r w:rsidR="00DC1C16">
        <w:rPr>
          <w:rFonts w:cstheme="minorHAnsi"/>
        </w:rPr>
        <w:tab/>
      </w:r>
      <w:r w:rsidR="001249B3" w:rsidRPr="00416F44">
        <w:rPr>
          <w:rFonts w:cstheme="minorHAnsi"/>
        </w:rPr>
        <w:t>i.</w:t>
      </w:r>
      <w:r w:rsidR="001249B3" w:rsidRPr="00416F44">
        <w:rPr>
          <w:rFonts w:cstheme="minorHAnsi"/>
        </w:rPr>
        <w:tab/>
      </w:r>
      <w:r w:rsidR="00B80F5D" w:rsidRPr="00416F44">
        <w:rPr>
          <w:rFonts w:cstheme="minorHAnsi"/>
        </w:rPr>
        <w:t xml:space="preserve">Red: </w:t>
      </w:r>
      <w:r w:rsidR="001249B3" w:rsidRPr="00416F44">
        <w:rPr>
          <w:rFonts w:cstheme="minorHAnsi"/>
        </w:rPr>
        <w:t>I have no clue what we were doing.</w:t>
      </w:r>
    </w:p>
    <w:p w14:paraId="123E64C9" w14:textId="66744BBF" w:rsidR="001249B3" w:rsidRPr="00416F44" w:rsidRDefault="00416F44" w:rsidP="00416F44">
      <w:pPr>
        <w:tabs>
          <w:tab w:val="left" w:pos="720"/>
          <w:tab w:val="left" w:pos="1080"/>
          <w:tab w:val="left" w:pos="1440"/>
          <w:tab w:val="left" w:pos="1800"/>
          <w:tab w:val="left" w:pos="2160"/>
        </w:tabs>
        <w:rPr>
          <w:rFonts w:cstheme="minorHAnsi"/>
        </w:rPr>
      </w:pPr>
      <w:r>
        <w:rPr>
          <w:rFonts w:cstheme="minorHAnsi"/>
        </w:rPr>
        <w:tab/>
      </w:r>
      <w:r>
        <w:rPr>
          <w:rFonts w:cstheme="minorHAnsi"/>
        </w:rPr>
        <w:tab/>
      </w:r>
      <w:r w:rsidR="00DC1C16">
        <w:rPr>
          <w:rFonts w:cstheme="minorHAnsi"/>
        </w:rPr>
        <w:tab/>
      </w:r>
      <w:r w:rsidR="001249B3" w:rsidRPr="00416F44">
        <w:rPr>
          <w:rFonts w:cstheme="minorHAnsi"/>
        </w:rPr>
        <w:t>ii.</w:t>
      </w:r>
      <w:r w:rsidR="001249B3" w:rsidRPr="00416F44">
        <w:rPr>
          <w:rFonts w:cstheme="minorHAnsi"/>
        </w:rPr>
        <w:tab/>
        <w:t>Yellow: I think I know and understand it [the lesson].</w:t>
      </w:r>
    </w:p>
    <w:p w14:paraId="332EA623" w14:textId="07AD7694" w:rsidR="001249B3" w:rsidRPr="00416F44" w:rsidRDefault="00416F44" w:rsidP="00416F44">
      <w:pPr>
        <w:tabs>
          <w:tab w:val="left" w:pos="720"/>
          <w:tab w:val="left" w:pos="1080"/>
          <w:tab w:val="left" w:pos="1440"/>
          <w:tab w:val="left" w:pos="1800"/>
          <w:tab w:val="left" w:pos="2160"/>
        </w:tabs>
        <w:rPr>
          <w:rFonts w:cstheme="minorHAnsi"/>
        </w:rPr>
      </w:pPr>
      <w:r>
        <w:rPr>
          <w:rFonts w:cstheme="minorHAnsi"/>
        </w:rPr>
        <w:tab/>
      </w:r>
      <w:r>
        <w:rPr>
          <w:rFonts w:cstheme="minorHAnsi"/>
        </w:rPr>
        <w:tab/>
      </w:r>
      <w:r w:rsidR="00DC1C16">
        <w:rPr>
          <w:rFonts w:cstheme="minorHAnsi"/>
        </w:rPr>
        <w:tab/>
      </w:r>
      <w:r w:rsidR="001249B3" w:rsidRPr="00416F44">
        <w:rPr>
          <w:rFonts w:cstheme="minorHAnsi"/>
        </w:rPr>
        <w:t>iii.</w:t>
      </w:r>
      <w:r w:rsidR="001249B3" w:rsidRPr="00416F44">
        <w:rPr>
          <w:rFonts w:cstheme="minorHAnsi"/>
        </w:rPr>
        <w:tab/>
        <w:t>Green: I know it and can teach it to others.</w:t>
      </w:r>
    </w:p>
    <w:p w14:paraId="00401C08" w14:textId="124AD085" w:rsidR="00FD7476" w:rsidRPr="008D3449" w:rsidRDefault="00FD7476" w:rsidP="00CF56A9">
      <w:pPr>
        <w:pStyle w:val="ListParagraph"/>
        <w:numPr>
          <w:ilvl w:val="2"/>
          <w:numId w:val="130"/>
        </w:numPr>
        <w:tabs>
          <w:tab w:val="left" w:pos="0"/>
          <w:tab w:val="left" w:pos="360"/>
          <w:tab w:val="left" w:pos="720"/>
          <w:tab w:val="left" w:pos="1080"/>
          <w:tab w:val="left" w:pos="1440"/>
          <w:tab w:val="left" w:pos="1800"/>
          <w:tab w:val="left" w:pos="2160"/>
        </w:tabs>
        <w:ind w:left="720"/>
        <w:contextualSpacing w:val="0"/>
        <w:rPr>
          <w:rFonts w:cstheme="minorHAnsi"/>
        </w:rPr>
      </w:pPr>
      <w:r w:rsidRPr="008D3449">
        <w:rPr>
          <w:rFonts w:cstheme="minorHAnsi"/>
          <w:b/>
        </w:rPr>
        <w:lastRenderedPageBreak/>
        <w:t>Focus Area #2:  Student Engagement &amp; Higher-Order Thinking</w:t>
      </w:r>
      <w:r>
        <w:t xml:space="preserve"> </w:t>
      </w:r>
      <w:r w:rsidRPr="008D3449">
        <w:rPr>
          <w:rFonts w:cstheme="minorHAnsi"/>
        </w:rPr>
        <w:t xml:space="preserve">In </w:t>
      </w:r>
      <w:r w:rsidR="00AE651D">
        <w:rPr>
          <w:rFonts w:cstheme="minorHAnsi"/>
        </w:rPr>
        <w:t>many</w:t>
      </w:r>
      <w:r w:rsidR="00AE651D" w:rsidRPr="008D3449">
        <w:rPr>
          <w:rFonts w:cstheme="minorHAnsi"/>
        </w:rPr>
        <w:t xml:space="preserve"> </w:t>
      </w:r>
      <w:r w:rsidRPr="008D3449">
        <w:rPr>
          <w:rFonts w:cstheme="minorHAnsi"/>
        </w:rPr>
        <w:t xml:space="preserve">observed elementary and </w:t>
      </w:r>
      <w:r w:rsidR="00AE651D" w:rsidRPr="008D3449">
        <w:rPr>
          <w:rFonts w:cstheme="minorHAnsi"/>
        </w:rPr>
        <w:t>middle</w:t>
      </w:r>
      <w:r w:rsidR="00AE651D">
        <w:rPr>
          <w:rFonts w:cstheme="minorHAnsi"/>
        </w:rPr>
        <w:t>-</w:t>
      </w:r>
      <w:r w:rsidRPr="008D3449">
        <w:rPr>
          <w:rFonts w:cstheme="minorHAnsi"/>
        </w:rPr>
        <w:t>grade classes, reviewers found a high level of student engagement and many opportunities for students to be engaged in higher-order thinking</w:t>
      </w:r>
      <w:r w:rsidR="00AE651D">
        <w:rPr>
          <w:rFonts w:cstheme="minorHAnsi"/>
        </w:rPr>
        <w:t xml:space="preserve"> and meaningful, real-world tasks</w:t>
      </w:r>
      <w:r w:rsidRPr="008D3449">
        <w:rPr>
          <w:rFonts w:cstheme="minorHAnsi"/>
        </w:rPr>
        <w:t>.</w:t>
      </w:r>
      <w:r w:rsidRPr="0023504E">
        <w:t xml:space="preserve"> </w:t>
      </w:r>
    </w:p>
    <w:p w14:paraId="2297356F" w14:textId="77777777" w:rsidR="001E00D1" w:rsidRDefault="00FD7476" w:rsidP="001E00D1">
      <w:pPr>
        <w:pStyle w:val="ListParagraph"/>
        <w:numPr>
          <w:ilvl w:val="1"/>
          <w:numId w:val="101"/>
        </w:numPr>
        <w:tabs>
          <w:tab w:val="left" w:pos="0"/>
          <w:tab w:val="left" w:pos="360"/>
          <w:tab w:val="left" w:pos="720"/>
          <w:tab w:val="left" w:pos="1080"/>
          <w:tab w:val="left" w:pos="1800"/>
          <w:tab w:val="left" w:pos="2160"/>
        </w:tabs>
        <w:ind w:left="1080"/>
        <w:contextualSpacing w:val="0"/>
        <w:rPr>
          <w:rFonts w:cstheme="minorHAnsi"/>
        </w:rPr>
      </w:pPr>
      <w:r w:rsidRPr="001E00D1">
        <w:rPr>
          <w:rFonts w:cstheme="minorHAnsi"/>
        </w:rPr>
        <w:t xml:space="preserve">The review team found sufficient and compelling evidence of students assuming responsibility for their learning (characteristic #5) in 84 percent of observed elementary classes and </w:t>
      </w:r>
      <w:r w:rsidR="00D16A5E" w:rsidRPr="001E00D1">
        <w:rPr>
          <w:rFonts w:cstheme="minorHAnsi"/>
        </w:rPr>
        <w:t xml:space="preserve">in </w:t>
      </w:r>
      <w:r w:rsidRPr="001E00D1">
        <w:rPr>
          <w:rFonts w:cstheme="minorHAnsi"/>
        </w:rPr>
        <w:t xml:space="preserve">76 percent of </w:t>
      </w:r>
      <w:r w:rsidR="00D16A5E" w:rsidRPr="001E00D1">
        <w:rPr>
          <w:rFonts w:cstheme="minorHAnsi"/>
        </w:rPr>
        <w:t>middle-</w:t>
      </w:r>
      <w:r w:rsidRPr="001E00D1">
        <w:rPr>
          <w:rFonts w:cstheme="minorHAnsi"/>
        </w:rPr>
        <w:t xml:space="preserve">grade classes. </w:t>
      </w:r>
    </w:p>
    <w:p w14:paraId="0974AC80" w14:textId="5C6D7FED" w:rsidR="008D3449" w:rsidRPr="001E00D1" w:rsidRDefault="00FD7476" w:rsidP="001E00D1">
      <w:pPr>
        <w:pStyle w:val="ListParagraph"/>
        <w:numPr>
          <w:ilvl w:val="4"/>
          <w:numId w:val="130"/>
        </w:numPr>
        <w:tabs>
          <w:tab w:val="left" w:pos="0"/>
          <w:tab w:val="left" w:pos="360"/>
          <w:tab w:val="left" w:pos="720"/>
          <w:tab w:val="left" w:pos="1080"/>
          <w:tab w:val="left" w:pos="1800"/>
          <w:tab w:val="left" w:pos="2160"/>
        </w:tabs>
        <w:contextualSpacing w:val="0"/>
        <w:rPr>
          <w:rFonts w:cstheme="minorHAnsi"/>
        </w:rPr>
      </w:pPr>
      <w:r>
        <w:t>In a grade 2 mathematics lesson on subtraction/equations</w:t>
      </w:r>
      <w:r w:rsidR="00D16A5E">
        <w:t>,</w:t>
      </w:r>
      <w:r>
        <w:t xml:space="preserve"> students </w:t>
      </w:r>
      <w:r w:rsidR="00ED69BE">
        <w:t xml:space="preserve">worked </w:t>
      </w:r>
      <w:r>
        <w:t xml:space="preserve">with partners. All students </w:t>
      </w:r>
      <w:r w:rsidR="00A012E5">
        <w:t>were</w:t>
      </w:r>
      <w:r>
        <w:t xml:space="preserve"> engaged</w:t>
      </w:r>
      <w:r w:rsidR="00D16A5E">
        <w:t xml:space="preserve">, </w:t>
      </w:r>
      <w:r>
        <w:t>explaining their solution methods.</w:t>
      </w:r>
    </w:p>
    <w:p w14:paraId="74E9E8EA" w14:textId="1AA53EE2" w:rsidR="00FD7476" w:rsidRPr="008D3449" w:rsidRDefault="00D16A5E" w:rsidP="001E00D1">
      <w:pPr>
        <w:pStyle w:val="ListParagraph"/>
        <w:numPr>
          <w:ilvl w:val="1"/>
          <w:numId w:val="130"/>
        </w:numPr>
        <w:tabs>
          <w:tab w:val="left" w:pos="0"/>
          <w:tab w:val="left" w:pos="360"/>
          <w:tab w:val="left" w:pos="1080"/>
          <w:tab w:val="left" w:pos="1800"/>
          <w:tab w:val="left" w:pos="2160"/>
        </w:tabs>
        <w:ind w:left="1440"/>
        <w:contextualSpacing w:val="0"/>
        <w:rPr>
          <w:rFonts w:cstheme="minorHAnsi"/>
        </w:rPr>
      </w:pPr>
      <w:r>
        <w:t xml:space="preserve">In a grade 6 mathematics class, students </w:t>
      </w:r>
      <w:r w:rsidR="00FD7476">
        <w:t xml:space="preserve">working in groups </w:t>
      </w:r>
      <w:r w:rsidR="00A012E5">
        <w:t>were</w:t>
      </w:r>
      <w:r w:rsidR="00FD7476">
        <w:t xml:space="preserve"> asked to solve equations using inve</w:t>
      </w:r>
      <w:r w:rsidR="00A012E5">
        <w:t>rse operations. The teacher asked</w:t>
      </w:r>
      <w:r w:rsidR="00FD7476">
        <w:t xml:space="preserve"> students to explain their solution rationale in writing.</w:t>
      </w:r>
    </w:p>
    <w:p w14:paraId="4C9940DC" w14:textId="6F10DA53" w:rsidR="00FD7476" w:rsidRDefault="00BB0B92" w:rsidP="00E70FD8">
      <w:pPr>
        <w:pStyle w:val="ListParagraph"/>
        <w:numPr>
          <w:ilvl w:val="3"/>
          <w:numId w:val="130"/>
        </w:numPr>
        <w:tabs>
          <w:tab w:val="left" w:pos="0"/>
          <w:tab w:val="left" w:pos="360"/>
          <w:tab w:val="left" w:pos="1080"/>
          <w:tab w:val="left" w:pos="1800"/>
          <w:tab w:val="left" w:pos="2160"/>
        </w:tabs>
        <w:contextualSpacing w:val="0"/>
        <w:rPr>
          <w:rFonts w:cstheme="minorHAnsi"/>
        </w:rPr>
      </w:pPr>
      <w:r>
        <w:rPr>
          <w:rFonts w:cstheme="minorHAnsi"/>
        </w:rPr>
        <w:t>Observers found</w:t>
      </w:r>
      <w:r w:rsidR="00FD7476" w:rsidRPr="00291BA6">
        <w:rPr>
          <w:rFonts w:cstheme="minorHAnsi"/>
        </w:rPr>
        <w:t xml:space="preserve"> sufficient and compelling evidence of students engaged in higher-order thinking skills such as analysis, synthesis, problem-solving, evaluation or application of new knowledge (characteristic #6)</w:t>
      </w:r>
      <w:r>
        <w:rPr>
          <w:rFonts w:cstheme="minorHAnsi"/>
        </w:rPr>
        <w:t xml:space="preserve"> </w:t>
      </w:r>
      <w:r w:rsidR="00BD2039">
        <w:rPr>
          <w:rFonts w:cstheme="minorHAnsi"/>
        </w:rPr>
        <w:t xml:space="preserve">in 74 percent of elementary classes and </w:t>
      </w:r>
      <w:r>
        <w:rPr>
          <w:rFonts w:cstheme="minorHAnsi"/>
        </w:rPr>
        <w:t>i</w:t>
      </w:r>
      <w:r w:rsidRPr="00291BA6">
        <w:rPr>
          <w:rFonts w:cstheme="minorHAnsi"/>
        </w:rPr>
        <w:t>n 77 percent of middle</w:t>
      </w:r>
      <w:r w:rsidR="00BD2039">
        <w:rPr>
          <w:rFonts w:cstheme="minorHAnsi"/>
        </w:rPr>
        <w:t>-grade</w:t>
      </w:r>
      <w:r w:rsidRPr="00291BA6">
        <w:rPr>
          <w:rFonts w:cstheme="minorHAnsi"/>
        </w:rPr>
        <w:t xml:space="preserve"> classes</w:t>
      </w:r>
      <w:r>
        <w:rPr>
          <w:rFonts w:cstheme="minorHAnsi"/>
        </w:rPr>
        <w:t>.</w:t>
      </w:r>
    </w:p>
    <w:p w14:paraId="71177EFF" w14:textId="70AEB334" w:rsidR="002653F5" w:rsidRDefault="002653F5" w:rsidP="00E70FD8">
      <w:pPr>
        <w:pStyle w:val="ListParagraph"/>
        <w:tabs>
          <w:tab w:val="left" w:pos="0"/>
          <w:tab w:val="left" w:pos="360"/>
          <w:tab w:val="left" w:pos="1080"/>
          <w:tab w:val="left" w:pos="1440"/>
          <w:tab w:val="left" w:pos="1800"/>
          <w:tab w:val="left" w:pos="2160"/>
        </w:tabs>
        <w:ind w:left="1440" w:hanging="360"/>
        <w:contextualSpacing w:val="0"/>
        <w:rPr>
          <w:rFonts w:cstheme="minorHAnsi"/>
        </w:rPr>
      </w:pPr>
      <w:r>
        <w:rPr>
          <w:rFonts w:cstheme="minorHAnsi"/>
        </w:rPr>
        <w:t>a.</w:t>
      </w:r>
      <w:r>
        <w:rPr>
          <w:rFonts w:cstheme="minorHAnsi"/>
        </w:rPr>
        <w:tab/>
        <w:t>In a grade 4 ELA class, students analyzed plot, mapped actions chronologically, shared their maps with other students</w:t>
      </w:r>
      <w:r w:rsidR="00E10ED1">
        <w:rPr>
          <w:rFonts w:cstheme="minorHAnsi"/>
        </w:rPr>
        <w:t>,</w:t>
      </w:r>
      <w:r>
        <w:rPr>
          <w:rFonts w:cstheme="minorHAnsi"/>
        </w:rPr>
        <w:t xml:space="preserve"> and then reordered their maps.</w:t>
      </w:r>
    </w:p>
    <w:p w14:paraId="2E5A0879" w14:textId="37791C0E" w:rsidR="00FD7476" w:rsidRDefault="002653F5" w:rsidP="00E70FD8">
      <w:pPr>
        <w:tabs>
          <w:tab w:val="left" w:pos="0"/>
          <w:tab w:val="left" w:pos="360"/>
          <w:tab w:val="left" w:pos="720"/>
          <w:tab w:val="left" w:pos="1080"/>
          <w:tab w:val="left" w:pos="1440"/>
          <w:tab w:val="left" w:pos="1800"/>
          <w:tab w:val="left" w:pos="2160"/>
        </w:tabs>
        <w:ind w:left="1440" w:hanging="1440"/>
      </w:pPr>
      <w:r>
        <w:tab/>
      </w:r>
      <w:r>
        <w:tab/>
      </w:r>
      <w:r w:rsidR="00DC1C16">
        <w:tab/>
      </w:r>
      <w:r>
        <w:t>b.</w:t>
      </w:r>
      <w:r>
        <w:tab/>
      </w:r>
      <w:r w:rsidR="00850EA4">
        <w:t xml:space="preserve">In a grade 8 ELA lesson, students developed and wrote claims and reasons for their claims, and evaluated classmates’ essays. </w:t>
      </w:r>
    </w:p>
    <w:p w14:paraId="4F03C78C" w14:textId="5F1A0268" w:rsidR="00FD7476" w:rsidRPr="00A17157" w:rsidRDefault="00BD2039" w:rsidP="00533D2F">
      <w:pPr>
        <w:pStyle w:val="ListParagraph"/>
        <w:numPr>
          <w:ilvl w:val="3"/>
          <w:numId w:val="130"/>
        </w:numPr>
        <w:tabs>
          <w:tab w:val="left" w:pos="0"/>
          <w:tab w:val="left" w:pos="360"/>
          <w:tab w:val="left" w:pos="720"/>
          <w:tab w:val="left" w:pos="1080"/>
          <w:tab w:val="left" w:pos="1440"/>
          <w:tab w:val="left" w:pos="1800"/>
          <w:tab w:val="left" w:pos="2160"/>
        </w:tabs>
        <w:contextualSpacing w:val="0"/>
        <w:rPr>
          <w:rFonts w:cstheme="minorHAnsi"/>
        </w:rPr>
      </w:pPr>
      <w:r>
        <w:rPr>
          <w:rFonts w:cstheme="minorHAnsi"/>
        </w:rPr>
        <w:t>T</w:t>
      </w:r>
      <w:r w:rsidRPr="00A17157">
        <w:rPr>
          <w:rFonts w:cstheme="minorHAnsi"/>
        </w:rPr>
        <w:t xml:space="preserve">eam </w:t>
      </w:r>
      <w:r>
        <w:rPr>
          <w:rFonts w:cstheme="minorHAnsi"/>
        </w:rPr>
        <w:t xml:space="preserve">members saw </w:t>
      </w:r>
      <w:r w:rsidR="00FD7476" w:rsidRPr="00A17157">
        <w:rPr>
          <w:rFonts w:cstheme="minorHAnsi"/>
        </w:rPr>
        <w:t>sufficient and compelling evidence of students communicating their ideas and thinking with each other (characteristic #7) in 79 percent of observed elementary classes</w:t>
      </w:r>
      <w:r w:rsidR="00DD4736">
        <w:rPr>
          <w:rFonts w:cstheme="minorHAnsi"/>
        </w:rPr>
        <w:t xml:space="preserve"> and in 71 percent of middle-grade classes</w:t>
      </w:r>
      <w:r w:rsidR="00FD7476" w:rsidRPr="00A17157">
        <w:rPr>
          <w:rFonts w:cstheme="minorHAnsi"/>
        </w:rPr>
        <w:t xml:space="preserve">. </w:t>
      </w:r>
      <w:r w:rsidR="00B87A3E" w:rsidRPr="00A17157">
        <w:rPr>
          <w:rFonts w:cstheme="minorHAnsi"/>
        </w:rPr>
        <w:t>Student</w:t>
      </w:r>
      <w:r w:rsidR="00B87A3E">
        <w:rPr>
          <w:rFonts w:cstheme="minorHAnsi"/>
        </w:rPr>
        <w:t>-</w:t>
      </w:r>
      <w:r w:rsidR="00FD7476" w:rsidRPr="00A17157">
        <w:rPr>
          <w:rFonts w:cstheme="minorHAnsi"/>
        </w:rPr>
        <w:t>to</w:t>
      </w:r>
      <w:r w:rsidR="00B87A3E">
        <w:rPr>
          <w:rFonts w:cstheme="minorHAnsi"/>
        </w:rPr>
        <w:t>-</w:t>
      </w:r>
      <w:r w:rsidR="00FD7476" w:rsidRPr="00A17157">
        <w:rPr>
          <w:rFonts w:cstheme="minorHAnsi"/>
        </w:rPr>
        <w:t>student dialogue took place in partner work, in small groups, and through frequent turn-and-talk structures where students exchanged their thinking about content.</w:t>
      </w:r>
    </w:p>
    <w:p w14:paraId="4A921344" w14:textId="215ACE51" w:rsidR="00FD7476" w:rsidRDefault="00FD7476" w:rsidP="00533D2F">
      <w:pPr>
        <w:pStyle w:val="ListParagraph"/>
        <w:numPr>
          <w:ilvl w:val="4"/>
          <w:numId w:val="130"/>
        </w:numPr>
        <w:tabs>
          <w:tab w:val="left" w:pos="0"/>
          <w:tab w:val="left" w:pos="360"/>
          <w:tab w:val="left" w:pos="720"/>
          <w:tab w:val="left" w:pos="1080"/>
          <w:tab w:val="left" w:pos="1800"/>
          <w:tab w:val="left" w:pos="2160"/>
        </w:tabs>
        <w:contextualSpacing w:val="0"/>
      </w:pPr>
      <w:r>
        <w:t>In a grade 4 English language arts lesson on metapho</w:t>
      </w:r>
      <w:r w:rsidR="00A012E5">
        <w:t>rs and similes, the teacher asked</w:t>
      </w:r>
      <w:r>
        <w:t xml:space="preserve"> students to </w:t>
      </w:r>
      <w:r w:rsidRPr="009B1DB0">
        <w:t>turn and talk</w:t>
      </w:r>
      <w:r w:rsidRPr="002D29B8">
        <w:t xml:space="preserve"> </w:t>
      </w:r>
      <w:r w:rsidR="00AB283A">
        <w:t>5</w:t>
      </w:r>
      <w:r w:rsidR="00AB283A" w:rsidRPr="002D29B8">
        <w:t xml:space="preserve"> </w:t>
      </w:r>
      <w:r w:rsidR="00ED69BE">
        <w:t>times</w:t>
      </w:r>
      <w:r w:rsidR="00ED69BE" w:rsidRPr="002D29B8">
        <w:t xml:space="preserve"> </w:t>
      </w:r>
      <w:r w:rsidRPr="002D29B8">
        <w:t xml:space="preserve">during the </w:t>
      </w:r>
      <w:r w:rsidR="00BE08D5" w:rsidRPr="002D29B8">
        <w:t>25-minute</w:t>
      </w:r>
      <w:r w:rsidR="00A012E5">
        <w:t xml:space="preserve"> observation. The teacher asked</w:t>
      </w:r>
      <w:r w:rsidRPr="002D29B8">
        <w:t xml:space="preserve"> the students </w:t>
      </w:r>
      <w:r w:rsidR="00ED69BE">
        <w:t xml:space="preserve">to discuss whether </w:t>
      </w:r>
      <w:r w:rsidRPr="002D29B8">
        <w:t xml:space="preserve">the following examples </w:t>
      </w:r>
      <w:r w:rsidR="00A012E5">
        <w:t>were</w:t>
      </w:r>
      <w:r w:rsidRPr="002D29B8">
        <w:t xml:space="preserve"> metaphors or similes: “The car is a rocket.” “My brother is lik</w:t>
      </w:r>
      <w:r w:rsidR="00A012E5">
        <w:t>e a tornado.” The teacher alerted</w:t>
      </w:r>
      <w:r w:rsidRPr="002D29B8">
        <w:t xml:space="preserve"> the students that they </w:t>
      </w:r>
      <w:r w:rsidR="00A012E5">
        <w:t>would</w:t>
      </w:r>
      <w:r w:rsidRPr="002D29B8">
        <w:t xml:space="preserve"> be writing </w:t>
      </w:r>
      <w:r w:rsidRPr="009B1DB0">
        <w:t>exit tickets</w:t>
      </w:r>
      <w:r>
        <w:t xml:space="preserve"> at the end of class to check for understanding.</w:t>
      </w:r>
    </w:p>
    <w:p w14:paraId="76C37270" w14:textId="515F31C5" w:rsidR="00E10ED1" w:rsidRDefault="00E10ED1" w:rsidP="00E10ED1">
      <w:pPr>
        <w:tabs>
          <w:tab w:val="left" w:pos="0"/>
          <w:tab w:val="left" w:pos="360"/>
          <w:tab w:val="left" w:pos="720"/>
          <w:tab w:val="left" w:pos="1080"/>
          <w:tab w:val="left" w:pos="1440"/>
          <w:tab w:val="left" w:pos="1800"/>
          <w:tab w:val="left" w:pos="2160"/>
        </w:tabs>
        <w:ind w:left="1440" w:hanging="360"/>
      </w:pPr>
      <w:r>
        <w:t>b.</w:t>
      </w:r>
      <w:r>
        <w:tab/>
      </w:r>
      <w:r w:rsidR="00BF7BB3">
        <w:t>In a grade 5 ELA class, students participated in a pair-and-share activity as they revised and edited their essays.</w:t>
      </w:r>
    </w:p>
    <w:p w14:paraId="3A9710DE" w14:textId="398F9B45" w:rsidR="00095717" w:rsidRDefault="00095717" w:rsidP="00C570D9">
      <w:pPr>
        <w:pStyle w:val="ListParagraph"/>
        <w:tabs>
          <w:tab w:val="left" w:pos="360"/>
          <w:tab w:val="left" w:pos="720"/>
          <w:tab w:val="left" w:pos="1080"/>
          <w:tab w:val="left" w:pos="1440"/>
          <w:tab w:val="left" w:pos="1800"/>
          <w:tab w:val="left" w:pos="2160"/>
        </w:tabs>
        <w:ind w:left="1080" w:hanging="360"/>
        <w:contextualSpacing w:val="0"/>
        <w:rPr>
          <w:rFonts w:cstheme="minorHAnsi"/>
        </w:rPr>
      </w:pPr>
      <w:r>
        <w:rPr>
          <w:rFonts w:cstheme="minorHAnsi"/>
        </w:rPr>
        <w:t>4.</w:t>
      </w:r>
      <w:r>
        <w:rPr>
          <w:rFonts w:cstheme="minorHAnsi"/>
        </w:rPr>
        <w:tab/>
        <w:t>T</w:t>
      </w:r>
      <w:r w:rsidRPr="0061035E">
        <w:rPr>
          <w:rFonts w:cstheme="minorHAnsi"/>
        </w:rPr>
        <w:t xml:space="preserve">he review team found </w:t>
      </w:r>
      <w:r>
        <w:rPr>
          <w:rFonts w:cstheme="minorHAnsi"/>
        </w:rPr>
        <w:t>sufficient and compelling</w:t>
      </w:r>
      <w:r w:rsidRPr="0061035E">
        <w:rPr>
          <w:rFonts w:cstheme="minorHAnsi"/>
        </w:rPr>
        <w:t xml:space="preserve"> evidence of students engaged with meaningful, real</w:t>
      </w:r>
      <w:r>
        <w:rPr>
          <w:rFonts w:cstheme="minorHAnsi"/>
        </w:rPr>
        <w:t>-</w:t>
      </w:r>
      <w:r w:rsidRPr="0061035E">
        <w:rPr>
          <w:rFonts w:cstheme="minorHAnsi"/>
        </w:rPr>
        <w:t>world tasks (characteristic #8)</w:t>
      </w:r>
      <w:r>
        <w:rPr>
          <w:rFonts w:cstheme="minorHAnsi"/>
        </w:rPr>
        <w:t xml:space="preserve"> i</w:t>
      </w:r>
      <w:r w:rsidRPr="0061035E">
        <w:rPr>
          <w:rFonts w:cstheme="minorHAnsi"/>
        </w:rPr>
        <w:t xml:space="preserve">n </w:t>
      </w:r>
      <w:r>
        <w:rPr>
          <w:rFonts w:cstheme="minorHAnsi"/>
        </w:rPr>
        <w:t xml:space="preserve">74 percent of elementary classes and in 59 </w:t>
      </w:r>
      <w:r w:rsidRPr="0061035E">
        <w:rPr>
          <w:rFonts w:cstheme="minorHAnsi"/>
        </w:rPr>
        <w:t>percent of middle</w:t>
      </w:r>
      <w:r>
        <w:rPr>
          <w:rFonts w:cstheme="minorHAnsi"/>
        </w:rPr>
        <w:t>-</w:t>
      </w:r>
      <w:r w:rsidRPr="0061035E">
        <w:rPr>
          <w:rFonts w:cstheme="minorHAnsi"/>
        </w:rPr>
        <w:t xml:space="preserve">grade classes. </w:t>
      </w:r>
    </w:p>
    <w:p w14:paraId="67557DF2" w14:textId="1142917C" w:rsidR="00B61E46" w:rsidRDefault="00B61E46" w:rsidP="009973DD">
      <w:pPr>
        <w:pStyle w:val="ListParagraph"/>
        <w:tabs>
          <w:tab w:val="left" w:pos="360"/>
          <w:tab w:val="left" w:pos="720"/>
          <w:tab w:val="left" w:pos="1080"/>
          <w:tab w:val="left" w:pos="1440"/>
          <w:tab w:val="left" w:pos="1800"/>
          <w:tab w:val="left" w:pos="2160"/>
        </w:tabs>
        <w:ind w:left="1440" w:hanging="720"/>
        <w:contextualSpacing w:val="0"/>
        <w:rPr>
          <w:rFonts w:cstheme="minorHAnsi"/>
        </w:rPr>
      </w:pPr>
      <w:r>
        <w:rPr>
          <w:rFonts w:cstheme="minorHAnsi"/>
        </w:rPr>
        <w:lastRenderedPageBreak/>
        <w:tab/>
        <w:t>a.</w:t>
      </w:r>
      <w:r>
        <w:rPr>
          <w:rFonts w:cstheme="minorHAnsi"/>
        </w:rPr>
        <w:tab/>
      </w:r>
      <w:r w:rsidR="002448E0">
        <w:rPr>
          <w:rFonts w:cstheme="minorHAnsi"/>
        </w:rPr>
        <w:t>In a grade 1 math class</w:t>
      </w:r>
      <w:r w:rsidR="009E1F96">
        <w:rPr>
          <w:rFonts w:cstheme="minorHAnsi"/>
        </w:rPr>
        <w:t xml:space="preserve"> about subtraction</w:t>
      </w:r>
      <w:r w:rsidR="002448E0">
        <w:rPr>
          <w:rFonts w:cstheme="minorHAnsi"/>
        </w:rPr>
        <w:t xml:space="preserve">, </w:t>
      </w:r>
      <w:r w:rsidR="009E1F96">
        <w:rPr>
          <w:rFonts w:cstheme="minorHAnsi"/>
        </w:rPr>
        <w:t xml:space="preserve">students </w:t>
      </w:r>
      <w:r w:rsidR="009C670B">
        <w:rPr>
          <w:rFonts w:cstheme="minorHAnsi"/>
        </w:rPr>
        <w:t xml:space="preserve">practiced reading a clock and </w:t>
      </w:r>
      <w:r w:rsidR="00ED69BE">
        <w:rPr>
          <w:rFonts w:cstheme="minorHAnsi"/>
        </w:rPr>
        <w:t>used</w:t>
      </w:r>
      <w:r w:rsidR="009C670B">
        <w:rPr>
          <w:rFonts w:cstheme="minorHAnsi"/>
        </w:rPr>
        <w:t xml:space="preserve"> dice to </w:t>
      </w:r>
      <w:r w:rsidR="00ED69BE">
        <w:rPr>
          <w:rFonts w:cstheme="minorHAnsi"/>
        </w:rPr>
        <w:t>add</w:t>
      </w:r>
      <w:r w:rsidR="009C670B">
        <w:rPr>
          <w:rFonts w:cstheme="minorHAnsi"/>
        </w:rPr>
        <w:t xml:space="preserve"> different numbers to get to 10.</w:t>
      </w:r>
      <w:r>
        <w:rPr>
          <w:rFonts w:cstheme="minorHAnsi"/>
        </w:rPr>
        <w:tab/>
      </w:r>
    </w:p>
    <w:p w14:paraId="6F22819E" w14:textId="0F10A520" w:rsidR="00B61E46" w:rsidRPr="0061035E" w:rsidRDefault="00B61E46" w:rsidP="00AB283A">
      <w:pPr>
        <w:pStyle w:val="ListParagraph"/>
        <w:tabs>
          <w:tab w:val="left" w:pos="360"/>
          <w:tab w:val="left" w:pos="720"/>
          <w:tab w:val="left" w:pos="1080"/>
          <w:tab w:val="left" w:pos="1440"/>
          <w:tab w:val="left" w:pos="1800"/>
          <w:tab w:val="left" w:pos="2160"/>
        </w:tabs>
        <w:ind w:left="1440" w:hanging="720"/>
        <w:contextualSpacing w:val="0"/>
      </w:pPr>
      <w:r>
        <w:rPr>
          <w:rFonts w:cstheme="minorHAnsi"/>
        </w:rPr>
        <w:tab/>
        <w:t>b.</w:t>
      </w:r>
      <w:r w:rsidR="002448E0">
        <w:rPr>
          <w:rFonts w:cstheme="minorHAnsi"/>
        </w:rPr>
        <w:tab/>
        <w:t>In a grade 7 ELA class, students read and wrote about how droughts affect</w:t>
      </w:r>
      <w:r w:rsidR="00AB283A">
        <w:rPr>
          <w:rFonts w:cstheme="minorHAnsi"/>
        </w:rPr>
        <w:t>ed</w:t>
      </w:r>
      <w:r w:rsidR="002448E0">
        <w:rPr>
          <w:rFonts w:cstheme="minorHAnsi"/>
        </w:rPr>
        <w:t xml:space="preserve"> biodiversity.</w:t>
      </w:r>
    </w:p>
    <w:p w14:paraId="60F9F224" w14:textId="5A62B13C" w:rsidR="00FD7476" w:rsidRDefault="00FD7476" w:rsidP="00095717">
      <w:pPr>
        <w:pStyle w:val="ListParagraph"/>
        <w:numPr>
          <w:ilvl w:val="0"/>
          <w:numId w:val="131"/>
        </w:numPr>
        <w:tabs>
          <w:tab w:val="left" w:pos="810"/>
          <w:tab w:val="left" w:pos="1080"/>
          <w:tab w:val="left" w:pos="1800"/>
          <w:tab w:val="left" w:pos="2160"/>
        </w:tabs>
        <w:ind w:left="720"/>
        <w:contextualSpacing w:val="0"/>
      </w:pPr>
      <w:r w:rsidRPr="00FF62C5">
        <w:rPr>
          <w:rFonts w:cstheme="minorHAnsi"/>
          <w:b/>
        </w:rPr>
        <w:t>Focus Area #3:  Inclusive Practice &amp; Classroom</w:t>
      </w:r>
      <w:r w:rsidRPr="002A7A9C">
        <w:rPr>
          <w:rFonts w:cstheme="minorHAnsi"/>
          <w:b/>
        </w:rPr>
        <w:t xml:space="preserve"> </w:t>
      </w:r>
      <w:r w:rsidRPr="00FF62C5">
        <w:rPr>
          <w:rFonts w:cstheme="minorHAnsi"/>
          <w:b/>
        </w:rPr>
        <w:t>Culture</w:t>
      </w:r>
      <w:r>
        <w:t xml:space="preserve"> </w:t>
      </w:r>
      <w:r w:rsidRPr="002A7A9C">
        <w:rPr>
          <w:rFonts w:cstheme="minorHAnsi"/>
        </w:rPr>
        <w:t xml:space="preserve">In </w:t>
      </w:r>
      <w:r w:rsidR="00DD4736">
        <w:rPr>
          <w:rFonts w:cstheme="minorHAnsi"/>
        </w:rPr>
        <w:t xml:space="preserve">observed </w:t>
      </w:r>
      <w:r w:rsidRPr="002A7A9C">
        <w:rPr>
          <w:rFonts w:cstheme="minorHAnsi"/>
        </w:rPr>
        <w:t>elementary and middle</w:t>
      </w:r>
      <w:r w:rsidR="00DD4736">
        <w:rPr>
          <w:rFonts w:cstheme="minorHAnsi"/>
        </w:rPr>
        <w:t>-</w:t>
      </w:r>
      <w:r w:rsidRPr="002A7A9C">
        <w:rPr>
          <w:rFonts w:cstheme="minorHAnsi"/>
        </w:rPr>
        <w:t xml:space="preserve"> grade classes</w:t>
      </w:r>
      <w:r w:rsidR="00DD4736">
        <w:rPr>
          <w:rFonts w:cstheme="minorHAnsi"/>
        </w:rPr>
        <w:t>,</w:t>
      </w:r>
      <w:r w:rsidRPr="002A7A9C">
        <w:rPr>
          <w:rFonts w:cstheme="minorHAnsi"/>
        </w:rPr>
        <w:t xml:space="preserve"> inclusive practices </w:t>
      </w:r>
      <w:r w:rsidR="00DD4736">
        <w:rPr>
          <w:rFonts w:cstheme="minorHAnsi"/>
        </w:rPr>
        <w:t>were</w:t>
      </w:r>
      <w:r w:rsidR="00DD4736" w:rsidRPr="002A7A9C">
        <w:rPr>
          <w:rFonts w:cstheme="minorHAnsi"/>
        </w:rPr>
        <w:t xml:space="preserve"> </w:t>
      </w:r>
      <w:r w:rsidRPr="002A7A9C">
        <w:rPr>
          <w:rFonts w:cstheme="minorHAnsi"/>
        </w:rPr>
        <w:t xml:space="preserve">firmly established and classroom cultures </w:t>
      </w:r>
      <w:r w:rsidR="00DD4736">
        <w:rPr>
          <w:rFonts w:cstheme="minorHAnsi"/>
        </w:rPr>
        <w:t xml:space="preserve">were </w:t>
      </w:r>
      <w:r w:rsidRPr="002A7A9C">
        <w:rPr>
          <w:rFonts w:cstheme="minorHAnsi"/>
        </w:rPr>
        <w:t>conducive to teaching and learning.</w:t>
      </w:r>
      <w:r w:rsidRPr="001E7B55">
        <w:t xml:space="preserve"> </w:t>
      </w:r>
    </w:p>
    <w:p w14:paraId="6FCB3221" w14:textId="7D289D2E" w:rsidR="00FD7476" w:rsidRPr="002A7A9C" w:rsidRDefault="00DD4736" w:rsidP="009806C3">
      <w:pPr>
        <w:pStyle w:val="ListParagraph"/>
        <w:numPr>
          <w:ilvl w:val="2"/>
          <w:numId w:val="131"/>
        </w:numPr>
        <w:tabs>
          <w:tab w:val="left" w:pos="360"/>
          <w:tab w:val="left" w:pos="720"/>
          <w:tab w:val="left" w:pos="1080"/>
          <w:tab w:val="left" w:pos="1440"/>
          <w:tab w:val="left" w:pos="1800"/>
          <w:tab w:val="left" w:pos="2160"/>
        </w:tabs>
        <w:ind w:left="1080"/>
        <w:contextualSpacing w:val="0"/>
        <w:rPr>
          <w:rFonts w:cstheme="minorHAnsi"/>
        </w:rPr>
      </w:pPr>
      <w:r>
        <w:rPr>
          <w:rFonts w:cstheme="minorHAnsi"/>
        </w:rPr>
        <w:t>T</w:t>
      </w:r>
      <w:r w:rsidR="00FD7476" w:rsidRPr="002A7A9C">
        <w:rPr>
          <w:rFonts w:cstheme="minorHAnsi"/>
        </w:rPr>
        <w:t>he review team found sufficient and compelling e</w:t>
      </w:r>
      <w:r w:rsidR="00A012E5">
        <w:rPr>
          <w:rFonts w:cstheme="minorHAnsi"/>
        </w:rPr>
        <w:t>vidence that the teacher ensured</w:t>
      </w:r>
      <w:r w:rsidR="00FD7476" w:rsidRPr="002A7A9C">
        <w:rPr>
          <w:rFonts w:cstheme="minorHAnsi"/>
        </w:rPr>
        <w:t xml:space="preserve"> that students engage</w:t>
      </w:r>
      <w:r w:rsidR="009D2121">
        <w:rPr>
          <w:rFonts w:cstheme="minorHAnsi"/>
        </w:rPr>
        <w:t>d</w:t>
      </w:r>
      <w:r w:rsidR="00FD7476" w:rsidRPr="002A7A9C">
        <w:rPr>
          <w:rFonts w:cstheme="minorHAnsi"/>
        </w:rPr>
        <w:t xml:space="preserve"> in challenging tasks regardless of learning needs (characteristic #9)</w:t>
      </w:r>
      <w:r>
        <w:rPr>
          <w:rFonts w:cstheme="minorHAnsi"/>
        </w:rPr>
        <w:t xml:space="preserve"> i</w:t>
      </w:r>
      <w:r w:rsidRPr="002A7A9C">
        <w:rPr>
          <w:rFonts w:cstheme="minorHAnsi"/>
        </w:rPr>
        <w:t>n 85 percent of observed elementary classes</w:t>
      </w:r>
      <w:r>
        <w:rPr>
          <w:rFonts w:cstheme="minorHAnsi"/>
        </w:rPr>
        <w:t xml:space="preserve"> and in 65 percent of middle-grade classes</w:t>
      </w:r>
      <w:r w:rsidR="00FD7476" w:rsidRPr="002A7A9C">
        <w:rPr>
          <w:rFonts w:cstheme="minorHAnsi"/>
        </w:rPr>
        <w:t>.</w:t>
      </w:r>
    </w:p>
    <w:p w14:paraId="614F2122" w14:textId="3A4C3C9E" w:rsidR="00FD7476" w:rsidRDefault="00FD7476" w:rsidP="009806C3">
      <w:pPr>
        <w:pStyle w:val="ListParagraph"/>
        <w:numPr>
          <w:ilvl w:val="3"/>
          <w:numId w:val="131"/>
        </w:numPr>
        <w:tabs>
          <w:tab w:val="left" w:pos="360"/>
          <w:tab w:val="left" w:pos="720"/>
          <w:tab w:val="left" w:pos="1440"/>
          <w:tab w:val="left" w:pos="1800"/>
          <w:tab w:val="left" w:pos="2160"/>
        </w:tabs>
        <w:ind w:left="1440"/>
        <w:contextualSpacing w:val="0"/>
      </w:pPr>
      <w:r>
        <w:t>In a grade 4 ELA lesson</w:t>
      </w:r>
      <w:r w:rsidR="00DD4736">
        <w:t>,</w:t>
      </w:r>
      <w:r>
        <w:t xml:space="preserve"> some students read the text online while listening to audio </w:t>
      </w:r>
      <w:r w:rsidR="00DD4736">
        <w:t xml:space="preserve">while </w:t>
      </w:r>
      <w:r>
        <w:t>other students work</w:t>
      </w:r>
      <w:r w:rsidR="009D2121">
        <w:t>ed</w:t>
      </w:r>
      <w:r>
        <w:t xml:space="preserve"> with </w:t>
      </w:r>
      <w:r w:rsidR="00DD4736">
        <w:t xml:space="preserve">a </w:t>
      </w:r>
      <w:r>
        <w:t>co-teacher on word structure</w:t>
      </w:r>
      <w:r w:rsidR="00DD4736">
        <w:t xml:space="preserve">. Then </w:t>
      </w:r>
      <w:r>
        <w:t xml:space="preserve">all students </w:t>
      </w:r>
      <w:r w:rsidR="009D2121">
        <w:t>watched</w:t>
      </w:r>
      <w:r>
        <w:t xml:space="preserve"> </w:t>
      </w:r>
      <w:r w:rsidR="00ED69BE">
        <w:t xml:space="preserve">a </w:t>
      </w:r>
      <w:r>
        <w:t>video and participate</w:t>
      </w:r>
      <w:r w:rsidR="009D2121">
        <w:t>d</w:t>
      </w:r>
      <w:r>
        <w:t xml:space="preserve"> in a group discussion of what they </w:t>
      </w:r>
      <w:r w:rsidR="00DD4736">
        <w:t xml:space="preserve">had </w:t>
      </w:r>
      <w:r>
        <w:t xml:space="preserve">viewed. </w:t>
      </w:r>
    </w:p>
    <w:p w14:paraId="53A3D2A6" w14:textId="0A61FB14" w:rsidR="009C670B" w:rsidRDefault="009C670B" w:rsidP="00E70FD8">
      <w:pPr>
        <w:pStyle w:val="ListParagraph"/>
        <w:tabs>
          <w:tab w:val="left" w:pos="360"/>
          <w:tab w:val="left" w:pos="720"/>
          <w:tab w:val="left" w:pos="1440"/>
          <w:tab w:val="left" w:pos="1800"/>
          <w:tab w:val="left" w:pos="2160"/>
        </w:tabs>
        <w:ind w:left="1440" w:hanging="360"/>
        <w:contextualSpacing w:val="0"/>
      </w:pPr>
      <w:r>
        <w:t>b.</w:t>
      </w:r>
      <w:r>
        <w:tab/>
        <w:t xml:space="preserve">In a grade 6 ELA class on irregular verbs, some students worked on close reading of a text, others worked on grammar, and some worked on reading /notetaking. </w:t>
      </w:r>
    </w:p>
    <w:p w14:paraId="33B70D03" w14:textId="2FCDCFC7" w:rsidR="00FD7476" w:rsidRDefault="00FD7476" w:rsidP="009C670B">
      <w:pPr>
        <w:pStyle w:val="ListParagraph"/>
        <w:numPr>
          <w:ilvl w:val="2"/>
          <w:numId w:val="131"/>
        </w:numPr>
        <w:tabs>
          <w:tab w:val="left" w:pos="360"/>
          <w:tab w:val="left" w:pos="720"/>
          <w:tab w:val="left" w:pos="1080"/>
          <w:tab w:val="left" w:pos="1440"/>
          <w:tab w:val="left" w:pos="1800"/>
          <w:tab w:val="left" w:pos="2160"/>
        </w:tabs>
        <w:ind w:left="1080"/>
        <w:contextualSpacing w:val="0"/>
        <w:rPr>
          <w:rFonts w:cstheme="minorHAnsi"/>
        </w:rPr>
      </w:pPr>
      <w:r w:rsidRPr="002A7A9C">
        <w:rPr>
          <w:rFonts w:cstheme="minorHAnsi"/>
        </w:rPr>
        <w:t>The review team found sufficient and compelling evidence that teachers used a variety of instructional approaches (characteristic #10) in 100 percent of observed elementary classes</w:t>
      </w:r>
      <w:r w:rsidR="00DD4736">
        <w:rPr>
          <w:rFonts w:cstheme="minorHAnsi"/>
        </w:rPr>
        <w:t xml:space="preserve"> and in 53 percent of middle-grade classes</w:t>
      </w:r>
      <w:r w:rsidRPr="002A7A9C">
        <w:rPr>
          <w:rFonts w:cstheme="minorHAnsi"/>
        </w:rPr>
        <w:t xml:space="preserve">. </w:t>
      </w:r>
    </w:p>
    <w:p w14:paraId="107B0901" w14:textId="395317F4" w:rsidR="00FD7476" w:rsidRDefault="00FD7476" w:rsidP="009806C3">
      <w:pPr>
        <w:pStyle w:val="ListParagraph"/>
        <w:numPr>
          <w:ilvl w:val="3"/>
          <w:numId w:val="131"/>
        </w:numPr>
        <w:tabs>
          <w:tab w:val="left" w:pos="360"/>
          <w:tab w:val="left" w:pos="720"/>
          <w:tab w:val="left" w:pos="1440"/>
          <w:tab w:val="left" w:pos="1800"/>
          <w:tab w:val="left" w:pos="2160"/>
        </w:tabs>
        <w:ind w:left="1440"/>
        <w:contextualSpacing w:val="0"/>
        <w:rPr>
          <w:rFonts w:cstheme="minorHAnsi"/>
        </w:rPr>
      </w:pPr>
      <w:r w:rsidRPr="002A7A9C">
        <w:rPr>
          <w:rFonts w:cstheme="minorHAnsi"/>
        </w:rPr>
        <w:t xml:space="preserve">In a grade </w:t>
      </w:r>
      <w:r w:rsidR="00BE08D5" w:rsidRPr="002A7A9C">
        <w:rPr>
          <w:rFonts w:cstheme="minorHAnsi"/>
        </w:rPr>
        <w:t>4-mathematics</w:t>
      </w:r>
      <w:r w:rsidRPr="002A7A9C">
        <w:rPr>
          <w:rFonts w:cstheme="minorHAnsi"/>
        </w:rPr>
        <w:t xml:space="preserve"> lesson</w:t>
      </w:r>
      <w:r w:rsidR="00DD4736">
        <w:rPr>
          <w:rFonts w:cstheme="minorHAnsi"/>
        </w:rPr>
        <w:t>,</w:t>
      </w:r>
      <w:r w:rsidRPr="002A7A9C">
        <w:rPr>
          <w:rFonts w:cstheme="minorHAnsi"/>
        </w:rPr>
        <w:t xml:space="preserve"> the teacher use</w:t>
      </w:r>
      <w:r w:rsidR="009D2121">
        <w:rPr>
          <w:rFonts w:cstheme="minorHAnsi"/>
        </w:rPr>
        <w:t>d</w:t>
      </w:r>
      <w:r w:rsidRPr="002A7A9C">
        <w:rPr>
          <w:rFonts w:cstheme="minorHAnsi"/>
        </w:rPr>
        <w:t xml:space="preserve"> </w:t>
      </w:r>
      <w:r w:rsidR="00DD4736" w:rsidRPr="002A7A9C">
        <w:rPr>
          <w:rFonts w:cstheme="minorHAnsi"/>
        </w:rPr>
        <w:t>whole</w:t>
      </w:r>
      <w:r w:rsidR="00DD4736">
        <w:rPr>
          <w:rFonts w:cstheme="minorHAnsi"/>
        </w:rPr>
        <w:t>-</w:t>
      </w:r>
      <w:r w:rsidRPr="002A7A9C">
        <w:rPr>
          <w:rFonts w:cstheme="minorHAnsi"/>
        </w:rPr>
        <w:t xml:space="preserve">group discussion, turn and talk, </w:t>
      </w:r>
      <w:r>
        <w:rPr>
          <w:rFonts w:cstheme="minorHAnsi"/>
        </w:rPr>
        <w:t xml:space="preserve">and </w:t>
      </w:r>
      <w:r w:rsidRPr="002A7A9C">
        <w:rPr>
          <w:rFonts w:cstheme="minorHAnsi"/>
        </w:rPr>
        <w:t>PowerPoint slides</w:t>
      </w:r>
      <w:r>
        <w:rPr>
          <w:rFonts w:cstheme="minorHAnsi"/>
        </w:rPr>
        <w:t>.</w:t>
      </w:r>
    </w:p>
    <w:p w14:paraId="0B775F05" w14:textId="55746397" w:rsidR="0074595A" w:rsidRPr="0074595A" w:rsidRDefault="0074595A" w:rsidP="0074595A">
      <w:pPr>
        <w:tabs>
          <w:tab w:val="left" w:pos="360"/>
          <w:tab w:val="left" w:pos="720"/>
          <w:tab w:val="left" w:pos="1440"/>
          <w:tab w:val="left" w:pos="1800"/>
          <w:tab w:val="left" w:pos="2160"/>
        </w:tabs>
        <w:ind w:left="1440" w:hanging="360"/>
        <w:rPr>
          <w:rFonts w:cstheme="minorHAnsi"/>
        </w:rPr>
      </w:pPr>
      <w:r>
        <w:rPr>
          <w:rFonts w:cstheme="minorHAnsi"/>
        </w:rPr>
        <w:t>b.</w:t>
      </w:r>
      <w:r>
        <w:rPr>
          <w:rFonts w:cstheme="minorHAnsi"/>
        </w:rPr>
        <w:tab/>
        <w:t>In a grade 8 ELA class, students participated in writing, revising, and</w:t>
      </w:r>
      <w:r w:rsidR="004553AD">
        <w:rPr>
          <w:rFonts w:cstheme="minorHAnsi"/>
        </w:rPr>
        <w:t xml:space="preserve"> </w:t>
      </w:r>
      <w:r>
        <w:rPr>
          <w:rFonts w:cstheme="minorHAnsi"/>
        </w:rPr>
        <w:t>group exercises editing their classmates’ essays.</w:t>
      </w:r>
    </w:p>
    <w:p w14:paraId="5B1527D4" w14:textId="06A292BA" w:rsidR="00FD7476" w:rsidRDefault="00FD7476" w:rsidP="009806C3">
      <w:pPr>
        <w:pStyle w:val="ListParagraph"/>
        <w:numPr>
          <w:ilvl w:val="2"/>
          <w:numId w:val="131"/>
        </w:numPr>
        <w:tabs>
          <w:tab w:val="left" w:pos="360"/>
          <w:tab w:val="left" w:pos="720"/>
          <w:tab w:val="left" w:pos="1080"/>
          <w:tab w:val="left" w:pos="1440"/>
          <w:tab w:val="left" w:pos="1800"/>
          <w:tab w:val="left" w:pos="2160"/>
        </w:tabs>
        <w:ind w:left="1080"/>
        <w:contextualSpacing w:val="0"/>
        <w:rPr>
          <w:rFonts w:cstheme="minorHAnsi"/>
        </w:rPr>
      </w:pPr>
      <w:r w:rsidRPr="002A7A9C">
        <w:rPr>
          <w:rFonts w:cstheme="minorHAnsi"/>
        </w:rPr>
        <w:t xml:space="preserve"> </w:t>
      </w:r>
      <w:r w:rsidR="00E33BCC">
        <w:rPr>
          <w:rFonts w:cstheme="minorHAnsi"/>
        </w:rPr>
        <w:t>Observers saw</w:t>
      </w:r>
      <w:r w:rsidRPr="002A7A9C">
        <w:rPr>
          <w:rFonts w:cstheme="minorHAnsi"/>
        </w:rPr>
        <w:t xml:space="preserve"> sufficient and compelling evidence that class routines and positive supports were in place to ensure that students behaved appropriately (characteristic #11)</w:t>
      </w:r>
      <w:r w:rsidR="00E33BCC">
        <w:rPr>
          <w:rFonts w:cstheme="minorHAnsi"/>
        </w:rPr>
        <w:t xml:space="preserve"> i</w:t>
      </w:r>
      <w:r w:rsidR="00E33BCC" w:rsidRPr="002A7A9C">
        <w:rPr>
          <w:rFonts w:cstheme="minorHAnsi"/>
        </w:rPr>
        <w:t xml:space="preserve">n 100 percent of observed elementary classes and </w:t>
      </w:r>
      <w:r w:rsidR="00E33BCC">
        <w:rPr>
          <w:rFonts w:cstheme="minorHAnsi"/>
        </w:rPr>
        <w:t xml:space="preserve">in </w:t>
      </w:r>
      <w:r w:rsidR="00E33BCC" w:rsidRPr="002A7A9C">
        <w:rPr>
          <w:rFonts w:cstheme="minorHAnsi"/>
        </w:rPr>
        <w:t>94 percent of middle</w:t>
      </w:r>
      <w:r w:rsidR="00E33BCC">
        <w:rPr>
          <w:rFonts w:cstheme="minorHAnsi"/>
        </w:rPr>
        <w:t>-grade</w:t>
      </w:r>
      <w:r w:rsidR="00E33BCC" w:rsidRPr="002A7A9C">
        <w:rPr>
          <w:rFonts w:cstheme="minorHAnsi"/>
        </w:rPr>
        <w:t xml:space="preserve"> classrooms</w:t>
      </w:r>
      <w:r w:rsidRPr="002A7A9C">
        <w:rPr>
          <w:rFonts w:cstheme="minorHAnsi"/>
        </w:rPr>
        <w:t xml:space="preserve">. </w:t>
      </w:r>
    </w:p>
    <w:p w14:paraId="55A5E042" w14:textId="3589D454" w:rsidR="00FD7476" w:rsidRDefault="00FD7476" w:rsidP="009806C3">
      <w:pPr>
        <w:pStyle w:val="ListParagraph"/>
        <w:numPr>
          <w:ilvl w:val="3"/>
          <w:numId w:val="131"/>
        </w:numPr>
        <w:tabs>
          <w:tab w:val="left" w:pos="360"/>
          <w:tab w:val="left" w:pos="720"/>
          <w:tab w:val="left" w:pos="1080"/>
          <w:tab w:val="left" w:pos="1440"/>
          <w:tab w:val="left" w:pos="1800"/>
          <w:tab w:val="left" w:pos="2160"/>
        </w:tabs>
        <w:ind w:left="1440"/>
        <w:contextualSpacing w:val="0"/>
      </w:pPr>
      <w:r w:rsidRPr="00CA1EA9">
        <w:t>In</w:t>
      </w:r>
      <w:r>
        <w:t xml:space="preserve"> a grade 1 class</w:t>
      </w:r>
      <w:r w:rsidR="00E33BCC">
        <w:t>,</w:t>
      </w:r>
      <w:r>
        <w:t xml:space="preserve"> the teacher regularly praise</w:t>
      </w:r>
      <w:r w:rsidR="009D2121">
        <w:t>d</w:t>
      </w:r>
      <w:r>
        <w:t xml:space="preserve"> students for preferred behavior rather than calling attention to negative behavior.</w:t>
      </w:r>
    </w:p>
    <w:p w14:paraId="03972DBD" w14:textId="02636945" w:rsidR="00E342F9" w:rsidRPr="00FF62C5" w:rsidRDefault="00E342F9" w:rsidP="00661960">
      <w:pPr>
        <w:tabs>
          <w:tab w:val="left" w:pos="360"/>
          <w:tab w:val="left" w:pos="720"/>
          <w:tab w:val="left" w:pos="1080"/>
          <w:tab w:val="left" w:pos="1440"/>
          <w:tab w:val="left" w:pos="1800"/>
          <w:tab w:val="left" w:pos="2160"/>
        </w:tabs>
        <w:ind w:left="1440" w:hanging="360"/>
      </w:pPr>
      <w:r>
        <w:t>b.</w:t>
      </w:r>
      <w:r>
        <w:tab/>
        <w:t>In a grade 5 science class, an observer noted “good climate and rapport” among teachers and students and students and students.</w:t>
      </w:r>
    </w:p>
    <w:p w14:paraId="57992190" w14:textId="4BD1ABA6" w:rsidR="00FD7476" w:rsidRDefault="00FD7476" w:rsidP="009806C3">
      <w:pPr>
        <w:pStyle w:val="ListParagraph"/>
        <w:numPr>
          <w:ilvl w:val="2"/>
          <w:numId w:val="131"/>
        </w:numPr>
        <w:tabs>
          <w:tab w:val="left" w:pos="360"/>
          <w:tab w:val="left" w:pos="720"/>
          <w:tab w:val="left" w:pos="1080"/>
          <w:tab w:val="left" w:pos="1440"/>
          <w:tab w:val="left" w:pos="1800"/>
          <w:tab w:val="left" w:pos="2160"/>
        </w:tabs>
        <w:ind w:left="1080"/>
        <w:contextualSpacing w:val="0"/>
        <w:rPr>
          <w:rFonts w:cstheme="minorHAnsi"/>
        </w:rPr>
      </w:pPr>
      <w:r w:rsidRPr="002A7A9C">
        <w:rPr>
          <w:rFonts w:cstheme="minorHAnsi"/>
        </w:rPr>
        <w:t xml:space="preserve">The review team found sufficient and compelling evidence that classroom climate was conducive to learning (characteristic #12) in 89 percent of observed elementary classes and </w:t>
      </w:r>
      <w:r w:rsidR="007576BA">
        <w:rPr>
          <w:rFonts w:cstheme="minorHAnsi"/>
        </w:rPr>
        <w:t xml:space="preserve">in </w:t>
      </w:r>
      <w:r w:rsidRPr="002A7A9C">
        <w:rPr>
          <w:rFonts w:cstheme="minorHAnsi"/>
        </w:rPr>
        <w:t xml:space="preserve">88 percent of </w:t>
      </w:r>
      <w:r w:rsidR="007576BA" w:rsidRPr="002A7A9C">
        <w:rPr>
          <w:rFonts w:cstheme="minorHAnsi"/>
        </w:rPr>
        <w:t>middle</w:t>
      </w:r>
      <w:r w:rsidR="007576BA">
        <w:rPr>
          <w:rFonts w:cstheme="minorHAnsi"/>
        </w:rPr>
        <w:t>-</w:t>
      </w:r>
      <w:r w:rsidRPr="002A7A9C">
        <w:rPr>
          <w:rFonts w:cstheme="minorHAnsi"/>
        </w:rPr>
        <w:t>grade classrooms.</w:t>
      </w:r>
    </w:p>
    <w:p w14:paraId="70855C5D" w14:textId="301A944D" w:rsidR="004C5D7F" w:rsidRDefault="004C5D7F" w:rsidP="004C5D7F">
      <w:pPr>
        <w:pStyle w:val="ListParagraph"/>
        <w:tabs>
          <w:tab w:val="left" w:pos="360"/>
          <w:tab w:val="left" w:pos="720"/>
          <w:tab w:val="left" w:pos="1080"/>
          <w:tab w:val="left" w:pos="1440"/>
          <w:tab w:val="left" w:pos="1800"/>
          <w:tab w:val="left" w:pos="2160"/>
        </w:tabs>
        <w:ind w:left="1080"/>
        <w:contextualSpacing w:val="0"/>
        <w:rPr>
          <w:rFonts w:cstheme="minorHAnsi"/>
        </w:rPr>
      </w:pPr>
      <w:r>
        <w:rPr>
          <w:rFonts w:cstheme="minorHAnsi"/>
        </w:rPr>
        <w:t>a.</w:t>
      </w:r>
      <w:r>
        <w:rPr>
          <w:rFonts w:cstheme="minorHAnsi"/>
        </w:rPr>
        <w:tab/>
        <w:t>In a grade 1 math class, an observer</w:t>
      </w:r>
      <w:r w:rsidR="00C41776">
        <w:rPr>
          <w:rFonts w:cstheme="minorHAnsi"/>
        </w:rPr>
        <w:t xml:space="preserve"> saw lots of smiling and laughing.</w:t>
      </w:r>
    </w:p>
    <w:p w14:paraId="28A96622" w14:textId="26EAD2FD" w:rsidR="00FD7476" w:rsidRPr="00793B85" w:rsidRDefault="004C5D7F" w:rsidP="00E70FD8">
      <w:pPr>
        <w:tabs>
          <w:tab w:val="left" w:pos="360"/>
          <w:tab w:val="left" w:pos="720"/>
          <w:tab w:val="left" w:pos="1080"/>
          <w:tab w:val="left" w:pos="1440"/>
          <w:tab w:val="left" w:pos="1800"/>
          <w:tab w:val="left" w:pos="2160"/>
        </w:tabs>
        <w:ind w:left="1440" w:hanging="1440"/>
      </w:pPr>
      <w:r>
        <w:lastRenderedPageBreak/>
        <w:tab/>
      </w:r>
      <w:r>
        <w:tab/>
      </w:r>
      <w:r w:rsidR="00DC1C16">
        <w:tab/>
      </w:r>
      <w:r>
        <w:t>b.</w:t>
      </w:r>
      <w:r>
        <w:tab/>
      </w:r>
      <w:r w:rsidR="00FD7476">
        <w:t xml:space="preserve">A review team </w:t>
      </w:r>
      <w:r w:rsidR="007576BA">
        <w:t xml:space="preserve">member </w:t>
      </w:r>
      <w:r w:rsidR="00FD7476">
        <w:t xml:space="preserve">noted </w:t>
      </w:r>
      <w:r w:rsidR="007576BA">
        <w:t>that a grade 5 ELA lesson</w:t>
      </w:r>
      <w:r w:rsidR="007576BA" w:rsidDel="007576BA">
        <w:t xml:space="preserve"> </w:t>
      </w:r>
      <w:r w:rsidR="00FD7476">
        <w:t xml:space="preserve">was well structured, </w:t>
      </w:r>
      <w:r w:rsidR="009D2121">
        <w:t xml:space="preserve">and </w:t>
      </w:r>
      <w:r w:rsidR="00FD7476">
        <w:t>students orderly and purposeful.</w:t>
      </w:r>
    </w:p>
    <w:p w14:paraId="05BFF182" w14:textId="3BBB0633" w:rsidR="00FD7476" w:rsidRDefault="00FD7476" w:rsidP="00FD7476">
      <w:pPr>
        <w:tabs>
          <w:tab w:val="left" w:pos="360"/>
          <w:tab w:val="left" w:pos="1080"/>
          <w:tab w:val="left" w:pos="1440"/>
          <w:tab w:val="left" w:pos="1800"/>
          <w:tab w:val="left" w:pos="2160"/>
        </w:tabs>
      </w:pPr>
      <w:r w:rsidRPr="004E594D">
        <w:rPr>
          <w:b/>
        </w:rPr>
        <w:t>Impact</w:t>
      </w:r>
      <w:r w:rsidRPr="004E594D">
        <w:t>:</w:t>
      </w:r>
      <w:r>
        <w:t xml:space="preserve"> </w:t>
      </w:r>
      <w:r w:rsidRPr="005122A6">
        <w:rPr>
          <w:rFonts w:cstheme="minorHAnsi"/>
        </w:rPr>
        <w:t xml:space="preserve">In classrooms where teachers </w:t>
      </w:r>
      <w:r w:rsidR="002419D3">
        <w:rPr>
          <w:rFonts w:cstheme="minorHAnsi"/>
        </w:rPr>
        <w:t>demonstrate</w:t>
      </w:r>
      <w:r w:rsidR="002419D3" w:rsidRPr="005122A6">
        <w:rPr>
          <w:rFonts w:cstheme="minorHAnsi"/>
        </w:rPr>
        <w:t xml:space="preserve"> </w:t>
      </w:r>
      <w:r w:rsidRPr="005122A6">
        <w:rPr>
          <w:rFonts w:cstheme="minorHAnsi"/>
        </w:rPr>
        <w:t>knowledge of subject matter</w:t>
      </w:r>
      <w:r w:rsidR="00ED69BE">
        <w:rPr>
          <w:rFonts w:cstheme="minorHAnsi"/>
        </w:rPr>
        <w:t>,</w:t>
      </w:r>
      <w:r w:rsidRPr="005122A6">
        <w:rPr>
          <w:rFonts w:cstheme="minorHAnsi"/>
        </w:rPr>
        <w:t xml:space="preserve"> students understand the importance of the lesson</w:t>
      </w:r>
      <w:r w:rsidR="00ED69BE">
        <w:rPr>
          <w:rFonts w:cstheme="minorHAnsi"/>
        </w:rPr>
        <w:t>,</w:t>
      </w:r>
      <w:r w:rsidR="00ED69BE" w:rsidRPr="005122A6">
        <w:rPr>
          <w:rFonts w:cstheme="minorHAnsi"/>
        </w:rPr>
        <w:t xml:space="preserve"> </w:t>
      </w:r>
      <w:r w:rsidRPr="005122A6">
        <w:rPr>
          <w:rFonts w:cstheme="minorHAnsi"/>
        </w:rPr>
        <w:t xml:space="preserve">instructional methods </w:t>
      </w:r>
      <w:r w:rsidR="002419D3">
        <w:rPr>
          <w:rFonts w:cstheme="minorHAnsi"/>
        </w:rPr>
        <w:t xml:space="preserve">are </w:t>
      </w:r>
      <w:r w:rsidR="002419D3" w:rsidRPr="005122A6">
        <w:rPr>
          <w:rFonts w:cstheme="minorHAnsi"/>
        </w:rPr>
        <w:t>align</w:t>
      </w:r>
      <w:r w:rsidR="002419D3">
        <w:rPr>
          <w:rFonts w:cstheme="minorHAnsi"/>
        </w:rPr>
        <w:t>ed</w:t>
      </w:r>
      <w:r w:rsidR="002419D3" w:rsidRPr="005122A6">
        <w:rPr>
          <w:rFonts w:cstheme="minorHAnsi"/>
        </w:rPr>
        <w:t xml:space="preserve"> </w:t>
      </w:r>
      <w:r w:rsidRPr="005122A6">
        <w:rPr>
          <w:rFonts w:cstheme="minorHAnsi"/>
        </w:rPr>
        <w:t>with learning objectives</w:t>
      </w:r>
      <w:r w:rsidR="00ED69BE">
        <w:rPr>
          <w:rFonts w:cstheme="minorHAnsi"/>
        </w:rPr>
        <w:t>,</w:t>
      </w:r>
      <w:r w:rsidR="00ED69BE" w:rsidRPr="005122A6">
        <w:rPr>
          <w:rFonts w:cstheme="minorHAnsi"/>
        </w:rPr>
        <w:t xml:space="preserve"> </w:t>
      </w:r>
      <w:r w:rsidRPr="005122A6">
        <w:rPr>
          <w:rFonts w:cstheme="minorHAnsi"/>
        </w:rPr>
        <w:t>and teachers regularly check for student understanding and adjust strategies accordingly, student</w:t>
      </w:r>
      <w:r>
        <w:rPr>
          <w:rFonts w:cstheme="minorHAnsi"/>
        </w:rPr>
        <w:t>s are likely to</w:t>
      </w:r>
      <w:r w:rsidRPr="005122A6">
        <w:rPr>
          <w:rFonts w:cstheme="minorHAnsi"/>
        </w:rPr>
        <w:t xml:space="preserve"> succe</w:t>
      </w:r>
      <w:r>
        <w:rPr>
          <w:rFonts w:cstheme="minorHAnsi"/>
        </w:rPr>
        <w:t>ed academically</w:t>
      </w:r>
      <w:r w:rsidRPr="004E594D">
        <w:t xml:space="preserve">. </w:t>
      </w:r>
    </w:p>
    <w:p w14:paraId="2FA0C2D2" w14:textId="04C1D877" w:rsidR="00FD7476" w:rsidRDefault="00E035E4" w:rsidP="00FB10D8">
      <w:pPr>
        <w:pStyle w:val="ListParagraph"/>
        <w:numPr>
          <w:ilvl w:val="0"/>
          <w:numId w:val="15"/>
        </w:numPr>
        <w:tabs>
          <w:tab w:val="left" w:pos="360"/>
          <w:tab w:val="left" w:pos="1080"/>
          <w:tab w:val="left" w:pos="1440"/>
          <w:tab w:val="left" w:pos="1800"/>
          <w:tab w:val="left" w:pos="2160"/>
        </w:tabs>
        <w:ind w:left="360"/>
        <w:contextualSpacing w:val="0"/>
        <w:rPr>
          <w:b/>
        </w:rPr>
      </w:pPr>
      <w:r>
        <w:rPr>
          <w:b/>
        </w:rPr>
        <w:t>The district has implemented</w:t>
      </w:r>
      <w:r w:rsidR="00FD7476" w:rsidRPr="005122A6">
        <w:rPr>
          <w:b/>
        </w:rPr>
        <w:t xml:space="preserve"> a number of </w:t>
      </w:r>
      <w:r w:rsidR="003E75EC">
        <w:rPr>
          <w:b/>
        </w:rPr>
        <w:t>important</w:t>
      </w:r>
      <w:r w:rsidR="00FD7476" w:rsidRPr="005122A6">
        <w:rPr>
          <w:b/>
        </w:rPr>
        <w:t xml:space="preserve"> districtwide initiatives to improve curriculum and instruction. </w:t>
      </w:r>
    </w:p>
    <w:p w14:paraId="61091CD0" w14:textId="42E99B48" w:rsidR="00FD7476" w:rsidRDefault="00FD7476" w:rsidP="00FB10D8">
      <w:pPr>
        <w:pStyle w:val="ListParagraph"/>
        <w:numPr>
          <w:ilvl w:val="0"/>
          <w:numId w:val="132"/>
        </w:numPr>
        <w:tabs>
          <w:tab w:val="left" w:pos="360"/>
          <w:tab w:val="left" w:pos="720"/>
          <w:tab w:val="left" w:pos="1080"/>
          <w:tab w:val="left" w:pos="1440"/>
          <w:tab w:val="left" w:pos="1800"/>
          <w:tab w:val="left" w:pos="2160"/>
        </w:tabs>
        <w:ind w:left="720"/>
        <w:contextualSpacing w:val="0"/>
      </w:pPr>
      <w:r w:rsidRPr="006131A7">
        <w:t xml:space="preserve">The district has a district instructional leadership team (DILT) and </w:t>
      </w:r>
      <w:r w:rsidR="00E035E4">
        <w:t>school-</w:t>
      </w:r>
      <w:r w:rsidRPr="006131A7">
        <w:t>based instructional leadership teams (ILT</w:t>
      </w:r>
      <w:r w:rsidR="00E035E4">
        <w:t>s</w:t>
      </w:r>
      <w:r w:rsidRPr="006131A7">
        <w:t xml:space="preserve">). </w:t>
      </w:r>
    </w:p>
    <w:p w14:paraId="35A34961" w14:textId="195C6341" w:rsidR="00FD7476" w:rsidRPr="00B46EC0" w:rsidRDefault="00FD7476" w:rsidP="00FB10D8">
      <w:pPr>
        <w:pStyle w:val="ListParagraph"/>
        <w:numPr>
          <w:ilvl w:val="0"/>
          <w:numId w:val="16"/>
        </w:numPr>
        <w:tabs>
          <w:tab w:val="left" w:pos="360"/>
          <w:tab w:val="left" w:pos="720"/>
          <w:tab w:val="left" w:pos="1080"/>
          <w:tab w:val="left" w:pos="1800"/>
          <w:tab w:val="left" w:pos="2160"/>
        </w:tabs>
        <w:ind w:left="1080"/>
        <w:contextualSpacing w:val="0"/>
      </w:pPr>
      <w:r w:rsidRPr="00B46EC0">
        <w:t>The DILT</w:t>
      </w:r>
      <w:r w:rsidR="00E035E4">
        <w:t xml:space="preserve">, which </w:t>
      </w:r>
      <w:r w:rsidR="00E035E4" w:rsidRPr="00B46EC0">
        <w:t>includes the district’s administrators and all ILT members from each school</w:t>
      </w:r>
      <w:r w:rsidR="00E035E4">
        <w:t>,</w:t>
      </w:r>
      <w:r w:rsidRPr="00B46EC0">
        <w:t xml:space="preserve"> meets once every month throughout the school year. Its focus is “setting the course for district improvement</w:t>
      </w:r>
      <w:r>
        <w:t>.</w:t>
      </w:r>
      <w:r w:rsidRPr="00B46EC0">
        <w:t xml:space="preserve">” </w:t>
      </w:r>
    </w:p>
    <w:p w14:paraId="5442E4B4" w14:textId="25A5DA81" w:rsidR="00FD7476" w:rsidRDefault="00FD7476" w:rsidP="00FB10D8">
      <w:pPr>
        <w:pStyle w:val="ListParagraph"/>
        <w:numPr>
          <w:ilvl w:val="0"/>
          <w:numId w:val="16"/>
        </w:numPr>
        <w:tabs>
          <w:tab w:val="left" w:pos="360"/>
          <w:tab w:val="left" w:pos="720"/>
          <w:tab w:val="left" w:pos="1080"/>
          <w:tab w:val="left" w:pos="1800"/>
          <w:tab w:val="left" w:pos="2160"/>
        </w:tabs>
        <w:ind w:left="1080"/>
        <w:contextualSpacing w:val="0"/>
      </w:pPr>
      <w:r w:rsidRPr="00B46EC0">
        <w:t>ILTs consist of teachers</w:t>
      </w:r>
      <w:r>
        <w:t>, administrators,</w:t>
      </w:r>
      <w:r w:rsidRPr="00B46EC0">
        <w:t xml:space="preserve"> and the principal</w:t>
      </w:r>
      <w:r>
        <w:t>,</w:t>
      </w:r>
      <w:r w:rsidRPr="00B46EC0">
        <w:t xml:space="preserve"> and meet twice per month. The ILT reviews </w:t>
      </w:r>
      <w:r w:rsidR="005B3411">
        <w:t>school-</w:t>
      </w:r>
      <w:r w:rsidRPr="00B46EC0">
        <w:t xml:space="preserve">level data to determine what </w:t>
      </w:r>
      <w:r w:rsidR="00EC1BDD" w:rsidRPr="00B46EC0">
        <w:t xml:space="preserve">instructional adjustments and resources </w:t>
      </w:r>
      <w:r w:rsidRPr="00B46EC0">
        <w:t>students need.</w:t>
      </w:r>
    </w:p>
    <w:p w14:paraId="254CBEC2" w14:textId="2E83E15C" w:rsidR="00FD7476" w:rsidRDefault="0074139D" w:rsidP="00E70FD8">
      <w:pPr>
        <w:tabs>
          <w:tab w:val="left" w:pos="360"/>
          <w:tab w:val="left" w:pos="720"/>
          <w:tab w:val="left" w:pos="1080"/>
          <w:tab w:val="left" w:pos="1440"/>
          <w:tab w:val="left" w:pos="1800"/>
          <w:tab w:val="left" w:pos="2160"/>
        </w:tabs>
        <w:ind w:left="1440" w:hanging="1440"/>
      </w:pPr>
      <w:r>
        <w:tab/>
      </w:r>
      <w:r>
        <w:tab/>
      </w:r>
      <w:r w:rsidR="00DC1C16">
        <w:tab/>
      </w:r>
      <w:r>
        <w:t>a.</w:t>
      </w:r>
      <w:r>
        <w:tab/>
      </w:r>
      <w:r w:rsidR="005B3411">
        <w:t>After</w:t>
      </w:r>
      <w:r w:rsidR="00FD7476">
        <w:t xml:space="preserve"> a DILT presentation of student performance data, the district’s school committee agreed to </w:t>
      </w:r>
      <w:r w:rsidR="005B3411">
        <w:t xml:space="preserve">allocate </w:t>
      </w:r>
      <w:r w:rsidR="00FD7476">
        <w:t>funds for instructional coaching resources and the purchase of student texts</w:t>
      </w:r>
      <w:r w:rsidR="00FD7476" w:rsidRPr="00C5110A">
        <w:t xml:space="preserve">. </w:t>
      </w:r>
    </w:p>
    <w:p w14:paraId="0FBFF3A4" w14:textId="6FAF578C" w:rsidR="00D86054" w:rsidRDefault="00BA3E10" w:rsidP="00BC698B">
      <w:pPr>
        <w:tabs>
          <w:tab w:val="left" w:pos="360"/>
          <w:tab w:val="left" w:pos="720"/>
          <w:tab w:val="left" w:pos="1080"/>
          <w:tab w:val="left" w:pos="1440"/>
          <w:tab w:val="left" w:pos="1800"/>
          <w:tab w:val="left" w:pos="2160"/>
        </w:tabs>
        <w:ind w:left="720" w:hanging="360"/>
      </w:pPr>
      <w:r w:rsidRPr="00BC698B">
        <w:rPr>
          <w:b/>
        </w:rPr>
        <w:t>B.</w:t>
      </w:r>
      <w:r>
        <w:rPr>
          <w:b/>
        </w:rPr>
        <w:tab/>
      </w:r>
      <w:r w:rsidR="00D86054">
        <w:t>The curriculum leadership team (CLT) meets two times per month to discuss needs around curriculum, instruction and assessment.</w:t>
      </w:r>
    </w:p>
    <w:p w14:paraId="0C3EEB80" w14:textId="18B83BD0" w:rsidR="00FD7476" w:rsidRDefault="004E1F3B" w:rsidP="00BC698B">
      <w:pPr>
        <w:tabs>
          <w:tab w:val="left" w:pos="360"/>
          <w:tab w:val="left" w:pos="720"/>
          <w:tab w:val="left" w:pos="1080"/>
          <w:tab w:val="left" w:pos="1440"/>
          <w:tab w:val="left" w:pos="1800"/>
          <w:tab w:val="left" w:pos="2160"/>
        </w:tabs>
        <w:ind w:left="1080" w:hanging="720"/>
      </w:pPr>
      <w:r>
        <w:tab/>
      </w:r>
      <w:r w:rsidR="00BA3E10">
        <w:t>1.</w:t>
      </w:r>
      <w:r w:rsidR="00BA3E10">
        <w:tab/>
      </w:r>
      <w:r w:rsidR="00FD7476" w:rsidRPr="00B46EC0">
        <w:t>Teacher</w:t>
      </w:r>
      <w:r w:rsidR="005B3411">
        <w:t>s’</w:t>
      </w:r>
      <w:r w:rsidR="00FD7476" w:rsidRPr="00B46EC0">
        <w:t xml:space="preserve"> </w:t>
      </w:r>
      <w:r w:rsidR="005B3411">
        <w:t>a</w:t>
      </w:r>
      <w:r w:rsidR="005B3411" w:rsidRPr="00B46EC0">
        <w:t xml:space="preserve">ssociation </w:t>
      </w:r>
      <w:r w:rsidR="005B3411">
        <w:t>representatives</w:t>
      </w:r>
      <w:r w:rsidR="00FD7476" w:rsidRPr="00B46EC0">
        <w:t xml:space="preserve"> </w:t>
      </w:r>
      <w:r w:rsidR="005B3411">
        <w:t xml:space="preserve">told the team that </w:t>
      </w:r>
      <w:r w:rsidR="00FD7476" w:rsidRPr="00B46EC0">
        <w:t>the DILT and ILTs provide</w:t>
      </w:r>
      <w:r w:rsidR="005B3411">
        <w:t>d</w:t>
      </w:r>
      <w:r w:rsidR="00FD7476" w:rsidRPr="00B46EC0">
        <w:t xml:space="preserve"> teachers with opportunities to be involved in district improvement </w:t>
      </w:r>
      <w:r w:rsidR="005B3411" w:rsidRPr="00B46EC0">
        <w:t>plan</w:t>
      </w:r>
      <w:r w:rsidR="005B3411">
        <w:t>ning</w:t>
      </w:r>
      <w:r w:rsidR="00FD7476" w:rsidRPr="00B46EC0">
        <w:t>.</w:t>
      </w:r>
    </w:p>
    <w:p w14:paraId="64DD4ADD" w14:textId="2A3F78B3" w:rsidR="00FD7476" w:rsidRPr="0051560A" w:rsidRDefault="00BA3E10" w:rsidP="00E70FD8">
      <w:pPr>
        <w:tabs>
          <w:tab w:val="left" w:pos="360"/>
          <w:tab w:val="left" w:pos="1080"/>
          <w:tab w:val="left" w:pos="1440"/>
          <w:tab w:val="left" w:pos="1800"/>
          <w:tab w:val="left" w:pos="2160"/>
        </w:tabs>
        <w:ind w:left="720" w:hanging="360"/>
      </w:pPr>
      <w:r>
        <w:rPr>
          <w:b/>
        </w:rPr>
        <w:t>C</w:t>
      </w:r>
      <w:r w:rsidR="00946DD5" w:rsidRPr="00946DD5">
        <w:rPr>
          <w:b/>
        </w:rPr>
        <w:t>.</w:t>
      </w:r>
      <w:r w:rsidR="00946DD5">
        <w:tab/>
      </w:r>
      <w:r w:rsidR="00FD7476" w:rsidRPr="00E70FD8">
        <w:t xml:space="preserve">Common planning time </w:t>
      </w:r>
      <w:r w:rsidR="008F586D" w:rsidRPr="00E70FD8">
        <w:t xml:space="preserve">(CPT) </w:t>
      </w:r>
      <w:r w:rsidR="00FD7476" w:rsidRPr="00E70FD8">
        <w:t xml:space="preserve">is scheduled weekly by grade level in the elementary schools and by content area in the middle grades. Some departments at the high school have </w:t>
      </w:r>
      <w:r w:rsidR="008F586D" w:rsidRPr="00E70FD8">
        <w:t>CPT</w:t>
      </w:r>
      <w:r w:rsidR="00FD7476" w:rsidRPr="00E70FD8">
        <w:t>.</w:t>
      </w:r>
      <w:r w:rsidR="00FD7476" w:rsidRPr="004C461B">
        <w:t xml:space="preserve"> </w:t>
      </w:r>
    </w:p>
    <w:p w14:paraId="188DF76D" w14:textId="204CA350" w:rsidR="00FD7476" w:rsidRPr="00E70FD8" w:rsidRDefault="00903C6B" w:rsidP="00FB10D8">
      <w:pPr>
        <w:pStyle w:val="ListParagraph"/>
        <w:numPr>
          <w:ilvl w:val="6"/>
          <w:numId w:val="18"/>
        </w:numPr>
        <w:tabs>
          <w:tab w:val="left" w:pos="360"/>
          <w:tab w:val="left" w:pos="720"/>
          <w:tab w:val="left" w:pos="1080"/>
          <w:tab w:val="left" w:pos="1440"/>
          <w:tab w:val="left" w:pos="1800"/>
          <w:tab w:val="left" w:pos="2160"/>
        </w:tabs>
        <w:ind w:left="1080"/>
        <w:contextualSpacing w:val="0"/>
      </w:pPr>
      <w:r w:rsidRPr="00E70FD8">
        <w:t xml:space="preserve">Teachers use </w:t>
      </w:r>
      <w:r w:rsidR="008F586D" w:rsidRPr="00E70FD8">
        <w:t>CPT</w:t>
      </w:r>
      <w:r w:rsidR="00FD7476" w:rsidRPr="00E70FD8">
        <w:t xml:space="preserve"> to monitor common assessment and benchmark data and to plan for necessary adjustments to student grouping and instruction.</w:t>
      </w:r>
    </w:p>
    <w:p w14:paraId="1959BCBC" w14:textId="5E9011B7" w:rsidR="00FD7476" w:rsidRPr="0051560A" w:rsidRDefault="00FD7476" w:rsidP="00FB10D8">
      <w:pPr>
        <w:pStyle w:val="ListParagraph"/>
        <w:numPr>
          <w:ilvl w:val="6"/>
          <w:numId w:val="18"/>
        </w:numPr>
        <w:tabs>
          <w:tab w:val="left" w:pos="360"/>
          <w:tab w:val="left" w:pos="720"/>
          <w:tab w:val="left" w:pos="1080"/>
          <w:tab w:val="left" w:pos="1440"/>
          <w:tab w:val="left" w:pos="1800"/>
          <w:tab w:val="left" w:pos="2160"/>
        </w:tabs>
        <w:ind w:left="1080"/>
        <w:contextualSpacing w:val="0"/>
      </w:pPr>
      <w:r w:rsidRPr="00E70FD8">
        <w:t xml:space="preserve">Meetings during </w:t>
      </w:r>
      <w:r w:rsidR="008F586D" w:rsidRPr="00E70FD8">
        <w:t>CPT</w:t>
      </w:r>
      <w:r w:rsidRPr="00E70FD8">
        <w:t xml:space="preserve"> use a </w:t>
      </w:r>
      <w:r w:rsidR="00EB30F5" w:rsidRPr="00E70FD8">
        <w:t>district-</w:t>
      </w:r>
      <w:r w:rsidRPr="00E70FD8">
        <w:t xml:space="preserve">designed tool called Data Conversation for Improving Student Learning and the Atlas </w:t>
      </w:r>
      <w:r w:rsidR="00903C6B" w:rsidRPr="00E70FD8">
        <w:t xml:space="preserve">Looking at Data </w:t>
      </w:r>
      <w:r w:rsidRPr="00E70FD8">
        <w:t>Protocol to organize data analysis discussions.</w:t>
      </w:r>
      <w:r w:rsidRPr="004C461B">
        <w:t xml:space="preserve"> </w:t>
      </w:r>
    </w:p>
    <w:p w14:paraId="22AA2B40" w14:textId="11035EA2" w:rsidR="00FD7476" w:rsidRDefault="004E1F3B" w:rsidP="004E1F3B">
      <w:pPr>
        <w:tabs>
          <w:tab w:val="left" w:pos="360"/>
          <w:tab w:val="left" w:pos="720"/>
          <w:tab w:val="left" w:pos="1080"/>
          <w:tab w:val="left" w:pos="1440"/>
          <w:tab w:val="left" w:pos="1800"/>
          <w:tab w:val="left" w:pos="2160"/>
        </w:tabs>
        <w:ind w:left="720" w:hanging="720"/>
      </w:pPr>
      <w:r>
        <w:rPr>
          <w:b/>
        </w:rPr>
        <w:tab/>
      </w:r>
      <w:r w:rsidR="00BA3E10" w:rsidRPr="00BA3E10">
        <w:rPr>
          <w:b/>
        </w:rPr>
        <w:t>D.</w:t>
      </w:r>
      <w:r w:rsidR="00BA3E10">
        <w:tab/>
      </w:r>
      <w:r w:rsidR="00FD7476" w:rsidRPr="00C51A17">
        <w:t>Th</w:t>
      </w:r>
      <w:r w:rsidR="00311EFA">
        <w:t xml:space="preserve">ree times per year, a </w:t>
      </w:r>
      <w:r w:rsidR="00FD7476" w:rsidRPr="00C51A17">
        <w:t>district</w:t>
      </w:r>
      <w:r w:rsidR="00311EFA">
        <w:t>-school</w:t>
      </w:r>
      <w:r w:rsidR="00FD7476" w:rsidRPr="00C51A17">
        <w:t xml:space="preserve"> team </w:t>
      </w:r>
      <w:r w:rsidR="00311EFA">
        <w:t>that includes</w:t>
      </w:r>
      <w:r w:rsidR="008B2F0D">
        <w:t xml:space="preserve"> </w:t>
      </w:r>
      <w:r w:rsidR="008F586D">
        <w:t xml:space="preserve">the </w:t>
      </w:r>
      <w:r w:rsidR="00FD7476" w:rsidRPr="00C51A17">
        <w:t>superintendent,</w:t>
      </w:r>
      <w:r w:rsidR="00311EFA">
        <w:t xml:space="preserve"> the </w:t>
      </w:r>
      <w:r w:rsidR="00D46542">
        <w:t>c</w:t>
      </w:r>
      <w:r w:rsidR="00311EFA">
        <w:t xml:space="preserve">urriculum </w:t>
      </w:r>
      <w:r w:rsidR="00D46542">
        <w:t>d</w:t>
      </w:r>
      <w:r w:rsidR="00311EFA">
        <w:t xml:space="preserve">irector, the </w:t>
      </w:r>
      <w:r w:rsidR="00D46542">
        <w:t>p</w:t>
      </w:r>
      <w:r w:rsidR="00311EFA">
        <w:t xml:space="preserve">upil </w:t>
      </w:r>
      <w:r w:rsidR="00D46542">
        <w:t>s</w:t>
      </w:r>
      <w:r w:rsidR="00311EFA">
        <w:t xml:space="preserve">ervices </w:t>
      </w:r>
      <w:r w:rsidR="00D46542">
        <w:t>d</w:t>
      </w:r>
      <w:r w:rsidR="00311EFA">
        <w:t xml:space="preserve">irector, the school principal, and a visiting principal from another school, conducts a </w:t>
      </w:r>
      <w:r w:rsidR="0045216C">
        <w:t xml:space="preserve">learning </w:t>
      </w:r>
      <w:r w:rsidR="00311EFA">
        <w:t>walk</w:t>
      </w:r>
      <w:r w:rsidR="008B2F0D">
        <w:t xml:space="preserve"> </w:t>
      </w:r>
      <w:r w:rsidR="0045216C">
        <w:t>in</w:t>
      </w:r>
      <w:r w:rsidR="00311EFA">
        <w:t xml:space="preserve"> </w:t>
      </w:r>
      <w:r w:rsidR="00FD7476" w:rsidRPr="00C51A17">
        <w:t>eac</w:t>
      </w:r>
      <w:r w:rsidR="00311EFA">
        <w:t>h school</w:t>
      </w:r>
      <w:r w:rsidR="00FD7476" w:rsidRPr="00C51A17">
        <w:t xml:space="preserve">. </w:t>
      </w:r>
    </w:p>
    <w:p w14:paraId="7549FD81" w14:textId="08BBB755" w:rsidR="00FD7476" w:rsidRDefault="008F586D" w:rsidP="00FB10D8">
      <w:pPr>
        <w:pStyle w:val="ListParagraph"/>
        <w:numPr>
          <w:ilvl w:val="0"/>
          <w:numId w:val="20"/>
        </w:numPr>
        <w:tabs>
          <w:tab w:val="left" w:pos="360"/>
          <w:tab w:val="left" w:pos="720"/>
          <w:tab w:val="left" w:pos="1080"/>
          <w:tab w:val="left" w:pos="1800"/>
          <w:tab w:val="left" w:pos="2160"/>
        </w:tabs>
        <w:ind w:left="1080"/>
        <w:contextualSpacing w:val="0"/>
      </w:pPr>
      <w:r>
        <w:lastRenderedPageBreak/>
        <w:t>The team</w:t>
      </w:r>
      <w:r w:rsidR="00FD7476" w:rsidRPr="00C51A17">
        <w:t xml:space="preserve"> </w:t>
      </w:r>
      <w:r w:rsidRPr="00C51A17">
        <w:t>us</w:t>
      </w:r>
      <w:r>
        <w:t>es</w:t>
      </w:r>
      <w:r w:rsidRPr="00C51A17">
        <w:t xml:space="preserve"> </w:t>
      </w:r>
      <w:r w:rsidR="00A91E7C">
        <w:t xml:space="preserve">the “learning walk tool” </w:t>
      </w:r>
      <w:r w:rsidR="0045216C">
        <w:t xml:space="preserve">a rubric </w:t>
      </w:r>
      <w:r w:rsidR="00FD7476" w:rsidRPr="00C51A17">
        <w:t>created by district educators based on a review of best practices.</w:t>
      </w:r>
      <w:r w:rsidR="00F20A58">
        <w:t xml:space="preserve">  </w:t>
      </w:r>
    </w:p>
    <w:p w14:paraId="3F417752" w14:textId="053B7214" w:rsidR="00DC1C16" w:rsidRDefault="00FB0FBE" w:rsidP="00E70FD8">
      <w:pPr>
        <w:tabs>
          <w:tab w:val="left" w:pos="360"/>
          <w:tab w:val="left" w:pos="720"/>
          <w:tab w:val="left" w:pos="1080"/>
          <w:tab w:val="left" w:pos="1440"/>
          <w:tab w:val="left" w:pos="1800"/>
          <w:tab w:val="left" w:pos="2160"/>
        </w:tabs>
        <w:ind w:left="1080" w:hanging="1080"/>
      </w:pPr>
      <w:r>
        <w:tab/>
      </w:r>
      <w:r w:rsidR="00DC1C16">
        <w:tab/>
      </w:r>
      <w:r>
        <w:t>2.</w:t>
      </w:r>
      <w:r>
        <w:tab/>
      </w:r>
      <w:r w:rsidR="00FD7476">
        <w:t>The tool focus</w:t>
      </w:r>
      <w:r w:rsidR="00C1044D">
        <w:t>es</w:t>
      </w:r>
      <w:r w:rsidR="00FD7476">
        <w:t xml:space="preserve"> </w:t>
      </w:r>
      <w:r w:rsidR="00C1044D">
        <w:t>on</w:t>
      </w:r>
      <w:r w:rsidR="00FD7476">
        <w:t xml:space="preserve"> unit design, lesson structure, adjustment to practice, student engagement, </w:t>
      </w:r>
      <w:r w:rsidR="009D2121">
        <w:t xml:space="preserve">and </w:t>
      </w:r>
      <w:r w:rsidR="00FD7476">
        <w:t xml:space="preserve">literacy and rigor. </w:t>
      </w:r>
      <w:r w:rsidR="00D46542">
        <w:t xml:space="preserve"> </w:t>
      </w:r>
      <w:r w:rsidR="00311EFA">
        <w:t>The focus</w:t>
      </w:r>
      <w:r w:rsidR="0045216C">
        <w:t xml:space="preserve"> of the learning walk process</w:t>
      </w:r>
      <w:r w:rsidR="00311EFA">
        <w:t xml:space="preserve"> is on the nature of curriculum and instruction across the school</w:t>
      </w:r>
      <w:r w:rsidR="00E13E17">
        <w:t>, trends over time, and goal-setting for the school</w:t>
      </w:r>
      <w:r w:rsidR="008522CA">
        <w:t>,</w:t>
      </w:r>
      <w:r w:rsidR="00E13E17">
        <w:t xml:space="preserve"> base</w:t>
      </w:r>
      <w:r w:rsidR="008522CA">
        <w:t>d</w:t>
      </w:r>
      <w:r w:rsidR="00E13E17">
        <w:t xml:space="preserve"> on feedback.</w:t>
      </w:r>
    </w:p>
    <w:p w14:paraId="12262EE1" w14:textId="47FD9ED9" w:rsidR="005A72B2" w:rsidRDefault="00DC1C16" w:rsidP="00DC1C16">
      <w:pPr>
        <w:tabs>
          <w:tab w:val="left" w:pos="360"/>
          <w:tab w:val="left" w:pos="720"/>
          <w:tab w:val="left" w:pos="1080"/>
          <w:tab w:val="left" w:pos="1440"/>
          <w:tab w:val="left" w:pos="1800"/>
          <w:tab w:val="left" w:pos="2160"/>
        </w:tabs>
        <w:ind w:left="1080" w:hanging="1080"/>
      </w:pPr>
      <w:r>
        <w:tab/>
      </w:r>
      <w:r>
        <w:tab/>
      </w:r>
      <w:r w:rsidR="00FB0FBE">
        <w:t>3.</w:t>
      </w:r>
      <w:r w:rsidR="00FB0FBE">
        <w:tab/>
      </w:r>
      <w:r w:rsidR="00FD7476" w:rsidRPr="00C51A17">
        <w:t xml:space="preserve">Data generated from the learning walks are </w:t>
      </w:r>
      <w:r w:rsidR="008F586D">
        <w:t>review</w:t>
      </w:r>
      <w:r w:rsidR="008F586D" w:rsidRPr="00C51A17">
        <w:t xml:space="preserve">ed </w:t>
      </w:r>
      <w:r w:rsidR="008522CA">
        <w:t>by principals and teachers in their respective school</w:t>
      </w:r>
      <w:r w:rsidR="004B7BA1">
        <w:t>s</w:t>
      </w:r>
      <w:r w:rsidR="008522CA">
        <w:t xml:space="preserve">, and </w:t>
      </w:r>
      <w:r w:rsidR="00FD7476" w:rsidRPr="00C51A17">
        <w:t xml:space="preserve">at one of two monthly Instructional Leadership Team meetings. Outcomes may include identification of </w:t>
      </w:r>
      <w:r w:rsidR="00A56DF5">
        <w:t xml:space="preserve">instructional </w:t>
      </w:r>
      <w:r w:rsidR="00FD7476" w:rsidRPr="00C51A17">
        <w:t xml:space="preserve">trends and result in goals for the </w:t>
      </w:r>
      <w:r w:rsidR="008F586D">
        <w:t>school</w:t>
      </w:r>
      <w:r w:rsidR="00FD7476" w:rsidRPr="00C51A17">
        <w:t>, e.g.</w:t>
      </w:r>
      <w:r w:rsidR="008F586D">
        <w:t>,</w:t>
      </w:r>
      <w:r w:rsidR="00FD7476" w:rsidRPr="00C51A17">
        <w:t xml:space="preserve"> the need for </w:t>
      </w:r>
      <w:r w:rsidR="008E2CEB" w:rsidRPr="00C51A17">
        <w:t>professional development</w:t>
      </w:r>
      <w:r w:rsidR="008E2CEB">
        <w:t xml:space="preserve"> for </w:t>
      </w:r>
      <w:r w:rsidR="00FD7476" w:rsidRPr="00C51A17">
        <w:t>special education instruction.</w:t>
      </w:r>
    </w:p>
    <w:p w14:paraId="437FE641" w14:textId="3A407249" w:rsidR="0045216C" w:rsidRDefault="00001505" w:rsidP="00E70FD8">
      <w:pPr>
        <w:tabs>
          <w:tab w:val="left" w:pos="360"/>
          <w:tab w:val="left" w:pos="720"/>
          <w:tab w:val="left" w:pos="1800"/>
          <w:tab w:val="left" w:pos="2160"/>
        </w:tabs>
        <w:ind w:left="720" w:hanging="360"/>
      </w:pPr>
      <w:r>
        <w:rPr>
          <w:b/>
        </w:rPr>
        <w:t>E</w:t>
      </w:r>
      <w:r w:rsidR="0045216C">
        <w:rPr>
          <w:b/>
        </w:rPr>
        <w:t>.</w:t>
      </w:r>
      <w:r w:rsidR="0045216C">
        <w:rPr>
          <w:b/>
        </w:rPr>
        <w:tab/>
      </w:r>
      <w:r w:rsidR="0045216C">
        <w:t xml:space="preserve">Twice a month, the superintendent conducts a schoolwide walkthrough that </w:t>
      </w:r>
      <w:r w:rsidR="00793B7F">
        <w:t>enables</w:t>
      </w:r>
      <w:r w:rsidR="0045216C">
        <w:t xml:space="preserve"> her to focus on the top priorities of the district.  S</w:t>
      </w:r>
      <w:r w:rsidR="00FD7476" w:rsidRPr="00C51A17">
        <w:t>he uses a three</w:t>
      </w:r>
      <w:r w:rsidR="00FD7476">
        <w:t>-</w:t>
      </w:r>
      <w:r w:rsidR="00FD7476" w:rsidRPr="00C51A17">
        <w:t>item tool based on the strategic plan</w:t>
      </w:r>
      <w:r w:rsidR="0045216C">
        <w:t>, which concentrates</w:t>
      </w:r>
      <w:r w:rsidR="00C1044D">
        <w:t xml:space="preserve"> on</w:t>
      </w:r>
      <w:r w:rsidR="00FD7476" w:rsidRPr="00C51A17">
        <w:t xml:space="preserve"> literacy skills</w:t>
      </w:r>
      <w:r w:rsidR="0045216C">
        <w:t>,</w:t>
      </w:r>
      <w:r w:rsidR="00FD7476" w:rsidRPr="00C51A17">
        <w:t xml:space="preserve"> a tiered system of social</w:t>
      </w:r>
      <w:r w:rsidR="008F586D">
        <w:t>-</w:t>
      </w:r>
      <w:r w:rsidR="00BE08D5" w:rsidRPr="00C51A17">
        <w:t>emotional</w:t>
      </w:r>
      <w:r w:rsidR="00FD7476" w:rsidRPr="00C51A17">
        <w:t xml:space="preserve"> and behavioral support</w:t>
      </w:r>
      <w:r w:rsidR="0045216C">
        <w:t>,</w:t>
      </w:r>
      <w:r w:rsidR="0045216C" w:rsidRPr="00C51A17">
        <w:t xml:space="preserve"> </w:t>
      </w:r>
      <w:r w:rsidR="00FD7476" w:rsidRPr="00C51A17">
        <w:t xml:space="preserve">and </w:t>
      </w:r>
      <w:r w:rsidR="0045216C">
        <w:t xml:space="preserve">the use of </w:t>
      </w:r>
      <w:r w:rsidR="00FD7476" w:rsidRPr="00C51A17">
        <w:t>data</w:t>
      </w:r>
      <w:r w:rsidR="00FD7476">
        <w:t>-</w:t>
      </w:r>
      <w:r w:rsidR="00FD7476" w:rsidRPr="00C51A17">
        <w:t>driven decision making in the areas of curriculum and instruction.</w:t>
      </w:r>
      <w:r w:rsidR="0045216C">
        <w:t xml:space="preserve">  She records her findings of strengths, and any other feedback, and reports it to the school leader.</w:t>
      </w:r>
    </w:p>
    <w:p w14:paraId="4E3BD2EC" w14:textId="4D659778" w:rsidR="00FD7476" w:rsidRPr="00E70FD8" w:rsidRDefault="00001505" w:rsidP="00E70FD8">
      <w:pPr>
        <w:tabs>
          <w:tab w:val="left" w:pos="360"/>
          <w:tab w:val="left" w:pos="720"/>
          <w:tab w:val="left" w:pos="1800"/>
          <w:tab w:val="left" w:pos="2160"/>
        </w:tabs>
        <w:ind w:left="720" w:hanging="360"/>
        <w:rPr>
          <w:b/>
        </w:rPr>
      </w:pPr>
      <w:r>
        <w:rPr>
          <w:b/>
        </w:rPr>
        <w:t>F</w:t>
      </w:r>
      <w:r w:rsidR="0045216C">
        <w:rPr>
          <w:b/>
        </w:rPr>
        <w:t>.</w:t>
      </w:r>
      <w:r w:rsidR="0045216C">
        <w:rPr>
          <w:b/>
        </w:rPr>
        <w:tab/>
      </w:r>
      <w:r w:rsidR="008F586D">
        <w:t>T</w:t>
      </w:r>
      <w:r w:rsidR="00FD7476" w:rsidRPr="00C51A17">
        <w:t>he district’s curriculum and instruction leaders</w:t>
      </w:r>
      <w:r w:rsidR="008F586D">
        <w:t xml:space="preserve"> said that</w:t>
      </w:r>
      <w:r w:rsidR="00FD7476" w:rsidRPr="00C51A17">
        <w:t xml:space="preserve"> common formative assessments (CFAs) were developed </w:t>
      </w:r>
      <w:r w:rsidR="008F586D">
        <w:t>in 2017–2018</w:t>
      </w:r>
      <w:r w:rsidR="00FD7476" w:rsidRPr="00C51A17">
        <w:t xml:space="preserve"> to assess the </w:t>
      </w:r>
      <w:r w:rsidR="00032124" w:rsidRPr="00C51A17">
        <w:t xml:space="preserve">rigor </w:t>
      </w:r>
      <w:r w:rsidR="00032124">
        <w:t xml:space="preserve">of instruction aligned with </w:t>
      </w:r>
      <w:r w:rsidR="00FD7476">
        <w:t xml:space="preserve">the district’s </w:t>
      </w:r>
      <w:r w:rsidR="00FD7476" w:rsidRPr="00C51A17">
        <w:t>standards.</w:t>
      </w:r>
    </w:p>
    <w:p w14:paraId="785470B9" w14:textId="1DC15CB6" w:rsidR="0061035E" w:rsidRDefault="00FD7476" w:rsidP="00FB0FBE">
      <w:pPr>
        <w:pStyle w:val="ListParagraph"/>
        <w:numPr>
          <w:ilvl w:val="0"/>
          <w:numId w:val="103"/>
        </w:numPr>
        <w:tabs>
          <w:tab w:val="left" w:pos="360"/>
          <w:tab w:val="left" w:pos="720"/>
          <w:tab w:val="left" w:pos="1800"/>
          <w:tab w:val="left" w:pos="2160"/>
        </w:tabs>
        <w:ind w:left="1080"/>
        <w:contextualSpacing w:val="0"/>
      </w:pPr>
      <w:r w:rsidRPr="0062329C">
        <w:t xml:space="preserve">The locally developed common assessments in all subjects are administered every </w:t>
      </w:r>
      <w:r>
        <w:t>six</w:t>
      </w:r>
      <w:r w:rsidR="0061035E">
        <w:t xml:space="preserve"> weeks.</w:t>
      </w:r>
    </w:p>
    <w:p w14:paraId="6B7B555B" w14:textId="2AD7B8D2" w:rsidR="0061035E" w:rsidRDefault="00FD7476" w:rsidP="00FB0FBE">
      <w:pPr>
        <w:pStyle w:val="ListParagraph"/>
        <w:numPr>
          <w:ilvl w:val="0"/>
          <w:numId w:val="103"/>
        </w:numPr>
        <w:tabs>
          <w:tab w:val="left" w:pos="360"/>
          <w:tab w:val="left" w:pos="720"/>
          <w:tab w:val="left" w:pos="1800"/>
          <w:tab w:val="left" w:pos="2160"/>
        </w:tabs>
        <w:ind w:left="1080"/>
        <w:contextualSpacing w:val="0"/>
      </w:pPr>
      <w:r w:rsidRPr="0062329C">
        <w:t xml:space="preserve">Teachers score the assessments and enter the data into the district’s data portal. Results are aggregated and reviewed during </w:t>
      </w:r>
      <w:r w:rsidR="008F586D">
        <w:t>CPT</w:t>
      </w:r>
      <w:r w:rsidRPr="0062329C">
        <w:t xml:space="preserve"> and ILT meetings.</w:t>
      </w:r>
    </w:p>
    <w:p w14:paraId="2E177A74" w14:textId="231E0A11" w:rsidR="0061035E" w:rsidRDefault="00FD7476" w:rsidP="00FB0FBE">
      <w:pPr>
        <w:pStyle w:val="ListParagraph"/>
        <w:numPr>
          <w:ilvl w:val="0"/>
          <w:numId w:val="103"/>
        </w:numPr>
        <w:tabs>
          <w:tab w:val="left" w:pos="360"/>
          <w:tab w:val="left" w:pos="720"/>
          <w:tab w:val="left" w:pos="1800"/>
          <w:tab w:val="left" w:pos="2160"/>
        </w:tabs>
        <w:ind w:left="1080"/>
        <w:contextualSpacing w:val="0"/>
      </w:pPr>
      <w:r w:rsidRPr="0062329C">
        <w:t xml:space="preserve">The review of the common assessment data has led to </w:t>
      </w:r>
      <w:r w:rsidR="00B578CE" w:rsidRPr="0062329C">
        <w:t>after</w:t>
      </w:r>
      <w:r w:rsidR="00B578CE">
        <w:t>-</w:t>
      </w:r>
      <w:r w:rsidRPr="0062329C">
        <w:t xml:space="preserve">school MCAS </w:t>
      </w:r>
      <w:r w:rsidR="00B578CE">
        <w:t xml:space="preserve">assessment </w:t>
      </w:r>
      <w:r w:rsidRPr="0062329C">
        <w:t>preparation</w:t>
      </w:r>
      <w:r w:rsidR="00B578CE">
        <w:t xml:space="preserve"> and</w:t>
      </w:r>
      <w:r w:rsidRPr="0062329C">
        <w:t xml:space="preserve"> assisted in the focuses of the elementary </w:t>
      </w:r>
      <w:r w:rsidR="00D86054">
        <w:t>WINN</w:t>
      </w:r>
      <w:r w:rsidR="00094924">
        <w:t xml:space="preserve"> </w:t>
      </w:r>
      <w:r w:rsidR="00094924" w:rsidRPr="0062329C">
        <w:t xml:space="preserve">(What I Need Now) </w:t>
      </w:r>
      <w:r w:rsidR="00094924">
        <w:t xml:space="preserve"> </w:t>
      </w:r>
      <w:r w:rsidR="00D86054">
        <w:t xml:space="preserve"> </w:t>
      </w:r>
      <w:r w:rsidRPr="0062329C">
        <w:t>and middle schools</w:t>
      </w:r>
      <w:r w:rsidR="009D7F7C">
        <w:t>’</w:t>
      </w:r>
      <w:r w:rsidRPr="0062329C">
        <w:t xml:space="preserve"> </w:t>
      </w:r>
      <w:r w:rsidR="00D86054">
        <w:t xml:space="preserve">Skills-Extension Block </w:t>
      </w:r>
      <w:r w:rsidRPr="0062329C">
        <w:t xml:space="preserve">instructional intervention block. </w:t>
      </w:r>
    </w:p>
    <w:p w14:paraId="2296911D" w14:textId="44485815" w:rsidR="0061035E" w:rsidRDefault="00B578CE" w:rsidP="00D07D59">
      <w:pPr>
        <w:pStyle w:val="ListParagraph"/>
        <w:numPr>
          <w:ilvl w:val="0"/>
          <w:numId w:val="103"/>
        </w:numPr>
        <w:tabs>
          <w:tab w:val="left" w:pos="360"/>
          <w:tab w:val="left" w:pos="720"/>
          <w:tab w:val="left" w:pos="1800"/>
          <w:tab w:val="left" w:pos="2160"/>
        </w:tabs>
        <w:ind w:left="1080"/>
        <w:contextualSpacing w:val="0"/>
      </w:pPr>
      <w:r>
        <w:t>Some</w:t>
      </w:r>
      <w:r w:rsidR="00FD7476" w:rsidRPr="0062329C">
        <w:t xml:space="preserve"> teachers said the CFA data </w:t>
      </w:r>
      <w:r>
        <w:t>enabled</w:t>
      </w:r>
      <w:r w:rsidRPr="0062329C">
        <w:t xml:space="preserve"> </w:t>
      </w:r>
      <w:r w:rsidR="00FD7476" w:rsidRPr="0062329C">
        <w:t xml:space="preserve">them to make “real time adjustments in reading instruction.” </w:t>
      </w:r>
      <w:r w:rsidR="00FD7476">
        <w:t xml:space="preserve">Every six weeks </w:t>
      </w:r>
      <w:r w:rsidR="00FD7476" w:rsidRPr="0062329C">
        <w:t xml:space="preserve">Title </w:t>
      </w:r>
      <w:r>
        <w:t>I</w:t>
      </w:r>
      <w:r w:rsidR="00FD7476" w:rsidRPr="0062329C">
        <w:t xml:space="preserve"> teachers use the CFA data to adjust instructional intervention groups. </w:t>
      </w:r>
      <w:r>
        <w:t>Some</w:t>
      </w:r>
      <w:r w:rsidR="00FD7476" w:rsidRPr="0062329C">
        <w:t xml:space="preserve"> teachers said </w:t>
      </w:r>
      <w:r>
        <w:t xml:space="preserve">that </w:t>
      </w:r>
      <w:r w:rsidR="00FD7476" w:rsidRPr="0062329C">
        <w:t>they use</w:t>
      </w:r>
      <w:r>
        <w:t>d</w:t>
      </w:r>
      <w:r w:rsidR="00FD7476" w:rsidRPr="0062329C">
        <w:t xml:space="preserve"> the CFA data to drive interventions, adjust instruction</w:t>
      </w:r>
      <w:r w:rsidR="00FD7476">
        <w:t>,</w:t>
      </w:r>
      <w:r w:rsidR="00FD7476" w:rsidRPr="0062329C">
        <w:t xml:space="preserve"> and </w:t>
      </w:r>
      <w:r w:rsidR="00FD7476">
        <w:t xml:space="preserve">decide </w:t>
      </w:r>
      <w:r w:rsidR="00FD7476" w:rsidRPr="0062329C">
        <w:t xml:space="preserve">whether to re-teach something. </w:t>
      </w:r>
    </w:p>
    <w:p w14:paraId="3E8A44D2" w14:textId="77777777" w:rsidR="00CE5E65" w:rsidRDefault="00B578CE" w:rsidP="00D07D59">
      <w:pPr>
        <w:pStyle w:val="ListParagraph"/>
        <w:numPr>
          <w:ilvl w:val="0"/>
          <w:numId w:val="103"/>
        </w:numPr>
        <w:tabs>
          <w:tab w:val="left" w:pos="360"/>
          <w:tab w:val="left" w:pos="720"/>
          <w:tab w:val="left" w:pos="1080"/>
          <w:tab w:val="left" w:pos="1440"/>
          <w:tab w:val="left" w:pos="1800"/>
          <w:tab w:val="left" w:pos="2160"/>
        </w:tabs>
        <w:ind w:left="1080"/>
        <w:contextualSpacing w:val="0"/>
      </w:pPr>
      <w:r>
        <w:t>The s</w:t>
      </w:r>
      <w:r w:rsidRPr="0062329C">
        <w:t>uperintendent</w:t>
      </w:r>
      <w:r w:rsidR="00FD7476" w:rsidRPr="0062329C">
        <w:t xml:space="preserve"> acknowledged that the CFA work require</w:t>
      </w:r>
      <w:r>
        <w:t>d</w:t>
      </w:r>
      <w:r w:rsidR="00FD7476" w:rsidRPr="0062329C">
        <w:t xml:space="preserve"> a lot from the district’s teachers but </w:t>
      </w:r>
      <w:r>
        <w:t xml:space="preserve">expressed the </w:t>
      </w:r>
      <w:r w:rsidRPr="0062329C">
        <w:t>belie</w:t>
      </w:r>
      <w:r>
        <w:t>f</w:t>
      </w:r>
      <w:r w:rsidRPr="0062329C">
        <w:t xml:space="preserve"> </w:t>
      </w:r>
      <w:r>
        <w:t xml:space="preserve">that </w:t>
      </w:r>
      <w:r w:rsidR="00FD7476" w:rsidRPr="0062329C">
        <w:t xml:space="preserve">the data </w:t>
      </w:r>
      <w:r w:rsidRPr="0062329C">
        <w:t>help</w:t>
      </w:r>
      <w:r>
        <w:t>ed</w:t>
      </w:r>
      <w:r w:rsidRPr="0062329C">
        <w:t xml:space="preserve"> </w:t>
      </w:r>
      <w:r w:rsidR="00FD7476" w:rsidRPr="0062329C">
        <w:t>them do a better job.</w:t>
      </w:r>
    </w:p>
    <w:p w14:paraId="6BAE811C" w14:textId="5A67EA94" w:rsidR="00FD7476" w:rsidRPr="0062329C" w:rsidRDefault="00FD7476" w:rsidP="00CE5E65">
      <w:pPr>
        <w:pStyle w:val="ListParagraph"/>
        <w:tabs>
          <w:tab w:val="left" w:pos="360"/>
          <w:tab w:val="left" w:pos="720"/>
          <w:tab w:val="left" w:pos="1080"/>
          <w:tab w:val="left" w:pos="1440"/>
          <w:tab w:val="left" w:pos="1800"/>
          <w:tab w:val="left" w:pos="2160"/>
        </w:tabs>
        <w:ind w:left="0"/>
        <w:contextualSpacing w:val="0"/>
      </w:pPr>
      <w:r w:rsidRPr="00CE5E65">
        <w:rPr>
          <w:b/>
        </w:rPr>
        <w:t>Impact</w:t>
      </w:r>
      <w:r w:rsidRPr="0062329C">
        <w:t xml:space="preserve">: Instructional leadership teams, </w:t>
      </w:r>
      <w:r w:rsidR="00B578CE">
        <w:t>CPT</w:t>
      </w:r>
      <w:r w:rsidRPr="0062329C">
        <w:t xml:space="preserve">, learning walks, and common formative assessments provide an infrastructure cultivating an improved teaching and learning culture. </w:t>
      </w:r>
    </w:p>
    <w:p w14:paraId="0DC08E19" w14:textId="66233689" w:rsidR="0061390C" w:rsidRDefault="0061390C" w:rsidP="00FD7476">
      <w:pPr>
        <w:tabs>
          <w:tab w:val="left" w:pos="360"/>
          <w:tab w:val="left" w:pos="720"/>
          <w:tab w:val="left" w:pos="1080"/>
          <w:tab w:val="left" w:pos="1440"/>
          <w:tab w:val="left" w:pos="1800"/>
          <w:tab w:val="left" w:pos="2160"/>
        </w:tabs>
        <w:rPr>
          <w:b/>
          <w:sz w:val="28"/>
          <w:szCs w:val="28"/>
        </w:rPr>
      </w:pPr>
    </w:p>
    <w:p w14:paraId="209C1239" w14:textId="77777777" w:rsidR="00FD7476" w:rsidRDefault="00FD7476" w:rsidP="00FD7476">
      <w:pPr>
        <w:tabs>
          <w:tab w:val="left" w:pos="360"/>
          <w:tab w:val="left" w:pos="720"/>
          <w:tab w:val="left" w:pos="1080"/>
          <w:tab w:val="left" w:pos="1440"/>
          <w:tab w:val="left" w:pos="1800"/>
          <w:tab w:val="left" w:pos="2160"/>
        </w:tabs>
        <w:rPr>
          <w:b/>
          <w:sz w:val="28"/>
          <w:szCs w:val="28"/>
        </w:rPr>
      </w:pPr>
      <w:r>
        <w:rPr>
          <w:b/>
          <w:sz w:val="28"/>
          <w:szCs w:val="28"/>
        </w:rPr>
        <w:lastRenderedPageBreak/>
        <w:t>C</w:t>
      </w:r>
      <w:r w:rsidRPr="00895204">
        <w:rPr>
          <w:b/>
          <w:sz w:val="28"/>
          <w:szCs w:val="28"/>
        </w:rPr>
        <w:t>hallenges and Areas for Growth</w:t>
      </w:r>
    </w:p>
    <w:p w14:paraId="4CD1C527" w14:textId="4CFBA986" w:rsidR="00FD7476" w:rsidRPr="0061035E" w:rsidRDefault="002A5DAC" w:rsidP="00297D20">
      <w:pPr>
        <w:pStyle w:val="ListParagraph"/>
        <w:numPr>
          <w:ilvl w:val="6"/>
          <w:numId w:val="23"/>
        </w:numPr>
        <w:tabs>
          <w:tab w:val="left" w:pos="360"/>
        </w:tabs>
        <w:ind w:left="360"/>
        <w:contextualSpacing w:val="0"/>
        <w:rPr>
          <w:b/>
        </w:rPr>
      </w:pPr>
      <w:r>
        <w:rPr>
          <w:rFonts w:cstheme="minorHAnsi"/>
          <w:b/>
        </w:rPr>
        <w:t>In observed classrooms, r</w:t>
      </w:r>
      <w:r w:rsidRPr="00E15CEE">
        <w:rPr>
          <w:rFonts w:cstheme="minorHAnsi"/>
          <w:b/>
        </w:rPr>
        <w:t xml:space="preserve">eview </w:t>
      </w:r>
      <w:r w:rsidR="00FD7476" w:rsidRPr="00E15CEE">
        <w:rPr>
          <w:rFonts w:cstheme="minorHAnsi"/>
          <w:b/>
        </w:rPr>
        <w:t xml:space="preserve">team members found </w:t>
      </w:r>
      <w:r>
        <w:rPr>
          <w:rFonts w:cstheme="minorHAnsi"/>
          <w:b/>
        </w:rPr>
        <w:t>a generally</w:t>
      </w:r>
      <w:r w:rsidR="00FD7476" w:rsidRPr="00E15CEE">
        <w:rPr>
          <w:rFonts w:cstheme="minorHAnsi"/>
          <w:b/>
        </w:rPr>
        <w:t xml:space="preserve"> </w:t>
      </w:r>
      <w:r>
        <w:rPr>
          <w:rFonts w:cstheme="minorHAnsi"/>
          <w:b/>
        </w:rPr>
        <w:t xml:space="preserve">lower incidence of characteristics of effective instruction </w:t>
      </w:r>
      <w:r w:rsidR="00FD7476" w:rsidRPr="00E15CEE">
        <w:rPr>
          <w:rFonts w:cstheme="minorHAnsi"/>
          <w:b/>
        </w:rPr>
        <w:t xml:space="preserve">at the high school. </w:t>
      </w:r>
    </w:p>
    <w:p w14:paraId="273F78B0" w14:textId="2C0DE1C3" w:rsidR="003F7BEB" w:rsidRDefault="00FD7476" w:rsidP="004D1809">
      <w:pPr>
        <w:pStyle w:val="ListParagraph"/>
        <w:numPr>
          <w:ilvl w:val="0"/>
          <w:numId w:val="24"/>
        </w:numPr>
        <w:tabs>
          <w:tab w:val="left" w:pos="360"/>
          <w:tab w:val="left" w:pos="720"/>
          <w:tab w:val="left" w:pos="1080"/>
          <w:tab w:val="left" w:pos="1440"/>
          <w:tab w:val="left" w:pos="1800"/>
          <w:tab w:val="left" w:pos="2160"/>
        </w:tabs>
        <w:ind w:left="720"/>
        <w:contextualSpacing w:val="0"/>
        <w:rPr>
          <w:rFonts w:cstheme="minorHAnsi"/>
        </w:rPr>
      </w:pPr>
      <w:r w:rsidRPr="004E509F">
        <w:rPr>
          <w:rFonts w:cstheme="minorHAnsi"/>
          <w:b/>
        </w:rPr>
        <w:t>Focus Area #1: Learning Objectives &amp; Expectations</w:t>
      </w:r>
      <w:r w:rsidRPr="004E509F">
        <w:rPr>
          <w:rFonts w:cstheme="minorHAnsi"/>
        </w:rPr>
        <w:t xml:space="preserve"> </w:t>
      </w:r>
      <w:r w:rsidR="00C53B09">
        <w:rPr>
          <w:rFonts w:cstheme="minorHAnsi"/>
        </w:rPr>
        <w:t>In a majority of observed high-school classes, t</w:t>
      </w:r>
      <w:r w:rsidR="00C53B09" w:rsidRPr="004E509F">
        <w:rPr>
          <w:rFonts w:cstheme="minorHAnsi"/>
        </w:rPr>
        <w:t xml:space="preserve">eachers </w:t>
      </w:r>
      <w:r w:rsidR="00C53B09">
        <w:rPr>
          <w:rFonts w:cstheme="minorHAnsi"/>
        </w:rPr>
        <w:t>did not</w:t>
      </w:r>
      <w:r w:rsidRPr="004E509F">
        <w:rPr>
          <w:rFonts w:cstheme="minorHAnsi"/>
        </w:rPr>
        <w:t xml:space="preserve"> match classroom activities with learning objectives in terms of both content and cognitive demand. </w:t>
      </w:r>
    </w:p>
    <w:p w14:paraId="6763A6F1" w14:textId="2B9AB588" w:rsidR="003F7BEB" w:rsidRDefault="002A5DAC" w:rsidP="009806C3">
      <w:pPr>
        <w:pStyle w:val="ListParagraph"/>
        <w:numPr>
          <w:ilvl w:val="0"/>
          <w:numId w:val="107"/>
        </w:numPr>
        <w:tabs>
          <w:tab w:val="left" w:pos="360"/>
          <w:tab w:val="left" w:pos="720"/>
          <w:tab w:val="left" w:pos="1080"/>
          <w:tab w:val="left" w:pos="1800"/>
          <w:tab w:val="left" w:pos="2160"/>
        </w:tabs>
        <w:ind w:left="1080"/>
        <w:contextualSpacing w:val="0"/>
        <w:rPr>
          <w:rFonts w:cstheme="minorHAnsi"/>
        </w:rPr>
      </w:pPr>
      <w:r>
        <w:rPr>
          <w:rFonts w:cstheme="minorHAnsi"/>
        </w:rPr>
        <w:t>T</w:t>
      </w:r>
      <w:r w:rsidR="00FD7476" w:rsidRPr="003F7BEB">
        <w:rPr>
          <w:rFonts w:cstheme="minorHAnsi"/>
        </w:rPr>
        <w:t>he review team observed sufficient and compelling evidence that the teacher demonstrated knowledge of the subject matter, explaining the lesson’s content with fluency (characteristic #1)</w:t>
      </w:r>
      <w:r>
        <w:rPr>
          <w:rFonts w:cstheme="minorHAnsi"/>
        </w:rPr>
        <w:t xml:space="preserve"> i</w:t>
      </w:r>
      <w:r w:rsidRPr="003F7BEB">
        <w:rPr>
          <w:rFonts w:cstheme="minorHAnsi"/>
        </w:rPr>
        <w:t xml:space="preserve">n only 40 percent </w:t>
      </w:r>
      <w:r w:rsidR="000422E2">
        <w:rPr>
          <w:rFonts w:cstheme="minorHAnsi"/>
        </w:rPr>
        <w:t xml:space="preserve"> (33 percent, sufficient; 7 percent, compelling) </w:t>
      </w:r>
      <w:r w:rsidRPr="003F7BEB">
        <w:rPr>
          <w:rFonts w:cstheme="minorHAnsi"/>
        </w:rPr>
        <w:t>of high-school classes</w:t>
      </w:r>
      <w:r w:rsidR="00FD7476" w:rsidRPr="003F7BEB">
        <w:rPr>
          <w:rFonts w:cstheme="minorHAnsi"/>
        </w:rPr>
        <w:t>.</w:t>
      </w:r>
    </w:p>
    <w:p w14:paraId="0C3ECBCD" w14:textId="44583D8B" w:rsidR="003F7BEB" w:rsidRPr="0092676B" w:rsidRDefault="00FD7476" w:rsidP="00D07D59">
      <w:pPr>
        <w:pStyle w:val="ListParagraph"/>
        <w:numPr>
          <w:ilvl w:val="0"/>
          <w:numId w:val="107"/>
        </w:numPr>
        <w:tabs>
          <w:tab w:val="left" w:pos="360"/>
          <w:tab w:val="left" w:pos="720"/>
          <w:tab w:val="left" w:pos="1080"/>
          <w:tab w:val="left" w:pos="1800"/>
        </w:tabs>
        <w:ind w:left="1080"/>
        <w:contextualSpacing w:val="0"/>
        <w:rPr>
          <w:rFonts w:cstheme="minorHAnsi"/>
        </w:rPr>
      </w:pPr>
      <w:r w:rsidRPr="0092676B">
        <w:rPr>
          <w:rFonts w:cstheme="minorHAnsi"/>
        </w:rPr>
        <w:t xml:space="preserve">In a </w:t>
      </w:r>
      <w:r w:rsidR="00F0385B" w:rsidRPr="0092676B">
        <w:rPr>
          <w:rFonts w:cstheme="minorHAnsi"/>
        </w:rPr>
        <w:t>high-</w:t>
      </w:r>
      <w:r w:rsidRPr="0092676B">
        <w:rPr>
          <w:rFonts w:cstheme="minorHAnsi"/>
        </w:rPr>
        <w:t>school histo</w:t>
      </w:r>
      <w:r w:rsidR="003F7BEB" w:rsidRPr="0092676B">
        <w:rPr>
          <w:rFonts w:cstheme="minorHAnsi"/>
        </w:rPr>
        <w:t>ry class</w:t>
      </w:r>
      <w:r w:rsidR="00F0385B" w:rsidRPr="0092676B">
        <w:rPr>
          <w:rFonts w:cstheme="minorHAnsi"/>
        </w:rPr>
        <w:t>,</w:t>
      </w:r>
      <w:r w:rsidR="003F7BEB" w:rsidRPr="0092676B">
        <w:rPr>
          <w:rFonts w:cstheme="minorHAnsi"/>
        </w:rPr>
        <w:t xml:space="preserve"> the </w:t>
      </w:r>
      <w:r w:rsidR="00F0385B" w:rsidRPr="0092676B">
        <w:rPr>
          <w:rFonts w:cstheme="minorHAnsi"/>
        </w:rPr>
        <w:t xml:space="preserve">teacher </w:t>
      </w:r>
      <w:r w:rsidR="003F7BEB" w:rsidRPr="0092676B">
        <w:rPr>
          <w:rFonts w:cstheme="minorHAnsi"/>
        </w:rPr>
        <w:t>provided</w:t>
      </w:r>
      <w:r w:rsidRPr="0092676B">
        <w:rPr>
          <w:rFonts w:cstheme="minorHAnsi"/>
        </w:rPr>
        <w:t xml:space="preserve"> students with a preview of review activities, but </w:t>
      </w:r>
      <w:r w:rsidR="00F0385B" w:rsidRPr="0092676B">
        <w:rPr>
          <w:rFonts w:cstheme="minorHAnsi"/>
        </w:rPr>
        <w:t xml:space="preserve">did </w:t>
      </w:r>
      <w:r w:rsidRPr="0092676B">
        <w:rPr>
          <w:rFonts w:cstheme="minorHAnsi"/>
        </w:rPr>
        <w:t>no</w:t>
      </w:r>
      <w:r w:rsidR="00F0385B" w:rsidRPr="0092676B">
        <w:rPr>
          <w:rFonts w:cstheme="minorHAnsi"/>
        </w:rPr>
        <w:t>t</w:t>
      </w:r>
      <w:r w:rsidRPr="0092676B">
        <w:rPr>
          <w:rFonts w:cstheme="minorHAnsi"/>
        </w:rPr>
        <w:t xml:space="preserve"> </w:t>
      </w:r>
      <w:r w:rsidR="00F0385B" w:rsidRPr="0092676B">
        <w:rPr>
          <w:rFonts w:cstheme="minorHAnsi"/>
        </w:rPr>
        <w:t xml:space="preserve">provide a </w:t>
      </w:r>
      <w:r w:rsidRPr="0092676B">
        <w:rPr>
          <w:rFonts w:cstheme="minorHAnsi"/>
        </w:rPr>
        <w:t>conceptual framework.</w:t>
      </w:r>
      <w:r w:rsidR="0092676B" w:rsidRPr="0092676B">
        <w:rPr>
          <w:rFonts w:cstheme="minorHAnsi"/>
        </w:rPr>
        <w:t xml:space="preserve"> </w:t>
      </w:r>
      <w:r w:rsidR="002A5DAC" w:rsidRPr="0092676B">
        <w:rPr>
          <w:rFonts w:cstheme="minorHAnsi"/>
        </w:rPr>
        <w:t>Observers found</w:t>
      </w:r>
      <w:r w:rsidRPr="0092676B">
        <w:rPr>
          <w:rFonts w:cstheme="minorHAnsi"/>
        </w:rPr>
        <w:t xml:space="preserve"> sufficient and compelling evidence that </w:t>
      </w:r>
      <w:r w:rsidR="00F0385B" w:rsidRPr="0092676B">
        <w:rPr>
          <w:rFonts w:cstheme="minorHAnsi"/>
        </w:rPr>
        <w:t xml:space="preserve">the teacher used </w:t>
      </w:r>
      <w:r w:rsidRPr="0092676B">
        <w:rPr>
          <w:rFonts w:cstheme="minorHAnsi"/>
        </w:rPr>
        <w:t xml:space="preserve">appropriate classroom activities </w:t>
      </w:r>
      <w:r w:rsidR="00F0385B" w:rsidRPr="0092676B">
        <w:rPr>
          <w:rFonts w:cstheme="minorHAnsi"/>
        </w:rPr>
        <w:t xml:space="preserve">well </w:t>
      </w:r>
      <w:r w:rsidRPr="0092676B">
        <w:rPr>
          <w:rFonts w:cstheme="minorHAnsi"/>
        </w:rPr>
        <w:t xml:space="preserve">matched to the learning objectives (characteristic #3) in only 27 percent </w:t>
      </w:r>
      <w:r w:rsidR="000422E2" w:rsidRPr="0092676B">
        <w:rPr>
          <w:rFonts w:cstheme="minorHAnsi"/>
        </w:rPr>
        <w:t xml:space="preserve">(27 percent, sufficient; 0 percent, compelling) </w:t>
      </w:r>
      <w:r w:rsidRPr="0092676B">
        <w:rPr>
          <w:rFonts w:cstheme="minorHAnsi"/>
        </w:rPr>
        <w:t xml:space="preserve">of high-school classes. </w:t>
      </w:r>
    </w:p>
    <w:p w14:paraId="51A7840F" w14:textId="3A0725C7" w:rsidR="00FD7476" w:rsidRPr="003F7BEB" w:rsidRDefault="00FD7476" w:rsidP="009806C3">
      <w:pPr>
        <w:pStyle w:val="ListParagraph"/>
        <w:numPr>
          <w:ilvl w:val="1"/>
          <w:numId w:val="107"/>
        </w:numPr>
        <w:tabs>
          <w:tab w:val="left" w:pos="360"/>
          <w:tab w:val="left" w:pos="720"/>
          <w:tab w:val="left" w:pos="1080"/>
          <w:tab w:val="left" w:pos="1800"/>
        </w:tabs>
        <w:ind w:left="1440"/>
        <w:contextualSpacing w:val="0"/>
        <w:rPr>
          <w:rFonts w:cstheme="minorHAnsi"/>
        </w:rPr>
      </w:pPr>
      <w:r>
        <w:t>In a grade 11, college prep English class designed to prepare students for a mi</w:t>
      </w:r>
      <w:r w:rsidR="003F7BEB">
        <w:t>d-term exam, the teacher limited</w:t>
      </w:r>
      <w:r>
        <w:t xml:space="preserve"> questions exclusively to the recall of events and characters. </w:t>
      </w:r>
      <w:r w:rsidR="003F7BEB">
        <w:t xml:space="preserve">The </w:t>
      </w:r>
      <w:r w:rsidR="00C570D9">
        <w:t xml:space="preserve">teacher </w:t>
      </w:r>
      <w:r w:rsidR="003F7BEB">
        <w:t>missed</w:t>
      </w:r>
      <w:r>
        <w:t xml:space="preserve"> the opportunity to increase the quality and depth of student understanding by asking about the nature of the problems faced by the characters.</w:t>
      </w:r>
    </w:p>
    <w:p w14:paraId="22820473" w14:textId="765A8E98" w:rsidR="00FD7476" w:rsidRDefault="00FD7476" w:rsidP="00533D2F">
      <w:pPr>
        <w:pStyle w:val="ListParagraph"/>
        <w:numPr>
          <w:ilvl w:val="0"/>
          <w:numId w:val="4"/>
        </w:numPr>
        <w:tabs>
          <w:tab w:val="left" w:pos="360"/>
          <w:tab w:val="left" w:pos="720"/>
          <w:tab w:val="left" w:pos="1080"/>
          <w:tab w:val="left" w:pos="1440"/>
          <w:tab w:val="left" w:pos="1800"/>
          <w:tab w:val="left" w:pos="2160"/>
        </w:tabs>
        <w:contextualSpacing w:val="0"/>
      </w:pPr>
      <w:r w:rsidRPr="003F7BEB">
        <w:rPr>
          <w:rFonts w:cstheme="minorHAnsi"/>
          <w:b/>
        </w:rPr>
        <w:t xml:space="preserve">Focus Area #2:  Student Engagement &amp; Higher-Order Thinking </w:t>
      </w:r>
      <w:r w:rsidRPr="003F7BEB">
        <w:rPr>
          <w:rFonts w:cstheme="minorHAnsi"/>
        </w:rPr>
        <w:t xml:space="preserve">In a majority of </w:t>
      </w:r>
      <w:r w:rsidR="007E44F4">
        <w:rPr>
          <w:rFonts w:cstheme="minorHAnsi"/>
        </w:rPr>
        <w:t>observed</w:t>
      </w:r>
      <w:r w:rsidR="007E44F4" w:rsidRPr="003F7BEB">
        <w:rPr>
          <w:rFonts w:cstheme="minorHAnsi"/>
        </w:rPr>
        <w:t xml:space="preserve"> high</w:t>
      </w:r>
      <w:r w:rsidR="007E44F4">
        <w:rPr>
          <w:rFonts w:cstheme="minorHAnsi"/>
        </w:rPr>
        <w:t>-</w:t>
      </w:r>
      <w:r w:rsidRPr="003F7BEB">
        <w:rPr>
          <w:rFonts w:cstheme="minorHAnsi"/>
        </w:rPr>
        <w:t>school classrooms, review teams members observe</w:t>
      </w:r>
      <w:r w:rsidR="000C157F">
        <w:rPr>
          <w:rFonts w:cstheme="minorHAnsi"/>
        </w:rPr>
        <w:t>d limited</w:t>
      </w:r>
      <w:r w:rsidRPr="003F7BEB">
        <w:rPr>
          <w:rFonts w:cstheme="minorHAnsi"/>
        </w:rPr>
        <w:t xml:space="preserve"> evidence of engagement in classroom learning</w:t>
      </w:r>
      <w:r w:rsidRPr="00C900C6">
        <w:t xml:space="preserve">. </w:t>
      </w:r>
    </w:p>
    <w:p w14:paraId="2F0C2F10" w14:textId="42820619" w:rsidR="007A726D" w:rsidRDefault="00FD7476" w:rsidP="00533D2F">
      <w:pPr>
        <w:pStyle w:val="ListParagraph"/>
        <w:numPr>
          <w:ilvl w:val="0"/>
          <w:numId w:val="108"/>
        </w:numPr>
        <w:tabs>
          <w:tab w:val="left" w:pos="360"/>
          <w:tab w:val="left" w:pos="1080"/>
          <w:tab w:val="left" w:pos="1440"/>
          <w:tab w:val="left" w:pos="1800"/>
        </w:tabs>
        <w:ind w:left="1080"/>
        <w:contextualSpacing w:val="0"/>
        <w:rPr>
          <w:rFonts w:cstheme="minorHAnsi"/>
        </w:rPr>
      </w:pPr>
      <w:r w:rsidRPr="003F7BEB">
        <w:rPr>
          <w:rFonts w:cstheme="minorHAnsi"/>
        </w:rPr>
        <w:t xml:space="preserve">The review team found sufficient </w:t>
      </w:r>
      <w:r w:rsidR="002A5DAC">
        <w:rPr>
          <w:rFonts w:cstheme="minorHAnsi"/>
        </w:rPr>
        <w:t xml:space="preserve">and compelling </w:t>
      </w:r>
      <w:r w:rsidRPr="003F7BEB">
        <w:rPr>
          <w:rFonts w:cstheme="minorHAnsi"/>
        </w:rPr>
        <w:t xml:space="preserve">evidence </w:t>
      </w:r>
      <w:r w:rsidR="00CA3356">
        <w:rPr>
          <w:rFonts w:cstheme="minorHAnsi"/>
        </w:rPr>
        <w:t xml:space="preserve"> </w:t>
      </w:r>
      <w:r w:rsidRPr="003F7BEB">
        <w:rPr>
          <w:rFonts w:cstheme="minorHAnsi"/>
        </w:rPr>
        <w:t xml:space="preserve">of students </w:t>
      </w:r>
      <w:r w:rsidR="002A5DAC">
        <w:rPr>
          <w:rFonts w:cstheme="minorHAnsi"/>
        </w:rPr>
        <w:t>assuming</w:t>
      </w:r>
      <w:r w:rsidR="002A5DAC" w:rsidRPr="003F7BEB">
        <w:rPr>
          <w:rFonts w:cstheme="minorHAnsi"/>
        </w:rPr>
        <w:t xml:space="preserve"> </w:t>
      </w:r>
      <w:r w:rsidRPr="003F7BEB">
        <w:rPr>
          <w:rFonts w:cstheme="minorHAnsi"/>
        </w:rPr>
        <w:t xml:space="preserve">responsibility for their learning and being engaged in the lesson (characteristic #5) in 20 percent </w:t>
      </w:r>
      <w:r w:rsidR="00CA3356">
        <w:rPr>
          <w:rFonts w:cstheme="minorHAnsi"/>
        </w:rPr>
        <w:t xml:space="preserve">(20 percent, sufficient; 0 percent, compelling) </w:t>
      </w:r>
      <w:r w:rsidRPr="003F7BEB">
        <w:rPr>
          <w:rFonts w:cstheme="minorHAnsi"/>
        </w:rPr>
        <w:t xml:space="preserve">of high-school classes. </w:t>
      </w:r>
    </w:p>
    <w:p w14:paraId="2CC19C43" w14:textId="6EC636BA" w:rsidR="007A726D" w:rsidRPr="007A726D" w:rsidRDefault="00FD7476" w:rsidP="00D07D59">
      <w:pPr>
        <w:pStyle w:val="ListParagraph"/>
        <w:numPr>
          <w:ilvl w:val="3"/>
          <w:numId w:val="25"/>
        </w:numPr>
        <w:tabs>
          <w:tab w:val="left" w:pos="360"/>
          <w:tab w:val="left" w:pos="720"/>
          <w:tab w:val="left" w:pos="1440"/>
          <w:tab w:val="left" w:pos="1800"/>
          <w:tab w:val="left" w:pos="2160"/>
        </w:tabs>
        <w:ind w:left="1440"/>
        <w:contextualSpacing w:val="0"/>
      </w:pPr>
      <w:r w:rsidRPr="00C900C6">
        <w:t>In</w:t>
      </w:r>
      <w:r>
        <w:t xml:space="preserve"> a grade 10 hist</w:t>
      </w:r>
      <w:r w:rsidR="003F7BEB">
        <w:t>ory class</w:t>
      </w:r>
      <w:r w:rsidR="00D8361E">
        <w:t>,</w:t>
      </w:r>
      <w:r w:rsidR="003F7BEB">
        <w:t xml:space="preserve"> the teacher read</w:t>
      </w:r>
      <w:r>
        <w:t xml:space="preserve"> the mid-term exam review question and the teacher </w:t>
      </w:r>
      <w:r w:rsidR="00D8361E">
        <w:t xml:space="preserve">provided </w:t>
      </w:r>
      <w:r>
        <w:t>the answer</w:t>
      </w:r>
      <w:r w:rsidRPr="00C900C6">
        <w:t>.</w:t>
      </w:r>
      <w:r>
        <w:t xml:space="preserve"> </w:t>
      </w:r>
      <w:r w:rsidR="007E44F4">
        <w:t>I</w:t>
      </w:r>
      <w:r w:rsidR="007E44F4" w:rsidRPr="007A6ECE">
        <w:t>n a college prep English class</w:t>
      </w:r>
      <w:r w:rsidR="007E44F4">
        <w:t>, s</w:t>
      </w:r>
      <w:r w:rsidR="007E44F4" w:rsidRPr="007A6ECE">
        <w:t xml:space="preserve">tudents </w:t>
      </w:r>
      <w:r w:rsidRPr="007A6ECE">
        <w:t>respond</w:t>
      </w:r>
      <w:r w:rsidR="007A726D">
        <w:t>ed</w:t>
      </w:r>
      <w:r w:rsidRPr="007A6ECE">
        <w:t xml:space="preserve"> to </w:t>
      </w:r>
      <w:r w:rsidR="007E44F4" w:rsidRPr="007A6ECE">
        <w:t>lower</w:t>
      </w:r>
      <w:r w:rsidR="007E44F4">
        <w:t>-</w:t>
      </w:r>
      <w:r w:rsidRPr="007A6ECE">
        <w:t>order question</w:t>
      </w:r>
      <w:r w:rsidR="007E44F4">
        <w:t>s</w:t>
      </w:r>
      <w:r w:rsidRPr="007A6ECE">
        <w:t xml:space="preserve"> (what? &amp; when?)</w:t>
      </w:r>
      <w:r>
        <w:t>.</w:t>
      </w:r>
      <w:r w:rsidRPr="007A6ECE">
        <w:t xml:space="preserve"> </w:t>
      </w:r>
      <w:r w:rsidR="007A726D">
        <w:t>The teacher did</w:t>
      </w:r>
      <w:r>
        <w:t xml:space="preserve"> not challenge </w:t>
      </w:r>
      <w:r w:rsidR="00D8361E">
        <w:t xml:space="preserve">students </w:t>
      </w:r>
      <w:r>
        <w:t>with</w:t>
      </w:r>
      <w:r w:rsidRPr="007A6ECE">
        <w:t xml:space="preserve"> inference or interpretation questions. </w:t>
      </w:r>
    </w:p>
    <w:p w14:paraId="7B485DC5" w14:textId="3F3312B1" w:rsidR="007A726D" w:rsidRPr="007A726D" w:rsidRDefault="00FD7476" w:rsidP="00533D2F">
      <w:pPr>
        <w:pStyle w:val="ListParagraph"/>
        <w:numPr>
          <w:ilvl w:val="0"/>
          <w:numId w:val="108"/>
        </w:numPr>
        <w:tabs>
          <w:tab w:val="left" w:pos="360"/>
          <w:tab w:val="left" w:pos="1440"/>
          <w:tab w:val="left" w:pos="1800"/>
          <w:tab w:val="left" w:pos="2160"/>
        </w:tabs>
        <w:ind w:left="1080"/>
        <w:contextualSpacing w:val="0"/>
      </w:pPr>
      <w:r w:rsidRPr="007A726D">
        <w:rPr>
          <w:rFonts w:cstheme="minorHAnsi"/>
        </w:rPr>
        <w:t xml:space="preserve">The review team found </w:t>
      </w:r>
      <w:r w:rsidR="00196203">
        <w:rPr>
          <w:rFonts w:cstheme="minorHAnsi"/>
        </w:rPr>
        <w:t xml:space="preserve">sufficient and compelling </w:t>
      </w:r>
      <w:r w:rsidRPr="007A726D">
        <w:rPr>
          <w:rFonts w:cstheme="minorHAnsi"/>
        </w:rPr>
        <w:t>evidence of students engaged in higher-order thinking skills</w:t>
      </w:r>
      <w:r w:rsidR="00D8361E">
        <w:rPr>
          <w:rFonts w:cstheme="minorHAnsi"/>
        </w:rPr>
        <w:t>—</w:t>
      </w:r>
      <w:r w:rsidRPr="007A726D">
        <w:rPr>
          <w:rFonts w:cstheme="minorHAnsi"/>
        </w:rPr>
        <w:t>such as analysis, synthesis, problem-solving, evaluation or application of new knowledge</w:t>
      </w:r>
      <w:r w:rsidR="00D8361E">
        <w:rPr>
          <w:rFonts w:cstheme="minorHAnsi"/>
        </w:rPr>
        <w:t xml:space="preserve"> </w:t>
      </w:r>
      <w:r w:rsidR="00D8361E" w:rsidRPr="007A726D">
        <w:rPr>
          <w:rFonts w:cstheme="minorHAnsi"/>
        </w:rPr>
        <w:t>(characteristic #6)</w:t>
      </w:r>
      <w:r w:rsidR="00D8361E">
        <w:rPr>
          <w:rFonts w:cstheme="minorHAnsi"/>
        </w:rPr>
        <w:t>—</w:t>
      </w:r>
      <w:r w:rsidRPr="007A726D">
        <w:rPr>
          <w:rFonts w:cstheme="minorHAnsi"/>
        </w:rPr>
        <w:t xml:space="preserve">in only 13 percent </w:t>
      </w:r>
      <w:r w:rsidR="00196203">
        <w:rPr>
          <w:rFonts w:cstheme="minorHAnsi"/>
        </w:rPr>
        <w:t xml:space="preserve">(13 percent, sufficient; 0 percent compelling) </w:t>
      </w:r>
      <w:r w:rsidRPr="007A726D">
        <w:rPr>
          <w:rFonts w:cstheme="minorHAnsi"/>
        </w:rPr>
        <w:t xml:space="preserve">of </w:t>
      </w:r>
      <w:r w:rsidR="00D8361E" w:rsidRPr="007A726D">
        <w:rPr>
          <w:rFonts w:cstheme="minorHAnsi"/>
        </w:rPr>
        <w:t>high</w:t>
      </w:r>
      <w:r w:rsidR="00D8361E">
        <w:rPr>
          <w:rFonts w:cstheme="minorHAnsi"/>
        </w:rPr>
        <w:t>-</w:t>
      </w:r>
      <w:r w:rsidRPr="007A726D">
        <w:rPr>
          <w:rFonts w:cstheme="minorHAnsi"/>
        </w:rPr>
        <w:t xml:space="preserve">school classes. </w:t>
      </w:r>
    </w:p>
    <w:p w14:paraId="6F27223F" w14:textId="4C42E62A" w:rsidR="007A726D" w:rsidRPr="007A726D" w:rsidRDefault="00FD7476" w:rsidP="00533D2F">
      <w:pPr>
        <w:pStyle w:val="ListParagraph"/>
        <w:numPr>
          <w:ilvl w:val="1"/>
          <w:numId w:val="108"/>
        </w:numPr>
        <w:tabs>
          <w:tab w:val="left" w:pos="360"/>
          <w:tab w:val="left" w:pos="1800"/>
          <w:tab w:val="left" w:pos="2160"/>
        </w:tabs>
        <w:contextualSpacing w:val="0"/>
      </w:pPr>
      <w:r w:rsidRPr="007A726D">
        <w:rPr>
          <w:rFonts w:cstheme="minorHAnsi"/>
        </w:rPr>
        <w:t>In a grade 12</w:t>
      </w:r>
      <w:r w:rsidR="007A726D">
        <w:rPr>
          <w:rFonts w:cstheme="minorHAnsi"/>
        </w:rPr>
        <w:t xml:space="preserve"> science class</w:t>
      </w:r>
      <w:r w:rsidR="00D8361E">
        <w:rPr>
          <w:rFonts w:cstheme="minorHAnsi"/>
        </w:rPr>
        <w:t>,</w:t>
      </w:r>
      <w:r w:rsidR="007A726D">
        <w:rPr>
          <w:rFonts w:cstheme="minorHAnsi"/>
        </w:rPr>
        <w:t xml:space="preserve"> the teacher </w:t>
      </w:r>
      <w:r w:rsidR="00D8361E">
        <w:rPr>
          <w:rFonts w:cstheme="minorHAnsi"/>
        </w:rPr>
        <w:t xml:space="preserve">asked questions and </w:t>
      </w:r>
      <w:r w:rsidR="007A726D">
        <w:rPr>
          <w:rFonts w:cstheme="minorHAnsi"/>
        </w:rPr>
        <w:t>posed</w:t>
      </w:r>
      <w:r w:rsidRPr="007A726D">
        <w:rPr>
          <w:rFonts w:cstheme="minorHAnsi"/>
        </w:rPr>
        <w:t xml:space="preserve"> fill-in-the-b</w:t>
      </w:r>
      <w:r w:rsidR="007A726D">
        <w:rPr>
          <w:rFonts w:cstheme="minorHAnsi"/>
        </w:rPr>
        <w:t xml:space="preserve">lank, </w:t>
      </w:r>
      <w:r w:rsidR="00BE08D5">
        <w:rPr>
          <w:rFonts w:cstheme="minorHAnsi"/>
        </w:rPr>
        <w:t>one-word</w:t>
      </w:r>
      <w:r w:rsidR="007A726D">
        <w:rPr>
          <w:rFonts w:cstheme="minorHAnsi"/>
        </w:rPr>
        <w:t xml:space="preserve"> answers.  S</w:t>
      </w:r>
      <w:r w:rsidRPr="007A726D">
        <w:rPr>
          <w:rFonts w:cstheme="minorHAnsi"/>
        </w:rPr>
        <w:t>tudents respond</w:t>
      </w:r>
      <w:r w:rsidR="007A726D">
        <w:rPr>
          <w:rFonts w:cstheme="minorHAnsi"/>
        </w:rPr>
        <w:t>ed</w:t>
      </w:r>
      <w:r w:rsidRPr="007A726D">
        <w:rPr>
          <w:rFonts w:cstheme="minorHAnsi"/>
        </w:rPr>
        <w:t>. The</w:t>
      </w:r>
      <w:r w:rsidR="007A726D">
        <w:rPr>
          <w:rFonts w:cstheme="minorHAnsi"/>
        </w:rPr>
        <w:t xml:space="preserve"> teacher </w:t>
      </w:r>
      <w:r w:rsidR="00D8361E">
        <w:rPr>
          <w:rFonts w:cstheme="minorHAnsi"/>
        </w:rPr>
        <w:t xml:space="preserve">did not </w:t>
      </w:r>
      <w:r w:rsidR="007A726D">
        <w:rPr>
          <w:rFonts w:cstheme="minorHAnsi"/>
        </w:rPr>
        <w:t xml:space="preserve">offer </w:t>
      </w:r>
      <w:r w:rsidRPr="007A726D">
        <w:rPr>
          <w:rFonts w:cstheme="minorHAnsi"/>
        </w:rPr>
        <w:t xml:space="preserve">follow-up inquiry, </w:t>
      </w:r>
      <w:r w:rsidRPr="007A726D">
        <w:rPr>
          <w:rFonts w:cstheme="minorHAnsi"/>
        </w:rPr>
        <w:lastRenderedPageBreak/>
        <w:t xml:space="preserve">explanation, or elaboration, </w:t>
      </w:r>
      <w:r w:rsidR="007A726D">
        <w:rPr>
          <w:rFonts w:cstheme="minorHAnsi"/>
        </w:rPr>
        <w:t>and students did</w:t>
      </w:r>
      <w:r w:rsidRPr="007A726D">
        <w:rPr>
          <w:rFonts w:cstheme="minorHAnsi"/>
        </w:rPr>
        <w:t xml:space="preserve"> not </w:t>
      </w:r>
      <w:r w:rsidR="00D8361E" w:rsidRPr="007A726D">
        <w:rPr>
          <w:rFonts w:cstheme="minorHAnsi"/>
        </w:rPr>
        <w:t>demonstrat</w:t>
      </w:r>
      <w:r w:rsidR="00D8361E">
        <w:rPr>
          <w:rFonts w:cstheme="minorHAnsi"/>
        </w:rPr>
        <w:t xml:space="preserve">e </w:t>
      </w:r>
      <w:r w:rsidR="007A726D">
        <w:rPr>
          <w:rFonts w:cstheme="minorHAnsi"/>
        </w:rPr>
        <w:t>that they understoo</w:t>
      </w:r>
      <w:r w:rsidRPr="007A726D">
        <w:rPr>
          <w:rFonts w:cstheme="minorHAnsi"/>
        </w:rPr>
        <w:t>d</w:t>
      </w:r>
      <w:r w:rsidR="007E44F4">
        <w:rPr>
          <w:rFonts w:cstheme="minorHAnsi"/>
        </w:rPr>
        <w:t xml:space="preserve"> the material</w:t>
      </w:r>
      <w:r w:rsidRPr="007A726D">
        <w:rPr>
          <w:rFonts w:cstheme="minorHAnsi"/>
        </w:rPr>
        <w:t>.</w:t>
      </w:r>
    </w:p>
    <w:p w14:paraId="45D34572" w14:textId="675FD6B6" w:rsidR="007A726D" w:rsidRDefault="00FD7476" w:rsidP="00077A87">
      <w:pPr>
        <w:pStyle w:val="ListParagraph"/>
        <w:numPr>
          <w:ilvl w:val="1"/>
          <w:numId w:val="108"/>
        </w:numPr>
        <w:tabs>
          <w:tab w:val="left" w:pos="360"/>
          <w:tab w:val="left" w:pos="1800"/>
          <w:tab w:val="left" w:pos="2160"/>
        </w:tabs>
        <w:contextualSpacing w:val="0"/>
      </w:pPr>
      <w:r w:rsidRPr="007A726D">
        <w:rPr>
          <w:rFonts w:cstheme="minorHAnsi"/>
        </w:rPr>
        <w:t>Grade 10 history students play</w:t>
      </w:r>
      <w:r w:rsidR="007E44F4">
        <w:rPr>
          <w:rFonts w:cstheme="minorHAnsi"/>
        </w:rPr>
        <w:t>ed</w:t>
      </w:r>
      <w:r w:rsidRPr="007A726D">
        <w:rPr>
          <w:rFonts w:cstheme="minorHAnsi"/>
        </w:rPr>
        <w:t xml:space="preserve"> a game of definitions with </w:t>
      </w:r>
      <w:r w:rsidR="00D8361E" w:rsidRPr="007A726D">
        <w:rPr>
          <w:rFonts w:cstheme="minorHAnsi"/>
        </w:rPr>
        <w:t>simpl</w:t>
      </w:r>
      <w:r w:rsidR="00D8361E">
        <w:rPr>
          <w:rFonts w:cstheme="minorHAnsi"/>
        </w:rPr>
        <w:t>e</w:t>
      </w:r>
      <w:r w:rsidR="00D8361E" w:rsidRPr="007A726D">
        <w:rPr>
          <w:rFonts w:cstheme="minorHAnsi"/>
        </w:rPr>
        <w:t xml:space="preserve"> </w:t>
      </w:r>
      <w:r w:rsidRPr="007A726D">
        <w:rPr>
          <w:rFonts w:cstheme="minorHAnsi"/>
        </w:rPr>
        <w:t xml:space="preserve">right or wrong answers. </w:t>
      </w:r>
      <w:r w:rsidR="007E44F4">
        <w:rPr>
          <w:rFonts w:cstheme="minorHAnsi"/>
        </w:rPr>
        <w:t>Students</w:t>
      </w:r>
      <w:r w:rsidRPr="007A726D">
        <w:rPr>
          <w:rFonts w:cstheme="minorHAnsi"/>
        </w:rPr>
        <w:t xml:space="preserve"> </w:t>
      </w:r>
      <w:r w:rsidR="007E44F4">
        <w:rPr>
          <w:rFonts w:cstheme="minorHAnsi"/>
        </w:rPr>
        <w:t xml:space="preserve">did </w:t>
      </w:r>
      <w:r w:rsidRPr="007A726D">
        <w:rPr>
          <w:rFonts w:cstheme="minorHAnsi"/>
        </w:rPr>
        <w:t>no</w:t>
      </w:r>
      <w:r w:rsidR="007E44F4">
        <w:rPr>
          <w:rFonts w:cstheme="minorHAnsi"/>
        </w:rPr>
        <w:t>t</w:t>
      </w:r>
      <w:r w:rsidRPr="007A726D">
        <w:rPr>
          <w:rFonts w:cstheme="minorHAnsi"/>
        </w:rPr>
        <w:t xml:space="preserve"> </w:t>
      </w:r>
      <w:r w:rsidR="007E44F4" w:rsidRPr="007A726D">
        <w:rPr>
          <w:rFonts w:cstheme="minorHAnsi"/>
        </w:rPr>
        <w:t>elaborat</w:t>
      </w:r>
      <w:r w:rsidR="007E44F4">
        <w:rPr>
          <w:rFonts w:cstheme="minorHAnsi"/>
        </w:rPr>
        <w:t xml:space="preserve">e </w:t>
      </w:r>
      <w:r w:rsidR="007E44F4" w:rsidRPr="007A726D">
        <w:rPr>
          <w:rFonts w:cstheme="minorHAnsi"/>
        </w:rPr>
        <w:t>o</w:t>
      </w:r>
      <w:r w:rsidR="007E44F4">
        <w:rPr>
          <w:rFonts w:cstheme="minorHAnsi"/>
        </w:rPr>
        <w:t>n</w:t>
      </w:r>
      <w:r w:rsidR="007E44F4" w:rsidRPr="007A726D">
        <w:rPr>
          <w:rFonts w:cstheme="minorHAnsi"/>
        </w:rPr>
        <w:t xml:space="preserve"> </w:t>
      </w:r>
      <w:r w:rsidRPr="007A726D">
        <w:rPr>
          <w:rFonts w:cstheme="minorHAnsi"/>
        </w:rPr>
        <w:t>answers.</w:t>
      </w:r>
      <w:r>
        <w:t xml:space="preserve">  </w:t>
      </w:r>
    </w:p>
    <w:p w14:paraId="3C741BD1" w14:textId="4BCC4A83" w:rsidR="007A726D" w:rsidRPr="007A726D" w:rsidRDefault="00FD7476" w:rsidP="00077A87">
      <w:pPr>
        <w:pStyle w:val="ListParagraph"/>
        <w:numPr>
          <w:ilvl w:val="0"/>
          <w:numId w:val="108"/>
        </w:numPr>
        <w:tabs>
          <w:tab w:val="left" w:pos="360"/>
          <w:tab w:val="left" w:pos="1800"/>
          <w:tab w:val="left" w:pos="2160"/>
        </w:tabs>
        <w:ind w:left="1080"/>
        <w:contextualSpacing w:val="0"/>
      </w:pPr>
      <w:r w:rsidRPr="007A726D">
        <w:rPr>
          <w:rFonts w:cstheme="minorHAnsi"/>
        </w:rPr>
        <w:t xml:space="preserve">The review team </w:t>
      </w:r>
      <w:r w:rsidR="00D8361E">
        <w:rPr>
          <w:rFonts w:cstheme="minorHAnsi"/>
        </w:rPr>
        <w:t>did not find</w:t>
      </w:r>
      <w:r w:rsidR="00D8361E" w:rsidRPr="007A726D">
        <w:rPr>
          <w:rFonts w:cstheme="minorHAnsi"/>
        </w:rPr>
        <w:t xml:space="preserve"> </w:t>
      </w:r>
      <w:r w:rsidR="00D8361E">
        <w:rPr>
          <w:rFonts w:cstheme="minorHAnsi"/>
        </w:rPr>
        <w:t>sufficient</w:t>
      </w:r>
      <w:r w:rsidR="00D8361E" w:rsidRPr="007A726D">
        <w:rPr>
          <w:rFonts w:cstheme="minorHAnsi"/>
        </w:rPr>
        <w:t xml:space="preserve"> </w:t>
      </w:r>
      <w:r w:rsidR="00D8361E">
        <w:rPr>
          <w:rFonts w:cstheme="minorHAnsi"/>
        </w:rPr>
        <w:t xml:space="preserve">and compelling </w:t>
      </w:r>
      <w:r w:rsidRPr="007A726D">
        <w:rPr>
          <w:rFonts w:cstheme="minorHAnsi"/>
        </w:rPr>
        <w:t>evidence (0</w:t>
      </w:r>
      <w:r w:rsidR="00D8361E">
        <w:rPr>
          <w:rFonts w:cstheme="minorHAnsi"/>
        </w:rPr>
        <w:t xml:space="preserve"> percent</w:t>
      </w:r>
      <w:r w:rsidR="00FE3416">
        <w:rPr>
          <w:rFonts w:cstheme="minorHAnsi"/>
        </w:rPr>
        <w:t>, sufficient; 0 percent, compelling</w:t>
      </w:r>
      <w:r w:rsidRPr="007A726D">
        <w:rPr>
          <w:rFonts w:cstheme="minorHAnsi"/>
        </w:rPr>
        <w:t>) of students communicating their ideas and thinking with each other (characteristic #7) in high-school classes.</w:t>
      </w:r>
    </w:p>
    <w:p w14:paraId="734B6787" w14:textId="6886A07E" w:rsidR="007A726D" w:rsidRPr="007A726D" w:rsidRDefault="00FD7476" w:rsidP="00077A87">
      <w:pPr>
        <w:pStyle w:val="ListParagraph"/>
        <w:numPr>
          <w:ilvl w:val="1"/>
          <w:numId w:val="108"/>
        </w:numPr>
        <w:tabs>
          <w:tab w:val="left" w:pos="360"/>
          <w:tab w:val="left" w:pos="1800"/>
          <w:tab w:val="left" w:pos="2160"/>
        </w:tabs>
        <w:contextualSpacing w:val="0"/>
      </w:pPr>
      <w:r w:rsidRPr="007A726D">
        <w:rPr>
          <w:rFonts w:cstheme="minorHAnsi"/>
        </w:rPr>
        <w:t>In a grade 12 English class</w:t>
      </w:r>
      <w:r w:rsidR="00D8361E">
        <w:rPr>
          <w:rFonts w:cstheme="minorHAnsi"/>
        </w:rPr>
        <w:t>,</w:t>
      </w:r>
      <w:r w:rsidRPr="007A726D">
        <w:rPr>
          <w:rFonts w:cstheme="minorHAnsi"/>
        </w:rPr>
        <w:t xml:space="preserve"> students were asked to analyze a short story. </w:t>
      </w:r>
      <w:r w:rsidR="00196203">
        <w:rPr>
          <w:rFonts w:cstheme="minorHAnsi"/>
        </w:rPr>
        <w:t>S</w:t>
      </w:r>
      <w:r w:rsidRPr="007A726D">
        <w:rPr>
          <w:rFonts w:cstheme="minorHAnsi"/>
        </w:rPr>
        <w:t xml:space="preserve">tudents </w:t>
      </w:r>
      <w:r w:rsidR="00196203" w:rsidRPr="007A726D">
        <w:rPr>
          <w:rFonts w:cstheme="minorHAnsi"/>
        </w:rPr>
        <w:t>shar</w:t>
      </w:r>
      <w:r w:rsidR="00196203">
        <w:rPr>
          <w:rFonts w:cstheme="minorHAnsi"/>
        </w:rPr>
        <w:t>ed</w:t>
      </w:r>
      <w:r w:rsidR="00196203" w:rsidRPr="007A726D">
        <w:rPr>
          <w:rFonts w:cstheme="minorHAnsi"/>
        </w:rPr>
        <w:t xml:space="preserve"> </w:t>
      </w:r>
      <w:r w:rsidRPr="007A726D">
        <w:rPr>
          <w:rFonts w:cstheme="minorHAnsi"/>
        </w:rPr>
        <w:t>their thinking with the teacher, with no student-to-student dialogue.</w:t>
      </w:r>
    </w:p>
    <w:p w14:paraId="7F5B84C4" w14:textId="248B30DB" w:rsidR="00FD7476" w:rsidRPr="007A726D" w:rsidRDefault="00196203" w:rsidP="009806C3">
      <w:pPr>
        <w:pStyle w:val="ListParagraph"/>
        <w:numPr>
          <w:ilvl w:val="1"/>
          <w:numId w:val="108"/>
        </w:numPr>
        <w:tabs>
          <w:tab w:val="left" w:pos="360"/>
          <w:tab w:val="left" w:pos="1800"/>
          <w:tab w:val="left" w:pos="2160"/>
        </w:tabs>
        <w:contextualSpacing w:val="0"/>
      </w:pPr>
      <w:r>
        <w:rPr>
          <w:rFonts w:cstheme="minorHAnsi"/>
        </w:rPr>
        <w:t>I</w:t>
      </w:r>
      <w:r w:rsidR="00FD7476" w:rsidRPr="007A726D">
        <w:rPr>
          <w:rFonts w:cstheme="minorHAnsi"/>
        </w:rPr>
        <w:t>n a grade 11 English class</w:t>
      </w:r>
      <w:r w:rsidR="007A726D">
        <w:rPr>
          <w:rFonts w:cstheme="minorHAnsi"/>
        </w:rPr>
        <w:t>, only the teachers spoke; there wa</w:t>
      </w:r>
      <w:r w:rsidR="00FD7476" w:rsidRPr="007A726D">
        <w:rPr>
          <w:rFonts w:cstheme="minorHAnsi"/>
        </w:rPr>
        <w:t>s no student-to-student discussion.</w:t>
      </w:r>
    </w:p>
    <w:p w14:paraId="512E3467" w14:textId="4FD18BA2" w:rsidR="00FD7476" w:rsidRPr="00275A18" w:rsidRDefault="00196203" w:rsidP="00E70FD8">
      <w:pPr>
        <w:pStyle w:val="ListParagraph"/>
        <w:numPr>
          <w:ilvl w:val="0"/>
          <w:numId w:val="109"/>
        </w:numPr>
        <w:tabs>
          <w:tab w:val="left" w:pos="360"/>
          <w:tab w:val="left" w:pos="1080"/>
          <w:tab w:val="left" w:pos="1440"/>
          <w:tab w:val="left" w:pos="1800"/>
        </w:tabs>
        <w:ind w:left="1080"/>
        <w:contextualSpacing w:val="0"/>
        <w:rPr>
          <w:rFonts w:cstheme="minorHAnsi"/>
        </w:rPr>
      </w:pPr>
      <w:r>
        <w:rPr>
          <w:rFonts w:cstheme="minorHAnsi"/>
        </w:rPr>
        <w:t>T</w:t>
      </w:r>
      <w:r w:rsidR="00FD7476" w:rsidRPr="007A726D">
        <w:rPr>
          <w:rFonts w:cstheme="minorHAnsi"/>
        </w:rPr>
        <w:t xml:space="preserve">eam members </w:t>
      </w:r>
      <w:r>
        <w:rPr>
          <w:rFonts w:cstheme="minorHAnsi"/>
        </w:rPr>
        <w:t>noted</w:t>
      </w:r>
      <w:r w:rsidRPr="007A726D">
        <w:rPr>
          <w:rFonts w:cstheme="minorHAnsi"/>
        </w:rPr>
        <w:t xml:space="preserve"> </w:t>
      </w:r>
      <w:r w:rsidR="00FD7476" w:rsidRPr="007A726D">
        <w:rPr>
          <w:rFonts w:cstheme="minorHAnsi"/>
        </w:rPr>
        <w:t xml:space="preserve">sufficient </w:t>
      </w:r>
      <w:r>
        <w:rPr>
          <w:rFonts w:cstheme="minorHAnsi"/>
        </w:rPr>
        <w:t xml:space="preserve">and compelling </w:t>
      </w:r>
      <w:r w:rsidR="00FD7476" w:rsidRPr="007A726D">
        <w:rPr>
          <w:rFonts w:cstheme="minorHAnsi"/>
        </w:rPr>
        <w:t>evidence that students engage</w:t>
      </w:r>
      <w:r w:rsidR="007A726D">
        <w:rPr>
          <w:rFonts w:cstheme="minorHAnsi"/>
        </w:rPr>
        <w:t>d</w:t>
      </w:r>
      <w:r w:rsidR="00FD7476" w:rsidRPr="007A726D">
        <w:rPr>
          <w:rFonts w:cstheme="minorHAnsi"/>
        </w:rPr>
        <w:t xml:space="preserve"> with meaningful real-world tasks connected to their lives or with the larger world (characteristic #8)</w:t>
      </w:r>
      <w:r>
        <w:rPr>
          <w:rFonts w:cstheme="minorHAnsi"/>
        </w:rPr>
        <w:t xml:space="preserve"> in only 13 percent (13 percent, sufficient; 0 percent, compelling) of high-school classes</w:t>
      </w:r>
      <w:r w:rsidR="00FD7476" w:rsidRPr="007A726D">
        <w:rPr>
          <w:rFonts w:cstheme="minorHAnsi"/>
        </w:rPr>
        <w:t xml:space="preserve">. </w:t>
      </w:r>
    </w:p>
    <w:p w14:paraId="079B8518" w14:textId="684CE71B" w:rsidR="00D675EF" w:rsidRPr="000F2435" w:rsidRDefault="000F2435" w:rsidP="00E341D8">
      <w:pPr>
        <w:tabs>
          <w:tab w:val="left" w:pos="360"/>
          <w:tab w:val="left" w:pos="1080"/>
          <w:tab w:val="left" w:pos="1440"/>
          <w:tab w:val="left" w:pos="1800"/>
        </w:tabs>
        <w:ind w:left="1440" w:hanging="360"/>
        <w:rPr>
          <w:rFonts w:cstheme="minorHAnsi"/>
        </w:rPr>
      </w:pPr>
      <w:r>
        <w:rPr>
          <w:rFonts w:cstheme="minorHAnsi"/>
        </w:rPr>
        <w:t>a.</w:t>
      </w:r>
      <w:r>
        <w:rPr>
          <w:rFonts w:cstheme="minorHAnsi"/>
        </w:rPr>
        <w:tab/>
        <w:t>In a</w:t>
      </w:r>
      <w:r w:rsidR="00E341D8">
        <w:rPr>
          <w:rFonts w:cstheme="minorHAnsi"/>
        </w:rPr>
        <w:t xml:space="preserve"> high school math class, observers noted that the math lesson was abstract, did not bear a relationship to the real world, and “did not contain word problems that could show how computations related to or were used in life.”</w:t>
      </w:r>
    </w:p>
    <w:p w14:paraId="4F95AF5A" w14:textId="53A8C30D" w:rsidR="00FD7476" w:rsidRDefault="00FD7476" w:rsidP="004D1809">
      <w:pPr>
        <w:pStyle w:val="ListParagraph"/>
        <w:numPr>
          <w:ilvl w:val="0"/>
          <w:numId w:val="4"/>
        </w:numPr>
        <w:tabs>
          <w:tab w:val="left" w:pos="360"/>
          <w:tab w:val="left" w:pos="720"/>
          <w:tab w:val="left" w:pos="1080"/>
          <w:tab w:val="left" w:pos="1440"/>
          <w:tab w:val="left" w:pos="1800"/>
          <w:tab w:val="left" w:pos="2160"/>
        </w:tabs>
        <w:contextualSpacing w:val="0"/>
        <w:rPr>
          <w:rFonts w:cstheme="minorHAnsi"/>
        </w:rPr>
      </w:pPr>
      <w:r w:rsidRPr="00B73AB4">
        <w:rPr>
          <w:rFonts w:cstheme="minorHAnsi"/>
          <w:b/>
        </w:rPr>
        <w:t xml:space="preserve">Focus Area # 3:  Inclusive Practice &amp; Classroom Culture </w:t>
      </w:r>
      <w:r w:rsidRPr="00B73AB4">
        <w:rPr>
          <w:rFonts w:cstheme="minorHAnsi"/>
        </w:rPr>
        <w:t xml:space="preserve">In observed high-school classes, inclusive practices were not consistently implemented nor was classroom culture found to be conducive to teaching and learning. </w:t>
      </w:r>
    </w:p>
    <w:p w14:paraId="27FEF857" w14:textId="24D3B38B" w:rsidR="00B73AB4" w:rsidRDefault="00C737C3" w:rsidP="009806C3">
      <w:pPr>
        <w:pStyle w:val="ListParagraph"/>
        <w:numPr>
          <w:ilvl w:val="0"/>
          <w:numId w:val="111"/>
        </w:numPr>
        <w:tabs>
          <w:tab w:val="left" w:pos="360"/>
          <w:tab w:val="left" w:pos="1080"/>
          <w:tab w:val="left" w:pos="1440"/>
          <w:tab w:val="left" w:pos="1800"/>
        </w:tabs>
        <w:ind w:left="1080"/>
        <w:contextualSpacing w:val="0"/>
        <w:rPr>
          <w:rFonts w:cstheme="minorHAnsi"/>
        </w:rPr>
      </w:pPr>
      <w:r>
        <w:rPr>
          <w:rFonts w:cstheme="minorHAnsi"/>
        </w:rPr>
        <w:t>T</w:t>
      </w:r>
      <w:r w:rsidR="00FD7476" w:rsidRPr="00B73AB4">
        <w:rPr>
          <w:rFonts w:cstheme="minorHAnsi"/>
        </w:rPr>
        <w:t xml:space="preserve">he review team found sufficient </w:t>
      </w:r>
      <w:r>
        <w:rPr>
          <w:rFonts w:cstheme="minorHAnsi"/>
        </w:rPr>
        <w:t xml:space="preserve">and compelling </w:t>
      </w:r>
      <w:r w:rsidR="00FD7476" w:rsidRPr="00B73AB4">
        <w:rPr>
          <w:rFonts w:cstheme="minorHAnsi"/>
        </w:rPr>
        <w:t>evidence that lessons were designed to support students’ varied learning needs (characteristic #9)</w:t>
      </w:r>
      <w:r>
        <w:rPr>
          <w:rFonts w:cstheme="minorHAnsi"/>
        </w:rPr>
        <w:t xml:space="preserve"> in only 13 percent (13 percent, sufficient; 0 percent, compelling) of high-school classes</w:t>
      </w:r>
      <w:r w:rsidR="00FD7476" w:rsidRPr="00B73AB4">
        <w:rPr>
          <w:rFonts w:cstheme="minorHAnsi"/>
        </w:rPr>
        <w:t>.</w:t>
      </w:r>
    </w:p>
    <w:p w14:paraId="6C247EF5" w14:textId="2F4E4658" w:rsidR="00FD7476" w:rsidRDefault="00FD7476" w:rsidP="009806C3">
      <w:pPr>
        <w:pStyle w:val="ListParagraph"/>
        <w:numPr>
          <w:ilvl w:val="1"/>
          <w:numId w:val="111"/>
        </w:numPr>
        <w:tabs>
          <w:tab w:val="left" w:pos="360"/>
          <w:tab w:val="left" w:pos="1080"/>
          <w:tab w:val="left" w:pos="1440"/>
          <w:tab w:val="left" w:pos="1800"/>
        </w:tabs>
        <w:contextualSpacing w:val="0"/>
        <w:rPr>
          <w:rFonts w:cstheme="minorHAnsi"/>
        </w:rPr>
      </w:pPr>
      <w:r w:rsidRPr="00B73AB4">
        <w:rPr>
          <w:rFonts w:cstheme="minorHAnsi"/>
        </w:rPr>
        <w:t xml:space="preserve">In a grade </w:t>
      </w:r>
      <w:r w:rsidR="00043E28" w:rsidRPr="00B73AB4">
        <w:rPr>
          <w:rFonts w:cstheme="minorHAnsi"/>
        </w:rPr>
        <w:t>1</w:t>
      </w:r>
      <w:r w:rsidR="00043E28">
        <w:rPr>
          <w:rFonts w:cstheme="minorHAnsi"/>
        </w:rPr>
        <w:t>2</w:t>
      </w:r>
      <w:r w:rsidRPr="00B73AB4">
        <w:rPr>
          <w:rFonts w:cstheme="minorHAnsi"/>
        </w:rPr>
        <w:t xml:space="preserve"> </w:t>
      </w:r>
      <w:r w:rsidR="00043E28">
        <w:rPr>
          <w:rFonts w:cstheme="minorHAnsi"/>
        </w:rPr>
        <w:t>science</w:t>
      </w:r>
      <w:r w:rsidRPr="00B73AB4">
        <w:rPr>
          <w:rFonts w:cstheme="minorHAnsi"/>
        </w:rPr>
        <w:t xml:space="preserve"> class preparing for the mid-</w:t>
      </w:r>
      <w:r w:rsidR="00B73AB4">
        <w:rPr>
          <w:rFonts w:cstheme="minorHAnsi"/>
        </w:rPr>
        <w:t xml:space="preserve">term exam, </w:t>
      </w:r>
      <w:r w:rsidR="00043E28">
        <w:rPr>
          <w:rFonts w:cstheme="minorHAnsi"/>
        </w:rPr>
        <w:t>the teacher did not provide differentiated support to prepare students for the exam</w:t>
      </w:r>
      <w:r w:rsidRPr="00B73AB4">
        <w:rPr>
          <w:rFonts w:cstheme="minorHAnsi"/>
        </w:rPr>
        <w:t>.</w:t>
      </w:r>
    </w:p>
    <w:p w14:paraId="4F2766E1" w14:textId="48523C40" w:rsidR="00FD7476" w:rsidRPr="00B73AB4" w:rsidRDefault="00FD7476" w:rsidP="009806C3">
      <w:pPr>
        <w:pStyle w:val="ListParagraph"/>
        <w:numPr>
          <w:ilvl w:val="0"/>
          <w:numId w:val="111"/>
        </w:numPr>
        <w:tabs>
          <w:tab w:val="left" w:pos="360"/>
          <w:tab w:val="left" w:pos="1080"/>
          <w:tab w:val="left" w:pos="1440"/>
          <w:tab w:val="left" w:pos="1800"/>
        </w:tabs>
        <w:ind w:left="1080"/>
        <w:contextualSpacing w:val="0"/>
        <w:rPr>
          <w:rFonts w:cstheme="minorHAnsi"/>
        </w:rPr>
      </w:pPr>
      <w:r w:rsidRPr="00B73AB4">
        <w:rPr>
          <w:rFonts w:cstheme="minorHAnsi"/>
        </w:rPr>
        <w:t xml:space="preserve">The team found sufficient </w:t>
      </w:r>
      <w:r w:rsidR="00F0385B">
        <w:rPr>
          <w:rFonts w:cstheme="minorHAnsi"/>
        </w:rPr>
        <w:t xml:space="preserve">and compelling </w:t>
      </w:r>
      <w:r w:rsidRPr="00B73AB4">
        <w:rPr>
          <w:rFonts w:cstheme="minorHAnsi"/>
        </w:rPr>
        <w:t xml:space="preserve">evidence that teachers used a variety of instructional approaches (characteristic #10) in only 13 percent </w:t>
      </w:r>
      <w:r w:rsidR="00F0385B">
        <w:rPr>
          <w:rFonts w:cstheme="minorHAnsi"/>
        </w:rPr>
        <w:t xml:space="preserve">(13 percent, sufficient; 0 percent, compelling) </w:t>
      </w:r>
      <w:r w:rsidRPr="00B73AB4">
        <w:rPr>
          <w:rFonts w:cstheme="minorHAnsi"/>
        </w:rPr>
        <w:t xml:space="preserve">of high-school classes. </w:t>
      </w:r>
    </w:p>
    <w:p w14:paraId="35A2928A" w14:textId="2CC44914" w:rsidR="00FD7476" w:rsidRDefault="00FD7476" w:rsidP="004D1809">
      <w:pPr>
        <w:pStyle w:val="ListParagraph"/>
        <w:numPr>
          <w:ilvl w:val="3"/>
          <w:numId w:val="22"/>
        </w:numPr>
        <w:tabs>
          <w:tab w:val="left" w:pos="360"/>
          <w:tab w:val="left" w:pos="720"/>
          <w:tab w:val="left" w:pos="1440"/>
          <w:tab w:val="left" w:pos="1800"/>
        </w:tabs>
        <w:ind w:left="1440"/>
        <w:contextualSpacing w:val="0"/>
        <w:rPr>
          <w:rFonts w:cstheme="minorHAnsi"/>
        </w:rPr>
      </w:pPr>
      <w:r w:rsidRPr="00117FF7">
        <w:rPr>
          <w:rFonts w:cstheme="minorHAnsi"/>
        </w:rPr>
        <w:t>In a grade 12 English class</w:t>
      </w:r>
      <w:r w:rsidR="00F0385B">
        <w:rPr>
          <w:rFonts w:cstheme="minorHAnsi"/>
        </w:rPr>
        <w:t>,</w:t>
      </w:r>
      <w:r w:rsidRPr="00117FF7">
        <w:rPr>
          <w:rFonts w:cstheme="minorHAnsi"/>
        </w:rPr>
        <w:t xml:space="preserve"> instruction</w:t>
      </w:r>
      <w:r w:rsidR="00F0385B">
        <w:rPr>
          <w:rFonts w:cstheme="minorHAnsi"/>
        </w:rPr>
        <w:t xml:space="preserve"> </w:t>
      </w:r>
      <w:r w:rsidRPr="00117FF7">
        <w:rPr>
          <w:rFonts w:cstheme="minorHAnsi"/>
        </w:rPr>
        <w:t xml:space="preserve">was </w:t>
      </w:r>
      <w:r w:rsidR="00F0385B">
        <w:rPr>
          <w:rFonts w:cstheme="minorHAnsi"/>
        </w:rPr>
        <w:t xml:space="preserve">limited to </w:t>
      </w:r>
      <w:r w:rsidRPr="00117FF7">
        <w:rPr>
          <w:rFonts w:cstheme="minorHAnsi"/>
        </w:rPr>
        <w:t>the teacher asking questions and the students responding with answers.</w:t>
      </w:r>
    </w:p>
    <w:p w14:paraId="7876DDCA" w14:textId="7BF2F072" w:rsidR="00B73AB4" w:rsidRPr="00B73AB4" w:rsidRDefault="00FD7476" w:rsidP="004D1809">
      <w:pPr>
        <w:pStyle w:val="ListParagraph"/>
        <w:numPr>
          <w:ilvl w:val="3"/>
          <w:numId w:val="22"/>
        </w:numPr>
        <w:tabs>
          <w:tab w:val="left" w:pos="360"/>
          <w:tab w:val="left" w:pos="720"/>
          <w:tab w:val="left" w:pos="1440"/>
          <w:tab w:val="left" w:pos="1800"/>
        </w:tabs>
        <w:ind w:left="1440"/>
        <w:contextualSpacing w:val="0"/>
        <w:rPr>
          <w:rFonts w:cstheme="minorHAnsi"/>
        </w:rPr>
      </w:pPr>
      <w:r w:rsidRPr="00117FF7">
        <w:rPr>
          <w:rFonts w:cstheme="minorHAnsi"/>
        </w:rPr>
        <w:t>In an honor</w:t>
      </w:r>
      <w:r w:rsidR="00B73AB4">
        <w:rPr>
          <w:rFonts w:cstheme="minorHAnsi"/>
        </w:rPr>
        <w:t>s math class, the teacher solved</w:t>
      </w:r>
      <w:r w:rsidRPr="00117FF7">
        <w:rPr>
          <w:rFonts w:cstheme="minorHAnsi"/>
        </w:rPr>
        <w:t xml:space="preserve"> problems at the white board </w:t>
      </w:r>
      <w:r w:rsidR="00B73AB4">
        <w:rPr>
          <w:rFonts w:cstheme="minorHAnsi"/>
        </w:rPr>
        <w:t>asking questions as she proceeded</w:t>
      </w:r>
      <w:r w:rsidRPr="00117FF7">
        <w:rPr>
          <w:rFonts w:cstheme="minorHAnsi"/>
        </w:rPr>
        <w:t xml:space="preserve"> through the problem. Students call</w:t>
      </w:r>
      <w:r w:rsidR="00B73AB4">
        <w:rPr>
          <w:rFonts w:cstheme="minorHAnsi"/>
        </w:rPr>
        <w:t>ed</w:t>
      </w:r>
      <w:r w:rsidRPr="00117FF7">
        <w:rPr>
          <w:rFonts w:cstheme="minorHAnsi"/>
        </w:rPr>
        <w:t xml:space="preserve"> out responses. </w:t>
      </w:r>
    </w:p>
    <w:p w14:paraId="01E4231B" w14:textId="66E5A6B5" w:rsidR="00FD7476" w:rsidRDefault="00F0385B" w:rsidP="004D1809">
      <w:pPr>
        <w:pStyle w:val="ListParagraph"/>
        <w:numPr>
          <w:ilvl w:val="2"/>
          <w:numId w:val="22"/>
        </w:numPr>
        <w:tabs>
          <w:tab w:val="left" w:pos="360"/>
          <w:tab w:val="left" w:pos="1080"/>
          <w:tab w:val="left" w:pos="1440"/>
          <w:tab w:val="left" w:pos="1800"/>
        </w:tabs>
        <w:ind w:left="1080"/>
        <w:contextualSpacing w:val="0"/>
        <w:rPr>
          <w:rFonts w:cstheme="minorHAnsi"/>
        </w:rPr>
      </w:pPr>
      <w:r>
        <w:rPr>
          <w:rFonts w:cstheme="minorHAnsi"/>
        </w:rPr>
        <w:lastRenderedPageBreak/>
        <w:t>T</w:t>
      </w:r>
      <w:r w:rsidR="00FD7476" w:rsidRPr="00AE5D65">
        <w:rPr>
          <w:rFonts w:cstheme="minorHAnsi"/>
        </w:rPr>
        <w:t>he review team found sufficient and compelling evidence that classroom routines and positive supports were in place to ensure that students behave appropriately (characteristic #11)</w:t>
      </w:r>
      <w:r>
        <w:rPr>
          <w:rFonts w:cstheme="minorHAnsi"/>
        </w:rPr>
        <w:t xml:space="preserve"> </w:t>
      </w:r>
      <w:r w:rsidR="005004B3">
        <w:rPr>
          <w:rFonts w:cstheme="minorHAnsi"/>
        </w:rPr>
        <w:t>i</w:t>
      </w:r>
      <w:r w:rsidRPr="00AE5D65">
        <w:rPr>
          <w:rFonts w:cstheme="minorHAnsi"/>
        </w:rPr>
        <w:t>n only 27 percent of high-school classes</w:t>
      </w:r>
      <w:r w:rsidR="00FD7476" w:rsidRPr="00AE5D65">
        <w:rPr>
          <w:rFonts w:cstheme="minorHAnsi"/>
        </w:rPr>
        <w:t>.</w:t>
      </w:r>
    </w:p>
    <w:p w14:paraId="28237636" w14:textId="52D8BB28" w:rsidR="00FD7476" w:rsidRPr="00AE5D65" w:rsidRDefault="00F0385B" w:rsidP="004D1809">
      <w:pPr>
        <w:pStyle w:val="ListParagraph"/>
        <w:numPr>
          <w:ilvl w:val="3"/>
          <w:numId w:val="22"/>
        </w:numPr>
        <w:tabs>
          <w:tab w:val="left" w:pos="360"/>
          <w:tab w:val="left" w:pos="720"/>
          <w:tab w:val="left" w:pos="1440"/>
          <w:tab w:val="left" w:pos="1800"/>
        </w:tabs>
        <w:ind w:left="1440"/>
        <w:contextualSpacing w:val="0"/>
        <w:rPr>
          <w:rFonts w:cstheme="minorHAnsi"/>
        </w:rPr>
      </w:pPr>
      <w:r>
        <w:rPr>
          <w:rFonts w:cstheme="minorHAnsi"/>
        </w:rPr>
        <w:t>I</w:t>
      </w:r>
      <w:r w:rsidRPr="00AE5D65">
        <w:rPr>
          <w:rFonts w:cstheme="minorHAnsi"/>
        </w:rPr>
        <w:t xml:space="preserve">n </w:t>
      </w:r>
      <w:r w:rsidR="00FD7476" w:rsidRPr="00AE5D65">
        <w:rPr>
          <w:rFonts w:cstheme="minorHAnsi"/>
        </w:rPr>
        <w:t>a grade 12 mathematics class</w:t>
      </w:r>
      <w:r>
        <w:rPr>
          <w:rFonts w:cstheme="minorHAnsi"/>
        </w:rPr>
        <w:t>,</w:t>
      </w:r>
      <w:r w:rsidR="00FD7476" w:rsidRPr="00AE5D65">
        <w:rPr>
          <w:rFonts w:cstheme="minorHAnsi"/>
        </w:rPr>
        <w:t xml:space="preserve"> </w:t>
      </w:r>
      <w:r>
        <w:rPr>
          <w:rFonts w:cstheme="minorHAnsi"/>
        </w:rPr>
        <w:t>s</w:t>
      </w:r>
      <w:r w:rsidRPr="00AE5D65">
        <w:rPr>
          <w:rFonts w:cstheme="minorHAnsi"/>
        </w:rPr>
        <w:t>tudents</w:t>
      </w:r>
      <w:r>
        <w:rPr>
          <w:rFonts w:cstheme="minorHAnsi"/>
        </w:rPr>
        <w:t xml:space="preserve"> </w:t>
      </w:r>
      <w:r w:rsidR="00B73AB4">
        <w:rPr>
          <w:rFonts w:cstheme="minorHAnsi"/>
        </w:rPr>
        <w:t>sat</w:t>
      </w:r>
      <w:r w:rsidR="00FD7476" w:rsidRPr="00AE5D65">
        <w:rPr>
          <w:rFonts w:cstheme="minorHAnsi"/>
        </w:rPr>
        <w:t xml:space="preserve"> in groups of three and four</w:t>
      </w:r>
      <w:r w:rsidR="00B73AB4">
        <w:rPr>
          <w:rFonts w:cstheme="minorHAnsi"/>
        </w:rPr>
        <w:t xml:space="preserve"> and</w:t>
      </w:r>
      <w:r w:rsidR="00FD7476" w:rsidRPr="00AE5D65">
        <w:rPr>
          <w:rFonts w:cstheme="minorHAnsi"/>
        </w:rPr>
        <w:t xml:space="preserve"> engage</w:t>
      </w:r>
      <w:r w:rsidR="00B73AB4">
        <w:rPr>
          <w:rFonts w:cstheme="minorHAnsi"/>
        </w:rPr>
        <w:t>d</w:t>
      </w:r>
      <w:r w:rsidR="00FD7476" w:rsidRPr="00AE5D65">
        <w:rPr>
          <w:rFonts w:cstheme="minorHAnsi"/>
        </w:rPr>
        <w:t xml:space="preserve"> in considerable off</w:t>
      </w:r>
      <w:r w:rsidR="00FD7476">
        <w:rPr>
          <w:rFonts w:cstheme="minorHAnsi"/>
        </w:rPr>
        <w:t>-</w:t>
      </w:r>
      <w:r w:rsidR="00FD7476" w:rsidRPr="00AE5D65">
        <w:rPr>
          <w:rFonts w:cstheme="minorHAnsi"/>
        </w:rPr>
        <w:t>topic con</w:t>
      </w:r>
      <w:r w:rsidR="00B73AB4">
        <w:rPr>
          <w:rFonts w:cstheme="minorHAnsi"/>
        </w:rPr>
        <w:t>versation. One student has head</w:t>
      </w:r>
      <w:r w:rsidR="00FD7476" w:rsidRPr="00AE5D65">
        <w:rPr>
          <w:rFonts w:cstheme="minorHAnsi"/>
        </w:rPr>
        <w:t xml:space="preserve">phones on and two </w:t>
      </w:r>
      <w:r w:rsidR="00A012E5">
        <w:rPr>
          <w:rFonts w:cstheme="minorHAnsi"/>
        </w:rPr>
        <w:t>were</w:t>
      </w:r>
      <w:r w:rsidR="00FD7476" w:rsidRPr="00AE5D65">
        <w:rPr>
          <w:rFonts w:cstheme="minorHAnsi"/>
        </w:rPr>
        <w:t xml:space="preserve"> focused on their cell phone</w:t>
      </w:r>
      <w:r w:rsidR="007E44F4">
        <w:rPr>
          <w:rFonts w:cstheme="minorHAnsi"/>
        </w:rPr>
        <w:t>s</w:t>
      </w:r>
      <w:r w:rsidR="00FD7476" w:rsidRPr="00AE5D65">
        <w:rPr>
          <w:rFonts w:cstheme="minorHAnsi"/>
        </w:rPr>
        <w:t>.</w:t>
      </w:r>
    </w:p>
    <w:p w14:paraId="7EFA572D" w14:textId="066006EA" w:rsidR="00B73AB4" w:rsidRPr="00B73AB4" w:rsidRDefault="00F0385B" w:rsidP="004D1809">
      <w:pPr>
        <w:pStyle w:val="ListParagraph"/>
        <w:numPr>
          <w:ilvl w:val="3"/>
          <w:numId w:val="22"/>
        </w:numPr>
        <w:tabs>
          <w:tab w:val="left" w:pos="360"/>
          <w:tab w:val="left" w:pos="720"/>
          <w:tab w:val="left" w:pos="1440"/>
          <w:tab w:val="left" w:pos="1800"/>
        </w:tabs>
        <w:ind w:left="1440"/>
        <w:contextualSpacing w:val="0"/>
        <w:rPr>
          <w:rFonts w:cstheme="minorHAnsi"/>
        </w:rPr>
      </w:pPr>
      <w:r>
        <w:rPr>
          <w:rFonts w:cstheme="minorHAnsi"/>
        </w:rPr>
        <w:t>In a g</w:t>
      </w:r>
      <w:r w:rsidRPr="00AE5D65">
        <w:rPr>
          <w:rFonts w:cstheme="minorHAnsi"/>
        </w:rPr>
        <w:t xml:space="preserve">rade </w:t>
      </w:r>
      <w:r w:rsidR="00FD7476" w:rsidRPr="00AE5D65">
        <w:rPr>
          <w:rFonts w:cstheme="minorHAnsi"/>
        </w:rPr>
        <w:t>11 history class</w:t>
      </w:r>
      <w:r>
        <w:rPr>
          <w:rFonts w:cstheme="minorHAnsi"/>
        </w:rPr>
        <w:t xml:space="preserve">, </w:t>
      </w:r>
      <w:r w:rsidRPr="00AE5D65">
        <w:rPr>
          <w:rFonts w:cstheme="minorHAnsi"/>
        </w:rPr>
        <w:t>students</w:t>
      </w:r>
      <w:r w:rsidR="00FD7476" w:rsidRPr="00AE5D65">
        <w:rPr>
          <w:rFonts w:cstheme="minorHAnsi"/>
        </w:rPr>
        <w:t xml:space="preserve"> </w:t>
      </w:r>
      <w:r w:rsidR="00A012E5">
        <w:rPr>
          <w:rFonts w:cstheme="minorHAnsi"/>
        </w:rPr>
        <w:t>were</w:t>
      </w:r>
      <w:r w:rsidR="00FD7476" w:rsidRPr="00AE5D65">
        <w:rPr>
          <w:rFonts w:cstheme="minorHAnsi"/>
        </w:rPr>
        <w:t xml:space="preserve"> inattentive, focused on cell phones, and using earbuds. </w:t>
      </w:r>
      <w:r>
        <w:rPr>
          <w:rFonts w:cstheme="minorHAnsi"/>
        </w:rPr>
        <w:t>M</w:t>
      </w:r>
      <w:r w:rsidRPr="00AE5D65">
        <w:rPr>
          <w:rFonts w:cstheme="minorHAnsi"/>
        </w:rPr>
        <w:t xml:space="preserve">any </w:t>
      </w:r>
      <w:r w:rsidR="00FD7476" w:rsidRPr="00AE5D65">
        <w:rPr>
          <w:rFonts w:cstheme="minorHAnsi"/>
        </w:rPr>
        <w:t>students</w:t>
      </w:r>
      <w:r>
        <w:rPr>
          <w:rFonts w:cstheme="minorHAnsi"/>
        </w:rPr>
        <w:t xml:space="preserve"> were </w:t>
      </w:r>
      <w:r w:rsidR="00FD7476" w:rsidRPr="00AE5D65">
        <w:rPr>
          <w:rFonts w:cstheme="minorHAnsi"/>
        </w:rPr>
        <w:t>disengaged.</w:t>
      </w:r>
    </w:p>
    <w:p w14:paraId="3E18CDE4" w14:textId="3C011D87" w:rsidR="00B73AB4" w:rsidRDefault="00FD7476" w:rsidP="004D1809">
      <w:pPr>
        <w:pStyle w:val="ListParagraph"/>
        <w:numPr>
          <w:ilvl w:val="2"/>
          <w:numId w:val="22"/>
        </w:numPr>
        <w:tabs>
          <w:tab w:val="left" w:pos="360"/>
          <w:tab w:val="left" w:pos="1080"/>
          <w:tab w:val="left" w:pos="1440"/>
          <w:tab w:val="left" w:pos="1800"/>
        </w:tabs>
        <w:ind w:left="1080"/>
        <w:contextualSpacing w:val="0"/>
        <w:rPr>
          <w:rFonts w:cstheme="minorHAnsi"/>
        </w:rPr>
      </w:pPr>
      <w:r w:rsidRPr="00AE5D65">
        <w:rPr>
          <w:rFonts w:cstheme="minorHAnsi"/>
        </w:rPr>
        <w:t xml:space="preserve">The review team found sufficient and compelling evidence that classroom climate was conducive to teaching and learning (characteristic #12) in just 20 percent </w:t>
      </w:r>
      <w:r w:rsidR="00FE3416">
        <w:rPr>
          <w:rFonts w:cstheme="minorHAnsi"/>
        </w:rPr>
        <w:t xml:space="preserve">(13 percent, sufficient; 7 percent, compelling) </w:t>
      </w:r>
      <w:r w:rsidRPr="00AE5D65">
        <w:rPr>
          <w:rFonts w:cstheme="minorHAnsi"/>
        </w:rPr>
        <w:t>of high-school classes.</w:t>
      </w:r>
    </w:p>
    <w:p w14:paraId="3D98BB32" w14:textId="3ECD7D6D" w:rsidR="00FD7476" w:rsidRPr="00B73AB4" w:rsidRDefault="00FD7476" w:rsidP="004D1809">
      <w:pPr>
        <w:pStyle w:val="ListParagraph"/>
        <w:numPr>
          <w:ilvl w:val="3"/>
          <w:numId w:val="22"/>
        </w:numPr>
        <w:tabs>
          <w:tab w:val="left" w:pos="360"/>
          <w:tab w:val="left" w:pos="1440"/>
          <w:tab w:val="left" w:pos="1800"/>
        </w:tabs>
        <w:ind w:left="1440"/>
        <w:contextualSpacing w:val="0"/>
        <w:rPr>
          <w:rFonts w:cstheme="minorHAnsi"/>
        </w:rPr>
      </w:pPr>
      <w:r w:rsidRPr="00B73AB4">
        <w:rPr>
          <w:rFonts w:cstheme="minorHAnsi"/>
        </w:rPr>
        <w:t>In a grade 10 history class</w:t>
      </w:r>
      <w:r w:rsidR="00F0385B">
        <w:rPr>
          <w:rFonts w:cstheme="minorHAnsi"/>
        </w:rPr>
        <w:t>,</w:t>
      </w:r>
      <w:r w:rsidRPr="00B73AB4">
        <w:rPr>
          <w:rFonts w:cstheme="minorHAnsi"/>
        </w:rPr>
        <w:t xml:space="preserve"> the observer found lots of commotion, off-task behaviors</w:t>
      </w:r>
      <w:r w:rsidR="00F0385B">
        <w:rPr>
          <w:rFonts w:cstheme="minorHAnsi"/>
        </w:rPr>
        <w:t>,</w:t>
      </w:r>
      <w:r w:rsidRPr="00B73AB4">
        <w:rPr>
          <w:rFonts w:cstheme="minorHAnsi"/>
        </w:rPr>
        <w:t xml:space="preserve"> and students calling out random responses</w:t>
      </w:r>
      <w:r w:rsidR="00170C02">
        <w:rPr>
          <w:rFonts w:cstheme="minorHAnsi"/>
        </w:rPr>
        <w:t xml:space="preserve"> that were unrelated to the questions</w:t>
      </w:r>
      <w:r w:rsidR="004D45B8">
        <w:rPr>
          <w:rFonts w:cstheme="minorHAnsi"/>
        </w:rPr>
        <w:t>.</w:t>
      </w:r>
      <w:r w:rsidR="00170C02">
        <w:rPr>
          <w:rFonts w:cstheme="minorHAnsi"/>
        </w:rPr>
        <w:t xml:space="preserve"> </w:t>
      </w:r>
      <w:r w:rsidR="004D45B8">
        <w:rPr>
          <w:rFonts w:cstheme="minorHAnsi"/>
        </w:rPr>
        <w:t>Exchanges in the classroom were not respectful.</w:t>
      </w:r>
    </w:p>
    <w:p w14:paraId="2752443C" w14:textId="05FE8931" w:rsidR="00FD7476" w:rsidRPr="00271DFB" w:rsidRDefault="00FD7476" w:rsidP="00FD7476">
      <w:pPr>
        <w:tabs>
          <w:tab w:val="left" w:pos="360"/>
          <w:tab w:val="left" w:pos="720"/>
          <w:tab w:val="left" w:pos="1080"/>
          <w:tab w:val="left" w:pos="1440"/>
          <w:tab w:val="left" w:pos="1800"/>
          <w:tab w:val="left" w:pos="2160"/>
        </w:tabs>
      </w:pPr>
      <w:r w:rsidRPr="00F731AA">
        <w:rPr>
          <w:b/>
        </w:rPr>
        <w:t>Impact</w:t>
      </w:r>
      <w:r w:rsidRPr="00BA3A76">
        <w:t>:</w:t>
      </w:r>
      <w:r w:rsidRPr="00894DCB">
        <w:t xml:space="preserve"> </w:t>
      </w:r>
      <w:r w:rsidR="00F0706A">
        <w:t>Without providing effective</w:t>
      </w:r>
      <w:r w:rsidR="00B73AB4">
        <w:t xml:space="preserve"> </w:t>
      </w:r>
      <w:r w:rsidR="00F0706A">
        <w:t xml:space="preserve">student-centered instruction that challenges and supports all </w:t>
      </w:r>
      <w:r w:rsidR="00717B4E">
        <w:t>students and</w:t>
      </w:r>
      <w:r w:rsidR="00F0706A">
        <w:t xml:space="preserve"> promotes </w:t>
      </w:r>
      <w:r w:rsidR="00B73AB4">
        <w:t>student engagement</w:t>
      </w:r>
      <w:r w:rsidRPr="00DF20E1">
        <w:t xml:space="preserve"> </w:t>
      </w:r>
      <w:r w:rsidR="009973DD">
        <w:t xml:space="preserve">and </w:t>
      </w:r>
      <w:r>
        <w:t>analysis, evaluation, and application of new knowledge</w:t>
      </w:r>
      <w:r w:rsidR="00B73AB4">
        <w:t xml:space="preserve">, </w:t>
      </w:r>
      <w:r w:rsidR="00F0706A">
        <w:t>the district cannot optimize students’ learning experiences</w:t>
      </w:r>
      <w:r w:rsidR="00B73AB4">
        <w:t xml:space="preserve">.  When </w:t>
      </w:r>
      <w:r w:rsidR="00B124F1">
        <w:t xml:space="preserve">teachers do not use a range </w:t>
      </w:r>
      <w:r w:rsidR="00880158">
        <w:t xml:space="preserve">of </w:t>
      </w:r>
      <w:r w:rsidR="00B73AB4">
        <w:t>i</w:t>
      </w:r>
      <w:r w:rsidRPr="00DF20E1">
        <w:t>ns</w:t>
      </w:r>
      <w:r w:rsidR="00B73AB4">
        <w:t xml:space="preserve">tructional methods </w:t>
      </w:r>
      <w:r w:rsidRPr="00DF20E1">
        <w:t xml:space="preserve">and the classroom culture is not conducive to teaching and learning, student interest and stimulation </w:t>
      </w:r>
      <w:r w:rsidR="009973DD">
        <w:t>likely</w:t>
      </w:r>
      <w:r w:rsidR="009973DD" w:rsidRPr="00DF20E1">
        <w:t xml:space="preserve"> </w:t>
      </w:r>
      <w:r w:rsidR="0019508E">
        <w:t>are</w:t>
      </w:r>
      <w:r w:rsidR="009973DD">
        <w:t xml:space="preserve"> </w:t>
      </w:r>
      <w:r w:rsidRPr="00DF20E1">
        <w:t>diminish</w:t>
      </w:r>
      <w:r w:rsidR="009973DD">
        <w:t>ed</w:t>
      </w:r>
      <w:r w:rsidR="00B73AB4">
        <w:t xml:space="preserve">, </w:t>
      </w:r>
      <w:r w:rsidR="00F0706A">
        <w:t>and</w:t>
      </w:r>
      <w:r w:rsidR="00B73AB4">
        <w:t xml:space="preserve"> student</w:t>
      </w:r>
      <w:r w:rsidR="00F0706A">
        <w:t>s</w:t>
      </w:r>
      <w:r w:rsidR="00B73AB4">
        <w:t xml:space="preserve"> </w:t>
      </w:r>
      <w:r w:rsidR="00F0706A">
        <w:t>are not adequately prepared for college, careers, and civic participation</w:t>
      </w:r>
      <w:r w:rsidRPr="00DF20E1">
        <w:t xml:space="preserve">. </w:t>
      </w:r>
      <w:r w:rsidRPr="00BA3A76">
        <w:t xml:space="preserve"> </w:t>
      </w:r>
    </w:p>
    <w:p w14:paraId="6160CBC6" w14:textId="77777777" w:rsidR="009973DD" w:rsidRDefault="009973DD" w:rsidP="00FD7476">
      <w:pPr>
        <w:tabs>
          <w:tab w:val="left" w:pos="360"/>
          <w:tab w:val="left" w:pos="720"/>
          <w:tab w:val="left" w:pos="1080"/>
          <w:tab w:val="left" w:pos="1440"/>
          <w:tab w:val="left" w:pos="1800"/>
          <w:tab w:val="left" w:pos="2160"/>
        </w:tabs>
        <w:rPr>
          <w:b/>
          <w:sz w:val="28"/>
          <w:szCs w:val="28"/>
        </w:rPr>
      </w:pPr>
    </w:p>
    <w:p w14:paraId="1A1067D3" w14:textId="4882EA3C" w:rsidR="00FD7476" w:rsidRPr="00960872" w:rsidRDefault="00FD7476" w:rsidP="00FD7476">
      <w:pPr>
        <w:tabs>
          <w:tab w:val="left" w:pos="360"/>
          <w:tab w:val="left" w:pos="720"/>
          <w:tab w:val="left" w:pos="1080"/>
          <w:tab w:val="left" w:pos="1440"/>
          <w:tab w:val="left" w:pos="1800"/>
          <w:tab w:val="left" w:pos="2160"/>
        </w:tabs>
        <w:rPr>
          <w:b/>
          <w:sz w:val="28"/>
          <w:szCs w:val="28"/>
        </w:rPr>
      </w:pPr>
      <w:r w:rsidRPr="00224D0A">
        <w:rPr>
          <w:b/>
          <w:sz w:val="28"/>
          <w:szCs w:val="28"/>
        </w:rPr>
        <w:t>Recommendations</w:t>
      </w:r>
    </w:p>
    <w:p w14:paraId="026BBBB5" w14:textId="7B723049" w:rsidR="00FD7476" w:rsidRDefault="00FD7476" w:rsidP="00F43420">
      <w:pPr>
        <w:pStyle w:val="ListParagraph"/>
        <w:tabs>
          <w:tab w:val="left" w:pos="360"/>
          <w:tab w:val="left" w:pos="720"/>
          <w:tab w:val="left" w:pos="1080"/>
          <w:tab w:val="left" w:pos="1440"/>
          <w:tab w:val="left" w:pos="1800"/>
          <w:tab w:val="left" w:pos="2160"/>
          <w:tab w:val="left" w:pos="2520"/>
          <w:tab w:val="left" w:pos="2880"/>
        </w:tabs>
        <w:ind w:left="360" w:hanging="360"/>
        <w:contextualSpacing w:val="0"/>
        <w:rPr>
          <w:b/>
        </w:rPr>
      </w:pPr>
      <w:r>
        <w:rPr>
          <w:b/>
        </w:rPr>
        <w:t xml:space="preserve">1. </w:t>
      </w:r>
      <w:r w:rsidR="00F43420">
        <w:rPr>
          <w:b/>
        </w:rPr>
        <w:tab/>
      </w:r>
      <w:r w:rsidRPr="00960872">
        <w:rPr>
          <w:b/>
        </w:rPr>
        <w:t xml:space="preserve">The district </w:t>
      </w:r>
      <w:r w:rsidR="00B73AB4">
        <w:rPr>
          <w:b/>
        </w:rPr>
        <w:t xml:space="preserve">should </w:t>
      </w:r>
      <w:r w:rsidR="002419D3">
        <w:rPr>
          <w:b/>
        </w:rPr>
        <w:t>e</w:t>
      </w:r>
      <w:r w:rsidR="00EB30F5">
        <w:rPr>
          <w:b/>
        </w:rPr>
        <w:t>n</w:t>
      </w:r>
      <w:r w:rsidR="002419D3">
        <w:rPr>
          <w:b/>
        </w:rPr>
        <w:t>sure that all teachers provide effective instruction that challenges and supports all students</w:t>
      </w:r>
      <w:r w:rsidRPr="00960872">
        <w:rPr>
          <w:b/>
        </w:rPr>
        <w:t xml:space="preserve">. </w:t>
      </w:r>
    </w:p>
    <w:p w14:paraId="46CE0E39" w14:textId="6EE646CD" w:rsidR="00A103FC" w:rsidRDefault="00A103FC" w:rsidP="00A103FC">
      <w:pPr>
        <w:pStyle w:val="ListParagraph"/>
        <w:numPr>
          <w:ilvl w:val="0"/>
          <w:numId w:val="112"/>
        </w:numPr>
        <w:tabs>
          <w:tab w:val="left" w:pos="1080"/>
          <w:tab w:val="left" w:pos="1440"/>
          <w:tab w:val="left" w:pos="1800"/>
        </w:tabs>
        <w:contextualSpacing w:val="0"/>
      </w:pPr>
      <w:r>
        <w:t xml:space="preserve">The district should convene a representative group of teachers and instructional leaders </w:t>
      </w:r>
      <w:r w:rsidR="00FD2E3E">
        <w:t xml:space="preserve">(the DILT or a newly created group) </w:t>
      </w:r>
      <w:r>
        <w:t xml:space="preserve">to identify </w:t>
      </w:r>
      <w:r w:rsidR="00BD4783">
        <w:t>the district’s instructional strengths and challenges</w:t>
      </w:r>
      <w:r>
        <w:t>.</w:t>
      </w:r>
      <w:r w:rsidR="00094924">
        <w:t xml:space="preserve"> </w:t>
      </w:r>
    </w:p>
    <w:p w14:paraId="3081E48E" w14:textId="6E7F3C99" w:rsidR="00A103FC" w:rsidRDefault="00A103FC" w:rsidP="00BD4783">
      <w:pPr>
        <w:pStyle w:val="ListParagraph"/>
        <w:tabs>
          <w:tab w:val="left" w:pos="1080"/>
          <w:tab w:val="left" w:pos="1440"/>
          <w:tab w:val="left" w:pos="1800"/>
        </w:tabs>
        <w:ind w:left="1080" w:hanging="360"/>
        <w:contextualSpacing w:val="0"/>
      </w:pPr>
      <w:r>
        <w:t>1.</w:t>
      </w:r>
      <w:r>
        <w:tab/>
      </w:r>
      <w:r w:rsidR="00170C02">
        <w:t>This group can reflect on t</w:t>
      </w:r>
      <w:r>
        <w:t>he district’s</w:t>
      </w:r>
      <w:r w:rsidR="00EB30F5">
        <w:t xml:space="preserve"> learning walk data</w:t>
      </w:r>
      <w:r w:rsidR="00EB30F5" w:rsidRPr="004C461B">
        <w:t xml:space="preserve">, </w:t>
      </w:r>
      <w:r w:rsidR="004D4821">
        <w:t>tool</w:t>
      </w:r>
      <w:r w:rsidR="00EB30F5">
        <w:t>,</w:t>
      </w:r>
      <w:r w:rsidR="00170C02">
        <w:t xml:space="preserve"> and processes; the superintendent’s walkthrough process; </w:t>
      </w:r>
      <w:r w:rsidR="00EF6E54">
        <w:t>common formative assessment data</w:t>
      </w:r>
      <w:r w:rsidR="00170C02">
        <w:t>;</w:t>
      </w:r>
      <w:r w:rsidR="00EB30F5">
        <w:t xml:space="preserve"> and this report’s Instructional Inventory (Appendix C)</w:t>
      </w:r>
      <w:r>
        <w:t>.</w:t>
      </w:r>
    </w:p>
    <w:p w14:paraId="39E31B4F" w14:textId="77777777" w:rsidR="00175138" w:rsidRDefault="00BD4783" w:rsidP="00BD4783">
      <w:pPr>
        <w:pStyle w:val="ListParagraph"/>
        <w:tabs>
          <w:tab w:val="left" w:pos="1080"/>
          <w:tab w:val="left" w:pos="1440"/>
          <w:tab w:val="left" w:pos="1800"/>
        </w:tabs>
        <w:ind w:left="1080" w:hanging="360"/>
        <w:contextualSpacing w:val="0"/>
      </w:pPr>
      <w:r>
        <w:t>2.</w:t>
      </w:r>
      <w:r>
        <w:tab/>
      </w:r>
      <w:r w:rsidR="00EB30F5">
        <w:t>Areas of focus</w:t>
      </w:r>
      <w:r>
        <w:t xml:space="preserve"> should </w:t>
      </w:r>
      <w:r w:rsidR="00EB30F5">
        <w:t xml:space="preserve">include engaging students in higher-order thinking, </w:t>
      </w:r>
      <w:r w:rsidR="00175138">
        <w:t xml:space="preserve">promoting meaningful discourse about content and students’ thinking, and </w:t>
      </w:r>
      <w:r w:rsidR="00EB30F5">
        <w:t>s</w:t>
      </w:r>
      <w:r w:rsidR="00175138">
        <w:t>upporting and challenging students regardless of learning needs.</w:t>
      </w:r>
    </w:p>
    <w:p w14:paraId="7A601732" w14:textId="583A2ECB" w:rsidR="00BD4783" w:rsidRDefault="00175138" w:rsidP="00BD4783">
      <w:pPr>
        <w:pStyle w:val="ListParagraph"/>
        <w:tabs>
          <w:tab w:val="left" w:pos="1080"/>
          <w:tab w:val="left" w:pos="1440"/>
          <w:tab w:val="left" w:pos="1800"/>
        </w:tabs>
        <w:ind w:left="1080" w:hanging="360"/>
        <w:contextualSpacing w:val="0"/>
      </w:pPr>
      <w:r>
        <w:lastRenderedPageBreak/>
        <w:t>3.</w:t>
      </w:r>
      <w:r>
        <w:tab/>
        <w:t>The district should consider revising its planning documents to address the identified instructional challenges</w:t>
      </w:r>
      <w:r w:rsidR="00EB30F5">
        <w:t xml:space="preserve"> </w:t>
      </w:r>
      <w:r>
        <w:t>and should require teachers to consider these areas when they develop student learning or professional practice goals.</w:t>
      </w:r>
    </w:p>
    <w:p w14:paraId="4B22131D" w14:textId="78CE038E" w:rsidR="00175138" w:rsidRDefault="00175138" w:rsidP="00BD4783">
      <w:pPr>
        <w:pStyle w:val="ListParagraph"/>
        <w:tabs>
          <w:tab w:val="left" w:pos="1080"/>
          <w:tab w:val="left" w:pos="1440"/>
          <w:tab w:val="left" w:pos="1800"/>
        </w:tabs>
        <w:ind w:left="1080" w:hanging="360"/>
        <w:contextualSpacing w:val="0"/>
      </w:pPr>
      <w:r>
        <w:t>4.</w:t>
      </w:r>
      <w:r>
        <w:tab/>
        <w:t>Professional development should focus on instructional areas that need strengthening as applied to the specific curricula that students and teachers work with every day.</w:t>
      </w:r>
    </w:p>
    <w:p w14:paraId="0C01F42F" w14:textId="4AEFAC03" w:rsidR="00B73AB4" w:rsidRDefault="00EF6E54" w:rsidP="00F43420">
      <w:pPr>
        <w:pStyle w:val="ListParagraph"/>
        <w:numPr>
          <w:ilvl w:val="0"/>
          <w:numId w:val="112"/>
        </w:numPr>
        <w:tabs>
          <w:tab w:val="left" w:pos="1080"/>
          <w:tab w:val="left" w:pos="1440"/>
          <w:tab w:val="left" w:pos="1800"/>
        </w:tabs>
        <w:contextualSpacing w:val="0"/>
      </w:pPr>
      <w:r>
        <w:t xml:space="preserve">The district is encouraged to continue to provide opportunities for educators to </w:t>
      </w:r>
      <w:r w:rsidR="00912582">
        <w:t>learn</w:t>
      </w:r>
      <w:r>
        <w:t xml:space="preserve"> ideas and strategies for improv</w:t>
      </w:r>
      <w:r w:rsidR="002B390D">
        <w:t>ing</w:t>
      </w:r>
      <w:r>
        <w:t xml:space="preserve"> instruction.</w:t>
      </w:r>
    </w:p>
    <w:p w14:paraId="5B0E6AC2" w14:textId="6F2BE21B" w:rsidR="00EF6E54" w:rsidRPr="00E01C18" w:rsidRDefault="00EF6E54" w:rsidP="00EF6E54">
      <w:pPr>
        <w:pStyle w:val="ListParagraph"/>
        <w:tabs>
          <w:tab w:val="left" w:pos="1080"/>
          <w:tab w:val="left" w:pos="1440"/>
          <w:tab w:val="left" w:pos="1800"/>
        </w:tabs>
        <w:ind w:left="1080" w:hanging="360"/>
        <w:contextualSpacing w:val="0"/>
      </w:pPr>
      <w:r>
        <w:t>1.</w:t>
      </w:r>
      <w:r>
        <w:tab/>
      </w:r>
      <w:r w:rsidRPr="00E01C18">
        <w:t xml:space="preserve">Equitable opportunities should be provided by level for teachers to share best practices, with a particular emphasis on opportunities for </w:t>
      </w:r>
      <w:r w:rsidR="00044CFB" w:rsidRPr="00E01C18">
        <w:t xml:space="preserve">co-teachers in inclusion classrooms and </w:t>
      </w:r>
      <w:r w:rsidRPr="00E01C18">
        <w:t>high-school educators to observe exemplary peers.</w:t>
      </w:r>
    </w:p>
    <w:p w14:paraId="018E1994" w14:textId="2C34465D" w:rsidR="00044CFB" w:rsidRPr="00E01C18" w:rsidRDefault="00044CFB" w:rsidP="00044CFB">
      <w:pPr>
        <w:pStyle w:val="ListParagraph"/>
        <w:tabs>
          <w:tab w:val="left" w:pos="1080"/>
          <w:tab w:val="left" w:pos="1440"/>
          <w:tab w:val="left" w:pos="1800"/>
        </w:tabs>
        <w:ind w:left="1440" w:hanging="720"/>
        <w:contextualSpacing w:val="0"/>
      </w:pPr>
      <w:r w:rsidRPr="00E01C18">
        <w:tab/>
        <w:t>a.</w:t>
      </w:r>
      <w:r w:rsidRPr="00E01C18">
        <w:tab/>
        <w:t>The district should consider looking into dual certification for general education teachers to earn qualifications in special education.</w:t>
      </w:r>
    </w:p>
    <w:p w14:paraId="4E6BC6DC" w14:textId="0282FAA4" w:rsidR="00B73AB4" w:rsidRPr="00E01C18" w:rsidRDefault="00BC2552" w:rsidP="00F43420">
      <w:pPr>
        <w:pStyle w:val="ListParagraph"/>
        <w:numPr>
          <w:ilvl w:val="0"/>
          <w:numId w:val="112"/>
        </w:numPr>
        <w:tabs>
          <w:tab w:val="left" w:pos="1080"/>
          <w:tab w:val="left" w:pos="1440"/>
          <w:tab w:val="left" w:pos="1800"/>
        </w:tabs>
        <w:contextualSpacing w:val="0"/>
      </w:pPr>
      <w:r w:rsidRPr="00E01C18">
        <w:t>Teachers should receive appropriate guidance and feedback as they enhance instruction so that it challenges and supports all students.</w:t>
      </w:r>
    </w:p>
    <w:p w14:paraId="01160DC6" w14:textId="1608490E" w:rsidR="00BC2552" w:rsidRPr="00E01C18" w:rsidRDefault="00BC2552" w:rsidP="00BC2552">
      <w:pPr>
        <w:pStyle w:val="ListParagraph"/>
        <w:tabs>
          <w:tab w:val="left" w:pos="1080"/>
          <w:tab w:val="left" w:pos="1440"/>
          <w:tab w:val="left" w:pos="1800"/>
        </w:tabs>
        <w:ind w:left="1080" w:hanging="360"/>
        <w:contextualSpacing w:val="0"/>
      </w:pPr>
      <w:r w:rsidRPr="00E01C18">
        <w:t>1.</w:t>
      </w:r>
      <w:r w:rsidRPr="00E01C18">
        <w:tab/>
        <w:t>Principals and other instructional leaders should ensure that teachers have the information and support necessary to strengthen identified areas of challenge.</w:t>
      </w:r>
    </w:p>
    <w:p w14:paraId="56E755C2" w14:textId="6E5A7E3A" w:rsidR="0066751B" w:rsidRPr="00E01C18" w:rsidRDefault="0066751B" w:rsidP="00BC2552">
      <w:pPr>
        <w:pStyle w:val="ListParagraph"/>
        <w:tabs>
          <w:tab w:val="left" w:pos="1080"/>
          <w:tab w:val="left" w:pos="1440"/>
          <w:tab w:val="left" w:pos="1800"/>
        </w:tabs>
        <w:ind w:left="1080" w:hanging="360"/>
        <w:contextualSpacing w:val="0"/>
      </w:pPr>
      <w:r w:rsidRPr="00E01C18">
        <w:t>2.</w:t>
      </w:r>
      <w:r w:rsidRPr="00E01C18">
        <w:tab/>
        <w:t xml:space="preserve">The district should provide teachers with high-quality feedback </w:t>
      </w:r>
      <w:r w:rsidR="008D2BD4" w:rsidRPr="00E01C18">
        <w:t>that h</w:t>
      </w:r>
      <w:r w:rsidRPr="00E01C18">
        <w:t>elps them to improve instruction.</w:t>
      </w:r>
    </w:p>
    <w:p w14:paraId="748CB7A8" w14:textId="39027E13" w:rsidR="00FD7476" w:rsidRDefault="00FD7476" w:rsidP="00FD7476">
      <w:pPr>
        <w:tabs>
          <w:tab w:val="left" w:pos="-90"/>
          <w:tab w:val="left" w:pos="360"/>
          <w:tab w:val="left" w:pos="1080"/>
          <w:tab w:val="left" w:pos="1440"/>
          <w:tab w:val="left" w:pos="1800"/>
          <w:tab w:val="left" w:pos="2160"/>
        </w:tabs>
      </w:pPr>
      <w:r w:rsidRPr="00802336">
        <w:rPr>
          <w:b/>
        </w:rPr>
        <w:t>Benefits</w:t>
      </w:r>
      <w:r>
        <w:rPr>
          <w:b/>
        </w:rPr>
        <w:t xml:space="preserve">: </w:t>
      </w:r>
      <w:r w:rsidR="00C117B9">
        <w:t xml:space="preserve">Implementing this recommendation will </w:t>
      </w:r>
      <w:r w:rsidR="004D4821">
        <w:t>foster</w:t>
      </w:r>
      <w:r w:rsidR="00C117B9">
        <w:t xml:space="preserve"> a deeper</w:t>
      </w:r>
      <w:r>
        <w:t xml:space="preserve"> understand</w:t>
      </w:r>
      <w:r w:rsidR="00C117B9">
        <w:t>ing</w:t>
      </w:r>
      <w:r>
        <w:t xml:space="preserve"> </w:t>
      </w:r>
      <w:r w:rsidR="00C117B9">
        <w:t xml:space="preserve">of </w:t>
      </w:r>
      <w:r>
        <w:t>instruction</w:t>
      </w:r>
      <w:r w:rsidR="00C117B9">
        <w:t>al strengths and challenges</w:t>
      </w:r>
      <w:r>
        <w:t xml:space="preserve"> </w:t>
      </w:r>
      <w:r w:rsidR="00C117B9">
        <w:t>ac</w:t>
      </w:r>
      <w:r w:rsidR="00251BDC">
        <w:t>ross the dist</w:t>
      </w:r>
      <w:r w:rsidR="00C117B9">
        <w:t>rict</w:t>
      </w:r>
      <w:r w:rsidR="00251BDC">
        <w:t xml:space="preserve">, </w:t>
      </w:r>
      <w:r w:rsidR="004D4821">
        <w:t xml:space="preserve">build </w:t>
      </w:r>
      <w:r w:rsidR="00251BDC">
        <w:t>a stronger culture of professional growth and improvement, and</w:t>
      </w:r>
      <w:r>
        <w:t xml:space="preserve"> </w:t>
      </w:r>
      <w:r w:rsidR="004D4821">
        <w:t xml:space="preserve">promote </w:t>
      </w:r>
      <w:r>
        <w:t xml:space="preserve">instruction </w:t>
      </w:r>
      <w:r w:rsidR="00251BDC">
        <w:t>is more clearly</w:t>
      </w:r>
      <w:r>
        <w:t xml:space="preserve"> align</w:t>
      </w:r>
      <w:r w:rsidR="00251BDC">
        <w:t>ed</w:t>
      </w:r>
      <w:r>
        <w:t xml:space="preserve"> </w:t>
      </w:r>
      <w:r w:rsidR="00251BDC">
        <w:t>with district priorities</w:t>
      </w:r>
      <w:r>
        <w:t xml:space="preserve">. </w:t>
      </w:r>
      <w:r w:rsidRPr="00870959">
        <w:t xml:space="preserve"> </w:t>
      </w:r>
      <w:r w:rsidR="0068525D">
        <w:t>In addition, the district likely will ensure that all teachers provide high-quality instruction that focuses on engaging and challenging tasks with measurable outcomes for all students.</w:t>
      </w:r>
    </w:p>
    <w:p w14:paraId="06CB1B0A" w14:textId="77777777" w:rsidR="00C570D9" w:rsidRPr="00E70FD8" w:rsidRDefault="00FD7476" w:rsidP="00E70FD8">
      <w:pPr>
        <w:rPr>
          <w:rFonts w:cs="Calibri"/>
        </w:rPr>
      </w:pPr>
      <w:r w:rsidRPr="00484242">
        <w:rPr>
          <w:b/>
        </w:rPr>
        <w:t>Recommended resources:</w:t>
      </w:r>
      <w:r>
        <w:rPr>
          <w:b/>
        </w:rPr>
        <w:t xml:space="preserve"> </w:t>
      </w:r>
    </w:p>
    <w:p w14:paraId="556E8BFC" w14:textId="6874F2F3" w:rsidR="00FD7476" w:rsidRPr="00910462" w:rsidRDefault="00EE16E8" w:rsidP="00C570D9">
      <w:pPr>
        <w:numPr>
          <w:ilvl w:val="0"/>
          <w:numId w:val="27"/>
        </w:numPr>
        <w:ind w:left="360"/>
        <w:rPr>
          <w:rFonts w:cs="Calibri"/>
        </w:rPr>
      </w:pPr>
      <w:r>
        <w:rPr>
          <w:rFonts w:cs="Calibri"/>
        </w:rPr>
        <w:t>D</w:t>
      </w:r>
      <w:r w:rsidR="00FD7476" w:rsidRPr="00910462">
        <w:rPr>
          <w:rFonts w:cs="Calibri"/>
        </w:rPr>
        <w:t xml:space="preserve">ESE’s </w:t>
      </w:r>
      <w:r w:rsidR="00FD7476" w:rsidRPr="00910462">
        <w:rPr>
          <w:rFonts w:cs="Calibri"/>
          <w:i/>
        </w:rPr>
        <w:t>Learning Walkthrough Implementation Guide</w:t>
      </w:r>
      <w:r w:rsidR="00FD7476" w:rsidRPr="00910462">
        <w:rPr>
          <w:rFonts w:cs="Calibri"/>
        </w:rPr>
        <w:t xml:space="preserve"> (</w:t>
      </w:r>
      <w:hyperlink r:id="rId24" w:anchor="search=%22Learning Walkthrough Implementation Guide%22" w:history="1">
        <w:r w:rsidR="00E34B93" w:rsidRPr="00E34B93">
          <w:rPr>
            <w:rStyle w:val="Hyperlink"/>
          </w:rPr>
          <w:t>www.doe.mass.edu/educators/title-iia/ImplementationGuide2016.pdf#search=%22Learning Walkthrough Implementation Guide%22</w:t>
        </w:r>
      </w:hyperlink>
      <w:r w:rsidR="00FD7476" w:rsidRPr="00910462">
        <w:rPr>
          <w:rFonts w:cs="Calibri"/>
        </w:rPr>
        <w:t xml:space="preserve">) is a resource to support instructional leaders in establishing a </w:t>
      </w:r>
      <w:r w:rsidR="00FD7476" w:rsidRPr="00910462">
        <w:rPr>
          <w:rFonts w:cs="Calibri"/>
          <w:i/>
          <w:iCs/>
        </w:rPr>
        <w:t xml:space="preserve">Learning Walkthrough </w:t>
      </w:r>
      <w:r w:rsidR="00FD7476" w:rsidRPr="00910462">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14:paraId="0CFD2861" w14:textId="48706C9E" w:rsidR="00FD7476" w:rsidRDefault="00FD7476" w:rsidP="00C570D9">
      <w:pPr>
        <w:tabs>
          <w:tab w:val="left" w:pos="360"/>
          <w:tab w:val="left" w:pos="720"/>
          <w:tab w:val="left" w:pos="1080"/>
          <w:tab w:val="left" w:pos="1440"/>
          <w:tab w:val="left" w:pos="1800"/>
          <w:tab w:val="left" w:pos="2160"/>
        </w:tabs>
        <w:ind w:left="360"/>
        <w:rPr>
          <w:rFonts w:cs="Calibri"/>
        </w:rPr>
      </w:pPr>
      <w:r w:rsidRPr="00910462">
        <w:rPr>
          <w:rFonts w:cs="Calibri"/>
        </w:rPr>
        <w:t xml:space="preserve">Appendix 4, </w:t>
      </w:r>
      <w:r w:rsidRPr="00910462">
        <w:rPr>
          <w:rFonts w:cs="Calibri"/>
          <w:i/>
        </w:rPr>
        <w:t xml:space="preserve">Characteristics of Standards-Based Teaching and Learning: Continuum of Practice </w:t>
      </w:r>
      <w:r w:rsidRPr="00910462">
        <w:rPr>
          <w:rFonts w:cs="Calibri"/>
        </w:rPr>
        <w:t>(</w:t>
      </w:r>
      <w:hyperlink r:id="rId25" w:history="1">
        <w:r w:rsidRPr="00910462">
          <w:rPr>
            <w:rStyle w:val="Hyperlink"/>
          </w:rPr>
          <w:t>http://www.mass.gov/edu/docs/ese/accountability/dart/walkthrough/continuum-practice.pdf</w:t>
        </w:r>
      </w:hyperlink>
      <w:r w:rsidRPr="00910462">
        <w:rPr>
          <w:rFonts w:cs="Calibri"/>
        </w:rPr>
        <w:t xml:space="preserve">) is a </w:t>
      </w:r>
      <w:r w:rsidRPr="00910462">
        <w:rPr>
          <w:rFonts w:cs="Calibri"/>
        </w:rPr>
        <w:lastRenderedPageBreak/>
        <w:t>framework that provides a common language or reference point for looking at teaching and learning.</w:t>
      </w:r>
    </w:p>
    <w:p w14:paraId="6702BEF1" w14:textId="72B0A58C" w:rsidR="00FD7476" w:rsidRDefault="00EE16E8" w:rsidP="00C570D9">
      <w:pPr>
        <w:numPr>
          <w:ilvl w:val="0"/>
          <w:numId w:val="27"/>
        </w:numPr>
        <w:ind w:left="360"/>
        <w:rPr>
          <w:rFonts w:cs="Calibri"/>
        </w:rPr>
      </w:pPr>
      <w:r>
        <w:rPr>
          <w:rFonts w:cs="Calibri"/>
        </w:rPr>
        <w:t>D</w:t>
      </w:r>
      <w:r w:rsidR="00FD7476" w:rsidRPr="00910462">
        <w:rPr>
          <w:rFonts w:cs="Calibri"/>
        </w:rPr>
        <w:t xml:space="preserve">ESE’s </w:t>
      </w:r>
      <w:r w:rsidR="00FD7476" w:rsidRPr="00910462">
        <w:rPr>
          <w:rFonts w:cs="Calibri"/>
          <w:i/>
        </w:rPr>
        <w:t>"What to Look For" Observation Guides</w:t>
      </w:r>
      <w:r w:rsidR="00FD7476">
        <w:rPr>
          <w:rFonts w:cs="Calibri"/>
          <w:i/>
        </w:rPr>
        <w:t xml:space="preserve"> </w:t>
      </w:r>
      <w:r w:rsidR="00FD7476" w:rsidRPr="00910462">
        <w:rPr>
          <w:rFonts w:cs="Calibri"/>
        </w:rPr>
        <w:t>(</w:t>
      </w:r>
      <w:hyperlink r:id="rId26" w:history="1">
        <w:r w:rsidR="00FD7476" w:rsidRPr="00910462">
          <w:rPr>
            <w:rStyle w:val="Hyperlink"/>
            <w:rFonts w:cs="Calibri"/>
          </w:rPr>
          <w:t>http://www.doe.mass.edu/candi/observation/</w:t>
        </w:r>
      </w:hyperlink>
      <w:r w:rsidR="00FD7476" w:rsidRPr="00910462">
        <w:rPr>
          <w:rFonts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p>
    <w:p w14:paraId="3FF4E7CE" w14:textId="09FAB250" w:rsidR="00FD7476" w:rsidRPr="00123F26" w:rsidRDefault="00FD7476" w:rsidP="00727284">
      <w:pPr>
        <w:pStyle w:val="ListParagraph"/>
        <w:tabs>
          <w:tab w:val="left" w:pos="-90"/>
          <w:tab w:val="left" w:pos="360"/>
          <w:tab w:val="left" w:pos="1080"/>
          <w:tab w:val="left" w:pos="1440"/>
          <w:tab w:val="left" w:pos="1800"/>
          <w:tab w:val="left" w:pos="2160"/>
        </w:tabs>
        <w:ind w:left="360"/>
        <w:contextualSpacing w:val="0"/>
      </w:pPr>
    </w:p>
    <w:p w14:paraId="1074C192" w14:textId="77777777" w:rsidR="00342350" w:rsidRDefault="00342350">
      <w:pPr>
        <w:spacing w:after="0" w:line="240" w:lineRule="auto"/>
      </w:pPr>
      <w:r>
        <w:br w:type="page"/>
      </w:r>
    </w:p>
    <w:p w14:paraId="6A32C9F0" w14:textId="77777777" w:rsidR="0023695F" w:rsidRDefault="00342350" w:rsidP="0023695F">
      <w:pPr>
        <w:pStyle w:val="Section"/>
      </w:pPr>
      <w:bookmarkStart w:id="13" w:name="_Toc5193487"/>
      <w:r>
        <w:lastRenderedPageBreak/>
        <w:t>Assessment</w:t>
      </w:r>
      <w:bookmarkEnd w:id="13"/>
    </w:p>
    <w:p w14:paraId="3979FC77" w14:textId="77777777" w:rsidR="00342350" w:rsidRPr="00C412C4" w:rsidRDefault="00342350" w:rsidP="00235976">
      <w:pPr>
        <w:rPr>
          <w:b/>
          <w:i/>
          <w:sz w:val="28"/>
          <w:szCs w:val="28"/>
        </w:rPr>
      </w:pPr>
      <w:r w:rsidRPr="00C412C4">
        <w:rPr>
          <w:b/>
          <w:i/>
          <w:sz w:val="28"/>
          <w:szCs w:val="28"/>
        </w:rPr>
        <w:t>Contextual Background</w:t>
      </w:r>
    </w:p>
    <w:p w14:paraId="232AEEEE" w14:textId="7737137E" w:rsidR="00FD7476" w:rsidRDefault="00FD7476" w:rsidP="00FD7476">
      <w:pPr>
        <w:tabs>
          <w:tab w:val="left" w:pos="360"/>
          <w:tab w:val="left" w:pos="720"/>
          <w:tab w:val="left" w:pos="1080"/>
          <w:tab w:val="left" w:pos="1440"/>
          <w:tab w:val="left" w:pos="1800"/>
          <w:tab w:val="left" w:pos="2160"/>
        </w:tabs>
      </w:pPr>
      <w:r>
        <w:t>Under the leadership of the superintendent, the district has embarked on a</w:t>
      </w:r>
      <w:r w:rsidR="00F0002E">
        <w:t>n</w:t>
      </w:r>
      <w:r>
        <w:t xml:space="preserve"> effort to transform itself to an organization that values data and uses it </w:t>
      </w:r>
      <w:r w:rsidR="003570B8">
        <w:t xml:space="preserve">effectively </w:t>
      </w:r>
      <w:r>
        <w:t xml:space="preserve">to improve </w:t>
      </w:r>
      <w:r w:rsidR="00FF5CE4">
        <w:t>decision-making</w:t>
      </w:r>
      <w:r>
        <w:t xml:space="preserve">.  As one of </w:t>
      </w:r>
      <w:r w:rsidRPr="004C461B">
        <w:t xml:space="preserve">its three </w:t>
      </w:r>
      <w:r w:rsidR="00C85260" w:rsidRPr="0051560A">
        <w:t>priorit</w:t>
      </w:r>
      <w:r w:rsidR="00C85260" w:rsidRPr="00934C2C">
        <w:t>y</w:t>
      </w:r>
      <w:r w:rsidR="00C85260">
        <w:t xml:space="preserve"> strategic objectives</w:t>
      </w:r>
      <w:r>
        <w:t xml:space="preserve">, the district has made a commitment “…to use data to drive decision making in the </w:t>
      </w:r>
      <w:r w:rsidR="00A012E5">
        <w:t>are</w:t>
      </w:r>
      <w:r>
        <w:t xml:space="preserve">as of curriculum, instruction, student learning and social emotional supports.”  To achieve this, district leaders have developed research-based systems and practices for the collection, use, and sharing of data. The </w:t>
      </w:r>
      <w:r w:rsidR="00CD1CF9">
        <w:t>district’s</w:t>
      </w:r>
      <w:r>
        <w:t xml:space="preserve"> assessment system include</w:t>
      </w:r>
      <w:r w:rsidR="00CD1CF9">
        <w:t>s</w:t>
      </w:r>
      <w:r w:rsidR="00094924">
        <w:t xml:space="preserve"> MCAS,</w:t>
      </w:r>
      <w:r>
        <w:t xml:space="preserve"> an external </w:t>
      </w:r>
      <w:r w:rsidR="00094924">
        <w:t>norm</w:t>
      </w:r>
      <w:r w:rsidR="00EE16E8">
        <w:t>-</w:t>
      </w:r>
      <w:r w:rsidR="00094924">
        <w:t xml:space="preserve">referenced </w:t>
      </w:r>
      <w:r>
        <w:t>benchmark assessment given three times a year and a teacher-developed common formative assessment given every six weeks at all grade levels in core content areas. These new assessments provide a nuanced and balanced picture of growth and performance as well as actionable information to support decisions targeted at raising the quality of teaching, learning</w:t>
      </w:r>
      <w:r w:rsidR="008D2BD4">
        <w:t>,</w:t>
      </w:r>
      <w:r>
        <w:t xml:space="preserve"> and curriculum. </w:t>
      </w:r>
    </w:p>
    <w:p w14:paraId="411CEE63" w14:textId="42534863" w:rsidR="00FD7476" w:rsidRDefault="00FD7476" w:rsidP="00FD7476">
      <w:pPr>
        <w:tabs>
          <w:tab w:val="left" w:pos="360"/>
          <w:tab w:val="left" w:pos="720"/>
          <w:tab w:val="left" w:pos="1080"/>
          <w:tab w:val="left" w:pos="1440"/>
          <w:tab w:val="left" w:pos="1800"/>
          <w:tab w:val="left" w:pos="2160"/>
        </w:tabs>
      </w:pPr>
      <w:r>
        <w:t xml:space="preserve">District leaders have worked closely with </w:t>
      </w:r>
      <w:r w:rsidR="00F46DEE">
        <w:t>D</w:t>
      </w:r>
      <w:r>
        <w:t>ESE’s State</w:t>
      </w:r>
      <w:r w:rsidR="009E1449">
        <w:t>wide</w:t>
      </w:r>
      <w:r>
        <w:t xml:space="preserve"> System of Support (SSoS) consultants and other </w:t>
      </w:r>
      <w:r w:rsidR="00F61B88">
        <w:t xml:space="preserve">consultants </w:t>
      </w:r>
      <w:r>
        <w:t xml:space="preserve">to support professional learning districtwide.  Although several consultants have worked in the district for a number of years to support the Athol Community Elementary School, they have recently expanded the nature, </w:t>
      </w:r>
      <w:r w:rsidR="00BE08D5">
        <w:t>intensity,</w:t>
      </w:r>
      <w:r>
        <w:t xml:space="preserve"> and reach of their work, at the request of the superintendent.  Now, </w:t>
      </w:r>
      <w:r w:rsidR="00170C02">
        <w:t xml:space="preserve">when </w:t>
      </w:r>
      <w:r>
        <w:t xml:space="preserve">SSoS </w:t>
      </w:r>
      <w:r w:rsidR="00170C02">
        <w:t xml:space="preserve">staff provide </w:t>
      </w:r>
      <w:r>
        <w:t xml:space="preserve">professional development </w:t>
      </w:r>
      <w:r w:rsidR="00CD1CF9">
        <w:t xml:space="preserve">(PD) </w:t>
      </w:r>
      <w:r>
        <w:t xml:space="preserve">at </w:t>
      </w:r>
      <w:r w:rsidR="00F0002E">
        <w:t>the Athol Community Elementary School</w:t>
      </w:r>
      <w:r w:rsidR="00170C02">
        <w:t xml:space="preserve">, the district also </w:t>
      </w:r>
      <w:r>
        <w:t xml:space="preserve">includes teachers from the Royalston Community School.  </w:t>
      </w:r>
      <w:r w:rsidR="00170C02">
        <w:t xml:space="preserve">SSoS </w:t>
      </w:r>
      <w:r>
        <w:t xml:space="preserve">have also included other school and district leaders in their </w:t>
      </w:r>
      <w:r w:rsidR="00CD1CF9">
        <w:t>PD</w:t>
      </w:r>
      <w:r>
        <w:t xml:space="preserve"> on data analysis, especially for MCAS </w:t>
      </w:r>
      <w:r w:rsidR="00F46DEE">
        <w:t xml:space="preserve">assessment </w:t>
      </w:r>
      <w:r>
        <w:t xml:space="preserve">analysis.  Leaders, in turn, have been able to build teachers’ capacity. </w:t>
      </w:r>
    </w:p>
    <w:p w14:paraId="0DF22236" w14:textId="16F09C6E" w:rsidR="00FD7476" w:rsidRDefault="00FD7476" w:rsidP="00FD7476">
      <w:pPr>
        <w:tabs>
          <w:tab w:val="left" w:pos="360"/>
          <w:tab w:val="left" w:pos="720"/>
          <w:tab w:val="left" w:pos="1080"/>
          <w:tab w:val="left" w:pos="1440"/>
          <w:tab w:val="left" w:pos="1800"/>
          <w:tab w:val="left" w:pos="2160"/>
        </w:tabs>
      </w:pPr>
      <w:r>
        <w:t>District leaders model the collection and use of data to drive continuous improvement and as educators across the system engage with these many new data efforts, the district culture is becoming more data</w:t>
      </w:r>
      <w:r w:rsidR="00F46DEE">
        <w:t xml:space="preserve"> </w:t>
      </w:r>
      <w:r>
        <w:t xml:space="preserve">literate.  While the </w:t>
      </w:r>
      <w:r w:rsidR="00724F09">
        <w:t xml:space="preserve">district </w:t>
      </w:r>
      <w:r>
        <w:t>goal is for all leaders and teachers to use multiple sources of data to assess student learning, and to hold themselves and their students to high levels of accountability, many still struggle to meet district expectations</w:t>
      </w:r>
      <w:r w:rsidR="00CA0E6D">
        <w:t xml:space="preserve"> about the use of data</w:t>
      </w:r>
      <w:r>
        <w:t xml:space="preserve">.  </w:t>
      </w:r>
      <w:r w:rsidR="00F46DEE">
        <w:t>At the time of the onsite review in January 2019</w:t>
      </w:r>
      <w:r>
        <w:t xml:space="preserve">, most </w:t>
      </w:r>
      <w:r w:rsidR="008E7C88">
        <w:t xml:space="preserve">data and assessment-related </w:t>
      </w:r>
      <w:r>
        <w:t xml:space="preserve">initiatives, while </w:t>
      </w:r>
      <w:r w:rsidR="008E7C88">
        <w:t xml:space="preserve">often </w:t>
      </w:r>
      <w:r w:rsidR="00BE08D5">
        <w:t>well thought through</w:t>
      </w:r>
      <w:r>
        <w:t>, require</w:t>
      </w:r>
      <w:r w:rsidR="005F3B9E">
        <w:t>d</w:t>
      </w:r>
      <w:r>
        <w:t xml:space="preserve"> continued capacity-building efforts to succeed.  </w:t>
      </w:r>
    </w:p>
    <w:p w14:paraId="16FB0ECC" w14:textId="77777777" w:rsidR="00B73AB4" w:rsidRDefault="00FD7476" w:rsidP="00FD7476">
      <w:pPr>
        <w:tabs>
          <w:tab w:val="left" w:pos="360"/>
          <w:tab w:val="left" w:pos="720"/>
          <w:tab w:val="left" w:pos="1080"/>
          <w:tab w:val="left" w:pos="1440"/>
          <w:tab w:val="left" w:pos="1800"/>
          <w:tab w:val="left" w:pos="2160"/>
        </w:tabs>
      </w:pPr>
      <w:r>
        <w:t xml:space="preserve"> </w:t>
      </w:r>
    </w:p>
    <w:p w14:paraId="1D1727B8" w14:textId="38736AB9" w:rsidR="00FD7476" w:rsidRPr="001578A9" w:rsidRDefault="00FD7476" w:rsidP="00FD7476">
      <w:pPr>
        <w:tabs>
          <w:tab w:val="left" w:pos="360"/>
          <w:tab w:val="left" w:pos="720"/>
          <w:tab w:val="left" w:pos="1080"/>
          <w:tab w:val="left" w:pos="1440"/>
          <w:tab w:val="left" w:pos="1800"/>
          <w:tab w:val="left" w:pos="2160"/>
        </w:tabs>
      </w:pPr>
      <w:r w:rsidRPr="002428C7">
        <w:rPr>
          <w:b/>
          <w:sz w:val="28"/>
          <w:szCs w:val="28"/>
        </w:rPr>
        <w:t>Strength</w:t>
      </w:r>
      <w:r>
        <w:rPr>
          <w:b/>
          <w:sz w:val="28"/>
          <w:szCs w:val="28"/>
        </w:rPr>
        <w:t xml:space="preserve"> Finding</w:t>
      </w:r>
      <w:r w:rsidRPr="002428C7">
        <w:rPr>
          <w:b/>
          <w:sz w:val="28"/>
          <w:szCs w:val="28"/>
        </w:rPr>
        <w:t>s</w:t>
      </w:r>
      <w:r>
        <w:rPr>
          <w:b/>
          <w:sz w:val="28"/>
          <w:szCs w:val="28"/>
        </w:rPr>
        <w:t xml:space="preserve"> </w:t>
      </w:r>
    </w:p>
    <w:p w14:paraId="1C5B76DE" w14:textId="034D85E1" w:rsidR="00FD7476" w:rsidRPr="00D34770" w:rsidRDefault="00FD7476" w:rsidP="00FD7476">
      <w:pPr>
        <w:tabs>
          <w:tab w:val="left" w:pos="360"/>
          <w:tab w:val="left" w:pos="720"/>
          <w:tab w:val="left" w:pos="1080"/>
          <w:tab w:val="left" w:pos="1440"/>
          <w:tab w:val="left" w:pos="1800"/>
          <w:tab w:val="left" w:pos="2160"/>
        </w:tabs>
        <w:ind w:left="360" w:hanging="360"/>
        <w:rPr>
          <w:b/>
          <w:i/>
        </w:rPr>
      </w:pPr>
      <w:r>
        <w:rPr>
          <w:b/>
        </w:rPr>
        <w:t xml:space="preserve">1. </w:t>
      </w:r>
      <w:r>
        <w:rPr>
          <w:b/>
        </w:rPr>
        <w:tab/>
        <w:t>The district is establishing a data-literate culture through the collection and review of multiple assessment</w:t>
      </w:r>
      <w:r w:rsidR="00891DAD">
        <w:rPr>
          <w:b/>
        </w:rPr>
        <w:t>s</w:t>
      </w:r>
      <w:r>
        <w:rPr>
          <w:b/>
        </w:rPr>
        <w:t xml:space="preserve"> and other outcome data and the use of data analysis to </w:t>
      </w:r>
      <w:r w:rsidR="002F1661">
        <w:rPr>
          <w:b/>
        </w:rPr>
        <w:t>inform</w:t>
      </w:r>
      <w:r>
        <w:rPr>
          <w:b/>
        </w:rPr>
        <w:t xml:space="preserve"> decision-making. </w:t>
      </w:r>
    </w:p>
    <w:p w14:paraId="7BEBDEE3" w14:textId="547D7F10" w:rsidR="00FD7476" w:rsidRPr="00BC6AB5" w:rsidRDefault="00FD7476" w:rsidP="005263B7">
      <w:pPr>
        <w:tabs>
          <w:tab w:val="left" w:pos="360"/>
          <w:tab w:val="left" w:pos="720"/>
          <w:tab w:val="left" w:pos="1080"/>
          <w:tab w:val="left" w:pos="1440"/>
          <w:tab w:val="left" w:pos="1800"/>
          <w:tab w:val="left" w:pos="2160"/>
        </w:tabs>
        <w:ind w:left="720" w:hanging="360"/>
      </w:pPr>
      <w:r w:rsidRPr="00BC6AB5">
        <w:rPr>
          <w:b/>
        </w:rPr>
        <w:t>A.</w:t>
      </w:r>
      <w:r w:rsidRPr="00BC6AB5">
        <w:t xml:space="preserve"> </w:t>
      </w:r>
      <w:r w:rsidRPr="00BC6AB5">
        <w:tab/>
        <w:t xml:space="preserve">Multiple </w:t>
      </w:r>
      <w:r>
        <w:t>formal and informal</w:t>
      </w:r>
      <w:r w:rsidRPr="00BC6AB5">
        <w:t xml:space="preserve"> assessment</w:t>
      </w:r>
      <w:r w:rsidR="00891DAD">
        <w:t>s</w:t>
      </w:r>
      <w:r w:rsidRPr="00BC6AB5">
        <w:t xml:space="preserve">, especially in ELA and math, </w:t>
      </w:r>
      <w:r w:rsidR="00066651">
        <w:t>provide</w:t>
      </w:r>
      <w:r w:rsidR="00066651" w:rsidRPr="00BC6AB5">
        <w:t xml:space="preserve"> </w:t>
      </w:r>
      <w:r>
        <w:t>a consistent and comprehensive picture of s</w:t>
      </w:r>
      <w:r w:rsidRPr="00BC6AB5">
        <w:t>tudent</w:t>
      </w:r>
      <w:r w:rsidR="00891DAD">
        <w:t>s’</w:t>
      </w:r>
      <w:r w:rsidRPr="00BC6AB5">
        <w:t xml:space="preserve"> progress and achievement</w:t>
      </w:r>
      <w:r>
        <w:t>.  Student performance data provides actionable information for decision-making.</w:t>
      </w:r>
    </w:p>
    <w:p w14:paraId="22146F32" w14:textId="48C5F332" w:rsidR="00D42905" w:rsidRDefault="00FD7476" w:rsidP="00E70FD8">
      <w:pPr>
        <w:pStyle w:val="ListParagraph"/>
        <w:numPr>
          <w:ilvl w:val="0"/>
          <w:numId w:val="117"/>
        </w:numPr>
        <w:tabs>
          <w:tab w:val="left" w:pos="360"/>
          <w:tab w:val="left" w:pos="720"/>
          <w:tab w:val="left" w:pos="1080"/>
          <w:tab w:val="left" w:pos="1800"/>
          <w:tab w:val="left" w:pos="2160"/>
        </w:tabs>
        <w:ind w:left="1080"/>
        <w:contextualSpacing w:val="0"/>
      </w:pPr>
      <w:r>
        <w:lastRenderedPageBreak/>
        <w:t xml:space="preserve">In </w:t>
      </w:r>
      <w:r w:rsidR="00F46DEE">
        <w:t>grades 1–</w:t>
      </w:r>
      <w:r w:rsidRPr="00C6704F">
        <w:t xml:space="preserve">10, the district administers the NWEA </w:t>
      </w:r>
      <w:r w:rsidR="009E1449">
        <w:t xml:space="preserve">(Northwest Evaluation Association) </w:t>
      </w:r>
      <w:r w:rsidRPr="00C6704F">
        <w:t>MAP</w:t>
      </w:r>
      <w:r>
        <w:rPr>
          <w:rStyle w:val="FootnoteReference"/>
        </w:rPr>
        <w:footnoteReference w:id="9"/>
      </w:r>
      <w:r w:rsidRPr="00C6704F">
        <w:t xml:space="preserve"> assessments three times a year to provide benchmark data for reading and math.  </w:t>
      </w:r>
      <w:r w:rsidR="001F7A34">
        <w:t>The district</w:t>
      </w:r>
      <w:r w:rsidR="001F7A34" w:rsidRPr="00C6704F">
        <w:t xml:space="preserve"> </w:t>
      </w:r>
      <w:r w:rsidRPr="00C6704F">
        <w:t xml:space="preserve">selected this norm-referenced assessment </w:t>
      </w:r>
      <w:r w:rsidR="001F7A34">
        <w:t>as</w:t>
      </w:r>
      <w:r w:rsidRPr="00C6704F">
        <w:t xml:space="preserve"> an external measure of student learning, growth and skill development aligned </w:t>
      </w:r>
      <w:r w:rsidR="009E1449">
        <w:t>with the</w:t>
      </w:r>
      <w:r w:rsidR="009E1449" w:rsidRPr="00C6704F">
        <w:t xml:space="preserve"> </w:t>
      </w:r>
      <w:r w:rsidRPr="00C6704F">
        <w:t xml:space="preserve">Massachusetts Curriculum Frameworks. </w:t>
      </w:r>
    </w:p>
    <w:p w14:paraId="7F54F1D1" w14:textId="63CA50BC" w:rsidR="00FD7476" w:rsidRPr="00BC6AB5" w:rsidRDefault="00FD7476" w:rsidP="00E70FD8">
      <w:pPr>
        <w:pStyle w:val="ListParagraph"/>
        <w:numPr>
          <w:ilvl w:val="0"/>
          <w:numId w:val="117"/>
        </w:numPr>
        <w:tabs>
          <w:tab w:val="left" w:pos="360"/>
          <w:tab w:val="left" w:pos="720"/>
          <w:tab w:val="left" w:pos="1080"/>
          <w:tab w:val="left" w:pos="1800"/>
          <w:tab w:val="left" w:pos="2160"/>
        </w:tabs>
        <w:ind w:left="1080"/>
        <w:contextualSpacing w:val="0"/>
      </w:pPr>
      <w:r>
        <w:t>In addition to the usual classroom quizzes and tests, s</w:t>
      </w:r>
      <w:r w:rsidRPr="00BC6AB5">
        <w:t>tudents take standards-based</w:t>
      </w:r>
      <w:r>
        <w:t xml:space="preserve"> common </w:t>
      </w:r>
      <w:r w:rsidRPr="00BC6AB5">
        <w:t>formative assessments (CFAs) every six weeks in ELA and math at the elementary level</w:t>
      </w:r>
      <w:r>
        <w:t>,</w:t>
      </w:r>
      <w:r w:rsidRPr="00BC6AB5">
        <w:t xml:space="preserve"> and in ELA, math, </w:t>
      </w:r>
      <w:r w:rsidR="00BE08D5" w:rsidRPr="00BC6AB5">
        <w:t>science,</w:t>
      </w:r>
      <w:r w:rsidRPr="00BC6AB5">
        <w:t xml:space="preserve"> and social studies at the secondary level</w:t>
      </w:r>
      <w:r>
        <w:t>.  CFAs</w:t>
      </w:r>
      <w:r w:rsidRPr="00BC6AB5">
        <w:t xml:space="preserve"> assess student</w:t>
      </w:r>
      <w:r w:rsidR="009E1449">
        <w:t>s’</w:t>
      </w:r>
      <w:r w:rsidRPr="00BC6AB5">
        <w:t xml:space="preserve"> progress and mastery of standards </w:t>
      </w:r>
      <w:r>
        <w:t xml:space="preserve">and are </w:t>
      </w:r>
      <w:r w:rsidR="009E1449">
        <w:t xml:space="preserve">designed </w:t>
      </w:r>
      <w:r>
        <w:t>to guide decisions on teaching and the curriculum</w:t>
      </w:r>
      <w:r w:rsidRPr="00BC6AB5">
        <w:t>.</w:t>
      </w:r>
      <w:r w:rsidRPr="00566639">
        <w:rPr>
          <w:rStyle w:val="FootnoteReference"/>
        </w:rPr>
        <w:t xml:space="preserve"> </w:t>
      </w:r>
    </w:p>
    <w:p w14:paraId="78CDD6E2" w14:textId="29D5EAFE" w:rsidR="00FD7476" w:rsidRDefault="00FD7476" w:rsidP="00FD7476">
      <w:pPr>
        <w:tabs>
          <w:tab w:val="left" w:pos="360"/>
          <w:tab w:val="left" w:pos="720"/>
          <w:tab w:val="left" w:pos="1080"/>
          <w:tab w:val="left" w:pos="1440"/>
          <w:tab w:val="left" w:pos="1800"/>
          <w:tab w:val="left" w:pos="2160"/>
        </w:tabs>
        <w:ind w:left="1440" w:hanging="360"/>
      </w:pPr>
      <w:r>
        <w:t>a.</w:t>
      </w:r>
      <w:r>
        <w:tab/>
      </w:r>
      <w:r w:rsidRPr="000A270F">
        <w:t xml:space="preserve">Teacher teams developed </w:t>
      </w:r>
      <w:r>
        <w:t xml:space="preserve">the </w:t>
      </w:r>
      <w:r w:rsidRPr="000A270F">
        <w:t>CFAs in 2017</w:t>
      </w:r>
      <w:r w:rsidR="00E15F90">
        <w:t>–20</w:t>
      </w:r>
      <w:r w:rsidRPr="000A270F">
        <w:t>18</w:t>
      </w:r>
      <w:r>
        <w:t xml:space="preserve"> supported by </w:t>
      </w:r>
      <w:r w:rsidR="00066651">
        <w:t>DESE’s</w:t>
      </w:r>
      <w:r w:rsidR="00724773">
        <w:t xml:space="preserve"> </w:t>
      </w:r>
      <w:r w:rsidR="009E1449">
        <w:t>Statewide System of Support (</w:t>
      </w:r>
      <w:r>
        <w:t>SSoS</w:t>
      </w:r>
      <w:r w:rsidR="009E1449">
        <w:t>)</w:t>
      </w:r>
      <w:r>
        <w:t xml:space="preserve"> consultants and school and district leaders</w:t>
      </w:r>
      <w:r w:rsidRPr="000A270F">
        <w:t>.</w:t>
      </w:r>
      <w:r>
        <w:t xml:space="preserve">  </w:t>
      </w:r>
      <w:r w:rsidR="009E1449">
        <w:t xml:space="preserve">CFAs </w:t>
      </w:r>
      <w:r>
        <w:t>are aligned across grades and courses.</w:t>
      </w:r>
    </w:p>
    <w:p w14:paraId="0BB994F7" w14:textId="5B751E3F" w:rsidR="00FD7476" w:rsidRDefault="00FD7476" w:rsidP="00FD7476">
      <w:pPr>
        <w:tabs>
          <w:tab w:val="left" w:pos="360"/>
          <w:tab w:val="left" w:pos="720"/>
          <w:tab w:val="left" w:pos="1080"/>
          <w:tab w:val="left" w:pos="1440"/>
          <w:tab w:val="left" w:pos="1800"/>
          <w:tab w:val="left" w:pos="2160"/>
        </w:tabs>
        <w:ind w:left="1440" w:hanging="360"/>
      </w:pPr>
      <w:r>
        <w:t>b.</w:t>
      </w:r>
      <w:r>
        <w:tab/>
        <w:t xml:space="preserve">Elementary teachers use CFAs to guide decision-making for </w:t>
      </w:r>
      <w:r w:rsidR="009E1449">
        <w:t xml:space="preserve">general </w:t>
      </w:r>
      <w:r>
        <w:t xml:space="preserve">education, special education, and Title </w:t>
      </w:r>
      <w:r w:rsidR="009E1449">
        <w:t xml:space="preserve">I </w:t>
      </w:r>
      <w:r>
        <w:t>programs.  ESL teachers use CFAs in addition to ACCESS</w:t>
      </w:r>
      <w:r w:rsidR="009571A0">
        <w:t xml:space="preserve"> for ELLs</w:t>
      </w:r>
      <w:r w:rsidR="009E1449">
        <w:rPr>
          <w:rStyle w:val="FootnoteReference"/>
        </w:rPr>
        <w:footnoteReference w:id="10"/>
      </w:r>
      <w:r>
        <w:t xml:space="preserve"> to assess E</w:t>
      </w:r>
      <w:r w:rsidR="009E1449">
        <w:t>nglish learner</w:t>
      </w:r>
      <w:r>
        <w:t>s</w:t>
      </w:r>
      <w:r w:rsidR="009E1449">
        <w:t>’</w:t>
      </w:r>
      <w:r>
        <w:t xml:space="preserve"> learning needs and progress.  </w:t>
      </w:r>
    </w:p>
    <w:p w14:paraId="69947AC1" w14:textId="681C4433" w:rsidR="00FD7476" w:rsidRDefault="00FD7476" w:rsidP="00FD7476">
      <w:pPr>
        <w:tabs>
          <w:tab w:val="left" w:pos="360"/>
          <w:tab w:val="left" w:pos="720"/>
          <w:tab w:val="left" w:pos="1080"/>
          <w:tab w:val="left" w:pos="1440"/>
          <w:tab w:val="left" w:pos="1800"/>
          <w:tab w:val="left" w:pos="2160"/>
        </w:tabs>
        <w:ind w:left="1440" w:hanging="360"/>
      </w:pPr>
      <w:r>
        <w:t>c.</w:t>
      </w:r>
      <w:r>
        <w:tab/>
        <w:t>Teachers described using CFA results to know what to re-teach, select interventions, plan for co-teaching, group students for instruction, and set grade-level and student action plans.</w:t>
      </w:r>
    </w:p>
    <w:p w14:paraId="003632B5" w14:textId="73F6381E" w:rsidR="00FD7476" w:rsidRDefault="00FD7476" w:rsidP="00FD7476">
      <w:pPr>
        <w:tabs>
          <w:tab w:val="left" w:pos="360"/>
          <w:tab w:val="left" w:pos="720"/>
          <w:tab w:val="left" w:pos="1080"/>
          <w:tab w:val="left" w:pos="1440"/>
          <w:tab w:val="left" w:pos="1800"/>
          <w:tab w:val="left" w:pos="2160"/>
        </w:tabs>
        <w:ind w:left="1080" w:hanging="360"/>
      </w:pPr>
      <w:r>
        <w:t>3.</w:t>
      </w:r>
      <w:r>
        <w:tab/>
      </w:r>
      <w:r w:rsidRPr="000A300C">
        <w:t xml:space="preserve">Kindergarten teachers </w:t>
      </w:r>
      <w:r w:rsidR="0009129D">
        <w:t>administer</w:t>
      </w:r>
      <w:r w:rsidR="0009129D" w:rsidRPr="000A300C">
        <w:t xml:space="preserve"> </w:t>
      </w:r>
      <w:r w:rsidRPr="000A300C">
        <w:t xml:space="preserve">DIBELS </w:t>
      </w:r>
      <w:r>
        <w:t xml:space="preserve">Next </w:t>
      </w:r>
      <w:r w:rsidRPr="000A300C">
        <w:t>three times a year and Gates-MacGinitie twice a year</w:t>
      </w:r>
      <w:r>
        <w:t xml:space="preserve"> as </w:t>
      </w:r>
      <w:r w:rsidR="00094924">
        <w:t>norm</w:t>
      </w:r>
      <w:r w:rsidR="00D7236E">
        <w:t>-</w:t>
      </w:r>
      <w:r w:rsidR="00094924">
        <w:t xml:space="preserve">referenced diagnostic </w:t>
      </w:r>
      <w:r>
        <w:t>assessments</w:t>
      </w:r>
      <w:r w:rsidRPr="000A300C">
        <w:t xml:space="preserve"> to assess progress in reading, vocabulary, and comprehension skills and to help form flexible groups for instruction. </w:t>
      </w:r>
    </w:p>
    <w:p w14:paraId="3A43EF25" w14:textId="1A229E6C" w:rsidR="00FD7476" w:rsidRDefault="00FD7476" w:rsidP="00FD7476">
      <w:pPr>
        <w:tabs>
          <w:tab w:val="left" w:pos="360"/>
          <w:tab w:val="left" w:pos="720"/>
          <w:tab w:val="left" w:pos="1080"/>
          <w:tab w:val="left" w:pos="1440"/>
          <w:tab w:val="left" w:pos="1800"/>
          <w:tab w:val="left" w:pos="2160"/>
        </w:tabs>
        <w:ind w:left="1080" w:hanging="360"/>
      </w:pPr>
      <w:r>
        <w:t>4.</w:t>
      </w:r>
      <w:r>
        <w:tab/>
        <w:t>K</w:t>
      </w:r>
      <w:r w:rsidR="009571A0">
        <w:t>–</w:t>
      </w:r>
      <w:r>
        <w:t>3 t</w:t>
      </w:r>
      <w:r w:rsidRPr="001C5159">
        <w:t>eache</w:t>
      </w:r>
      <w:r>
        <w:t>rs</w:t>
      </w:r>
      <w:r w:rsidRPr="001C5159">
        <w:t xml:space="preserve"> use DIBELS</w:t>
      </w:r>
      <w:r>
        <w:t xml:space="preserve"> Next</w:t>
      </w:r>
      <w:r w:rsidRPr="001C5159">
        <w:t xml:space="preserve"> to track </w:t>
      </w:r>
      <w:r>
        <w:t xml:space="preserve">progress of </w:t>
      </w:r>
      <w:r w:rsidRPr="001C5159">
        <w:t>struggling</w:t>
      </w:r>
      <w:r>
        <w:t xml:space="preserve"> readers</w:t>
      </w:r>
      <w:r w:rsidRPr="001C5159">
        <w:t xml:space="preserve">. </w:t>
      </w:r>
      <w:r>
        <w:t xml:space="preserve"> </w:t>
      </w:r>
      <w:r w:rsidR="009571A0">
        <w:t>In addition</w:t>
      </w:r>
      <w:r>
        <w:t xml:space="preserve">, teachers </w:t>
      </w:r>
      <w:r w:rsidRPr="001C5159">
        <w:t xml:space="preserve">administer </w:t>
      </w:r>
      <w:r>
        <w:t xml:space="preserve">a number of </w:t>
      </w:r>
      <w:r w:rsidRPr="001C5159">
        <w:t xml:space="preserve">other diagnostic tests to </w:t>
      </w:r>
      <w:r>
        <w:t xml:space="preserve">elementary and </w:t>
      </w:r>
      <w:r w:rsidR="000A3258">
        <w:t>middle-</w:t>
      </w:r>
      <w:r>
        <w:t xml:space="preserve">school </w:t>
      </w:r>
      <w:r w:rsidRPr="001C5159">
        <w:t>students who</w:t>
      </w:r>
      <w:r>
        <w:t xml:space="preserve"> are</w:t>
      </w:r>
      <w:r w:rsidRPr="001C5159">
        <w:t xml:space="preserve"> read</w:t>
      </w:r>
      <w:r>
        <w:t xml:space="preserve">ing </w:t>
      </w:r>
      <w:r w:rsidRPr="001C5159">
        <w:t>below grade</w:t>
      </w:r>
      <w:r>
        <w:t xml:space="preserve"> level</w:t>
      </w:r>
      <w:r w:rsidRPr="001C5159">
        <w:t>.</w:t>
      </w:r>
    </w:p>
    <w:p w14:paraId="5B3A2A6B" w14:textId="75DAE9FE" w:rsidR="00FD7476" w:rsidRDefault="00FD7476" w:rsidP="00FD7476">
      <w:pPr>
        <w:tabs>
          <w:tab w:val="left" w:pos="360"/>
          <w:tab w:val="left" w:pos="720"/>
          <w:tab w:val="left" w:pos="1080"/>
          <w:tab w:val="left" w:pos="1440"/>
          <w:tab w:val="left" w:pos="1800"/>
          <w:tab w:val="left" w:pos="2160"/>
        </w:tabs>
        <w:ind w:left="1440" w:hanging="360"/>
      </w:pPr>
      <w:r>
        <w:t xml:space="preserve">a.  </w:t>
      </w:r>
      <w:r>
        <w:tab/>
      </w:r>
      <w:r w:rsidRPr="00F600A0">
        <w:rPr>
          <w:i/>
        </w:rPr>
        <w:t>Off</w:t>
      </w:r>
      <w:r>
        <w:rPr>
          <w:i/>
        </w:rPr>
        <w:t xml:space="preserve"> </w:t>
      </w:r>
      <w:r w:rsidRPr="00F600A0">
        <w:rPr>
          <w:i/>
        </w:rPr>
        <w:t>Benchmark Assessment Flow Chart</w:t>
      </w:r>
      <w:r>
        <w:rPr>
          <w:i/>
        </w:rPr>
        <w:t>s</w:t>
      </w:r>
      <w:r>
        <w:t xml:space="preserve"> for </w:t>
      </w:r>
      <w:r w:rsidR="009571A0">
        <w:t xml:space="preserve">grades </w:t>
      </w:r>
      <w:r>
        <w:t>2</w:t>
      </w:r>
      <w:r w:rsidR="009571A0">
        <w:t>–</w:t>
      </w:r>
      <w:r>
        <w:t xml:space="preserve">3 and </w:t>
      </w:r>
      <w:r w:rsidR="009571A0">
        <w:t xml:space="preserve">grades </w:t>
      </w:r>
      <w:r>
        <w:t>4</w:t>
      </w:r>
      <w:r w:rsidR="009571A0">
        <w:t>–</w:t>
      </w:r>
      <w:r>
        <w:t>8 guide the intervention process and assessment sequence for struggling readers</w:t>
      </w:r>
      <w:r w:rsidR="0030399F">
        <w:t xml:space="preserve"> in Title I programs</w:t>
      </w:r>
      <w:r>
        <w:t xml:space="preserve">. </w:t>
      </w:r>
    </w:p>
    <w:p w14:paraId="617A3A23" w14:textId="57BEFC20" w:rsidR="00FD7476" w:rsidRDefault="00FD7476" w:rsidP="00FD7476">
      <w:pPr>
        <w:tabs>
          <w:tab w:val="left" w:pos="360"/>
          <w:tab w:val="left" w:pos="720"/>
          <w:tab w:val="left" w:pos="1080"/>
          <w:tab w:val="left" w:pos="1440"/>
          <w:tab w:val="left" w:pos="1800"/>
          <w:tab w:val="left" w:pos="2160"/>
        </w:tabs>
        <w:ind w:left="1080" w:hanging="360"/>
      </w:pPr>
      <w:r>
        <w:lastRenderedPageBreak/>
        <w:t>5.</w:t>
      </w:r>
      <w:r>
        <w:tab/>
      </w:r>
      <w:r w:rsidR="00CA0E6D">
        <w:t xml:space="preserve">Interviews with </w:t>
      </w:r>
      <w:r w:rsidRPr="00AA72BD">
        <w:t>teachers and teacher</w:t>
      </w:r>
      <w:r w:rsidR="0009129D">
        <w:t xml:space="preserve"> </w:t>
      </w:r>
      <w:r w:rsidRPr="00AA72BD">
        <w:t xml:space="preserve">leaders </w:t>
      </w:r>
      <w:r>
        <w:t xml:space="preserve">and </w:t>
      </w:r>
      <w:r w:rsidR="00723483">
        <w:t>classroom observations indicated</w:t>
      </w:r>
      <w:r w:rsidRPr="00AA72BD">
        <w:t xml:space="preserve"> the use of formative </w:t>
      </w:r>
      <w:r>
        <w:t xml:space="preserve">classroom </w:t>
      </w:r>
      <w:r w:rsidRPr="00AA72BD">
        <w:t xml:space="preserve">assessments such as exit tickets, turn-and-talk, and </w:t>
      </w:r>
      <w:r>
        <w:t>“</w:t>
      </w:r>
      <w:r w:rsidRPr="00AA72BD">
        <w:t>stop-light</w:t>
      </w:r>
      <w:r>
        <w:t>”</w:t>
      </w:r>
      <w:r w:rsidRPr="00AA72BD">
        <w:t xml:space="preserve"> to check </w:t>
      </w:r>
      <w:r w:rsidR="00F61B88">
        <w:t xml:space="preserve">students’ </w:t>
      </w:r>
      <w:r w:rsidRPr="00AA72BD">
        <w:t xml:space="preserve">understanding. </w:t>
      </w:r>
    </w:p>
    <w:p w14:paraId="291546CE" w14:textId="6BFF159B" w:rsidR="00FD7476" w:rsidRPr="00AA72BD" w:rsidRDefault="00FD7476" w:rsidP="00FD7476">
      <w:pPr>
        <w:tabs>
          <w:tab w:val="left" w:pos="360"/>
          <w:tab w:val="left" w:pos="720"/>
          <w:tab w:val="left" w:pos="1080"/>
          <w:tab w:val="left" w:pos="1440"/>
          <w:tab w:val="left" w:pos="1800"/>
          <w:tab w:val="left" w:pos="2160"/>
        </w:tabs>
        <w:ind w:left="1080" w:hanging="360"/>
      </w:pPr>
      <w:r>
        <w:t>6.</w:t>
      </w:r>
      <w:r>
        <w:tab/>
      </w:r>
      <w:r w:rsidR="00723483">
        <w:t>District leaders and teachers told the team that</w:t>
      </w:r>
      <w:r w:rsidRPr="004636A6">
        <w:t xml:space="preserve"> teachers assess</w:t>
      </w:r>
      <w:r w:rsidR="00723483">
        <w:t>ed</w:t>
      </w:r>
      <w:r w:rsidRPr="004636A6">
        <w:t xml:space="preserve"> </w:t>
      </w:r>
      <w:r w:rsidR="00F61B88">
        <w:t xml:space="preserve">the </w:t>
      </w:r>
      <w:r w:rsidRPr="004636A6">
        <w:t>writing</w:t>
      </w:r>
      <w:r>
        <w:t xml:space="preserve"> </w:t>
      </w:r>
      <w:r w:rsidR="00F61B88">
        <w:t xml:space="preserve">of </w:t>
      </w:r>
      <w:r w:rsidR="009571A0">
        <w:t xml:space="preserve">students in </w:t>
      </w:r>
      <w:r w:rsidR="00C6185D">
        <w:t>elementary students</w:t>
      </w:r>
      <w:r w:rsidRPr="004636A6">
        <w:t xml:space="preserve"> using the </w:t>
      </w:r>
      <w:r w:rsidRPr="004636A6">
        <w:rPr>
          <w:i/>
        </w:rPr>
        <w:t>Wonders Writing Rubrics</w:t>
      </w:r>
      <w:r w:rsidRPr="004636A6">
        <w:t xml:space="preserve"> and</w:t>
      </w:r>
      <w:r>
        <w:t xml:space="preserve"> </w:t>
      </w:r>
      <w:r w:rsidR="00F61B88">
        <w:t xml:space="preserve">of </w:t>
      </w:r>
      <w:r w:rsidR="009571A0">
        <w:t xml:space="preserve">students in </w:t>
      </w:r>
      <w:r w:rsidR="00C6185D">
        <w:t>high school</w:t>
      </w:r>
      <w:r>
        <w:t xml:space="preserve"> </w:t>
      </w:r>
      <w:r w:rsidR="00723483">
        <w:t>using</w:t>
      </w:r>
      <w:r w:rsidR="00723483" w:rsidRPr="004636A6">
        <w:t xml:space="preserve"> </w:t>
      </w:r>
      <w:r w:rsidRPr="004636A6">
        <w:t xml:space="preserve">a rubric </w:t>
      </w:r>
      <w:r>
        <w:t xml:space="preserve">for </w:t>
      </w:r>
      <w:r w:rsidRPr="004636A6">
        <w:t>writing</w:t>
      </w:r>
      <w:r w:rsidR="00E4548E">
        <w:t xml:space="preserve"> that they apply</w:t>
      </w:r>
      <w:r w:rsidRPr="004636A6">
        <w:t xml:space="preserve"> across the curriculum</w:t>
      </w:r>
      <w:r w:rsidR="00E4548E">
        <w:t>, in ELA, math and science</w:t>
      </w:r>
      <w:r w:rsidRPr="004636A6">
        <w:t xml:space="preserve">.  </w:t>
      </w:r>
    </w:p>
    <w:p w14:paraId="304A0A81" w14:textId="1E5BB230" w:rsidR="00FD7476" w:rsidRDefault="009571A0" w:rsidP="00E70FD8">
      <w:pPr>
        <w:pStyle w:val="ListParagraph"/>
        <w:numPr>
          <w:ilvl w:val="0"/>
          <w:numId w:val="113"/>
        </w:numPr>
        <w:tabs>
          <w:tab w:val="left" w:pos="0"/>
          <w:tab w:val="left" w:pos="360"/>
          <w:tab w:val="left" w:pos="1800"/>
          <w:tab w:val="left" w:pos="2160"/>
        </w:tabs>
        <w:ind w:left="720"/>
        <w:contextualSpacing w:val="0"/>
      </w:pPr>
      <w:r>
        <w:t xml:space="preserve">Interviews and </w:t>
      </w:r>
      <w:r w:rsidR="00FD7476">
        <w:t xml:space="preserve">a </w:t>
      </w:r>
      <w:r w:rsidR="00FD7476" w:rsidRPr="00AA72BD">
        <w:t xml:space="preserve">review of documents </w:t>
      </w:r>
      <w:r>
        <w:t>indicated that</w:t>
      </w:r>
      <w:r w:rsidR="00FD7476">
        <w:t xml:space="preserve"> the </w:t>
      </w:r>
      <w:r>
        <w:t xml:space="preserve">district </w:t>
      </w:r>
      <w:r w:rsidR="00FD7476">
        <w:t>use</w:t>
      </w:r>
      <w:r w:rsidR="00D51D77">
        <w:t>d</w:t>
      </w:r>
      <w:r w:rsidR="00FD7476">
        <w:t xml:space="preserve"> data </w:t>
      </w:r>
      <w:r w:rsidR="00FD7476" w:rsidRPr="00AA72BD">
        <w:t xml:space="preserve">to </w:t>
      </w:r>
      <w:r w:rsidR="002E3BA9">
        <w:t>inform</w:t>
      </w:r>
      <w:r w:rsidR="002E3BA9" w:rsidRPr="00AA72BD">
        <w:t xml:space="preserve"> </w:t>
      </w:r>
      <w:r w:rsidR="00FD7476" w:rsidRPr="00AA72BD">
        <w:t>initiatives</w:t>
      </w:r>
      <w:r w:rsidR="00FD7476">
        <w:t xml:space="preserve"> </w:t>
      </w:r>
      <w:r w:rsidR="00FD7476" w:rsidRPr="00AA72BD">
        <w:t>support</w:t>
      </w:r>
      <w:r w:rsidR="00FD7476">
        <w:t>ing</w:t>
      </w:r>
      <w:r w:rsidR="00FD7476" w:rsidRPr="00AA72BD">
        <w:t xml:space="preserve"> students’ social-emotional and behavioral</w:t>
      </w:r>
      <w:r w:rsidR="00FD7476">
        <w:t xml:space="preserve"> needs.</w:t>
      </w:r>
    </w:p>
    <w:p w14:paraId="41115E66" w14:textId="58386315" w:rsidR="0072449A" w:rsidRDefault="00FD7476" w:rsidP="00E70FD8">
      <w:pPr>
        <w:pStyle w:val="ListParagraph"/>
        <w:numPr>
          <w:ilvl w:val="0"/>
          <w:numId w:val="114"/>
        </w:numPr>
        <w:tabs>
          <w:tab w:val="left" w:pos="0"/>
          <w:tab w:val="left" w:pos="360"/>
          <w:tab w:val="left" w:pos="1080"/>
          <w:tab w:val="left" w:pos="1800"/>
          <w:tab w:val="left" w:pos="2160"/>
        </w:tabs>
        <w:ind w:left="1080"/>
        <w:contextualSpacing w:val="0"/>
      </w:pPr>
      <w:r w:rsidRPr="0072449A">
        <w:t xml:space="preserve">The district uses data from </w:t>
      </w:r>
      <w:r w:rsidR="00F040F8">
        <w:t>D</w:t>
      </w:r>
      <w:r w:rsidRPr="0072449A">
        <w:t xml:space="preserve">ESE’s Views of Climate and Learning (VOCAL) student survey (from </w:t>
      </w:r>
      <w:r w:rsidR="00F040F8">
        <w:t xml:space="preserve">the </w:t>
      </w:r>
      <w:r w:rsidRPr="0072449A">
        <w:t xml:space="preserve">2018 MCAS </w:t>
      </w:r>
      <w:r w:rsidR="00F040F8">
        <w:t xml:space="preserve">assessment </w:t>
      </w:r>
      <w:r w:rsidRPr="0072449A">
        <w:t xml:space="preserve">in </w:t>
      </w:r>
      <w:r w:rsidR="00F040F8">
        <w:t>g</w:t>
      </w:r>
      <w:r w:rsidR="00F040F8" w:rsidRPr="0072449A">
        <w:t xml:space="preserve">rades </w:t>
      </w:r>
      <w:r w:rsidRPr="0072449A">
        <w:t>5, 8, and 10) to assess students’ perspectives</w:t>
      </w:r>
      <w:r w:rsidR="00D51D77">
        <w:t xml:space="preserve"> on engagement, safety, and environment in their schools</w:t>
      </w:r>
      <w:r w:rsidRPr="0072449A">
        <w:t>.</w:t>
      </w:r>
    </w:p>
    <w:p w14:paraId="6E2E5DAA" w14:textId="21DFAE4C" w:rsidR="0072449A" w:rsidRPr="004C461B" w:rsidRDefault="00F040F8" w:rsidP="00E70FD8">
      <w:pPr>
        <w:pStyle w:val="ListParagraph"/>
        <w:numPr>
          <w:ilvl w:val="0"/>
          <w:numId w:val="114"/>
        </w:numPr>
        <w:tabs>
          <w:tab w:val="left" w:pos="0"/>
          <w:tab w:val="left" w:pos="360"/>
          <w:tab w:val="left" w:pos="1080"/>
          <w:tab w:val="left" w:pos="1800"/>
          <w:tab w:val="left" w:pos="2160"/>
        </w:tabs>
        <w:ind w:left="1080"/>
        <w:contextualSpacing w:val="0"/>
      </w:pPr>
      <w:r w:rsidRPr="004C461B">
        <w:t>In 2018–2019</w:t>
      </w:r>
      <w:r w:rsidR="00FD7476" w:rsidRPr="004C461B">
        <w:t xml:space="preserve">, using funds from a 3-year </w:t>
      </w:r>
      <w:r w:rsidRPr="0051560A">
        <w:t>D</w:t>
      </w:r>
      <w:r w:rsidR="00FD7476" w:rsidRPr="00934C2C">
        <w:t xml:space="preserve">ESE grant for Safe and Supportive Schools, the district is collecting PBIS </w:t>
      </w:r>
      <w:r w:rsidR="00D51D77" w:rsidRPr="00C70434">
        <w:t xml:space="preserve">(Positive Behavioral Interventions and Supports) </w:t>
      </w:r>
      <w:r w:rsidR="00FD7476" w:rsidRPr="001C1B29">
        <w:t xml:space="preserve">data as well as data </w:t>
      </w:r>
      <w:r w:rsidRPr="001C1B29">
        <w:t xml:space="preserve">about </w:t>
      </w:r>
      <w:r w:rsidR="00FD7476" w:rsidRPr="001C1B29">
        <w:t>attendance, suspension, graduation</w:t>
      </w:r>
      <w:r w:rsidRPr="001C1B29">
        <w:t>,</w:t>
      </w:r>
      <w:r w:rsidR="00FD7476" w:rsidRPr="001C1B29">
        <w:t xml:space="preserve"> and dropout</w:t>
      </w:r>
      <w:r w:rsidRPr="001C1B29">
        <w:t xml:space="preserve"> rates</w:t>
      </w:r>
      <w:r w:rsidR="00E4548E">
        <w:t>, and has a particular focus on the collection of attendance data in the 2018</w:t>
      </w:r>
      <w:r w:rsidR="005F3B9E">
        <w:t>–20</w:t>
      </w:r>
      <w:r w:rsidR="00E4548E">
        <w:t>19 school year</w:t>
      </w:r>
      <w:r w:rsidR="00FD7476" w:rsidRPr="001C1B29">
        <w:t xml:space="preserve">.  </w:t>
      </w:r>
      <w:r w:rsidR="00FD7476" w:rsidRPr="004C461B">
        <w:t xml:space="preserve"> </w:t>
      </w:r>
    </w:p>
    <w:p w14:paraId="43289F5B" w14:textId="532E89AB" w:rsidR="0072449A" w:rsidRPr="004C461B" w:rsidRDefault="00FD7476" w:rsidP="00E70FD8">
      <w:pPr>
        <w:pStyle w:val="ListParagraph"/>
        <w:numPr>
          <w:ilvl w:val="0"/>
          <w:numId w:val="114"/>
        </w:numPr>
        <w:tabs>
          <w:tab w:val="left" w:pos="0"/>
          <w:tab w:val="left" w:pos="360"/>
          <w:tab w:val="left" w:pos="1080"/>
          <w:tab w:val="left" w:pos="1800"/>
          <w:tab w:val="left" w:pos="2160"/>
        </w:tabs>
        <w:ind w:left="1080"/>
        <w:contextualSpacing w:val="0"/>
      </w:pPr>
      <w:r w:rsidRPr="004C461B">
        <w:t>The district has developed a rubric an</w:t>
      </w:r>
      <w:r w:rsidRPr="0051560A">
        <w:t xml:space="preserve">d protocols </w:t>
      </w:r>
      <w:r w:rsidRPr="004C461B">
        <w:t xml:space="preserve">to interpret qualitative </w:t>
      </w:r>
      <w:r w:rsidR="00F040F8" w:rsidRPr="004C461B">
        <w:t>data about social-emotional learning (</w:t>
      </w:r>
      <w:r w:rsidRPr="004C461B">
        <w:t>SEL</w:t>
      </w:r>
      <w:r w:rsidR="00F040F8" w:rsidRPr="0051560A">
        <w:t>)</w:t>
      </w:r>
      <w:r w:rsidRPr="00C70434">
        <w:t>.</w:t>
      </w:r>
    </w:p>
    <w:p w14:paraId="66CC8A57" w14:textId="4012554C" w:rsidR="00FD7476" w:rsidRPr="004C461B" w:rsidRDefault="00FD7476" w:rsidP="00E70FD8">
      <w:pPr>
        <w:pStyle w:val="ListParagraph"/>
        <w:numPr>
          <w:ilvl w:val="0"/>
          <w:numId w:val="113"/>
        </w:numPr>
        <w:tabs>
          <w:tab w:val="left" w:pos="0"/>
          <w:tab w:val="left" w:pos="360"/>
          <w:tab w:val="left" w:pos="1080"/>
          <w:tab w:val="left" w:pos="1800"/>
          <w:tab w:val="left" w:pos="2160"/>
        </w:tabs>
        <w:ind w:left="720"/>
        <w:contextualSpacing w:val="0"/>
      </w:pPr>
      <w:r w:rsidRPr="004C461B">
        <w:t>District and school leaders stated that they collect</w:t>
      </w:r>
      <w:r w:rsidR="00F040F8" w:rsidRPr="004C461B">
        <w:t>ed</w:t>
      </w:r>
      <w:r w:rsidRPr="0051560A">
        <w:t xml:space="preserve"> data from </w:t>
      </w:r>
      <w:r w:rsidR="00D57BB5">
        <w:t xml:space="preserve">twice-a-month superintendent </w:t>
      </w:r>
      <w:r w:rsidRPr="0051560A">
        <w:t xml:space="preserve">walkthroughs and </w:t>
      </w:r>
      <w:r w:rsidR="00D57BB5">
        <w:t xml:space="preserve">three-times-a-year team-led </w:t>
      </w:r>
      <w:r w:rsidR="00F040F8" w:rsidRPr="001C1B29">
        <w:t xml:space="preserve">learning walks </w:t>
      </w:r>
      <w:r w:rsidRPr="001C1B29">
        <w:t xml:space="preserve">to support improvement efforts. </w:t>
      </w:r>
    </w:p>
    <w:p w14:paraId="785F3CB4" w14:textId="2F4CB79C" w:rsidR="00B35009" w:rsidRDefault="00B35009" w:rsidP="00E70FD8">
      <w:pPr>
        <w:pStyle w:val="ListParagraph"/>
        <w:numPr>
          <w:ilvl w:val="0"/>
          <w:numId w:val="115"/>
        </w:numPr>
        <w:tabs>
          <w:tab w:val="left" w:pos="360"/>
          <w:tab w:val="left" w:pos="1080"/>
          <w:tab w:val="left" w:pos="1800"/>
          <w:tab w:val="left" w:pos="2160"/>
        </w:tabs>
        <w:ind w:left="1080"/>
        <w:contextualSpacing w:val="0"/>
      </w:pPr>
      <w:r>
        <w:t>In the 2017</w:t>
      </w:r>
      <w:r w:rsidR="005F3B9E">
        <w:t>–</w:t>
      </w:r>
      <w:r>
        <w:t>18</w:t>
      </w:r>
      <w:r w:rsidR="00E4548E">
        <w:t xml:space="preserve"> school year, a team of educators </w:t>
      </w:r>
      <w:r>
        <w:t>from</w:t>
      </w:r>
      <w:r w:rsidR="00E4548E">
        <w:t xml:space="preserve"> all levels of the school district developed the learning walk tool, a </w:t>
      </w:r>
      <w:r w:rsidR="00AE0BDC">
        <w:t xml:space="preserve">rubric </w:t>
      </w:r>
      <w:r>
        <w:t xml:space="preserve">for observers that tracks </w:t>
      </w:r>
      <w:r w:rsidR="005F3B9E">
        <w:t>10</w:t>
      </w:r>
      <w:r>
        <w:t xml:space="preserve"> indicators of effective teaching that are clustered in </w:t>
      </w:r>
      <w:r w:rsidR="005F3B9E">
        <w:t>5</w:t>
      </w:r>
      <w:r>
        <w:t xml:space="preserve"> areas:  rigorous standards based content, well</w:t>
      </w:r>
      <w:r w:rsidR="005F3B9E">
        <w:t>-</w:t>
      </w:r>
      <w:r>
        <w:t xml:space="preserve"> structured curriculum, adjustments to practice, student engagement, and literacy and rigor.</w:t>
      </w:r>
      <w:r w:rsidR="007B2623">
        <w:t xml:space="preserve"> The </w:t>
      </w:r>
      <w:r w:rsidR="00FE08DF">
        <w:t>rubric’s</w:t>
      </w:r>
      <w:r w:rsidR="007B2623">
        <w:t xml:space="preserve"> areas </w:t>
      </w:r>
      <w:r w:rsidR="00FE08DF">
        <w:t xml:space="preserve">are </w:t>
      </w:r>
      <w:r w:rsidR="007B2623">
        <w:t>align</w:t>
      </w:r>
      <w:r w:rsidR="00FE08DF">
        <w:t>ed</w:t>
      </w:r>
      <w:r w:rsidR="007B2623">
        <w:t xml:space="preserve"> with the </w:t>
      </w:r>
      <w:r w:rsidR="00FE08DF">
        <w:t>educator evaluation</w:t>
      </w:r>
      <w:r w:rsidR="007B2623">
        <w:t xml:space="preserve"> teacher rubric.</w:t>
      </w:r>
      <w:r>
        <w:t xml:space="preserve">  The district has piloted the use of this tool across all schools in the 2018</w:t>
      </w:r>
      <w:r w:rsidR="005F3B9E">
        <w:t>–20</w:t>
      </w:r>
      <w:r>
        <w:t xml:space="preserve">19 school year. </w:t>
      </w:r>
      <w:r w:rsidR="00E4548E">
        <w:t xml:space="preserve"> </w:t>
      </w:r>
    </w:p>
    <w:p w14:paraId="57B4C039" w14:textId="762E605B" w:rsidR="00B35009" w:rsidRPr="004A79DE" w:rsidRDefault="00E4548E" w:rsidP="00E70FD8">
      <w:pPr>
        <w:pStyle w:val="ListParagraph"/>
        <w:numPr>
          <w:ilvl w:val="0"/>
          <w:numId w:val="115"/>
        </w:numPr>
        <w:tabs>
          <w:tab w:val="left" w:pos="360"/>
          <w:tab w:val="left" w:pos="1080"/>
          <w:tab w:val="left" w:pos="1800"/>
          <w:tab w:val="left" w:pos="2160"/>
        </w:tabs>
        <w:ind w:left="1080"/>
        <w:contextualSpacing w:val="0"/>
      </w:pPr>
      <w:r>
        <w:t>For the learning walk process, e</w:t>
      </w:r>
      <w:r w:rsidR="00D57BB5">
        <w:t>ach school is partnered with another school</w:t>
      </w:r>
      <w:r w:rsidR="005F3B9E">
        <w:t>—</w:t>
      </w:r>
      <w:r w:rsidR="00D57BB5">
        <w:t>the two elementary schools are partners and the middle school and high school are partners.  Three times a year, each s</w:t>
      </w:r>
      <w:r w:rsidR="00FD7476" w:rsidRPr="004C461B">
        <w:t xml:space="preserve">chool </w:t>
      </w:r>
      <w:r w:rsidR="00D57BB5">
        <w:t xml:space="preserve">is visited by a </w:t>
      </w:r>
      <w:r w:rsidR="00FD7476" w:rsidRPr="004C461B">
        <w:t xml:space="preserve">team from </w:t>
      </w:r>
      <w:r w:rsidR="00D57BB5">
        <w:t xml:space="preserve">its </w:t>
      </w:r>
      <w:r w:rsidR="00FD7476" w:rsidRPr="004C461B">
        <w:t>partner school</w:t>
      </w:r>
      <w:r w:rsidR="00FD7476" w:rsidRPr="004C461B">
        <w:rPr>
          <w:rStyle w:val="FootnoteReference"/>
        </w:rPr>
        <w:footnoteReference w:id="11"/>
      </w:r>
      <w:r w:rsidR="00FD7476" w:rsidRPr="004C461B">
        <w:t xml:space="preserve"> along with district leaders</w:t>
      </w:r>
      <w:r w:rsidR="00D57BB5">
        <w:t>; this team</w:t>
      </w:r>
      <w:r w:rsidR="00FD7476" w:rsidRPr="004C461B">
        <w:t xml:space="preserve"> conduct</w:t>
      </w:r>
      <w:r w:rsidR="00D57BB5">
        <w:t>s a</w:t>
      </w:r>
      <w:r w:rsidR="00FD7476" w:rsidRPr="004C461B">
        <w:t xml:space="preserve"> formal </w:t>
      </w:r>
      <w:r w:rsidR="00970FA3" w:rsidRPr="00934C2C">
        <w:t xml:space="preserve">learning </w:t>
      </w:r>
      <w:r w:rsidR="00970FA3" w:rsidRPr="00C70434">
        <w:t xml:space="preserve">walk </w:t>
      </w:r>
      <w:r w:rsidR="004D4821">
        <w:t xml:space="preserve">with six actions steps:  </w:t>
      </w:r>
      <w:r w:rsidR="00B35009">
        <w:t>focus, observe, compile data, review data, share observations, and make recommendations</w:t>
      </w:r>
      <w:r w:rsidR="00FD7476" w:rsidRPr="004C461B">
        <w:t xml:space="preserve">. </w:t>
      </w:r>
      <w:r w:rsidR="00326DF5">
        <w:t xml:space="preserve">District and school leaders </w:t>
      </w:r>
      <w:r w:rsidR="00FD7476">
        <w:t xml:space="preserve">noted that the </w:t>
      </w:r>
      <w:r w:rsidR="00970FA3">
        <w:t>district use</w:t>
      </w:r>
      <w:r w:rsidR="00737503">
        <w:t>d</w:t>
      </w:r>
      <w:r w:rsidR="00FD7476">
        <w:t xml:space="preserve"> </w:t>
      </w:r>
      <w:r w:rsidR="00970FA3">
        <w:t xml:space="preserve">learning walks </w:t>
      </w:r>
      <w:r w:rsidR="00FD7476" w:rsidRPr="003D3246">
        <w:t>to</w:t>
      </w:r>
      <w:r w:rsidR="00FD7476">
        <w:t xml:space="preserve"> gather data to</w:t>
      </w:r>
      <w:r w:rsidR="00FD7476" w:rsidRPr="003D3246">
        <w:t xml:space="preserve"> </w:t>
      </w:r>
      <w:r w:rsidR="00B35009">
        <w:t>identify</w:t>
      </w:r>
      <w:r w:rsidR="00B35009" w:rsidRPr="003D3246">
        <w:t xml:space="preserve"> </w:t>
      </w:r>
      <w:r w:rsidR="00FD7476" w:rsidRPr="003D3246">
        <w:t>students’ learning needs</w:t>
      </w:r>
      <w:r w:rsidR="00FD7476">
        <w:t xml:space="preserve"> </w:t>
      </w:r>
      <w:r w:rsidR="00B35009">
        <w:t xml:space="preserve">and discern patterns in teaching and learning in the school, </w:t>
      </w:r>
      <w:r w:rsidR="00FD7476">
        <w:t xml:space="preserve">rather than </w:t>
      </w:r>
      <w:r w:rsidR="00D57BB5">
        <w:t>to conduct</w:t>
      </w:r>
      <w:r w:rsidR="00FD7476">
        <w:t xml:space="preserve"> teacher evaluation</w:t>
      </w:r>
      <w:r w:rsidR="00FD7476" w:rsidRPr="003D3246">
        <w:t xml:space="preserve">. </w:t>
      </w:r>
    </w:p>
    <w:p w14:paraId="40744751" w14:textId="38F72871" w:rsidR="00D57BB5" w:rsidRDefault="00D57BB5" w:rsidP="00E70FD8">
      <w:pPr>
        <w:pStyle w:val="ListParagraph"/>
        <w:numPr>
          <w:ilvl w:val="0"/>
          <w:numId w:val="115"/>
        </w:numPr>
        <w:tabs>
          <w:tab w:val="left" w:pos="360"/>
          <w:tab w:val="left" w:pos="1080"/>
          <w:tab w:val="left" w:pos="1800"/>
          <w:tab w:val="left" w:pos="2160"/>
        </w:tabs>
        <w:ind w:left="1080"/>
        <w:contextualSpacing w:val="0"/>
      </w:pPr>
      <w:r w:rsidRPr="004C461B">
        <w:lastRenderedPageBreak/>
        <w:t xml:space="preserve">Principals also use the </w:t>
      </w:r>
      <w:r w:rsidR="00E341D8">
        <w:t>l</w:t>
      </w:r>
      <w:r w:rsidRPr="004C461B">
        <w:t xml:space="preserve">earning </w:t>
      </w:r>
      <w:r w:rsidR="00E341D8">
        <w:t>w</w:t>
      </w:r>
      <w:r w:rsidRPr="004C461B">
        <w:t xml:space="preserve">alk </w:t>
      </w:r>
      <w:r w:rsidR="004D4821">
        <w:t>tool</w:t>
      </w:r>
      <w:r w:rsidRPr="004C461B">
        <w:t xml:space="preserve"> in their own classroom visits</w:t>
      </w:r>
      <w:r>
        <w:t>.</w:t>
      </w:r>
      <w:r w:rsidR="0053116D">
        <w:t xml:space="preserve">  Multiple principals observed that they prefer to use the tool as a way to focus in on one area of work, rather than attempting to survey for all the elements within the tool.</w:t>
      </w:r>
    </w:p>
    <w:p w14:paraId="6B298B1D" w14:textId="7875E6A9" w:rsidR="00B35009" w:rsidRDefault="00B35009" w:rsidP="00E70FD8">
      <w:pPr>
        <w:pStyle w:val="ListParagraph"/>
        <w:numPr>
          <w:ilvl w:val="0"/>
          <w:numId w:val="113"/>
        </w:numPr>
        <w:tabs>
          <w:tab w:val="left" w:pos="0"/>
          <w:tab w:val="left" w:pos="360"/>
          <w:tab w:val="left" w:pos="720"/>
          <w:tab w:val="left" w:pos="1080"/>
          <w:tab w:val="left" w:pos="1800"/>
          <w:tab w:val="left" w:pos="2160"/>
        </w:tabs>
        <w:ind w:left="720"/>
        <w:contextualSpacing w:val="0"/>
      </w:pPr>
      <w:r w:rsidRPr="004C461B">
        <w:t>The s</w:t>
      </w:r>
      <w:r w:rsidRPr="0051560A">
        <w:t xml:space="preserve">uperintendent conducts </w:t>
      </w:r>
      <w:r w:rsidRPr="00C70434">
        <w:t xml:space="preserve">walkthroughs twice a month to collect </w:t>
      </w:r>
      <w:r w:rsidRPr="001C1B29">
        <w:t xml:space="preserve">trend data on how often lessons indicate evidence of the three priority strategic objectives: improving literacy skills, improving student engagement, and using data for improvement.  She shares </w:t>
      </w:r>
      <w:r>
        <w:t>her</w:t>
      </w:r>
      <w:r w:rsidRPr="001C1B29">
        <w:t xml:space="preserve"> feedback with </w:t>
      </w:r>
      <w:r>
        <w:t>central office leaders and principals</w:t>
      </w:r>
      <w:r w:rsidRPr="004C461B">
        <w:t>.</w:t>
      </w:r>
    </w:p>
    <w:p w14:paraId="3F85ABA7" w14:textId="47E0B47C" w:rsidR="00FD7476" w:rsidRDefault="00FD7476" w:rsidP="00E70FD8">
      <w:pPr>
        <w:pStyle w:val="ListParagraph"/>
        <w:numPr>
          <w:ilvl w:val="0"/>
          <w:numId w:val="113"/>
        </w:numPr>
        <w:tabs>
          <w:tab w:val="left" w:pos="0"/>
          <w:tab w:val="left" w:pos="360"/>
          <w:tab w:val="left" w:pos="720"/>
          <w:tab w:val="left" w:pos="1080"/>
          <w:tab w:val="left" w:pos="1800"/>
          <w:tab w:val="left" w:pos="2160"/>
        </w:tabs>
        <w:ind w:left="720"/>
        <w:contextualSpacing w:val="0"/>
      </w:pPr>
      <w:r w:rsidRPr="0024071A">
        <w:t xml:space="preserve">District and school leaders use achievement data and other </w:t>
      </w:r>
      <w:r w:rsidR="00970FA3">
        <w:t xml:space="preserve">student </w:t>
      </w:r>
      <w:r w:rsidRPr="0024071A">
        <w:t xml:space="preserve">outcomes </w:t>
      </w:r>
      <w:r w:rsidR="0009129D">
        <w:t xml:space="preserve">data </w:t>
      </w:r>
      <w:r w:rsidRPr="0024071A">
        <w:t xml:space="preserve">to </w:t>
      </w:r>
      <w:r>
        <w:t xml:space="preserve">set and monitor </w:t>
      </w:r>
      <w:r w:rsidRPr="0024071A">
        <w:t xml:space="preserve">improvement </w:t>
      </w:r>
      <w:r>
        <w:t>goals and to allocate resources in the budget process</w:t>
      </w:r>
      <w:r w:rsidRPr="0024071A">
        <w:t xml:space="preserve">.  </w:t>
      </w:r>
    </w:p>
    <w:p w14:paraId="05A3484D" w14:textId="0329AEBA" w:rsidR="0072449A" w:rsidRDefault="00474ECC" w:rsidP="00941A6E">
      <w:pPr>
        <w:pStyle w:val="ListParagraph"/>
        <w:numPr>
          <w:ilvl w:val="0"/>
          <w:numId w:val="116"/>
        </w:numPr>
        <w:tabs>
          <w:tab w:val="left" w:pos="0"/>
          <w:tab w:val="left" w:pos="360"/>
          <w:tab w:val="left" w:pos="1080"/>
          <w:tab w:val="left" w:pos="1440"/>
          <w:tab w:val="left" w:pos="1800"/>
          <w:tab w:val="left" w:pos="2160"/>
        </w:tabs>
        <w:ind w:left="1080"/>
        <w:contextualSpacing w:val="0"/>
      </w:pPr>
      <w:r>
        <w:t>Student outcomes d</w:t>
      </w:r>
      <w:r w:rsidR="00FD7476">
        <w:t>ata from t</w:t>
      </w:r>
      <w:r w:rsidR="00FD7476" w:rsidRPr="0010786C">
        <w:t xml:space="preserve">he superintendent’s Entry Plan </w:t>
      </w:r>
      <w:r w:rsidR="00326DF5">
        <w:t>informed</w:t>
      </w:r>
      <w:r w:rsidR="00FD7476" w:rsidRPr="0010786C">
        <w:t xml:space="preserve"> the</w:t>
      </w:r>
      <w:r w:rsidR="00FD7476">
        <w:t xml:space="preserve"> </w:t>
      </w:r>
      <w:r w:rsidR="00326DF5">
        <w:t xml:space="preserve">district’s </w:t>
      </w:r>
      <w:r w:rsidR="00FD7476" w:rsidRPr="0010786C">
        <w:t>strategic plan</w:t>
      </w:r>
      <w:r w:rsidR="00FD7476">
        <w:t xml:space="preserve">.  </w:t>
      </w:r>
      <w:r w:rsidR="004766C4">
        <w:t>In addition</w:t>
      </w:r>
      <w:r w:rsidR="00FD7476">
        <w:t>, a</w:t>
      </w:r>
      <w:r w:rsidR="00FD7476" w:rsidRPr="0010786C">
        <w:t>ll S</w:t>
      </w:r>
      <w:r w:rsidR="00FD7476">
        <w:t xml:space="preserve">chool Improvement </w:t>
      </w:r>
      <w:r w:rsidR="00970FA3">
        <w:t xml:space="preserve">Plan </w:t>
      </w:r>
      <w:r w:rsidR="00FD7476">
        <w:t>(S</w:t>
      </w:r>
      <w:r w:rsidR="00FD7476" w:rsidRPr="0010786C">
        <w:t>IP</w:t>
      </w:r>
      <w:r w:rsidR="00FD7476">
        <w:t>)</w:t>
      </w:r>
      <w:r w:rsidR="00FD7476" w:rsidRPr="0010786C">
        <w:t xml:space="preserve"> goals</w:t>
      </w:r>
      <w:r w:rsidR="00FD7476">
        <w:t xml:space="preserve"> and the</w:t>
      </w:r>
      <w:r w:rsidR="00FD7476" w:rsidRPr="0010786C">
        <w:t xml:space="preserve"> district’s strategic </w:t>
      </w:r>
      <w:r w:rsidR="00FD7476">
        <w:t>priorities</w:t>
      </w:r>
      <w:r w:rsidR="00FD7476" w:rsidRPr="0010786C">
        <w:t xml:space="preserve"> and objectives provide data to periodically measure progress</w:t>
      </w:r>
      <w:r w:rsidR="00FD7476">
        <w:t xml:space="preserve"> and inform mid-course revisions to practice</w:t>
      </w:r>
      <w:r w:rsidR="00FD7476" w:rsidRPr="0010786C">
        <w:t xml:space="preserve">. Data </w:t>
      </w:r>
      <w:r w:rsidR="00FD7476">
        <w:t>also informed</w:t>
      </w:r>
      <w:r w:rsidR="00FD7476" w:rsidRPr="0010786C">
        <w:t xml:space="preserve"> the district’s </w:t>
      </w:r>
      <w:r w:rsidR="005C7C45" w:rsidRPr="0010786C">
        <w:t>2018</w:t>
      </w:r>
      <w:r w:rsidR="005C7C45">
        <w:t>–</w:t>
      </w:r>
      <w:r w:rsidR="005C7C45" w:rsidRPr="0010786C">
        <w:t>2021</w:t>
      </w:r>
      <w:r w:rsidR="00941A6E">
        <w:t xml:space="preserve"> </w:t>
      </w:r>
      <w:r w:rsidR="00FD7476" w:rsidRPr="0010786C">
        <w:t>Literacy Plan</w:t>
      </w:r>
      <w:r w:rsidR="00FD7476" w:rsidRPr="006C2406">
        <w:t>.</w:t>
      </w:r>
      <w:r w:rsidR="00FD7476" w:rsidRPr="00A5352C">
        <w:rPr>
          <w:rStyle w:val="FootnoteReference"/>
        </w:rPr>
        <w:t xml:space="preserve"> </w:t>
      </w:r>
    </w:p>
    <w:p w14:paraId="7AA9A58D" w14:textId="7B3C7B2C" w:rsidR="0072449A" w:rsidRDefault="00970FA3" w:rsidP="0019786F">
      <w:pPr>
        <w:pStyle w:val="ListParagraph"/>
        <w:numPr>
          <w:ilvl w:val="0"/>
          <w:numId w:val="116"/>
        </w:numPr>
        <w:tabs>
          <w:tab w:val="left" w:pos="0"/>
          <w:tab w:val="left" w:pos="360"/>
          <w:tab w:val="left" w:pos="1080"/>
          <w:tab w:val="left" w:pos="1440"/>
          <w:tab w:val="left" w:pos="1800"/>
          <w:tab w:val="left" w:pos="2160"/>
        </w:tabs>
        <w:ind w:left="1080"/>
        <w:contextualSpacing w:val="0"/>
      </w:pPr>
      <w:r>
        <w:t>S</w:t>
      </w:r>
      <w:r w:rsidR="00FD7476">
        <w:t xml:space="preserve">chool committee </w:t>
      </w:r>
      <w:r>
        <w:t xml:space="preserve">members </w:t>
      </w:r>
      <w:r w:rsidR="00FD7476">
        <w:t xml:space="preserve">and </w:t>
      </w:r>
      <w:r>
        <w:t xml:space="preserve">other </w:t>
      </w:r>
      <w:r w:rsidR="00FD7476">
        <w:t xml:space="preserve">district leaders </w:t>
      </w:r>
      <w:r>
        <w:t>said</w:t>
      </w:r>
      <w:r w:rsidR="00FD7476">
        <w:t xml:space="preserve"> they now use</w:t>
      </w:r>
      <w:r>
        <w:t>d</w:t>
      </w:r>
      <w:r w:rsidR="00FD7476">
        <w:t xml:space="preserve"> data more often to set policy and allocate resources to support improvement.</w:t>
      </w:r>
    </w:p>
    <w:p w14:paraId="723D0594" w14:textId="6043E74A" w:rsidR="000367A4" w:rsidRDefault="000367A4" w:rsidP="0019786F">
      <w:pPr>
        <w:pStyle w:val="ListParagraph"/>
        <w:numPr>
          <w:ilvl w:val="1"/>
          <w:numId w:val="116"/>
        </w:numPr>
        <w:tabs>
          <w:tab w:val="left" w:pos="0"/>
          <w:tab w:val="left" w:pos="360"/>
          <w:tab w:val="left" w:pos="1080"/>
          <w:tab w:val="left" w:pos="1440"/>
          <w:tab w:val="left" w:pos="1800"/>
          <w:tab w:val="left" w:pos="2160"/>
        </w:tabs>
        <w:contextualSpacing w:val="0"/>
      </w:pPr>
      <w:r>
        <w:t xml:space="preserve">The superintendent initiated multiple action steps based on data analysis.  For example, grade 4 math data and grade 7 ELA data prompted the addition of coaches.  The superintendent ensured that sufficient funding </w:t>
      </w:r>
      <w:r w:rsidR="00E341D8">
        <w:t xml:space="preserve">was allocated </w:t>
      </w:r>
      <w:r>
        <w:t>for teacher-leaders at each school.  Data on the number of visits to nurses justified adding a nurse and an adjustment counselor.</w:t>
      </w:r>
    </w:p>
    <w:p w14:paraId="6F2735CE" w14:textId="7B32916B" w:rsidR="0072449A" w:rsidRDefault="00FD7476" w:rsidP="0019786F">
      <w:pPr>
        <w:pStyle w:val="ListParagraph"/>
        <w:numPr>
          <w:ilvl w:val="1"/>
          <w:numId w:val="116"/>
        </w:numPr>
        <w:tabs>
          <w:tab w:val="left" w:pos="0"/>
          <w:tab w:val="left" w:pos="360"/>
          <w:tab w:val="left" w:pos="1080"/>
          <w:tab w:val="left" w:pos="1440"/>
          <w:tab w:val="left" w:pos="1800"/>
          <w:tab w:val="left" w:pos="2160"/>
        </w:tabs>
        <w:contextualSpacing w:val="0"/>
      </w:pPr>
      <w:r>
        <w:t xml:space="preserve">Principals stated that </w:t>
      </w:r>
      <w:r w:rsidR="00970FA3">
        <w:t xml:space="preserve">the district </w:t>
      </w:r>
      <w:r>
        <w:t>focus</w:t>
      </w:r>
      <w:r w:rsidR="00372E72">
        <w:t>ed</w:t>
      </w:r>
      <w:r>
        <w:t xml:space="preserve"> </w:t>
      </w:r>
      <w:r w:rsidR="00970FA3">
        <w:t xml:space="preserve">resources </w:t>
      </w:r>
      <w:r>
        <w:t xml:space="preserve">on meeting school and district improvement goals and staffing needs.  They </w:t>
      </w:r>
      <w:r w:rsidRPr="0010786C">
        <w:t xml:space="preserve">cited </w:t>
      </w:r>
      <w:r>
        <w:t xml:space="preserve">examples such as targeting resources to </w:t>
      </w:r>
      <w:r w:rsidRPr="0010786C">
        <w:t>after</w:t>
      </w:r>
      <w:r w:rsidR="00970FA3">
        <w:t>-</w:t>
      </w:r>
      <w:r w:rsidRPr="0010786C">
        <w:t>school tutoring for struggling students</w:t>
      </w:r>
      <w:r>
        <w:t>;</w:t>
      </w:r>
      <w:r w:rsidRPr="0010786C">
        <w:t xml:space="preserve"> adding a dean of dropout prevention</w:t>
      </w:r>
      <w:r w:rsidR="00331772">
        <w:t xml:space="preserve"> </w:t>
      </w:r>
      <w:r w:rsidR="009706AF">
        <w:t xml:space="preserve">and recovery </w:t>
      </w:r>
      <w:r w:rsidR="00331772">
        <w:t>at the high school;</w:t>
      </w:r>
      <w:r w:rsidRPr="0010786C">
        <w:t xml:space="preserve"> </w:t>
      </w:r>
      <w:r w:rsidR="00331772">
        <w:t>expanding</w:t>
      </w:r>
      <w:r w:rsidRPr="0010786C">
        <w:t xml:space="preserve"> reading support at</w:t>
      </w:r>
      <w:r w:rsidR="00970FA3">
        <w:t xml:space="preserve"> Athol Community Elementary School</w:t>
      </w:r>
      <w:r>
        <w:t>;</w:t>
      </w:r>
      <w:r w:rsidRPr="0010786C">
        <w:t xml:space="preserve"> increas</w:t>
      </w:r>
      <w:r>
        <w:t>ing</w:t>
      </w:r>
      <w:r w:rsidRPr="0010786C">
        <w:t xml:space="preserve"> the curriculum budget</w:t>
      </w:r>
      <w:r w:rsidR="00331772">
        <w:t>;</w:t>
      </w:r>
      <w:r w:rsidRPr="0010786C">
        <w:t xml:space="preserve"> purchas</w:t>
      </w:r>
      <w:r>
        <w:t>ing the</w:t>
      </w:r>
      <w:r w:rsidRPr="0010786C">
        <w:t xml:space="preserve"> </w:t>
      </w:r>
      <w:r w:rsidRPr="0072449A">
        <w:rPr>
          <w:i/>
        </w:rPr>
        <w:t>Wonders</w:t>
      </w:r>
      <w:r w:rsidRPr="0010786C">
        <w:t xml:space="preserve"> program</w:t>
      </w:r>
      <w:r w:rsidR="00331772">
        <w:t xml:space="preserve">; </w:t>
      </w:r>
      <w:r w:rsidR="005F3B9E">
        <w:t xml:space="preserve">and </w:t>
      </w:r>
      <w:r w:rsidR="00331772">
        <w:t>securing expanded curriculum materials,</w:t>
      </w:r>
      <w:r w:rsidRPr="0010786C">
        <w:t xml:space="preserve"> science texts</w:t>
      </w:r>
      <w:r w:rsidR="00331772">
        <w:t>,</w:t>
      </w:r>
      <w:r w:rsidRPr="0010786C">
        <w:t xml:space="preserve"> and computer carts.</w:t>
      </w:r>
    </w:p>
    <w:p w14:paraId="6CDB62E4" w14:textId="1740C285" w:rsidR="00FD7476" w:rsidRPr="00E63555" w:rsidRDefault="00FD7476" w:rsidP="0019786F">
      <w:pPr>
        <w:pStyle w:val="ListParagraph"/>
        <w:numPr>
          <w:ilvl w:val="1"/>
          <w:numId w:val="116"/>
        </w:numPr>
        <w:tabs>
          <w:tab w:val="left" w:pos="0"/>
          <w:tab w:val="left" w:pos="360"/>
          <w:tab w:val="left" w:pos="1080"/>
          <w:tab w:val="left" w:pos="1440"/>
          <w:tab w:val="left" w:pos="1800"/>
          <w:tab w:val="left" w:pos="2160"/>
        </w:tabs>
        <w:contextualSpacing w:val="0"/>
      </w:pPr>
      <w:r>
        <w:t xml:space="preserve">School committee members stated that they </w:t>
      </w:r>
      <w:r w:rsidR="00FA112E">
        <w:t xml:space="preserve">specifically designed </w:t>
      </w:r>
      <w:r>
        <w:t xml:space="preserve">the </w:t>
      </w:r>
      <w:r w:rsidR="00970FA3">
        <w:t xml:space="preserve">fiscal year 2019 </w:t>
      </w:r>
      <w:r>
        <w:t xml:space="preserve">budget </w:t>
      </w:r>
      <w:r w:rsidR="00FA112E">
        <w:t xml:space="preserve">to align </w:t>
      </w:r>
      <w:r w:rsidR="00970FA3">
        <w:t xml:space="preserve">with </w:t>
      </w:r>
      <w:r>
        <w:t xml:space="preserve">district and school committee </w:t>
      </w:r>
      <w:r w:rsidR="00FA112E">
        <w:t>goals for student achievement,</w:t>
      </w:r>
      <w:r w:rsidR="000367A4">
        <w:t xml:space="preserve"> </w:t>
      </w:r>
      <w:r w:rsidR="00FA112E">
        <w:t xml:space="preserve">and made use of </w:t>
      </w:r>
      <w:r w:rsidR="000367A4">
        <w:t xml:space="preserve">data reports </w:t>
      </w:r>
      <w:r w:rsidR="00FA112E">
        <w:t>to approve improvement efforts in curriculum development and instruction</w:t>
      </w:r>
      <w:r>
        <w:t xml:space="preserve">. </w:t>
      </w:r>
    </w:p>
    <w:p w14:paraId="376DA69C" w14:textId="20818049" w:rsidR="00FD7476" w:rsidRDefault="00FD7476" w:rsidP="0019786F">
      <w:pPr>
        <w:tabs>
          <w:tab w:val="left" w:pos="360"/>
          <w:tab w:val="left" w:pos="1080"/>
          <w:tab w:val="left" w:pos="1440"/>
          <w:tab w:val="left" w:pos="1800"/>
          <w:tab w:val="left" w:pos="2160"/>
        </w:tabs>
      </w:pPr>
      <w:r w:rsidRPr="004963B8">
        <w:rPr>
          <w:b/>
        </w:rPr>
        <w:t>Impact:</w:t>
      </w:r>
      <w:r w:rsidR="004766C4">
        <w:t xml:space="preserve"> </w:t>
      </w:r>
      <w:r w:rsidR="00387B71">
        <w:t xml:space="preserve">When a district and its schools </w:t>
      </w:r>
      <w:r w:rsidR="0038031A">
        <w:t xml:space="preserve">use </w:t>
      </w:r>
      <w:r w:rsidR="00387B71">
        <w:t xml:space="preserve">multiple forms of </w:t>
      </w:r>
      <w:r>
        <w:t>assessment data</w:t>
      </w:r>
      <w:r w:rsidR="00387B71">
        <w:t xml:space="preserve"> and other data sources</w:t>
      </w:r>
      <w:r>
        <w:t xml:space="preserve">, leaders and teachers </w:t>
      </w:r>
      <w:r w:rsidR="00387B71">
        <w:t>have the opportunity</w:t>
      </w:r>
      <w:r>
        <w:t xml:space="preserve"> to </w:t>
      </w:r>
      <w:r w:rsidR="00387B71">
        <w:t>access and</w:t>
      </w:r>
      <w:r>
        <w:t xml:space="preserve"> </w:t>
      </w:r>
      <w:r w:rsidR="00387B71">
        <w:t xml:space="preserve">analyze student performance, opportunities, and outcomes to improve teaching, learning, and the </w:t>
      </w:r>
      <w:r>
        <w:t xml:space="preserve">curriculum. </w:t>
      </w:r>
    </w:p>
    <w:p w14:paraId="23234245" w14:textId="77777777" w:rsidR="006A3816" w:rsidRDefault="006A3816" w:rsidP="0019786F">
      <w:pPr>
        <w:tabs>
          <w:tab w:val="left" w:pos="360"/>
          <w:tab w:val="left" w:pos="1080"/>
          <w:tab w:val="left" w:pos="1440"/>
          <w:tab w:val="left" w:pos="1800"/>
          <w:tab w:val="left" w:pos="2160"/>
        </w:tabs>
      </w:pPr>
    </w:p>
    <w:p w14:paraId="049D8A2A" w14:textId="143B6D00" w:rsidR="00FD7476" w:rsidRPr="00B6541C" w:rsidRDefault="00FD7476" w:rsidP="0019786F">
      <w:pPr>
        <w:pStyle w:val="ListParagraph"/>
        <w:numPr>
          <w:ilvl w:val="0"/>
          <w:numId w:val="32"/>
        </w:numPr>
        <w:tabs>
          <w:tab w:val="left" w:pos="360"/>
          <w:tab w:val="left" w:pos="1080"/>
          <w:tab w:val="left" w:pos="1440"/>
          <w:tab w:val="left" w:pos="1800"/>
          <w:tab w:val="left" w:pos="2160"/>
        </w:tabs>
        <w:ind w:left="360"/>
        <w:contextualSpacing w:val="0"/>
      </w:pPr>
      <w:r w:rsidRPr="00B6541C">
        <w:rPr>
          <w:b/>
        </w:rPr>
        <w:lastRenderedPageBreak/>
        <w:t xml:space="preserve">District leaders have designed </w:t>
      </w:r>
      <w:r>
        <w:rPr>
          <w:b/>
        </w:rPr>
        <w:t>data</w:t>
      </w:r>
      <w:r w:rsidR="0038031A">
        <w:rPr>
          <w:b/>
        </w:rPr>
        <w:t xml:space="preserve"> analysis</w:t>
      </w:r>
      <w:r>
        <w:rPr>
          <w:b/>
        </w:rPr>
        <w:t xml:space="preserve"> </w:t>
      </w:r>
      <w:r w:rsidR="0038031A">
        <w:rPr>
          <w:b/>
        </w:rPr>
        <w:t>processes</w:t>
      </w:r>
      <w:r w:rsidR="0038031A" w:rsidRPr="00B6541C">
        <w:rPr>
          <w:b/>
        </w:rPr>
        <w:t xml:space="preserve"> </w:t>
      </w:r>
      <w:r w:rsidRPr="00B6541C">
        <w:rPr>
          <w:b/>
        </w:rPr>
        <w:t>and a collaborative structure for groups of educators to meet regularly to use data to inform decision-makin</w:t>
      </w:r>
      <w:r>
        <w:rPr>
          <w:b/>
        </w:rPr>
        <w:t>g.</w:t>
      </w:r>
      <w:r w:rsidRPr="00B6541C">
        <w:rPr>
          <w:b/>
        </w:rPr>
        <w:t xml:space="preserve"> </w:t>
      </w:r>
    </w:p>
    <w:p w14:paraId="26178C53" w14:textId="1FB96763" w:rsidR="00FD7476" w:rsidRDefault="00FD7476" w:rsidP="0019786F">
      <w:pPr>
        <w:pStyle w:val="ListParagraph"/>
        <w:numPr>
          <w:ilvl w:val="0"/>
          <w:numId w:val="133"/>
        </w:numPr>
        <w:tabs>
          <w:tab w:val="left" w:pos="1080"/>
          <w:tab w:val="left" w:pos="1440"/>
          <w:tab w:val="left" w:pos="1800"/>
          <w:tab w:val="left" w:pos="2160"/>
        </w:tabs>
        <w:ind w:left="720"/>
        <w:contextualSpacing w:val="0"/>
      </w:pPr>
      <w:r w:rsidRPr="00B6541C">
        <w:t xml:space="preserve">Interviews and </w:t>
      </w:r>
      <w:r w:rsidR="00D51D77">
        <w:t xml:space="preserve">a </w:t>
      </w:r>
      <w:r w:rsidRPr="00B6541C">
        <w:t xml:space="preserve">document review </w:t>
      </w:r>
      <w:r w:rsidR="00737503">
        <w:t>indicated that the district has implemented a</w:t>
      </w:r>
      <w:r w:rsidRPr="00B6541C">
        <w:t xml:space="preserve"> </w:t>
      </w:r>
      <w:r w:rsidR="00A348C7">
        <w:t>six</w:t>
      </w:r>
      <w:r w:rsidRPr="00B6541C">
        <w:t xml:space="preserve">-step </w:t>
      </w:r>
      <w:r w:rsidR="004D6243">
        <w:t>d</w:t>
      </w:r>
      <w:r w:rsidR="004D6243" w:rsidRPr="00B6541C">
        <w:t xml:space="preserve">ata </w:t>
      </w:r>
      <w:r w:rsidR="004D6243">
        <w:t>c</w:t>
      </w:r>
      <w:r w:rsidR="004D6243" w:rsidRPr="00B6541C">
        <w:t>ycle</w:t>
      </w:r>
      <w:r w:rsidR="004D6243">
        <w:t xml:space="preserve"> </w:t>
      </w:r>
      <w:r>
        <w:t>that outlines</w:t>
      </w:r>
      <w:r w:rsidRPr="00B6541C">
        <w:t xml:space="preserve"> a </w:t>
      </w:r>
      <w:r>
        <w:t xml:space="preserve">sequential, </w:t>
      </w:r>
      <w:r w:rsidRPr="00B6541C">
        <w:t xml:space="preserve">collaborative process </w:t>
      </w:r>
      <w:r>
        <w:t>for</w:t>
      </w:r>
      <w:r w:rsidRPr="00B6541C">
        <w:t xml:space="preserve"> us</w:t>
      </w:r>
      <w:r>
        <w:t>ing</w:t>
      </w:r>
      <w:r w:rsidRPr="00B6541C">
        <w:t xml:space="preserve"> data</w:t>
      </w:r>
      <w:r>
        <w:t xml:space="preserve"> for improvement.</w:t>
      </w:r>
      <w:r w:rsidRPr="00B6541C">
        <w:rPr>
          <w:rStyle w:val="FootnoteReference"/>
        </w:rPr>
        <w:t xml:space="preserve"> </w:t>
      </w:r>
    </w:p>
    <w:p w14:paraId="728FF8C3" w14:textId="41B1A087" w:rsidR="00FD7476" w:rsidRDefault="00FD7476" w:rsidP="0019786F">
      <w:pPr>
        <w:pStyle w:val="ListParagraph"/>
        <w:numPr>
          <w:ilvl w:val="6"/>
          <w:numId w:val="131"/>
        </w:numPr>
        <w:tabs>
          <w:tab w:val="left" w:pos="360"/>
          <w:tab w:val="left" w:pos="720"/>
          <w:tab w:val="left" w:pos="1080"/>
          <w:tab w:val="left" w:pos="1440"/>
          <w:tab w:val="left" w:pos="1800"/>
        </w:tabs>
        <w:ind w:left="1080"/>
        <w:contextualSpacing w:val="0"/>
      </w:pPr>
      <w:r>
        <w:t>The administration of the new common form</w:t>
      </w:r>
      <w:r w:rsidR="00BD72B4">
        <w:t>ative assessments, given every six</w:t>
      </w:r>
      <w:r>
        <w:t xml:space="preserve"> weeks, </w:t>
      </w:r>
      <w:r w:rsidR="004D6243">
        <w:t xml:space="preserve">is aligned </w:t>
      </w:r>
      <w:r w:rsidR="00A348C7">
        <w:t>with the six</w:t>
      </w:r>
      <w:r>
        <w:t xml:space="preserve">-step </w:t>
      </w:r>
      <w:r w:rsidR="004D6243">
        <w:t>data cycle</w:t>
      </w:r>
      <w:r>
        <w:t>.</w:t>
      </w:r>
    </w:p>
    <w:p w14:paraId="18474A4D" w14:textId="304B4133" w:rsidR="00FD7476" w:rsidRDefault="00FD7476" w:rsidP="0019786F">
      <w:pPr>
        <w:pStyle w:val="ListParagraph"/>
        <w:numPr>
          <w:ilvl w:val="6"/>
          <w:numId w:val="131"/>
        </w:numPr>
        <w:tabs>
          <w:tab w:val="left" w:pos="360"/>
          <w:tab w:val="left" w:pos="720"/>
          <w:tab w:val="left" w:pos="1080"/>
          <w:tab w:val="left" w:pos="1440"/>
          <w:tab w:val="left" w:pos="1800"/>
        </w:tabs>
        <w:ind w:left="1080"/>
        <w:contextualSpacing w:val="0"/>
      </w:pPr>
      <w:r>
        <w:t xml:space="preserve">To discuss data in various meeting formats, leaders and teachers plan an agenda, set meeting norms, use the </w:t>
      </w:r>
      <w:r w:rsidR="004D6243">
        <w:rPr>
          <w:i/>
        </w:rPr>
        <w:t>Atlas—</w:t>
      </w:r>
      <w:r w:rsidRPr="000D2668">
        <w:rPr>
          <w:i/>
        </w:rPr>
        <w:t>Looking at Data Protocol</w:t>
      </w:r>
      <w:r>
        <w:t xml:space="preserve"> </w:t>
      </w:r>
      <w:r w:rsidR="00836D86">
        <w:t xml:space="preserve">to guide </w:t>
      </w:r>
      <w:r>
        <w:t>the discussion, and consistently work to build collegial relationships.</w:t>
      </w:r>
    </w:p>
    <w:p w14:paraId="01FA3063" w14:textId="3FFB7D5D" w:rsidR="00FD7476" w:rsidRDefault="004C461B" w:rsidP="009806C3">
      <w:pPr>
        <w:pStyle w:val="ListParagraph"/>
        <w:numPr>
          <w:ilvl w:val="6"/>
          <w:numId w:val="131"/>
        </w:numPr>
        <w:tabs>
          <w:tab w:val="left" w:pos="360"/>
          <w:tab w:val="left" w:pos="720"/>
          <w:tab w:val="left" w:pos="1080"/>
          <w:tab w:val="left" w:pos="1440"/>
          <w:tab w:val="left" w:pos="1800"/>
        </w:tabs>
        <w:ind w:left="1080"/>
        <w:contextualSpacing w:val="0"/>
      </w:pPr>
      <w:r>
        <w:t xml:space="preserve">District leaders and teachers </w:t>
      </w:r>
      <w:r w:rsidR="00FD7476">
        <w:t>noted that district leaders as well as external consultants from SSoS, NWEA</w:t>
      </w:r>
      <w:r w:rsidR="00DB52DF">
        <w:t xml:space="preserve"> (Northwest Evaluation Association)</w:t>
      </w:r>
      <w:r w:rsidR="00FD7476">
        <w:t xml:space="preserve">, Keys to Literacy, Looney Associates, and coaches </w:t>
      </w:r>
      <w:r w:rsidR="004D6243">
        <w:t xml:space="preserve">provided </w:t>
      </w:r>
      <w:r w:rsidR="00FD7476">
        <w:t xml:space="preserve">professional development </w:t>
      </w:r>
      <w:r w:rsidR="004D6243">
        <w:t xml:space="preserve">(PD) </w:t>
      </w:r>
      <w:r w:rsidR="00FD7476">
        <w:t>to leaders and teachers to build capacity to analyze and use data.</w:t>
      </w:r>
      <w:r w:rsidR="00FD7476" w:rsidRPr="0056666F">
        <w:rPr>
          <w:rStyle w:val="FootnoteReference"/>
        </w:rPr>
        <w:t xml:space="preserve"> </w:t>
      </w:r>
    </w:p>
    <w:p w14:paraId="761EF338" w14:textId="46FE902E" w:rsidR="00FD7476" w:rsidRDefault="00FD7476" w:rsidP="009806C3">
      <w:pPr>
        <w:pStyle w:val="ListParagraph"/>
        <w:numPr>
          <w:ilvl w:val="3"/>
          <w:numId w:val="30"/>
        </w:numPr>
        <w:tabs>
          <w:tab w:val="left" w:pos="360"/>
          <w:tab w:val="left" w:pos="720"/>
          <w:tab w:val="left" w:pos="1080"/>
          <w:tab w:val="left" w:pos="1440"/>
          <w:tab w:val="left" w:pos="1800"/>
        </w:tabs>
        <w:ind w:left="1440"/>
        <w:contextualSpacing w:val="0"/>
      </w:pPr>
      <w:r>
        <w:t>Pre</w:t>
      </w:r>
      <w:r w:rsidR="004D6243">
        <w:t>-</w:t>
      </w:r>
      <w:r>
        <w:t>K</w:t>
      </w:r>
      <w:r w:rsidR="004D6243">
        <w:t>–</w:t>
      </w:r>
      <w:r>
        <w:t xml:space="preserve">8 leaders and teachers described their work analyzing data and using the </w:t>
      </w:r>
      <w:r w:rsidR="004D6243">
        <w:t xml:space="preserve">data cycle </w:t>
      </w:r>
      <w:r>
        <w:t xml:space="preserve">for improvement. </w:t>
      </w:r>
    </w:p>
    <w:p w14:paraId="1C65A076" w14:textId="7AECDB2D" w:rsidR="00FD7476" w:rsidRDefault="00FA112E" w:rsidP="009806C3">
      <w:pPr>
        <w:pStyle w:val="ListParagraph"/>
        <w:numPr>
          <w:ilvl w:val="3"/>
          <w:numId w:val="30"/>
        </w:numPr>
        <w:tabs>
          <w:tab w:val="left" w:pos="360"/>
          <w:tab w:val="left" w:pos="720"/>
          <w:tab w:val="left" w:pos="1080"/>
          <w:tab w:val="left" w:pos="1440"/>
          <w:tab w:val="left" w:pos="1800"/>
        </w:tabs>
        <w:ind w:left="1440"/>
        <w:contextualSpacing w:val="0"/>
      </w:pPr>
      <w:r>
        <w:t>District l</w:t>
      </w:r>
      <w:r w:rsidR="00FD7476">
        <w:t xml:space="preserve">eaders and teachers also </w:t>
      </w:r>
      <w:r w:rsidR="004D6243">
        <w:t xml:space="preserve">stated </w:t>
      </w:r>
      <w:r w:rsidR="00FD7476">
        <w:t xml:space="preserve">that SSoS consultants provided a </w:t>
      </w:r>
      <w:r w:rsidR="00BD72B4">
        <w:t>daylong</w:t>
      </w:r>
      <w:r w:rsidR="00FD7476">
        <w:t xml:space="preserve"> PD </w:t>
      </w:r>
      <w:r w:rsidR="00B66DE9">
        <w:t xml:space="preserve">session </w:t>
      </w:r>
      <w:r w:rsidR="00FD7476">
        <w:t xml:space="preserve">to district leaders to learn how to analyze MCAS </w:t>
      </w:r>
      <w:r w:rsidR="004D6243">
        <w:t xml:space="preserve">assessment </w:t>
      </w:r>
      <w:r w:rsidR="00FD7476">
        <w:t>data by school and helped develop a new districtwide data portal to do so.  Leaders, in turn, trained school-based teams.</w:t>
      </w:r>
    </w:p>
    <w:p w14:paraId="01C995AE" w14:textId="01556788" w:rsidR="00FD7476" w:rsidRDefault="004D6243" w:rsidP="009806C3">
      <w:pPr>
        <w:pStyle w:val="ListParagraph"/>
        <w:numPr>
          <w:ilvl w:val="3"/>
          <w:numId w:val="30"/>
        </w:numPr>
        <w:tabs>
          <w:tab w:val="left" w:pos="360"/>
          <w:tab w:val="left" w:pos="720"/>
          <w:tab w:val="left" w:pos="1080"/>
          <w:tab w:val="left" w:pos="1440"/>
          <w:tab w:val="left" w:pos="1800"/>
        </w:tabs>
        <w:ind w:left="1440"/>
        <w:contextualSpacing w:val="0"/>
      </w:pPr>
      <w:r>
        <w:t>L</w:t>
      </w:r>
      <w:r w:rsidR="00FD7476">
        <w:t xml:space="preserve">eaders and teachers </w:t>
      </w:r>
      <w:r w:rsidR="0009129D">
        <w:t xml:space="preserve">told </w:t>
      </w:r>
      <w:r w:rsidR="00FD7476">
        <w:t xml:space="preserve">the review team that all educators </w:t>
      </w:r>
      <w:r>
        <w:t xml:space="preserve">had </w:t>
      </w:r>
      <w:r w:rsidR="00FD7476">
        <w:t xml:space="preserve">easy access to all available data to support decision-making at all levels.  However, teachers stated that access </w:t>
      </w:r>
      <w:r w:rsidR="0009129D">
        <w:t xml:space="preserve">to </w:t>
      </w:r>
      <w:r w:rsidR="00FD7476">
        <w:t xml:space="preserve">and comfort in using data and the portal </w:t>
      </w:r>
      <w:r w:rsidR="0009129D">
        <w:t>varied</w:t>
      </w:r>
      <w:r w:rsidR="00FD7476">
        <w:t xml:space="preserve">. </w:t>
      </w:r>
    </w:p>
    <w:p w14:paraId="2D7FDA47" w14:textId="7FCE2B68" w:rsidR="00FD7476" w:rsidRDefault="00FD7476" w:rsidP="0019786F">
      <w:pPr>
        <w:pStyle w:val="ListParagraph"/>
        <w:numPr>
          <w:ilvl w:val="1"/>
          <w:numId w:val="134"/>
        </w:numPr>
        <w:tabs>
          <w:tab w:val="left" w:pos="720"/>
          <w:tab w:val="left" w:pos="1080"/>
          <w:tab w:val="left" w:pos="1440"/>
          <w:tab w:val="left" w:pos="1800"/>
          <w:tab w:val="left" w:pos="2160"/>
        </w:tabs>
        <w:ind w:left="720"/>
        <w:contextualSpacing w:val="0"/>
      </w:pPr>
      <w:r>
        <w:t>Weekly c</w:t>
      </w:r>
      <w:r w:rsidRPr="00976469">
        <w:t>ommon planning time (CPT)</w:t>
      </w:r>
      <w:r>
        <w:t xml:space="preserve"> is scheduled</w:t>
      </w:r>
      <w:r w:rsidRPr="00976469">
        <w:t xml:space="preserve"> by grade level at the elementary</w:t>
      </w:r>
      <w:r>
        <w:t xml:space="preserve"> schools</w:t>
      </w:r>
      <w:r w:rsidR="0009129D">
        <w:t xml:space="preserve"> and</w:t>
      </w:r>
      <w:r>
        <w:t xml:space="preserve"> by content area at the middle</w:t>
      </w:r>
      <w:r w:rsidRPr="00976469">
        <w:t xml:space="preserve"> school</w:t>
      </w:r>
      <w:r w:rsidR="0009129D">
        <w:t>.</w:t>
      </w:r>
      <w:r w:rsidR="0009129D" w:rsidRPr="00976469">
        <w:t xml:space="preserve"> </w:t>
      </w:r>
      <w:r w:rsidR="0009129D">
        <w:t>Some</w:t>
      </w:r>
      <w:r w:rsidRPr="00976469">
        <w:t xml:space="preserve"> department</w:t>
      </w:r>
      <w:r w:rsidR="0009129D">
        <w:t>s</w:t>
      </w:r>
      <w:r w:rsidRPr="00976469">
        <w:t xml:space="preserve"> at the </w:t>
      </w:r>
      <w:r>
        <w:t xml:space="preserve">high </w:t>
      </w:r>
      <w:r w:rsidRPr="00976469">
        <w:t>school</w:t>
      </w:r>
      <w:r w:rsidR="0009129D">
        <w:t xml:space="preserve"> have CPT</w:t>
      </w:r>
      <w:r w:rsidRPr="00976469">
        <w:t>.</w:t>
      </w:r>
      <w:r w:rsidRPr="00976469">
        <w:rPr>
          <w:rStyle w:val="FootnoteReference"/>
        </w:rPr>
        <w:t xml:space="preserve"> </w:t>
      </w:r>
      <w:r w:rsidR="00FE08DF">
        <w:t xml:space="preserve"> </w:t>
      </w:r>
      <w:r>
        <w:t>Teacher leaders and department heads lead CPT meetings.</w:t>
      </w:r>
      <w:r w:rsidRPr="000A4FEE">
        <w:rPr>
          <w:rStyle w:val="FootnoteReference"/>
        </w:rPr>
        <w:footnoteReference w:id="12"/>
      </w:r>
    </w:p>
    <w:p w14:paraId="2E6272A3" w14:textId="37F6F6E9" w:rsidR="00FD7476" w:rsidRPr="000A4FEE" w:rsidRDefault="00FD7476" w:rsidP="0019786F">
      <w:pPr>
        <w:pStyle w:val="ListParagraph"/>
        <w:numPr>
          <w:ilvl w:val="2"/>
          <w:numId w:val="31"/>
        </w:numPr>
        <w:tabs>
          <w:tab w:val="left" w:pos="360"/>
          <w:tab w:val="left" w:pos="720"/>
          <w:tab w:val="left" w:pos="1080"/>
          <w:tab w:val="left" w:pos="1440"/>
          <w:tab w:val="left" w:pos="1800"/>
        </w:tabs>
        <w:ind w:left="1080" w:hanging="360"/>
        <w:contextualSpacing w:val="0"/>
      </w:pPr>
      <w:r>
        <w:t xml:space="preserve">Using the </w:t>
      </w:r>
      <w:r w:rsidR="004D6243">
        <w:t xml:space="preserve">data cycle </w:t>
      </w:r>
      <w:r>
        <w:t xml:space="preserve">in </w:t>
      </w:r>
      <w:r w:rsidRPr="000A4FEE">
        <w:t>CPT</w:t>
      </w:r>
      <w:r>
        <w:t xml:space="preserve"> meetings, cohorts of</w:t>
      </w:r>
      <w:r w:rsidRPr="000A4FEE">
        <w:t xml:space="preserve"> teachers</w:t>
      </w:r>
      <w:r>
        <w:t xml:space="preserve"> assess progress in meeting </w:t>
      </w:r>
      <w:r w:rsidRPr="000A4FEE">
        <w:t xml:space="preserve">the three </w:t>
      </w:r>
      <w:r w:rsidR="00B66DE9">
        <w:t xml:space="preserve">priority </w:t>
      </w:r>
      <w:r w:rsidRPr="000A4FEE">
        <w:t xml:space="preserve">strategic </w:t>
      </w:r>
      <w:r w:rsidR="00B66DE9">
        <w:t>objectives</w:t>
      </w:r>
      <w:r>
        <w:t xml:space="preserve">; </w:t>
      </w:r>
      <w:r w:rsidR="00B66DE9">
        <w:t>analyze</w:t>
      </w:r>
      <w:r w:rsidR="00B66DE9" w:rsidRPr="000A4FEE">
        <w:t xml:space="preserve"> </w:t>
      </w:r>
      <w:r>
        <w:t xml:space="preserve">common assessment and </w:t>
      </w:r>
      <w:r w:rsidRPr="000A4FEE">
        <w:t>benchmark data</w:t>
      </w:r>
      <w:r>
        <w:t>; and plan for instruction.</w:t>
      </w:r>
      <w:r w:rsidRPr="000A4FEE">
        <w:rPr>
          <w:rStyle w:val="FootnoteReference"/>
        </w:rPr>
        <w:footnoteReference w:id="13"/>
      </w:r>
      <w:r w:rsidRPr="000A4FEE">
        <w:t xml:space="preserve"> </w:t>
      </w:r>
    </w:p>
    <w:p w14:paraId="11D4A60B" w14:textId="567FF2B1" w:rsidR="00FD7476" w:rsidRPr="00387913" w:rsidRDefault="00FD7476" w:rsidP="0019786F">
      <w:pPr>
        <w:pStyle w:val="ListParagraph"/>
        <w:numPr>
          <w:ilvl w:val="2"/>
          <w:numId w:val="31"/>
        </w:numPr>
        <w:tabs>
          <w:tab w:val="left" w:pos="360"/>
          <w:tab w:val="left" w:pos="720"/>
          <w:tab w:val="left" w:pos="1080"/>
          <w:tab w:val="left" w:pos="1440"/>
          <w:tab w:val="left" w:pos="1800"/>
        </w:tabs>
        <w:ind w:left="1080" w:hanging="360"/>
        <w:contextualSpacing w:val="0"/>
      </w:pPr>
      <w:r w:rsidRPr="000A4FEE">
        <w:t xml:space="preserve">To ensure that CPT </w:t>
      </w:r>
      <w:r>
        <w:t>data discussions</w:t>
      </w:r>
      <w:r w:rsidRPr="000A4FEE">
        <w:t xml:space="preserve"> are focused, participants use a district-designed tool, “Data Conversation for Improving Student Learning</w:t>
      </w:r>
      <w:r w:rsidR="004D6243">
        <w:t>,</w:t>
      </w:r>
      <w:r w:rsidRPr="000A4FEE">
        <w:t xml:space="preserve">” </w:t>
      </w:r>
      <w:r>
        <w:t xml:space="preserve">which has a specific protocol and </w:t>
      </w:r>
      <w:r>
        <w:lastRenderedPageBreak/>
        <w:t xml:space="preserve">suggested questions </w:t>
      </w:r>
      <w:r w:rsidRPr="000A4FEE">
        <w:t xml:space="preserve">along with the </w:t>
      </w:r>
      <w:r w:rsidRPr="00BC2693">
        <w:rPr>
          <w:i/>
        </w:rPr>
        <w:t>Atlas—Looking at Data Protocol</w:t>
      </w:r>
      <w:r>
        <w:t xml:space="preserve">, which also </w:t>
      </w:r>
      <w:r w:rsidRPr="000A4FEE">
        <w:t>guide</w:t>
      </w:r>
      <w:r>
        <w:t>s</w:t>
      </w:r>
      <w:r w:rsidRPr="000A4FEE">
        <w:t xml:space="preserve"> </w:t>
      </w:r>
      <w:r>
        <w:t>discussions</w:t>
      </w:r>
      <w:r w:rsidRPr="000A4FEE">
        <w:t>.</w:t>
      </w:r>
    </w:p>
    <w:p w14:paraId="25F2AAC5" w14:textId="42F0C81C" w:rsidR="00FD7476" w:rsidRPr="000A4FEE" w:rsidRDefault="00F51DF4" w:rsidP="00F51DF4">
      <w:pPr>
        <w:pStyle w:val="ListParagraph"/>
        <w:numPr>
          <w:ilvl w:val="2"/>
          <w:numId w:val="31"/>
        </w:numPr>
        <w:tabs>
          <w:tab w:val="left" w:pos="360"/>
          <w:tab w:val="left" w:pos="720"/>
          <w:tab w:val="left" w:pos="1080"/>
          <w:tab w:val="left" w:pos="1440"/>
          <w:tab w:val="left" w:pos="1800"/>
        </w:tabs>
        <w:ind w:left="1080" w:hanging="360"/>
        <w:contextualSpacing w:val="0"/>
      </w:pPr>
      <w:r>
        <w:t>For</w:t>
      </w:r>
      <w:r w:rsidR="00FD7476" w:rsidRPr="000A4FEE">
        <w:t xml:space="preserve"> example, a November </w:t>
      </w:r>
      <w:r w:rsidR="004D6243">
        <w:t xml:space="preserve">2018 </w:t>
      </w:r>
      <w:r w:rsidR="00FD7476" w:rsidRPr="000A4FEE">
        <w:t xml:space="preserve">meeting of the </w:t>
      </w:r>
      <w:r w:rsidR="004D6243">
        <w:t>g</w:t>
      </w:r>
      <w:r w:rsidR="004D6243" w:rsidRPr="000A4FEE">
        <w:t>rade</w:t>
      </w:r>
      <w:r w:rsidR="004D6243">
        <w:t>s</w:t>
      </w:r>
      <w:r w:rsidR="004D6243" w:rsidRPr="000A4FEE">
        <w:t xml:space="preserve"> </w:t>
      </w:r>
      <w:r w:rsidR="00FD7476" w:rsidRPr="000A4FEE">
        <w:t>3</w:t>
      </w:r>
      <w:r w:rsidR="004D6243">
        <w:t>–</w:t>
      </w:r>
      <w:r w:rsidR="00FD7476" w:rsidRPr="000A4FEE">
        <w:t xml:space="preserve">4 math CPT used the 6-step </w:t>
      </w:r>
      <w:r w:rsidR="004D6243">
        <w:t>d</w:t>
      </w:r>
      <w:r w:rsidR="004D6243" w:rsidRPr="000A4FEE">
        <w:t xml:space="preserve">ata </w:t>
      </w:r>
      <w:r w:rsidR="004D6243">
        <w:t>c</w:t>
      </w:r>
      <w:r w:rsidR="004D6243" w:rsidRPr="000A4FEE">
        <w:t xml:space="preserve">ycle </w:t>
      </w:r>
      <w:r w:rsidR="00FD7476" w:rsidRPr="000A4FEE">
        <w:t xml:space="preserve">to review </w:t>
      </w:r>
      <w:r w:rsidR="004D6243">
        <w:t>g</w:t>
      </w:r>
      <w:r w:rsidR="004D6243" w:rsidRPr="000A4FEE">
        <w:t xml:space="preserve">rade </w:t>
      </w:r>
      <w:r w:rsidR="00FD7476" w:rsidRPr="000A4FEE">
        <w:t xml:space="preserve">3 </w:t>
      </w:r>
      <w:r w:rsidR="004D6243">
        <w:t xml:space="preserve">common </w:t>
      </w:r>
      <w:r w:rsidR="004D6243" w:rsidRPr="00BC6AB5">
        <w:t xml:space="preserve">formative assessments </w:t>
      </w:r>
      <w:r w:rsidR="004D6243">
        <w:t>(</w:t>
      </w:r>
      <w:r w:rsidR="00FD7476" w:rsidRPr="000A4FEE">
        <w:t>CFAs</w:t>
      </w:r>
      <w:r w:rsidR="004D6243">
        <w:t>)</w:t>
      </w:r>
      <w:r w:rsidR="00FD7476" w:rsidRPr="000A4FEE">
        <w:t xml:space="preserve"> and discussed trends in </w:t>
      </w:r>
      <w:r w:rsidR="00FD7476">
        <w:t xml:space="preserve">assessment </w:t>
      </w:r>
      <w:r w:rsidR="00FD7476" w:rsidRPr="000A4FEE">
        <w:t xml:space="preserve">data and action plans as well as what </w:t>
      </w:r>
      <w:r>
        <w:t xml:space="preserve">accounting for differences </w:t>
      </w:r>
      <w:r w:rsidR="00FD7476">
        <w:t>should</w:t>
      </w:r>
      <w:r w:rsidR="00FD7476" w:rsidRPr="000A4FEE">
        <w:t xml:space="preserve"> look like</w:t>
      </w:r>
      <w:r w:rsidR="00FD7476">
        <w:t xml:space="preserve"> in lessons</w:t>
      </w:r>
      <w:r w:rsidR="00FD7476" w:rsidRPr="000A4FEE">
        <w:t>.</w:t>
      </w:r>
    </w:p>
    <w:p w14:paraId="698E18F0" w14:textId="07CE92DD" w:rsidR="00FD7476" w:rsidRPr="00387913" w:rsidRDefault="00FD7476" w:rsidP="0019786F">
      <w:pPr>
        <w:pStyle w:val="ListParagraph"/>
        <w:numPr>
          <w:ilvl w:val="1"/>
          <w:numId w:val="134"/>
        </w:numPr>
        <w:tabs>
          <w:tab w:val="left" w:pos="360"/>
          <w:tab w:val="left" w:pos="720"/>
          <w:tab w:val="left" w:pos="1080"/>
          <w:tab w:val="left" w:pos="1440"/>
          <w:tab w:val="left" w:pos="1800"/>
        </w:tabs>
        <w:ind w:left="720"/>
        <w:contextualSpacing w:val="0"/>
        <w:rPr>
          <w:b/>
        </w:rPr>
      </w:pPr>
      <w:r w:rsidRPr="00387913">
        <w:t xml:space="preserve">The Instructional Leadership Team (ILT) at each school, </w:t>
      </w:r>
      <w:r w:rsidR="004D6243" w:rsidRPr="00387913">
        <w:t>comp</w:t>
      </w:r>
      <w:r w:rsidR="004D6243">
        <w:t>o</w:t>
      </w:r>
      <w:r w:rsidR="004D6243" w:rsidRPr="00387913">
        <w:t xml:space="preserve">sed </w:t>
      </w:r>
      <w:r w:rsidRPr="00387913">
        <w:t>of school and teacher leaders</w:t>
      </w:r>
      <w:r>
        <w:t>,</w:t>
      </w:r>
      <w:r w:rsidRPr="00387913">
        <w:t xml:space="preserve"> meets once or twice a month.</w:t>
      </w:r>
      <w:r w:rsidRPr="00387913">
        <w:tab/>
      </w:r>
      <w:r w:rsidRPr="00387913">
        <w:tab/>
        <w:t xml:space="preserve">  </w:t>
      </w:r>
    </w:p>
    <w:p w14:paraId="6C99D1E2" w14:textId="6E2993E9" w:rsidR="00FD7476" w:rsidRDefault="004D6243" w:rsidP="0019786F">
      <w:pPr>
        <w:pStyle w:val="ListParagraph"/>
        <w:numPr>
          <w:ilvl w:val="2"/>
          <w:numId w:val="134"/>
        </w:numPr>
        <w:tabs>
          <w:tab w:val="left" w:pos="360"/>
          <w:tab w:val="left" w:pos="720"/>
          <w:tab w:val="left" w:pos="1080"/>
          <w:tab w:val="left" w:pos="1440"/>
          <w:tab w:val="left" w:pos="1800"/>
        </w:tabs>
        <w:ind w:left="1080"/>
        <w:contextualSpacing w:val="0"/>
      </w:pPr>
      <w:r>
        <w:t>T</w:t>
      </w:r>
      <w:r w:rsidR="00FD7476" w:rsidRPr="000A4FEE">
        <w:t xml:space="preserve">eachers </w:t>
      </w:r>
      <w:r>
        <w:t>told the review team that</w:t>
      </w:r>
      <w:r w:rsidR="00FD7476" w:rsidRPr="000A4FEE">
        <w:t xml:space="preserve"> the ILTs </w:t>
      </w:r>
      <w:r w:rsidR="00FD7476">
        <w:t>review</w:t>
      </w:r>
      <w:r>
        <w:t>ed</w:t>
      </w:r>
      <w:r w:rsidR="00FD7476">
        <w:t xml:space="preserve"> each </w:t>
      </w:r>
      <w:r w:rsidR="00FD7476" w:rsidRPr="000A4FEE">
        <w:t>school</w:t>
      </w:r>
      <w:r w:rsidR="00FD7476">
        <w:t>’s progress and achievements</w:t>
      </w:r>
      <w:r w:rsidR="00FD7476" w:rsidRPr="000A4FEE">
        <w:t xml:space="preserve"> as a whole, </w:t>
      </w:r>
      <w:r w:rsidR="00FD7476">
        <w:t xml:space="preserve">always </w:t>
      </w:r>
      <w:r w:rsidR="00FD7476" w:rsidRPr="000A4FEE">
        <w:t xml:space="preserve">guided by the strategic plan.  </w:t>
      </w:r>
      <w:r w:rsidR="00FD7476">
        <w:t xml:space="preserve">By reviewing data and identifying needed resources, </w:t>
      </w:r>
      <w:r w:rsidR="008946C4">
        <w:t xml:space="preserve">and working with specialists as needed, </w:t>
      </w:r>
      <w:r w:rsidR="00FD7476" w:rsidRPr="000A4FEE">
        <w:t>ILT</w:t>
      </w:r>
      <w:r w:rsidR="00FD7476">
        <w:t>s</w:t>
      </w:r>
      <w:r w:rsidR="00FD7476" w:rsidRPr="000A4FEE">
        <w:t xml:space="preserve"> </w:t>
      </w:r>
      <w:r w:rsidR="00FD7476">
        <w:t>can reset and monitor</w:t>
      </w:r>
      <w:r w:rsidR="00FD7476" w:rsidRPr="000A4FEE">
        <w:t xml:space="preserve"> improvement priorities</w:t>
      </w:r>
      <w:r w:rsidR="00FD7476">
        <w:t xml:space="preserve"> and strategies</w:t>
      </w:r>
      <w:r w:rsidR="00FD7476" w:rsidRPr="000A4FEE">
        <w:t xml:space="preserve"> at grade levels</w:t>
      </w:r>
      <w:r w:rsidR="00FD7476">
        <w:t xml:space="preserve">, in </w:t>
      </w:r>
      <w:r w:rsidR="00FD7476" w:rsidRPr="000A4FEE">
        <w:t>content areas</w:t>
      </w:r>
      <w:r w:rsidR="00FD7476">
        <w:t>,</w:t>
      </w:r>
      <w:r w:rsidR="00FD7476" w:rsidRPr="000A4FEE">
        <w:t xml:space="preserve"> or for specific students</w:t>
      </w:r>
      <w:r w:rsidR="00FD7476">
        <w:t>.</w:t>
      </w:r>
      <w:r w:rsidR="00FD7476" w:rsidRPr="000A4FEE">
        <w:t xml:space="preserve"> </w:t>
      </w:r>
    </w:p>
    <w:p w14:paraId="30CF5BFC" w14:textId="5C063224" w:rsidR="00FD7476" w:rsidRPr="002460C9" w:rsidRDefault="00F76223" w:rsidP="0019786F">
      <w:pPr>
        <w:pStyle w:val="ListParagraph"/>
        <w:numPr>
          <w:ilvl w:val="3"/>
          <w:numId w:val="134"/>
        </w:numPr>
        <w:tabs>
          <w:tab w:val="left" w:pos="360"/>
          <w:tab w:val="left" w:pos="720"/>
          <w:tab w:val="left" w:pos="1080"/>
          <w:tab w:val="left" w:pos="1440"/>
          <w:tab w:val="left" w:pos="1800"/>
        </w:tabs>
        <w:ind w:left="1440"/>
        <w:contextualSpacing w:val="0"/>
      </w:pPr>
      <w:r>
        <w:t>For</w:t>
      </w:r>
      <w:r w:rsidR="00FD7476" w:rsidRPr="002460C9">
        <w:t xml:space="preserve"> example, a December </w:t>
      </w:r>
      <w:r>
        <w:t xml:space="preserve">2018 </w:t>
      </w:r>
      <w:r w:rsidR="00FD7476" w:rsidRPr="002460C9">
        <w:t xml:space="preserve">meeting of the </w:t>
      </w:r>
      <w:r w:rsidRPr="002460C9">
        <w:t>middle</w:t>
      </w:r>
      <w:r>
        <w:t>-</w:t>
      </w:r>
      <w:r w:rsidR="00FD7476" w:rsidRPr="002460C9">
        <w:t>school</w:t>
      </w:r>
      <w:r>
        <w:t>’s</w:t>
      </w:r>
      <w:r w:rsidR="00FD7476" w:rsidRPr="002460C9">
        <w:t xml:space="preserve"> ILT focused on an update on the Student and Faculty Climate Surveys and planned a data presentation at the </w:t>
      </w:r>
      <w:r w:rsidR="00FD7476">
        <w:t>next</w:t>
      </w:r>
      <w:r w:rsidR="00FD7476" w:rsidRPr="002460C9">
        <w:t xml:space="preserve"> District Instructional Leadership Team (DILT) meeting.</w:t>
      </w:r>
    </w:p>
    <w:p w14:paraId="4AFE63D7" w14:textId="69C96E93" w:rsidR="00FD7476" w:rsidRDefault="00FD7476" w:rsidP="0019786F">
      <w:pPr>
        <w:pStyle w:val="ListParagraph"/>
        <w:numPr>
          <w:ilvl w:val="0"/>
          <w:numId w:val="135"/>
        </w:numPr>
        <w:tabs>
          <w:tab w:val="left" w:pos="720"/>
          <w:tab w:val="left" w:pos="1080"/>
          <w:tab w:val="left" w:pos="1440"/>
          <w:tab w:val="left" w:pos="1800"/>
          <w:tab w:val="left" w:pos="2160"/>
        </w:tabs>
        <w:ind w:left="720"/>
        <w:contextualSpacing w:val="0"/>
      </w:pPr>
      <w:r w:rsidRPr="000A4FEE">
        <w:t xml:space="preserve">The </w:t>
      </w:r>
      <w:r>
        <w:t xml:space="preserve">superintendent </w:t>
      </w:r>
      <w:r w:rsidR="000E04D1">
        <w:t xml:space="preserve">and curriculum directors </w:t>
      </w:r>
      <w:r>
        <w:t xml:space="preserve">lead a monthly </w:t>
      </w:r>
      <w:r w:rsidRPr="000A4FEE">
        <w:t>DILT</w:t>
      </w:r>
      <w:r>
        <w:t xml:space="preserve"> meeting, which includes </w:t>
      </w:r>
      <w:r w:rsidRPr="000A4FEE">
        <w:t>all</w:t>
      </w:r>
      <w:r>
        <w:t xml:space="preserve"> </w:t>
      </w:r>
      <w:r w:rsidR="00F51DF4">
        <w:t xml:space="preserve">30 </w:t>
      </w:r>
      <w:r>
        <w:t>members of the four</w:t>
      </w:r>
      <w:r w:rsidRPr="000A4FEE">
        <w:t xml:space="preserve"> ILT</w:t>
      </w:r>
      <w:r>
        <w:t>s</w:t>
      </w:r>
      <w:r w:rsidRPr="000A4FEE">
        <w:t>.</w:t>
      </w:r>
    </w:p>
    <w:p w14:paraId="4D1B59EB" w14:textId="784CA671" w:rsidR="00F51DF4" w:rsidRDefault="00F51DF4" w:rsidP="00F51DF4">
      <w:pPr>
        <w:pStyle w:val="ListParagraph"/>
        <w:tabs>
          <w:tab w:val="left" w:pos="720"/>
          <w:tab w:val="left" w:pos="1080"/>
          <w:tab w:val="left" w:pos="1440"/>
          <w:tab w:val="left" w:pos="1800"/>
          <w:tab w:val="left" w:pos="2160"/>
        </w:tabs>
        <w:ind w:left="1080" w:hanging="360"/>
        <w:contextualSpacing w:val="0"/>
      </w:pPr>
      <w:r>
        <w:t>1.</w:t>
      </w:r>
      <w:r>
        <w:tab/>
        <w:t xml:space="preserve">DILT members review </w:t>
      </w:r>
      <w:r w:rsidRPr="000A4FEE">
        <w:t xml:space="preserve">CPT topics for </w:t>
      </w:r>
      <w:r>
        <w:t xml:space="preserve">kindergarten through grade </w:t>
      </w:r>
      <w:r w:rsidRPr="000A4FEE">
        <w:t xml:space="preserve">8 and </w:t>
      </w:r>
      <w:r>
        <w:t xml:space="preserve">for grades </w:t>
      </w:r>
      <w:r w:rsidRPr="000A4FEE">
        <w:t>9</w:t>
      </w:r>
      <w:r>
        <w:t>–</w:t>
      </w:r>
      <w:r w:rsidRPr="000A4FEE">
        <w:t>12</w:t>
      </w:r>
      <w:r w:rsidR="008946C4">
        <w:t xml:space="preserve">.  They prepare a DILT agenda, </w:t>
      </w:r>
      <w:r w:rsidRPr="000A4FEE">
        <w:t>supported by presentations of data analysis</w:t>
      </w:r>
      <w:r w:rsidR="008946C4">
        <w:t xml:space="preserve">, </w:t>
      </w:r>
      <w:r w:rsidR="00E341D8">
        <w:t>which</w:t>
      </w:r>
      <w:r w:rsidR="008946C4">
        <w:t xml:space="preserve"> </w:t>
      </w:r>
      <w:r w:rsidR="00E341D8">
        <w:t>enable</w:t>
      </w:r>
      <w:r w:rsidR="008946C4">
        <w:t xml:space="preserve"> the DILT as a whole to align their discussion</w:t>
      </w:r>
      <w:r w:rsidR="008946C4" w:rsidRPr="000A4FEE">
        <w:t xml:space="preserve"> </w:t>
      </w:r>
      <w:r w:rsidR="008946C4">
        <w:t>with</w:t>
      </w:r>
      <w:r w:rsidR="008946C4" w:rsidRPr="000A4FEE">
        <w:t xml:space="preserve"> the strategic pla</w:t>
      </w:r>
      <w:r w:rsidR="008946C4">
        <w:t>n</w:t>
      </w:r>
      <w:r w:rsidRPr="000A4FEE">
        <w:t>.</w:t>
      </w:r>
    </w:p>
    <w:p w14:paraId="2550B35E" w14:textId="28268B11" w:rsidR="00C507F9" w:rsidRDefault="00347E84" w:rsidP="00E70FD8">
      <w:pPr>
        <w:tabs>
          <w:tab w:val="left" w:pos="360"/>
          <w:tab w:val="left" w:pos="720"/>
          <w:tab w:val="left" w:pos="1080"/>
          <w:tab w:val="left" w:pos="1440"/>
          <w:tab w:val="left" w:pos="1800"/>
          <w:tab w:val="left" w:pos="2160"/>
        </w:tabs>
        <w:ind w:left="1080" w:hanging="1080"/>
      </w:pPr>
      <w:r>
        <w:tab/>
      </w:r>
      <w:r w:rsidR="003E75BE">
        <w:tab/>
      </w:r>
      <w:r>
        <w:t>2.</w:t>
      </w:r>
      <w:r>
        <w:tab/>
      </w:r>
      <w:r w:rsidR="00F76223">
        <w:t>T</w:t>
      </w:r>
      <w:r w:rsidR="00FD7476" w:rsidRPr="000A4FEE">
        <w:t>he superintendent</w:t>
      </w:r>
      <w:r w:rsidR="00F76223">
        <w:t xml:space="preserve"> said that</w:t>
      </w:r>
      <w:r w:rsidR="00FD7476" w:rsidRPr="000A4FEE">
        <w:t xml:space="preserve"> the DILT </w:t>
      </w:r>
      <w:r w:rsidR="00F76223">
        <w:t>was</w:t>
      </w:r>
      <w:r w:rsidR="00F76223" w:rsidRPr="000A4FEE">
        <w:t xml:space="preserve"> </w:t>
      </w:r>
      <w:r w:rsidR="00FD7476" w:rsidRPr="000A4FEE">
        <w:t>a “thr</w:t>
      </w:r>
      <w:r w:rsidR="00FD7476">
        <w:t>ough</w:t>
      </w:r>
      <w:r w:rsidR="00FD7476" w:rsidRPr="000A4FEE">
        <w:t>line of building meetings</w:t>
      </w:r>
      <w:r w:rsidR="00F76223">
        <w:t>.</w:t>
      </w:r>
      <w:r w:rsidR="00FD7476" w:rsidRPr="000A4FEE">
        <w:t xml:space="preserve">” </w:t>
      </w:r>
    </w:p>
    <w:p w14:paraId="3764EF0C" w14:textId="66F6AFC8" w:rsidR="00FD7476" w:rsidRDefault="00FD7476" w:rsidP="0019786F">
      <w:pPr>
        <w:pStyle w:val="ListParagraph"/>
        <w:numPr>
          <w:ilvl w:val="0"/>
          <w:numId w:val="135"/>
        </w:numPr>
        <w:tabs>
          <w:tab w:val="left" w:pos="720"/>
          <w:tab w:val="left" w:pos="1440"/>
          <w:tab w:val="left" w:pos="1800"/>
          <w:tab w:val="left" w:pos="2160"/>
        </w:tabs>
        <w:ind w:left="720"/>
        <w:contextualSpacing w:val="0"/>
      </w:pPr>
      <w:r>
        <w:t xml:space="preserve">Other groups meet regularly to oversee the structures and systems that support the regular use of data to inform decision-making, all aligned to strategic priorities. </w:t>
      </w:r>
    </w:p>
    <w:p w14:paraId="6CCF2CF3" w14:textId="73DF9BB2" w:rsidR="00FD7476" w:rsidRPr="00AF43D2" w:rsidRDefault="00002480" w:rsidP="00E70FD8">
      <w:pPr>
        <w:tabs>
          <w:tab w:val="left" w:pos="360"/>
          <w:tab w:val="left" w:pos="720"/>
          <w:tab w:val="left" w:pos="1080"/>
          <w:tab w:val="left" w:pos="1440"/>
          <w:tab w:val="left" w:pos="1800"/>
          <w:tab w:val="left" w:pos="2160"/>
        </w:tabs>
        <w:ind w:left="1080" w:hanging="1080"/>
      </w:pPr>
      <w:r>
        <w:tab/>
      </w:r>
      <w:r w:rsidR="003E75BE">
        <w:tab/>
      </w:r>
      <w:r>
        <w:t>1.</w:t>
      </w:r>
      <w:r>
        <w:tab/>
      </w:r>
      <w:r w:rsidR="00FD7476">
        <w:t xml:space="preserve">The principals and the directors of curriculum and special education meet every </w:t>
      </w:r>
      <w:r w:rsidR="00FD7476" w:rsidRPr="00453344">
        <w:t>other week</w:t>
      </w:r>
      <w:r w:rsidR="00FD7476">
        <w:t xml:space="preserve">.  </w:t>
      </w:r>
      <w:r w:rsidR="009F7EB6">
        <w:t xml:space="preserve">District leaders and teachers </w:t>
      </w:r>
      <w:r w:rsidR="00FD7476">
        <w:t xml:space="preserve">described their work to support </w:t>
      </w:r>
      <w:r w:rsidR="00347E84">
        <w:t>improvement efforts</w:t>
      </w:r>
      <w:r w:rsidR="00FD7476">
        <w:t xml:space="preserve">; assess what the data shows; identify strengths and challenges; and use </w:t>
      </w:r>
      <w:r w:rsidR="004C461B">
        <w:t xml:space="preserve">DART </w:t>
      </w:r>
      <w:r w:rsidR="00FD7476">
        <w:t xml:space="preserve">data </w:t>
      </w:r>
      <w:r w:rsidR="004C461B">
        <w:t>about comparative</w:t>
      </w:r>
      <w:r w:rsidR="00FD7476">
        <w:t xml:space="preserve"> districts, including MCAS </w:t>
      </w:r>
      <w:r w:rsidR="00F76223">
        <w:t xml:space="preserve">assessment </w:t>
      </w:r>
      <w:r w:rsidR="00FD7476">
        <w:t>results, to assess progress.</w:t>
      </w:r>
      <w:r w:rsidR="00FD7476" w:rsidRPr="00AF43D2">
        <w:t xml:space="preserve"> </w:t>
      </w:r>
    </w:p>
    <w:p w14:paraId="62FC6774" w14:textId="236C7A67" w:rsidR="00FD7476" w:rsidRDefault="00045851" w:rsidP="003F7F5B">
      <w:pPr>
        <w:tabs>
          <w:tab w:val="left" w:pos="360"/>
          <w:tab w:val="left" w:pos="720"/>
          <w:tab w:val="left" w:pos="1080"/>
          <w:tab w:val="left" w:pos="1440"/>
          <w:tab w:val="left" w:pos="1800"/>
          <w:tab w:val="left" w:pos="2160"/>
        </w:tabs>
        <w:ind w:left="1080" w:hanging="1080"/>
      </w:pPr>
      <w:r>
        <w:tab/>
      </w:r>
      <w:r w:rsidR="003F7F5B">
        <w:tab/>
      </w:r>
      <w:r w:rsidR="00002480">
        <w:t>2.</w:t>
      </w:r>
      <w:r w:rsidR="00002480">
        <w:tab/>
      </w:r>
      <w:r w:rsidR="00FD7476">
        <w:t>The curriculum group, led by the K</w:t>
      </w:r>
      <w:r w:rsidR="00F76223">
        <w:t>–</w:t>
      </w:r>
      <w:r w:rsidR="00FD7476">
        <w:t>8 curriculum director, ensures that PD supports the strategic plan, including addressing staff needs to more effectively analyze and use data.</w:t>
      </w:r>
      <w:r w:rsidR="00FD7476" w:rsidRPr="009C47DA">
        <w:t xml:space="preserve"> </w:t>
      </w:r>
    </w:p>
    <w:p w14:paraId="0819ACAE" w14:textId="3B597B7A" w:rsidR="00FD7476" w:rsidRDefault="00FD7476" w:rsidP="00FD7476">
      <w:pPr>
        <w:tabs>
          <w:tab w:val="left" w:pos="360"/>
          <w:tab w:val="left" w:pos="720"/>
          <w:tab w:val="left" w:pos="1080"/>
          <w:tab w:val="left" w:pos="1440"/>
          <w:tab w:val="left" w:pos="1800"/>
          <w:tab w:val="left" w:pos="2160"/>
        </w:tabs>
      </w:pPr>
      <w:r w:rsidRPr="00F731AA">
        <w:rPr>
          <w:b/>
        </w:rPr>
        <w:t>Impact</w:t>
      </w:r>
      <w:r w:rsidRPr="00BA3A76">
        <w:t>:</w:t>
      </w:r>
      <w:r>
        <w:t xml:space="preserve"> By using the </w:t>
      </w:r>
      <w:r w:rsidR="00F76223">
        <w:t xml:space="preserve">data cycle </w:t>
      </w:r>
      <w:r>
        <w:t>and structuring a variety of leader and teacher groups that collaboratively analyze data at the student, classroom, school</w:t>
      </w:r>
      <w:r w:rsidR="00347E84">
        <w:t>,</w:t>
      </w:r>
      <w:r>
        <w:t xml:space="preserve"> and district levels, the district has made great strides in making data visible, accessible</w:t>
      </w:r>
      <w:r w:rsidR="00F76223">
        <w:t>,</w:t>
      </w:r>
      <w:r>
        <w:t xml:space="preserve"> and actionable in supporting its improvement efforts.  As </w:t>
      </w:r>
      <w:r>
        <w:lastRenderedPageBreak/>
        <w:t xml:space="preserve">a result, the </w:t>
      </w:r>
      <w:r w:rsidRPr="004A27A3">
        <w:t xml:space="preserve">district </w:t>
      </w:r>
      <w:r w:rsidR="00F76223" w:rsidRPr="004A27A3">
        <w:t>encourag</w:t>
      </w:r>
      <w:r w:rsidR="00F76223">
        <w:t>es</w:t>
      </w:r>
      <w:r w:rsidR="00F76223" w:rsidRPr="004A27A3">
        <w:t xml:space="preserve"> </w:t>
      </w:r>
      <w:r w:rsidRPr="004A27A3">
        <w:t>a sustained and shared responsibility and accountability for assessing performance and</w:t>
      </w:r>
      <w:r>
        <w:t xml:space="preserve"> </w:t>
      </w:r>
      <w:r w:rsidR="00F76223">
        <w:t>takes</w:t>
      </w:r>
      <w:r w:rsidRPr="004A27A3">
        <w:t xml:space="preserve"> actions that</w:t>
      </w:r>
      <w:r>
        <w:t xml:space="preserve"> </w:t>
      </w:r>
      <w:r w:rsidR="00DB52DF">
        <w:t>likely</w:t>
      </w:r>
      <w:r w:rsidR="00DB52DF" w:rsidRPr="004A27A3">
        <w:t xml:space="preserve"> </w:t>
      </w:r>
      <w:r w:rsidRPr="004A27A3">
        <w:t xml:space="preserve">lead to improved outcomes for all students.  </w:t>
      </w:r>
    </w:p>
    <w:p w14:paraId="72E2C29F" w14:textId="1CF59E7D" w:rsidR="00141871" w:rsidRDefault="00141871" w:rsidP="00FD7476">
      <w:pPr>
        <w:tabs>
          <w:tab w:val="left" w:pos="360"/>
          <w:tab w:val="left" w:pos="720"/>
          <w:tab w:val="left" w:pos="1080"/>
          <w:tab w:val="left" w:pos="1440"/>
          <w:tab w:val="left" w:pos="1800"/>
          <w:tab w:val="left" w:pos="2160"/>
        </w:tabs>
      </w:pPr>
    </w:p>
    <w:p w14:paraId="5B6C66A3" w14:textId="77777777" w:rsidR="00FD7476" w:rsidRDefault="00FD7476" w:rsidP="00FD7476">
      <w:pPr>
        <w:tabs>
          <w:tab w:val="left" w:pos="360"/>
          <w:tab w:val="left" w:pos="720"/>
          <w:tab w:val="left" w:pos="1080"/>
          <w:tab w:val="left" w:pos="1440"/>
          <w:tab w:val="left" w:pos="1800"/>
          <w:tab w:val="left" w:pos="2160"/>
        </w:tabs>
        <w:rPr>
          <w:b/>
          <w:sz w:val="28"/>
          <w:szCs w:val="28"/>
        </w:rPr>
      </w:pPr>
      <w:r>
        <w:rPr>
          <w:b/>
          <w:sz w:val="28"/>
          <w:szCs w:val="28"/>
        </w:rPr>
        <w:t>C</w:t>
      </w:r>
      <w:r w:rsidRPr="00895204">
        <w:rPr>
          <w:b/>
          <w:sz w:val="28"/>
          <w:szCs w:val="28"/>
        </w:rPr>
        <w:t>hallenges and Areas for Growth</w:t>
      </w:r>
    </w:p>
    <w:p w14:paraId="68AA65E9" w14:textId="31292219" w:rsidR="00FD7476" w:rsidRPr="00855834" w:rsidRDefault="007477F9" w:rsidP="009806C3">
      <w:pPr>
        <w:pStyle w:val="ListParagraph"/>
        <w:numPr>
          <w:ilvl w:val="6"/>
          <w:numId w:val="119"/>
        </w:numPr>
        <w:tabs>
          <w:tab w:val="left" w:pos="360"/>
          <w:tab w:val="left" w:pos="720"/>
          <w:tab w:val="left" w:pos="1080"/>
          <w:tab w:val="left" w:pos="1800"/>
        </w:tabs>
        <w:ind w:left="360"/>
        <w:contextualSpacing w:val="0"/>
        <w:rPr>
          <w:b/>
          <w:i/>
        </w:rPr>
      </w:pPr>
      <w:r w:rsidRPr="00E70FD8">
        <w:rPr>
          <w:b/>
        </w:rPr>
        <w:t xml:space="preserve">The district has not </w:t>
      </w:r>
      <w:r w:rsidR="00855834" w:rsidRPr="00E70FD8">
        <w:rPr>
          <w:b/>
        </w:rPr>
        <w:t xml:space="preserve">provided sufficient support to build educators’ capacity to analyze and use data to improve teaching and learning. </w:t>
      </w:r>
      <w:r w:rsidRPr="00E70FD8">
        <w:rPr>
          <w:b/>
        </w:rPr>
        <w:t xml:space="preserve">The district has not developed an effective way to share assessment results and students’ progress </w:t>
      </w:r>
      <w:r w:rsidR="00CE719F" w:rsidRPr="00CE719F">
        <w:rPr>
          <w:b/>
        </w:rPr>
        <w:t>with families</w:t>
      </w:r>
      <w:r w:rsidRPr="00E70FD8">
        <w:rPr>
          <w:b/>
        </w:rPr>
        <w:t xml:space="preserve"> districtwide.</w:t>
      </w:r>
    </w:p>
    <w:p w14:paraId="6C148EA8" w14:textId="5DBDED1C" w:rsidR="00FD7476" w:rsidRDefault="00FD7476" w:rsidP="009806C3">
      <w:pPr>
        <w:pStyle w:val="ListParagraph"/>
        <w:numPr>
          <w:ilvl w:val="0"/>
          <w:numId w:val="120"/>
        </w:numPr>
        <w:tabs>
          <w:tab w:val="left" w:pos="720"/>
          <w:tab w:val="left" w:pos="1080"/>
          <w:tab w:val="left" w:pos="1440"/>
          <w:tab w:val="left" w:pos="1800"/>
          <w:tab w:val="left" w:pos="2160"/>
        </w:tabs>
        <w:contextualSpacing w:val="0"/>
      </w:pPr>
      <w:r>
        <w:t xml:space="preserve">Leaders and teachers stated that </w:t>
      </w:r>
      <w:r w:rsidR="00855834">
        <w:t xml:space="preserve">many </w:t>
      </w:r>
      <w:r>
        <w:t xml:space="preserve">teachers still </w:t>
      </w:r>
      <w:r w:rsidR="00855834">
        <w:t xml:space="preserve">felt </w:t>
      </w:r>
      <w:r>
        <w:t xml:space="preserve">challenged to use data appropriately; others </w:t>
      </w:r>
      <w:r w:rsidR="00EA1205">
        <w:t>did not have</w:t>
      </w:r>
      <w:r>
        <w:t xml:space="preserve"> the required skill set to use data to guide improvement decisions, and to act on what the data </w:t>
      </w:r>
      <w:r w:rsidR="00EA1205">
        <w:t xml:space="preserve">was </w:t>
      </w:r>
      <w:r>
        <w:t xml:space="preserve">telling them. </w:t>
      </w:r>
    </w:p>
    <w:p w14:paraId="6BB1BC43" w14:textId="454822E0" w:rsidR="00FD7476" w:rsidRDefault="00FD7476" w:rsidP="004D1809">
      <w:pPr>
        <w:pStyle w:val="ListParagraph"/>
        <w:numPr>
          <w:ilvl w:val="0"/>
          <w:numId w:val="28"/>
        </w:numPr>
        <w:tabs>
          <w:tab w:val="left" w:pos="360"/>
          <w:tab w:val="left" w:pos="720"/>
          <w:tab w:val="left" w:pos="1080"/>
          <w:tab w:val="left" w:pos="1440"/>
          <w:tab w:val="left" w:pos="1800"/>
          <w:tab w:val="left" w:pos="2160"/>
        </w:tabs>
        <w:contextualSpacing w:val="0"/>
      </w:pPr>
      <w:r>
        <w:t xml:space="preserve">A district leader noted that even through the district has provided professional development, not all teachers </w:t>
      </w:r>
      <w:r w:rsidR="00E91CED">
        <w:t xml:space="preserve">were </w:t>
      </w:r>
      <w:r>
        <w:t xml:space="preserve">knowledgeable and comfortable with new routines and practices for using data. </w:t>
      </w:r>
    </w:p>
    <w:p w14:paraId="1C9052A6" w14:textId="68D7267F" w:rsidR="00FD7476" w:rsidRDefault="00FD7476" w:rsidP="004D1809">
      <w:pPr>
        <w:pStyle w:val="ListParagraph"/>
        <w:numPr>
          <w:ilvl w:val="1"/>
          <w:numId w:val="28"/>
        </w:numPr>
        <w:tabs>
          <w:tab w:val="left" w:pos="360"/>
          <w:tab w:val="left" w:pos="720"/>
          <w:tab w:val="left" w:pos="1080"/>
          <w:tab w:val="left" w:pos="1440"/>
          <w:tab w:val="left" w:pos="1800"/>
          <w:tab w:val="left" w:pos="2160"/>
        </w:tabs>
        <w:ind w:left="1440"/>
        <w:contextualSpacing w:val="0"/>
      </w:pPr>
      <w:r>
        <w:t>With the recent movement to full inclusion</w:t>
      </w:r>
      <w:r w:rsidR="00E40306">
        <w:t xml:space="preserve"> at the high school,</w:t>
      </w:r>
      <w:r>
        <w:t xml:space="preserve"> a number of teachers </w:t>
      </w:r>
      <w:r w:rsidR="008033E5">
        <w:t xml:space="preserve">told the team that they were </w:t>
      </w:r>
      <w:r>
        <w:t xml:space="preserve">aware of what the data says about students who struggle academically or behaviorally, but </w:t>
      </w:r>
      <w:r w:rsidR="008033E5">
        <w:t xml:space="preserve">they </w:t>
      </w:r>
      <w:r w:rsidR="00447438">
        <w:t>d</w:t>
      </w:r>
      <w:r w:rsidR="005F3B9E">
        <w:t>id</w:t>
      </w:r>
      <w:r w:rsidR="00447438">
        <w:t xml:space="preserve"> not </w:t>
      </w:r>
      <w:r w:rsidR="005F3B9E">
        <w:t>believe that</w:t>
      </w:r>
      <w:r w:rsidR="00447438">
        <w:t xml:space="preserve"> they had the information, training, or steady communication with the central office </w:t>
      </w:r>
      <w:r>
        <w:t xml:space="preserve">needed to address </w:t>
      </w:r>
      <w:r w:rsidR="008033E5">
        <w:t xml:space="preserve">these students’ </w:t>
      </w:r>
      <w:r>
        <w:t>needs.</w:t>
      </w:r>
      <w:r w:rsidR="0040265F">
        <w:rPr>
          <w:rStyle w:val="FootnoteReference"/>
        </w:rPr>
        <w:footnoteReference w:id="14"/>
      </w:r>
    </w:p>
    <w:p w14:paraId="67BF6AF7" w14:textId="2FFE5466" w:rsidR="00FD7476" w:rsidRPr="00C30A3B" w:rsidRDefault="00070547" w:rsidP="004D1809">
      <w:pPr>
        <w:pStyle w:val="ListParagraph"/>
        <w:numPr>
          <w:ilvl w:val="1"/>
          <w:numId w:val="28"/>
        </w:numPr>
        <w:tabs>
          <w:tab w:val="left" w:pos="360"/>
          <w:tab w:val="left" w:pos="720"/>
          <w:tab w:val="left" w:pos="1080"/>
          <w:tab w:val="left" w:pos="1440"/>
          <w:tab w:val="left" w:pos="1800"/>
          <w:tab w:val="left" w:pos="2160"/>
        </w:tabs>
        <w:ind w:left="1440"/>
        <w:contextualSpacing w:val="0"/>
      </w:pPr>
      <w:r>
        <w:t xml:space="preserve">Other </w:t>
      </w:r>
      <w:r w:rsidR="00FD7476">
        <w:t xml:space="preserve">teachers </w:t>
      </w:r>
      <w:r w:rsidR="008033E5">
        <w:t xml:space="preserve">said that they were </w:t>
      </w:r>
      <w:r w:rsidR="00FD7476">
        <w:t xml:space="preserve">now more aware of </w:t>
      </w:r>
      <w:r w:rsidR="00E91CED">
        <w:t xml:space="preserve">the needs of </w:t>
      </w:r>
      <w:r>
        <w:t>high-</w:t>
      </w:r>
      <w:r w:rsidR="00FD7476">
        <w:t>achieving students</w:t>
      </w:r>
      <w:r w:rsidR="00925375">
        <w:t>.</w:t>
      </w:r>
      <w:r w:rsidR="00FD7476">
        <w:t xml:space="preserve"> </w:t>
      </w:r>
    </w:p>
    <w:p w14:paraId="5DC919FA" w14:textId="543DBBA2" w:rsidR="00545A1F" w:rsidRDefault="00FD7476" w:rsidP="004D1809">
      <w:pPr>
        <w:pStyle w:val="ListParagraph"/>
        <w:numPr>
          <w:ilvl w:val="0"/>
          <w:numId w:val="28"/>
        </w:numPr>
        <w:tabs>
          <w:tab w:val="left" w:pos="360"/>
          <w:tab w:val="left" w:pos="720"/>
          <w:tab w:val="left" w:pos="1080"/>
          <w:tab w:val="left" w:pos="1440"/>
          <w:tab w:val="left" w:pos="1800"/>
          <w:tab w:val="left" w:pos="2160"/>
        </w:tabs>
        <w:contextualSpacing w:val="0"/>
      </w:pPr>
      <w:r>
        <w:t xml:space="preserve">Although the </w:t>
      </w:r>
      <w:r w:rsidR="00BF4895">
        <w:t xml:space="preserve">district has </w:t>
      </w:r>
      <w:r>
        <w:t>documents, tools, time</w:t>
      </w:r>
      <w:r w:rsidR="00BF4895">
        <w:t>,</w:t>
      </w:r>
      <w:r>
        <w:t xml:space="preserve"> and technology to support the collection</w:t>
      </w:r>
      <w:r w:rsidR="00070547">
        <w:t>, use,</w:t>
      </w:r>
      <w:r>
        <w:t xml:space="preserve"> and </w:t>
      </w:r>
      <w:r w:rsidR="00070547">
        <w:t xml:space="preserve">sharing </w:t>
      </w:r>
      <w:r>
        <w:t xml:space="preserve">of data at the school and classroom levels, </w:t>
      </w:r>
      <w:r w:rsidR="00BF4895">
        <w:t>it does</w:t>
      </w:r>
      <w:r>
        <w:t xml:space="preserve"> no</w:t>
      </w:r>
      <w:r w:rsidR="00BF4895">
        <w:t>t have a</w:t>
      </w:r>
      <w:r>
        <w:t xml:space="preserve"> data use guide or handbook </w:t>
      </w:r>
      <w:r w:rsidR="00BF4895">
        <w:t xml:space="preserve">to help </w:t>
      </w:r>
      <w:r>
        <w:t>teachers when they have questions or “get stuck.”</w:t>
      </w:r>
      <w:r w:rsidR="00D11058">
        <w:t xml:space="preserve"> </w:t>
      </w:r>
    </w:p>
    <w:p w14:paraId="326EF139" w14:textId="70D47620" w:rsidR="00545A1F" w:rsidRDefault="00545A1F" w:rsidP="00455E93">
      <w:pPr>
        <w:pStyle w:val="ListParagraph"/>
        <w:tabs>
          <w:tab w:val="left" w:pos="360"/>
          <w:tab w:val="left" w:pos="720"/>
          <w:tab w:val="left" w:pos="1440"/>
          <w:tab w:val="left" w:pos="1800"/>
          <w:tab w:val="left" w:pos="2160"/>
        </w:tabs>
        <w:ind w:left="1440" w:hanging="360"/>
        <w:contextualSpacing w:val="0"/>
      </w:pPr>
      <w:r>
        <w:t>a.</w:t>
      </w:r>
      <w:r>
        <w:tab/>
      </w:r>
      <w:r w:rsidR="00D11058">
        <w:t>District leaders frequently provide data-related professional development, and central office staff often support a new or challenging effort at a school</w:t>
      </w:r>
      <w:r>
        <w:t>.</w:t>
      </w:r>
      <w:r w:rsidR="00D11058">
        <w:t xml:space="preserve"> </w:t>
      </w:r>
    </w:p>
    <w:p w14:paraId="35777C91" w14:textId="6F9E9C28" w:rsidR="00FD7476" w:rsidRDefault="00545A1F" w:rsidP="00455E93">
      <w:pPr>
        <w:pStyle w:val="ListParagraph"/>
        <w:tabs>
          <w:tab w:val="left" w:pos="360"/>
          <w:tab w:val="left" w:pos="720"/>
          <w:tab w:val="left" w:pos="1440"/>
          <w:tab w:val="left" w:pos="1800"/>
          <w:tab w:val="left" w:pos="2160"/>
        </w:tabs>
        <w:ind w:left="1440" w:hanging="360"/>
        <w:contextualSpacing w:val="0"/>
      </w:pPr>
      <w:r>
        <w:t>b.</w:t>
      </w:r>
      <w:r>
        <w:tab/>
        <w:t>T</w:t>
      </w:r>
      <w:r w:rsidR="00D11058">
        <w:t>eachers and administrators acknowledge</w:t>
      </w:r>
      <w:r>
        <w:t>d</w:t>
      </w:r>
      <w:r w:rsidR="00D11058">
        <w:t xml:space="preserve"> that many educators </w:t>
      </w:r>
      <w:r>
        <w:t>were</w:t>
      </w:r>
      <w:r w:rsidR="00D11058">
        <w:t xml:space="preserve"> still learning basic data practices. </w:t>
      </w:r>
    </w:p>
    <w:p w14:paraId="43F2A3A9" w14:textId="64463F13" w:rsidR="00FD7476" w:rsidRDefault="00FD7476" w:rsidP="004D1809">
      <w:pPr>
        <w:pStyle w:val="ListParagraph"/>
        <w:numPr>
          <w:ilvl w:val="0"/>
          <w:numId w:val="28"/>
        </w:numPr>
        <w:tabs>
          <w:tab w:val="left" w:pos="360"/>
          <w:tab w:val="left" w:pos="720"/>
          <w:tab w:val="left" w:pos="1080"/>
          <w:tab w:val="left" w:pos="1440"/>
          <w:tab w:val="left" w:pos="1800"/>
          <w:tab w:val="left" w:pos="2160"/>
        </w:tabs>
        <w:contextualSpacing w:val="0"/>
      </w:pPr>
      <w:r>
        <w:t xml:space="preserve">Teachers and leaders at the Royalston Community School cannot reliably access and analyze data because the school’s </w:t>
      </w:r>
      <w:r w:rsidR="00BF4895">
        <w:t xml:space="preserve">Internet connection </w:t>
      </w:r>
      <w:r>
        <w:t xml:space="preserve">is intermittent, given its rural location.  </w:t>
      </w:r>
      <w:r w:rsidR="00BF4895">
        <w:t xml:space="preserve">Because of this intermittent connection, </w:t>
      </w:r>
      <w:r>
        <w:t xml:space="preserve">students </w:t>
      </w:r>
      <w:r w:rsidR="00BF4895">
        <w:t xml:space="preserve">at the Royalston Community School </w:t>
      </w:r>
      <w:r>
        <w:t xml:space="preserve">have </w:t>
      </w:r>
      <w:r>
        <w:lastRenderedPageBreak/>
        <w:t xml:space="preserve">difficulty taking </w:t>
      </w:r>
      <w:r w:rsidR="00BF4895">
        <w:t xml:space="preserve">the </w:t>
      </w:r>
      <w:r>
        <w:t xml:space="preserve">MCAS </w:t>
      </w:r>
      <w:r w:rsidR="00BF4895">
        <w:t xml:space="preserve">assessment </w:t>
      </w:r>
      <w:r>
        <w:t xml:space="preserve">online, and </w:t>
      </w:r>
      <w:r w:rsidR="00555190">
        <w:t xml:space="preserve">only </w:t>
      </w:r>
      <w:r>
        <w:t>can access online assessments and learning resources in small groups at any one time.</w:t>
      </w:r>
    </w:p>
    <w:p w14:paraId="4E7D7431" w14:textId="242F9984" w:rsidR="00FD7476" w:rsidRDefault="00FD7476" w:rsidP="004D1809">
      <w:pPr>
        <w:pStyle w:val="ListParagraph"/>
        <w:numPr>
          <w:ilvl w:val="0"/>
          <w:numId w:val="28"/>
        </w:numPr>
        <w:tabs>
          <w:tab w:val="left" w:pos="360"/>
          <w:tab w:val="left" w:pos="720"/>
          <w:tab w:val="left" w:pos="1080"/>
          <w:tab w:val="left" w:pos="1440"/>
          <w:tab w:val="left" w:pos="1800"/>
          <w:tab w:val="left" w:pos="2160"/>
        </w:tabs>
        <w:contextualSpacing w:val="0"/>
      </w:pPr>
      <w:r>
        <w:t xml:space="preserve">Some teachers at the elementary level </w:t>
      </w:r>
      <w:r w:rsidR="00FB2C80">
        <w:t xml:space="preserve">stated the belief </w:t>
      </w:r>
      <w:r>
        <w:t xml:space="preserve">that the district </w:t>
      </w:r>
      <w:r w:rsidR="00FB2C80">
        <w:t xml:space="preserve">overemphasized </w:t>
      </w:r>
      <w:r>
        <w:t>testing and data use, especially for its youngest students.  They report</w:t>
      </w:r>
      <w:r w:rsidR="00FB2C80">
        <w:t>ed</w:t>
      </w:r>
      <w:r>
        <w:t xml:space="preserve"> that some students cried and others were unsettled when asked yet another time to “fill in the bubbles.”</w:t>
      </w:r>
    </w:p>
    <w:p w14:paraId="3DDF67EC" w14:textId="18BDB050" w:rsidR="00FD7476" w:rsidRDefault="00FD7476" w:rsidP="004D1809">
      <w:pPr>
        <w:pStyle w:val="ListParagraph"/>
        <w:numPr>
          <w:ilvl w:val="0"/>
          <w:numId w:val="28"/>
        </w:numPr>
        <w:tabs>
          <w:tab w:val="left" w:pos="360"/>
          <w:tab w:val="left" w:pos="720"/>
          <w:tab w:val="left" w:pos="1080"/>
          <w:tab w:val="left" w:pos="1440"/>
          <w:tab w:val="left" w:pos="1800"/>
          <w:tab w:val="left" w:pos="2160"/>
        </w:tabs>
        <w:contextualSpacing w:val="0"/>
      </w:pPr>
      <w:r>
        <w:t>While most teachers appear</w:t>
      </w:r>
      <w:r w:rsidR="0009129D">
        <w:t>ed</w:t>
      </w:r>
      <w:r>
        <w:t xml:space="preserve"> to find </w:t>
      </w:r>
      <w:r w:rsidR="0009129D">
        <w:t>common planning time (</w:t>
      </w:r>
      <w:r>
        <w:t>CPT</w:t>
      </w:r>
      <w:r w:rsidR="0009129D">
        <w:t>)</w:t>
      </w:r>
      <w:r>
        <w:t xml:space="preserve"> and new data practices useful, f</w:t>
      </w:r>
      <w:r w:rsidRPr="0062416D">
        <w:t>or some</w:t>
      </w:r>
      <w:r>
        <w:t xml:space="preserve">, </w:t>
      </w:r>
      <w:r w:rsidRPr="0062416D">
        <w:t xml:space="preserve">CPT </w:t>
      </w:r>
      <w:r w:rsidR="000A1A93">
        <w:t xml:space="preserve">was used to </w:t>
      </w:r>
      <w:r w:rsidR="00447438">
        <w:t>learn about</w:t>
      </w:r>
      <w:r w:rsidRPr="0062416D">
        <w:t xml:space="preserve"> data</w:t>
      </w:r>
      <w:r w:rsidR="00331772">
        <w:t xml:space="preserve"> entry and </w:t>
      </w:r>
      <w:r w:rsidR="00447438">
        <w:t xml:space="preserve">conduct </w:t>
      </w:r>
      <w:r w:rsidR="00331772">
        <w:t xml:space="preserve">initial </w:t>
      </w:r>
      <w:r w:rsidR="00447438">
        <w:t xml:space="preserve">data </w:t>
      </w:r>
      <w:r w:rsidR="00331772">
        <w:t>management</w:t>
      </w:r>
      <w:r w:rsidRPr="0062416D">
        <w:t xml:space="preserve"> </w:t>
      </w:r>
      <w:r w:rsidR="000A1A93">
        <w:t xml:space="preserve">more </w:t>
      </w:r>
      <w:r w:rsidRPr="0062416D">
        <w:t xml:space="preserve">than </w:t>
      </w:r>
      <w:r w:rsidR="000A1A93">
        <w:t>to</w:t>
      </w:r>
      <w:r w:rsidR="00331772">
        <w:t xml:space="preserve"> </w:t>
      </w:r>
      <w:r w:rsidR="000A1A93" w:rsidRPr="0062416D">
        <w:t>us</w:t>
      </w:r>
      <w:r w:rsidR="000A1A93">
        <w:t xml:space="preserve">e </w:t>
      </w:r>
      <w:r w:rsidRPr="0062416D">
        <w:t>data</w:t>
      </w:r>
      <w:r>
        <w:t xml:space="preserve"> to</w:t>
      </w:r>
      <w:r w:rsidRPr="0062416D">
        <w:t xml:space="preserve"> collaborative</w:t>
      </w:r>
      <w:r>
        <w:t>ly</w:t>
      </w:r>
      <w:r w:rsidRPr="0062416D">
        <w:t xml:space="preserve"> plan for instructio</w:t>
      </w:r>
      <w:r w:rsidR="00331772">
        <w:t xml:space="preserve">n or </w:t>
      </w:r>
      <w:r>
        <w:t>to improve the</w:t>
      </w:r>
      <w:r w:rsidRPr="0062416D">
        <w:t xml:space="preserve"> curriculum.</w:t>
      </w:r>
      <w:r>
        <w:t xml:space="preserve">  </w:t>
      </w:r>
      <w:r w:rsidR="000A1A93">
        <w:t>O</w:t>
      </w:r>
      <w:r>
        <w:t xml:space="preserve">thers </w:t>
      </w:r>
      <w:r w:rsidR="000A1A93">
        <w:t xml:space="preserve">said that they found </w:t>
      </w:r>
      <w:r>
        <w:t>the emphasis on data “overwhelming</w:t>
      </w:r>
      <w:r w:rsidR="00331772">
        <w:t>,</w:t>
      </w:r>
      <w:r>
        <w:t>” with insufficient CPT time to address struggling students’ needs.</w:t>
      </w:r>
      <w:r w:rsidRPr="0062416D">
        <w:t xml:space="preserve"> </w:t>
      </w:r>
    </w:p>
    <w:p w14:paraId="3EA2A6B2" w14:textId="7C137529" w:rsidR="00FD7476" w:rsidRPr="00B6541C" w:rsidRDefault="00BF4895" w:rsidP="004D1809">
      <w:pPr>
        <w:pStyle w:val="ListParagraph"/>
        <w:numPr>
          <w:ilvl w:val="0"/>
          <w:numId w:val="28"/>
        </w:numPr>
        <w:tabs>
          <w:tab w:val="left" w:pos="360"/>
          <w:tab w:val="left" w:pos="720"/>
          <w:tab w:val="left" w:pos="1080"/>
          <w:tab w:val="left" w:pos="1440"/>
          <w:tab w:val="left" w:pos="1800"/>
          <w:tab w:val="left" w:pos="2160"/>
        </w:tabs>
        <w:contextualSpacing w:val="0"/>
      </w:pPr>
      <w:r>
        <w:t>High-school</w:t>
      </w:r>
      <w:r w:rsidR="00FD7476" w:rsidRPr="00B6541C">
        <w:t xml:space="preserve"> teacher</w:t>
      </w:r>
      <w:r>
        <w:t>s</w:t>
      </w:r>
      <w:r w:rsidR="00FD7476" w:rsidRPr="00B6541C">
        <w:t xml:space="preserve"> </w:t>
      </w:r>
      <w:r>
        <w:t>said that</w:t>
      </w:r>
      <w:r w:rsidR="00FD7476" w:rsidRPr="00B6541C">
        <w:t xml:space="preserve"> </w:t>
      </w:r>
      <w:r>
        <w:t>the high-school schedule presented</w:t>
      </w:r>
      <w:r w:rsidRPr="00307903">
        <w:t xml:space="preserve"> </w:t>
      </w:r>
      <w:r>
        <w:t xml:space="preserve">challenges </w:t>
      </w:r>
      <w:r w:rsidRPr="00307903">
        <w:t>in identifying time to convene some teachers for CPT</w:t>
      </w:r>
      <w:r w:rsidR="00331772">
        <w:t>.</w:t>
      </w:r>
    </w:p>
    <w:p w14:paraId="00E1CBF7" w14:textId="46DF6F39" w:rsidR="00FD7476" w:rsidRDefault="00FD7476" w:rsidP="004D1809">
      <w:pPr>
        <w:pStyle w:val="ListParagraph"/>
        <w:numPr>
          <w:ilvl w:val="1"/>
          <w:numId w:val="28"/>
        </w:numPr>
        <w:tabs>
          <w:tab w:val="left" w:pos="360"/>
          <w:tab w:val="left" w:pos="720"/>
          <w:tab w:val="left" w:pos="1080"/>
          <w:tab w:val="left" w:pos="1440"/>
          <w:tab w:val="left" w:pos="1800"/>
          <w:tab w:val="left" w:pos="2160"/>
        </w:tabs>
        <w:ind w:left="1440"/>
        <w:contextualSpacing w:val="0"/>
      </w:pPr>
      <w:r w:rsidRPr="00307903">
        <w:t xml:space="preserve">For example, </w:t>
      </w:r>
      <w:r w:rsidR="00555190">
        <w:t>some</w:t>
      </w:r>
      <w:r w:rsidR="00555190" w:rsidRPr="00307903">
        <w:t xml:space="preserve"> </w:t>
      </w:r>
      <w:r w:rsidRPr="00307903">
        <w:t xml:space="preserve">social studies teachers </w:t>
      </w:r>
      <w:r w:rsidR="00BF4895">
        <w:t xml:space="preserve">at the high school </w:t>
      </w:r>
      <w:r w:rsidR="00555190">
        <w:t xml:space="preserve">told the team that they </w:t>
      </w:r>
      <w:r w:rsidR="00555190" w:rsidRPr="00307903">
        <w:t>d</w:t>
      </w:r>
      <w:r w:rsidR="00555190">
        <w:t>id</w:t>
      </w:r>
      <w:r w:rsidR="00555190" w:rsidRPr="00307903">
        <w:t xml:space="preserve"> </w:t>
      </w:r>
      <w:r w:rsidRPr="00307903">
        <w:t xml:space="preserve">not have CPT and </w:t>
      </w:r>
      <w:r w:rsidR="00555190">
        <w:t>expressed the view that</w:t>
      </w:r>
      <w:r w:rsidR="00555190" w:rsidRPr="00307903">
        <w:t xml:space="preserve"> </w:t>
      </w:r>
      <w:r w:rsidRPr="00307903">
        <w:t xml:space="preserve">they </w:t>
      </w:r>
      <w:r w:rsidR="00555190">
        <w:t>received</w:t>
      </w:r>
      <w:r w:rsidR="00555190" w:rsidRPr="00307903">
        <w:t xml:space="preserve"> </w:t>
      </w:r>
      <w:r w:rsidR="00555190">
        <w:t>limited</w:t>
      </w:r>
      <w:r w:rsidR="00555190" w:rsidRPr="00307903">
        <w:t xml:space="preserve"> </w:t>
      </w:r>
      <w:r w:rsidRPr="00307903">
        <w:t xml:space="preserve">support </w:t>
      </w:r>
      <w:r w:rsidR="00555190">
        <w:t xml:space="preserve">to </w:t>
      </w:r>
      <w:r w:rsidR="00D0522C">
        <w:t>“address changes</w:t>
      </w:r>
      <w:r w:rsidRPr="00307903">
        <w:t xml:space="preserve"> </w:t>
      </w:r>
      <w:r w:rsidR="00D0522C">
        <w:t>to the frameworks</w:t>
      </w:r>
      <w:r w:rsidRPr="00307903">
        <w:t>.</w:t>
      </w:r>
      <w:r w:rsidR="00D0522C">
        <w:t>”</w:t>
      </w:r>
      <w:r w:rsidRPr="00307903">
        <w:t xml:space="preserve">  </w:t>
      </w:r>
    </w:p>
    <w:p w14:paraId="715A7947" w14:textId="3360C6B5" w:rsidR="00FD7476" w:rsidRPr="00307903" w:rsidRDefault="006C07AE" w:rsidP="00E70FD8">
      <w:pPr>
        <w:tabs>
          <w:tab w:val="left" w:pos="360"/>
          <w:tab w:val="left" w:pos="720"/>
          <w:tab w:val="left" w:pos="1080"/>
          <w:tab w:val="left" w:pos="1440"/>
          <w:tab w:val="left" w:pos="1800"/>
          <w:tab w:val="left" w:pos="2160"/>
        </w:tabs>
        <w:ind w:left="1440" w:hanging="720"/>
      </w:pPr>
      <w:r>
        <w:tab/>
      </w:r>
      <w:r w:rsidR="00BB3095">
        <w:t>b.</w:t>
      </w:r>
      <w:r w:rsidR="00BB3095">
        <w:tab/>
      </w:r>
      <w:r w:rsidR="000764D5">
        <w:t>S</w:t>
      </w:r>
      <w:r w:rsidR="00FD7476" w:rsidRPr="00307903">
        <w:t>pecial education teachers districtwide</w:t>
      </w:r>
      <w:r w:rsidR="000764D5">
        <w:t xml:space="preserve"> do not have CPT</w:t>
      </w:r>
      <w:r w:rsidR="00FD7476" w:rsidRPr="00307903">
        <w:t>; the superintendent noted that they would soon</w:t>
      </w:r>
      <w:r w:rsidR="000764D5">
        <w:t xml:space="preserve"> have CPT</w:t>
      </w:r>
      <w:r w:rsidR="00FD7476" w:rsidRPr="00307903">
        <w:t>.</w:t>
      </w:r>
    </w:p>
    <w:p w14:paraId="36EB7BA0" w14:textId="6DD3EDB9" w:rsidR="00FD7476" w:rsidRDefault="00FD7476" w:rsidP="009806C3">
      <w:pPr>
        <w:pStyle w:val="ListParagraph"/>
        <w:numPr>
          <w:ilvl w:val="0"/>
          <w:numId w:val="120"/>
        </w:numPr>
        <w:tabs>
          <w:tab w:val="left" w:pos="720"/>
          <w:tab w:val="left" w:pos="1080"/>
          <w:tab w:val="left" w:pos="1440"/>
          <w:tab w:val="left" w:pos="1800"/>
          <w:tab w:val="left" w:pos="2160"/>
        </w:tabs>
        <w:contextualSpacing w:val="0"/>
      </w:pPr>
      <w:r>
        <w:t xml:space="preserve">District leaders have not provided sufficient support for teachers to gain the skills needed to use disaggregated data to </w:t>
      </w:r>
      <w:r w:rsidR="000764D5">
        <w:t xml:space="preserve">review </w:t>
      </w:r>
      <w:r>
        <w:t xml:space="preserve">trends, ensure equitable practices, and identify specific </w:t>
      </w:r>
      <w:r w:rsidR="000764D5">
        <w:t xml:space="preserve">student </w:t>
      </w:r>
      <w:r>
        <w:t>groups’ learning needs</w:t>
      </w:r>
      <w:r w:rsidR="008E73F4">
        <w:t xml:space="preserve">, and </w:t>
      </w:r>
      <w:r w:rsidR="001857BF">
        <w:t xml:space="preserve">to </w:t>
      </w:r>
      <w:r w:rsidR="008E73F4">
        <w:t>provide effective</w:t>
      </w:r>
      <w:r>
        <w:t xml:space="preserve"> instruction </w:t>
      </w:r>
      <w:r w:rsidR="008E73F4">
        <w:t>that challenges and supports all students</w:t>
      </w:r>
      <w:r>
        <w:t xml:space="preserve">.  </w:t>
      </w:r>
    </w:p>
    <w:p w14:paraId="05DD08AC" w14:textId="35AD4EA6" w:rsidR="004D1829" w:rsidRDefault="000764D5" w:rsidP="004D1809">
      <w:pPr>
        <w:pStyle w:val="ListParagraph"/>
        <w:numPr>
          <w:ilvl w:val="6"/>
          <w:numId w:val="22"/>
        </w:numPr>
        <w:tabs>
          <w:tab w:val="left" w:pos="360"/>
          <w:tab w:val="left" w:pos="720"/>
          <w:tab w:val="left" w:pos="1080"/>
          <w:tab w:val="left" w:pos="1440"/>
          <w:tab w:val="left" w:pos="1800"/>
        </w:tabs>
        <w:ind w:left="1080"/>
        <w:contextualSpacing w:val="0"/>
      </w:pPr>
      <w:r>
        <w:t>D</w:t>
      </w:r>
      <w:r w:rsidR="00FD7476">
        <w:t>istrict leaders noted that they join</w:t>
      </w:r>
      <w:r>
        <w:t>ed</w:t>
      </w:r>
      <w:r w:rsidR="00FD7476">
        <w:t xml:space="preserve"> special education staff to review data for students</w:t>
      </w:r>
      <w:r>
        <w:t xml:space="preserve"> with disabilities</w:t>
      </w:r>
      <w:r w:rsidR="00FD7476">
        <w:t xml:space="preserve">, and work with Title </w:t>
      </w:r>
      <w:r>
        <w:t>I</w:t>
      </w:r>
      <w:r w:rsidR="003B21CB">
        <w:t xml:space="preserve"> </w:t>
      </w:r>
      <w:r w:rsidR="00FD7476">
        <w:t xml:space="preserve">staff to review data for economically disadvantaged students.  The ESL teacher looks at data for English </w:t>
      </w:r>
      <w:r>
        <w:t xml:space="preserve">learners </w:t>
      </w:r>
      <w:r w:rsidR="00FD7476">
        <w:t xml:space="preserve">(ELs).  </w:t>
      </w:r>
    </w:p>
    <w:p w14:paraId="2BF056E8" w14:textId="2AE342E8" w:rsidR="00FD7476" w:rsidRDefault="004D1829" w:rsidP="00D07D59">
      <w:pPr>
        <w:pStyle w:val="ListParagraph"/>
        <w:numPr>
          <w:ilvl w:val="6"/>
          <w:numId w:val="22"/>
        </w:numPr>
        <w:tabs>
          <w:tab w:val="left" w:pos="360"/>
          <w:tab w:val="left" w:pos="720"/>
          <w:tab w:val="left" w:pos="1080"/>
          <w:tab w:val="left" w:pos="1440"/>
          <w:tab w:val="left" w:pos="1800"/>
        </w:tabs>
        <w:ind w:left="1080"/>
        <w:contextualSpacing w:val="0"/>
      </w:pPr>
      <w:r>
        <w:t>Teachers</w:t>
      </w:r>
      <w:r w:rsidR="00FD14AB">
        <w:t xml:space="preserve"> and administrators ma</w:t>
      </w:r>
      <w:r w:rsidR="00545A1F">
        <w:t>d</w:t>
      </w:r>
      <w:r w:rsidR="00FD14AB">
        <w:t xml:space="preserve">e it clear that the actual use of such data </w:t>
      </w:r>
      <w:r w:rsidR="00545A1F">
        <w:t>was</w:t>
      </w:r>
      <w:r w:rsidR="00FD14AB">
        <w:t xml:space="preserve"> uneven</w:t>
      </w:r>
      <w:r>
        <w:t xml:space="preserve">, and </w:t>
      </w:r>
      <w:r w:rsidR="00545A1F">
        <w:t>was</w:t>
      </w:r>
      <w:r>
        <w:t xml:space="preserve"> less frequent and </w:t>
      </w:r>
      <w:r w:rsidR="00545A1F">
        <w:t xml:space="preserve">less </w:t>
      </w:r>
      <w:r>
        <w:t>reliable in the high school than at other levels</w:t>
      </w:r>
      <w:r w:rsidR="00FD7476">
        <w:t>.</w:t>
      </w:r>
      <w:r w:rsidR="0082525B">
        <w:t xml:space="preserve"> </w:t>
      </w:r>
      <w:r w:rsidR="00FD7476">
        <w:t xml:space="preserve">Although the </w:t>
      </w:r>
      <w:r w:rsidR="000A1D5D">
        <w:t>proportion of</w:t>
      </w:r>
      <w:r w:rsidR="00FD7476">
        <w:t xml:space="preserve"> </w:t>
      </w:r>
      <w:r w:rsidR="009227F5">
        <w:t>Hispanic</w:t>
      </w:r>
      <w:r w:rsidR="001B0B00">
        <w:t>/</w:t>
      </w:r>
      <w:r w:rsidR="00FD7476">
        <w:t xml:space="preserve">Latino </w:t>
      </w:r>
      <w:r w:rsidR="000A1D5D">
        <w:t xml:space="preserve">students </w:t>
      </w:r>
      <w:r w:rsidR="00FD7476">
        <w:t xml:space="preserve">in the </w:t>
      </w:r>
      <w:r w:rsidR="000A1D5D">
        <w:t>district has grown in recent years</w:t>
      </w:r>
      <w:r w:rsidR="00331772">
        <w:t>,</w:t>
      </w:r>
      <w:r w:rsidR="00115E28">
        <w:rPr>
          <w:rStyle w:val="FootnoteReference"/>
        </w:rPr>
        <w:footnoteReference w:id="15"/>
      </w:r>
      <w:r w:rsidR="00331772">
        <w:t xml:space="preserve"> </w:t>
      </w:r>
      <w:r w:rsidR="00FD7476">
        <w:t xml:space="preserve">the district does not </w:t>
      </w:r>
      <w:r w:rsidR="00F5410E">
        <w:t xml:space="preserve">systematically </w:t>
      </w:r>
      <w:r w:rsidR="00FD7476">
        <w:t xml:space="preserve">analyze data from this </w:t>
      </w:r>
      <w:r w:rsidR="000764D5">
        <w:t xml:space="preserve">student </w:t>
      </w:r>
      <w:r w:rsidR="00FD7476">
        <w:t xml:space="preserve">group to better understand and address their learning needs in </w:t>
      </w:r>
      <w:r w:rsidR="000764D5">
        <w:t xml:space="preserve">general </w:t>
      </w:r>
      <w:r w:rsidR="00FD7476">
        <w:t>education.</w:t>
      </w:r>
      <w:r w:rsidR="00FD7476" w:rsidRPr="00412451">
        <w:tab/>
      </w:r>
    </w:p>
    <w:p w14:paraId="3E42BE27" w14:textId="04CB2500" w:rsidR="00FD7476" w:rsidRPr="001A76DC" w:rsidRDefault="00FD7476" w:rsidP="004D1809">
      <w:pPr>
        <w:pStyle w:val="ListParagraph"/>
        <w:numPr>
          <w:ilvl w:val="6"/>
          <w:numId w:val="22"/>
        </w:numPr>
        <w:tabs>
          <w:tab w:val="left" w:pos="360"/>
          <w:tab w:val="left" w:pos="720"/>
          <w:tab w:val="left" w:pos="1080"/>
          <w:tab w:val="left" w:pos="1440"/>
          <w:tab w:val="left" w:pos="1800"/>
        </w:tabs>
        <w:ind w:left="1080"/>
        <w:contextualSpacing w:val="0"/>
      </w:pPr>
      <w:r>
        <w:t xml:space="preserve">The district has not disaggregated student data by gender in order to ensure that </w:t>
      </w:r>
      <w:r w:rsidR="00804DF5">
        <w:t xml:space="preserve">both boys and girls </w:t>
      </w:r>
      <w:r>
        <w:t xml:space="preserve">are </w:t>
      </w:r>
      <w:r w:rsidR="00E91CED">
        <w:t>supported and challenged</w:t>
      </w:r>
      <w:r>
        <w:t xml:space="preserve">, or to </w:t>
      </w:r>
      <w:r w:rsidR="00574074">
        <w:t xml:space="preserve">identify </w:t>
      </w:r>
      <w:r>
        <w:t xml:space="preserve">specific needs for these </w:t>
      </w:r>
      <w:r w:rsidR="000764D5">
        <w:t xml:space="preserve">student </w:t>
      </w:r>
      <w:r w:rsidR="000764D5">
        <w:lastRenderedPageBreak/>
        <w:t>groups</w:t>
      </w:r>
      <w:r>
        <w:t xml:space="preserve">.  </w:t>
      </w:r>
      <w:r w:rsidR="000764D5">
        <w:t>For</w:t>
      </w:r>
      <w:r>
        <w:t xml:space="preserve"> example, in a</w:t>
      </w:r>
      <w:r w:rsidR="005D2099">
        <w:t>n</w:t>
      </w:r>
      <w:r>
        <w:t xml:space="preserve"> observation </w:t>
      </w:r>
      <w:r w:rsidR="005D2099">
        <w:t>of a</w:t>
      </w:r>
      <w:r w:rsidR="00804DF5">
        <w:t>n</w:t>
      </w:r>
      <w:r w:rsidR="005D2099">
        <w:t xml:space="preserve"> </w:t>
      </w:r>
      <w:r>
        <w:t>AP U</w:t>
      </w:r>
      <w:r w:rsidR="005D2099">
        <w:t xml:space="preserve">. </w:t>
      </w:r>
      <w:r>
        <w:t>S</w:t>
      </w:r>
      <w:r w:rsidR="005D2099">
        <w:t>.</w:t>
      </w:r>
      <w:r>
        <w:t xml:space="preserve"> History</w:t>
      </w:r>
      <w:r w:rsidR="005D2099">
        <w:t xml:space="preserve"> class</w:t>
      </w:r>
      <w:r>
        <w:t xml:space="preserve">, a review team member noted that there were 13 girls and 2 boys participating. </w:t>
      </w:r>
    </w:p>
    <w:p w14:paraId="2064483F" w14:textId="07DB4A4A" w:rsidR="00FD7476" w:rsidRDefault="00331772" w:rsidP="004D1809">
      <w:pPr>
        <w:pStyle w:val="ListParagraph"/>
        <w:numPr>
          <w:ilvl w:val="6"/>
          <w:numId w:val="22"/>
        </w:numPr>
        <w:tabs>
          <w:tab w:val="left" w:pos="360"/>
          <w:tab w:val="left" w:pos="720"/>
          <w:tab w:val="left" w:pos="1080"/>
          <w:tab w:val="left" w:pos="1440"/>
          <w:tab w:val="left" w:pos="1800"/>
        </w:tabs>
        <w:ind w:left="1080"/>
        <w:contextualSpacing w:val="0"/>
      </w:pPr>
      <w:r>
        <w:t xml:space="preserve">A number of teachers </w:t>
      </w:r>
      <w:r w:rsidR="00274870">
        <w:t xml:space="preserve">expressed the view that </w:t>
      </w:r>
      <w:r>
        <w:t xml:space="preserve">they </w:t>
      </w:r>
      <w:r w:rsidR="00274870">
        <w:t xml:space="preserve">did not have </w:t>
      </w:r>
      <w:r>
        <w:t xml:space="preserve">sufficient knowledge and skills to address the learning needs </w:t>
      </w:r>
      <w:r w:rsidR="00331314">
        <w:t xml:space="preserve">of </w:t>
      </w:r>
      <w:r>
        <w:t xml:space="preserve">specific </w:t>
      </w:r>
      <w:r w:rsidR="00274870">
        <w:t>student groups</w:t>
      </w:r>
      <w:r>
        <w:t xml:space="preserve">, especially at the high school.  </w:t>
      </w:r>
    </w:p>
    <w:p w14:paraId="42346B88" w14:textId="416798A5" w:rsidR="00FD7476" w:rsidRDefault="00274870" w:rsidP="004D1809">
      <w:pPr>
        <w:pStyle w:val="ListParagraph"/>
        <w:numPr>
          <w:ilvl w:val="0"/>
          <w:numId w:val="22"/>
        </w:numPr>
        <w:tabs>
          <w:tab w:val="left" w:pos="360"/>
          <w:tab w:val="left" w:pos="720"/>
          <w:tab w:val="left" w:pos="1080"/>
          <w:tab w:val="left" w:pos="1440"/>
          <w:tab w:val="left" w:pos="1800"/>
          <w:tab w:val="left" w:pos="2160"/>
        </w:tabs>
        <w:ind w:left="720"/>
        <w:contextualSpacing w:val="0"/>
      </w:pPr>
      <w:r>
        <w:t xml:space="preserve">Families </w:t>
      </w:r>
      <w:r w:rsidR="00FD7476">
        <w:t xml:space="preserve">and students receive uneven communication about and access to information </w:t>
      </w:r>
      <w:r w:rsidR="008149D7">
        <w:t xml:space="preserve">about </w:t>
      </w:r>
      <w:r w:rsidR="00FD7476">
        <w:t>student</w:t>
      </w:r>
      <w:r>
        <w:t>s’</w:t>
      </w:r>
      <w:r w:rsidR="00FD7476">
        <w:t xml:space="preserve"> progress toward attaining mastery in grade-level standards.</w:t>
      </w:r>
    </w:p>
    <w:p w14:paraId="700E27A8" w14:textId="356B82FC" w:rsidR="00FD7476" w:rsidRDefault="003C17C0" w:rsidP="004D1809">
      <w:pPr>
        <w:pStyle w:val="ListParagraph"/>
        <w:numPr>
          <w:ilvl w:val="6"/>
          <w:numId w:val="22"/>
        </w:numPr>
        <w:tabs>
          <w:tab w:val="left" w:pos="360"/>
          <w:tab w:val="left" w:pos="720"/>
          <w:tab w:val="left" w:pos="1080"/>
          <w:tab w:val="left" w:pos="1440"/>
          <w:tab w:val="left" w:pos="1800"/>
        </w:tabs>
        <w:ind w:left="1080"/>
        <w:contextualSpacing w:val="0"/>
      </w:pPr>
      <w:r>
        <w:t xml:space="preserve">District leaders and teachers </w:t>
      </w:r>
      <w:r w:rsidR="00FD7476">
        <w:t xml:space="preserve">stated </w:t>
      </w:r>
      <w:r w:rsidR="00FD7476" w:rsidRPr="00C41866">
        <w:t xml:space="preserve">that </w:t>
      </w:r>
      <w:r w:rsidR="00274870">
        <w:t xml:space="preserve">K–4 </w:t>
      </w:r>
      <w:r w:rsidR="00274870" w:rsidRPr="00C41866">
        <w:t xml:space="preserve">report cards </w:t>
      </w:r>
      <w:r w:rsidR="00274870">
        <w:t>were</w:t>
      </w:r>
      <w:r w:rsidR="00FD7476" w:rsidRPr="00C41866">
        <w:t xml:space="preserve"> standards-based.</w:t>
      </w:r>
      <w:r w:rsidR="00115E28">
        <w:t xml:space="preserve"> </w:t>
      </w:r>
      <w:r w:rsidR="00274870">
        <w:t>R</w:t>
      </w:r>
      <w:r w:rsidR="00274870" w:rsidRPr="00C41866">
        <w:t xml:space="preserve">eport cards </w:t>
      </w:r>
      <w:r w:rsidR="00274870">
        <w:t xml:space="preserve">for grades </w:t>
      </w:r>
      <w:r w:rsidR="00FD7476">
        <w:t>5</w:t>
      </w:r>
      <w:r w:rsidR="00274870">
        <w:t>–</w:t>
      </w:r>
      <w:r w:rsidR="00FD7476">
        <w:t xml:space="preserve">12 provide subject-based grades and comments that can be customized, but do not give information about progress related to </w:t>
      </w:r>
      <w:r w:rsidR="004920DE">
        <w:t xml:space="preserve">the </w:t>
      </w:r>
      <w:r w:rsidR="00FD7476">
        <w:t>standards.</w:t>
      </w:r>
    </w:p>
    <w:p w14:paraId="6A143D68" w14:textId="53F95D89" w:rsidR="00FD7476" w:rsidRDefault="00FD7476" w:rsidP="004D1809">
      <w:pPr>
        <w:pStyle w:val="ListParagraph"/>
        <w:numPr>
          <w:ilvl w:val="6"/>
          <w:numId w:val="22"/>
        </w:numPr>
        <w:tabs>
          <w:tab w:val="left" w:pos="360"/>
          <w:tab w:val="left" w:pos="720"/>
          <w:tab w:val="left" w:pos="1080"/>
          <w:tab w:val="left" w:pos="1440"/>
          <w:tab w:val="left" w:pos="1800"/>
        </w:tabs>
        <w:ind w:left="1080"/>
        <w:contextualSpacing w:val="0"/>
      </w:pPr>
      <w:r>
        <w:t>Only middle</w:t>
      </w:r>
      <w:r w:rsidR="00274870">
        <w:t>-</w:t>
      </w:r>
      <w:r>
        <w:t xml:space="preserve"> and </w:t>
      </w:r>
      <w:r w:rsidR="00274870">
        <w:t>high-</w:t>
      </w:r>
      <w:r>
        <w:t>school teachers use X2, the district’s data portal, to post grades or other student or class information</w:t>
      </w:r>
      <w:r w:rsidR="00F5410E">
        <w:t xml:space="preserve">, and </w:t>
      </w:r>
      <w:r>
        <w:t xml:space="preserve">only </w:t>
      </w:r>
      <w:r w:rsidR="00274870">
        <w:t xml:space="preserve">families </w:t>
      </w:r>
      <w:r>
        <w:t xml:space="preserve">with access to email can </w:t>
      </w:r>
      <w:r w:rsidR="00274870">
        <w:t>access the portal</w:t>
      </w:r>
      <w:r>
        <w:t xml:space="preserve">.  As a result, </w:t>
      </w:r>
      <w:r w:rsidR="004920DE">
        <w:t>all elementary families and s</w:t>
      </w:r>
      <w:r>
        <w:t>ome middle</w:t>
      </w:r>
      <w:r w:rsidR="00274870">
        <w:t>-</w:t>
      </w:r>
      <w:r>
        <w:t xml:space="preserve"> and </w:t>
      </w:r>
      <w:r w:rsidR="00274870">
        <w:t>high-</w:t>
      </w:r>
      <w:r>
        <w:t xml:space="preserve">school </w:t>
      </w:r>
      <w:r w:rsidR="00274870">
        <w:t xml:space="preserve">families </w:t>
      </w:r>
      <w:r w:rsidR="00455E93">
        <w:t>do not have</w:t>
      </w:r>
      <w:r>
        <w:t xml:space="preserve"> </w:t>
      </w:r>
      <w:r w:rsidR="004920DE">
        <w:t xml:space="preserve">digital and remote </w:t>
      </w:r>
      <w:r>
        <w:t>access</w:t>
      </w:r>
      <w:r w:rsidR="00274870">
        <w:t xml:space="preserve"> to </w:t>
      </w:r>
      <w:r w:rsidR="004920DE">
        <w:t>their children’s data</w:t>
      </w:r>
      <w:r>
        <w:t xml:space="preserve">. </w:t>
      </w:r>
    </w:p>
    <w:p w14:paraId="2584B5D8" w14:textId="78CB79A2" w:rsidR="00FD7476" w:rsidRDefault="00FD7476" w:rsidP="004D1809">
      <w:pPr>
        <w:pStyle w:val="ListParagraph"/>
        <w:numPr>
          <w:ilvl w:val="6"/>
          <w:numId w:val="22"/>
        </w:numPr>
        <w:tabs>
          <w:tab w:val="left" w:pos="360"/>
          <w:tab w:val="left" w:pos="720"/>
          <w:tab w:val="left" w:pos="1080"/>
          <w:tab w:val="left" w:pos="1440"/>
          <w:tab w:val="left" w:pos="1800"/>
        </w:tabs>
        <w:ind w:left="1080"/>
        <w:contextualSpacing w:val="0"/>
      </w:pPr>
      <w:r>
        <w:t xml:space="preserve">Although the elementary math program, </w:t>
      </w:r>
      <w:r w:rsidRPr="006B6BD8">
        <w:rPr>
          <w:i/>
        </w:rPr>
        <w:t>Engage NY</w:t>
      </w:r>
      <w:r>
        <w:t xml:space="preserve">, has </w:t>
      </w:r>
      <w:r w:rsidR="003071BE">
        <w:t>“</w:t>
      </w:r>
      <w:r w:rsidR="00852FEA">
        <w:t>parent-helping-student’</w:t>
      </w:r>
      <w:r w:rsidR="003071BE">
        <w:t xml:space="preserve">“ </w:t>
      </w:r>
      <w:r>
        <w:t xml:space="preserve">resources to share with </w:t>
      </w:r>
      <w:r w:rsidR="00274870">
        <w:t>families</w:t>
      </w:r>
      <w:r>
        <w:t xml:space="preserve">, only some teachers send them home regularly.  </w:t>
      </w:r>
      <w:r w:rsidR="00274870">
        <w:t>In addition</w:t>
      </w:r>
      <w:r>
        <w:t xml:space="preserve">, the district has </w:t>
      </w:r>
      <w:r w:rsidR="004920DE">
        <w:t>yet begun to</w:t>
      </w:r>
      <w:r>
        <w:t xml:space="preserve"> shar</w:t>
      </w:r>
      <w:r w:rsidR="004920DE">
        <w:t>e</w:t>
      </w:r>
      <w:r w:rsidR="00852FEA">
        <w:t xml:space="preserve"> similar</w:t>
      </w:r>
      <w:r>
        <w:t xml:space="preserve"> </w:t>
      </w:r>
      <w:r w:rsidRPr="006B6BD8">
        <w:rPr>
          <w:i/>
        </w:rPr>
        <w:t>Wonders</w:t>
      </w:r>
      <w:r>
        <w:t xml:space="preserve"> resources with</w:t>
      </w:r>
      <w:r w:rsidR="00274870">
        <w:t xml:space="preserve"> families</w:t>
      </w:r>
      <w:r>
        <w:t>.</w:t>
      </w:r>
    </w:p>
    <w:p w14:paraId="6F40EAFE" w14:textId="4402D22A" w:rsidR="00FD7476" w:rsidRDefault="00FD7476" w:rsidP="004D1809">
      <w:pPr>
        <w:pStyle w:val="ListParagraph"/>
        <w:numPr>
          <w:ilvl w:val="6"/>
          <w:numId w:val="22"/>
        </w:numPr>
        <w:tabs>
          <w:tab w:val="left" w:pos="360"/>
          <w:tab w:val="left" w:pos="720"/>
          <w:tab w:val="left" w:pos="1080"/>
          <w:tab w:val="left" w:pos="1440"/>
          <w:tab w:val="left" w:pos="1800"/>
        </w:tabs>
        <w:ind w:left="1080"/>
        <w:contextualSpacing w:val="0"/>
      </w:pPr>
      <w:r>
        <w:t>The district has not developed a systematic process to share and discuss</w:t>
      </w:r>
      <w:r w:rsidR="004920DE">
        <w:t xml:space="preserve"> NWEA</w:t>
      </w:r>
      <w:r>
        <w:t xml:space="preserve"> MAP results with students and families.</w:t>
      </w:r>
    </w:p>
    <w:p w14:paraId="449F026F" w14:textId="23AB3F4E" w:rsidR="00C70434" w:rsidRPr="0069674C" w:rsidRDefault="00C70434" w:rsidP="004D1809">
      <w:pPr>
        <w:pStyle w:val="ListParagraph"/>
        <w:numPr>
          <w:ilvl w:val="6"/>
          <w:numId w:val="22"/>
        </w:numPr>
        <w:tabs>
          <w:tab w:val="left" w:pos="360"/>
          <w:tab w:val="left" w:pos="720"/>
          <w:tab w:val="left" w:pos="1080"/>
          <w:tab w:val="left" w:pos="1440"/>
          <w:tab w:val="left" w:pos="1800"/>
        </w:tabs>
        <w:ind w:left="1080"/>
        <w:contextualSpacing w:val="0"/>
      </w:pPr>
      <w:r>
        <w:t xml:space="preserve">In its self-assessment submitted in advance of the onsite review, the district rated communication with students as “Not at All Well” described by the indicator “The district ensures that evidence of a student’s performance is shared with students in meaningful and appropriate ways.” </w:t>
      </w:r>
      <w:r w:rsidR="004920DE">
        <w:t>This</w:t>
      </w:r>
      <w:r>
        <w:t xml:space="preserve"> is the only item </w:t>
      </w:r>
      <w:r w:rsidR="001B0B00">
        <w:t>in the self-asses</w:t>
      </w:r>
      <w:r w:rsidR="007E61F0">
        <w:t>s</w:t>
      </w:r>
      <w:r w:rsidR="001B0B00">
        <w:t xml:space="preserve">ment </w:t>
      </w:r>
      <w:r>
        <w:t>for which the district gave itself a “Not at All Well” rating. Possible ratings are “Very Well,” “Well,” “Somewhat Well,” and “Not at All Well.”</w:t>
      </w:r>
    </w:p>
    <w:p w14:paraId="28841613" w14:textId="467CFE19" w:rsidR="00FD7476" w:rsidRDefault="00FD7476" w:rsidP="00FD7476">
      <w:pPr>
        <w:tabs>
          <w:tab w:val="left" w:pos="0"/>
          <w:tab w:val="left" w:pos="720"/>
          <w:tab w:val="left" w:pos="1080"/>
          <w:tab w:val="left" w:pos="1440"/>
          <w:tab w:val="left" w:pos="1800"/>
          <w:tab w:val="left" w:pos="2160"/>
        </w:tabs>
      </w:pPr>
      <w:r w:rsidRPr="00F731AA">
        <w:rPr>
          <w:b/>
        </w:rPr>
        <w:t>Impact</w:t>
      </w:r>
      <w:r w:rsidRPr="00BA3A76">
        <w:t>:</w:t>
      </w:r>
      <w:r>
        <w:t xml:space="preserve">  Without all teachers having the skills and competencies to use data analysis well to inform their instructional decisions, </w:t>
      </w:r>
      <w:r w:rsidR="00A555FC">
        <w:t>the district</w:t>
      </w:r>
      <w:r>
        <w:t xml:space="preserve"> can</w:t>
      </w:r>
      <w:r w:rsidR="00A555FC">
        <w:t>not</w:t>
      </w:r>
      <w:r>
        <w:t xml:space="preserve"> </w:t>
      </w:r>
      <w:r w:rsidR="00A555FC">
        <w:t xml:space="preserve">ensure that </w:t>
      </w:r>
      <w:r w:rsidR="00EA1205">
        <w:t xml:space="preserve">teachers provide </w:t>
      </w:r>
      <w:r w:rsidR="00274870">
        <w:t>high-</w:t>
      </w:r>
      <w:r>
        <w:t xml:space="preserve">quality </w:t>
      </w:r>
      <w:r w:rsidR="00EA1205">
        <w:t xml:space="preserve">instruction </w:t>
      </w:r>
      <w:r w:rsidR="00A555FC">
        <w:t xml:space="preserve">that challenges </w:t>
      </w:r>
      <w:r>
        <w:t xml:space="preserve">and </w:t>
      </w:r>
      <w:r w:rsidR="00A555FC">
        <w:t>supports a</w:t>
      </w:r>
      <w:r w:rsidR="00EA1205">
        <w:t>ll students</w:t>
      </w:r>
      <w:r>
        <w:t xml:space="preserve">.  </w:t>
      </w:r>
      <w:r w:rsidR="009B4C82">
        <w:t>When families</w:t>
      </w:r>
      <w:r>
        <w:t xml:space="preserve"> </w:t>
      </w:r>
      <w:r w:rsidR="009B4C82">
        <w:t xml:space="preserve">do not have access </w:t>
      </w:r>
      <w:r w:rsidR="002E6FF4">
        <w:t xml:space="preserve">to information </w:t>
      </w:r>
      <w:r>
        <w:t xml:space="preserve">about their students’ </w:t>
      </w:r>
      <w:r w:rsidR="009B4C82">
        <w:t xml:space="preserve">progress toward attaining grade-level standards, </w:t>
      </w:r>
      <w:r w:rsidR="00E20269">
        <w:t>the district cannot ensure that families</w:t>
      </w:r>
      <w:r>
        <w:t xml:space="preserve"> </w:t>
      </w:r>
      <w:r w:rsidR="00E20269">
        <w:t xml:space="preserve">understand </w:t>
      </w:r>
      <w:r>
        <w:t xml:space="preserve">how to support their children </w:t>
      </w:r>
      <w:r w:rsidR="00E20269">
        <w:t>to perform at a high level</w:t>
      </w:r>
      <w:r>
        <w:t>.</w:t>
      </w:r>
    </w:p>
    <w:p w14:paraId="6E4F9DDB" w14:textId="081E0D12" w:rsidR="00FD7476" w:rsidRDefault="00FD7476" w:rsidP="00FD7476">
      <w:pPr>
        <w:tabs>
          <w:tab w:val="left" w:pos="360"/>
          <w:tab w:val="left" w:pos="720"/>
          <w:tab w:val="left" w:pos="1080"/>
          <w:tab w:val="left" w:pos="1440"/>
          <w:tab w:val="left" w:pos="1800"/>
          <w:tab w:val="left" w:pos="2160"/>
        </w:tabs>
        <w:rPr>
          <w:b/>
          <w:sz w:val="28"/>
          <w:szCs w:val="28"/>
        </w:rPr>
      </w:pPr>
    </w:p>
    <w:p w14:paraId="03E80E29" w14:textId="6AB036E4" w:rsidR="00CA6A50" w:rsidRDefault="00CA6A50" w:rsidP="00FD7476">
      <w:pPr>
        <w:tabs>
          <w:tab w:val="left" w:pos="360"/>
          <w:tab w:val="left" w:pos="720"/>
          <w:tab w:val="left" w:pos="1080"/>
          <w:tab w:val="left" w:pos="1440"/>
          <w:tab w:val="left" w:pos="1800"/>
          <w:tab w:val="left" w:pos="2160"/>
        </w:tabs>
        <w:rPr>
          <w:b/>
          <w:sz w:val="28"/>
          <w:szCs w:val="28"/>
        </w:rPr>
      </w:pPr>
    </w:p>
    <w:p w14:paraId="0536B986" w14:textId="77152D46" w:rsidR="00CA6A50" w:rsidRDefault="00CA6A50" w:rsidP="00FD7476">
      <w:pPr>
        <w:tabs>
          <w:tab w:val="left" w:pos="360"/>
          <w:tab w:val="left" w:pos="720"/>
          <w:tab w:val="left" w:pos="1080"/>
          <w:tab w:val="left" w:pos="1440"/>
          <w:tab w:val="left" w:pos="1800"/>
          <w:tab w:val="left" w:pos="2160"/>
        </w:tabs>
        <w:rPr>
          <w:b/>
          <w:sz w:val="28"/>
          <w:szCs w:val="28"/>
        </w:rPr>
      </w:pPr>
    </w:p>
    <w:p w14:paraId="0276BC30" w14:textId="679991EF" w:rsidR="00CA6A50" w:rsidRDefault="00CA6A50" w:rsidP="00FD7476">
      <w:pPr>
        <w:tabs>
          <w:tab w:val="left" w:pos="360"/>
          <w:tab w:val="left" w:pos="720"/>
          <w:tab w:val="left" w:pos="1080"/>
          <w:tab w:val="left" w:pos="1440"/>
          <w:tab w:val="left" w:pos="1800"/>
          <w:tab w:val="left" w:pos="2160"/>
        </w:tabs>
        <w:rPr>
          <w:b/>
          <w:sz w:val="28"/>
          <w:szCs w:val="28"/>
        </w:rPr>
      </w:pPr>
    </w:p>
    <w:p w14:paraId="7F67DB48" w14:textId="77777777" w:rsidR="00FD7476" w:rsidRDefault="00FD7476" w:rsidP="00FD7476">
      <w:pPr>
        <w:tabs>
          <w:tab w:val="left" w:pos="360"/>
          <w:tab w:val="left" w:pos="720"/>
          <w:tab w:val="left" w:pos="1080"/>
          <w:tab w:val="left" w:pos="1440"/>
          <w:tab w:val="left" w:pos="1800"/>
          <w:tab w:val="left" w:pos="2160"/>
        </w:tabs>
        <w:rPr>
          <w:b/>
          <w:sz w:val="28"/>
          <w:szCs w:val="28"/>
        </w:rPr>
      </w:pPr>
      <w:r w:rsidRPr="00224D0A">
        <w:rPr>
          <w:b/>
          <w:sz w:val="28"/>
          <w:szCs w:val="28"/>
        </w:rPr>
        <w:lastRenderedPageBreak/>
        <w:t>Recommendation</w:t>
      </w:r>
    </w:p>
    <w:p w14:paraId="2B32C07A" w14:textId="08D850C1" w:rsidR="009475D5" w:rsidRDefault="00FD7476" w:rsidP="00E70FD8">
      <w:pPr>
        <w:pStyle w:val="ListParagraph"/>
        <w:numPr>
          <w:ilvl w:val="0"/>
          <w:numId w:val="121"/>
        </w:numPr>
        <w:tabs>
          <w:tab w:val="left" w:pos="360"/>
          <w:tab w:val="left" w:pos="720"/>
          <w:tab w:val="left" w:pos="1080"/>
          <w:tab w:val="left" w:pos="1440"/>
        </w:tabs>
        <w:ind w:left="360"/>
        <w:contextualSpacing w:val="0"/>
        <w:rPr>
          <w:b/>
        </w:rPr>
      </w:pPr>
      <w:r w:rsidRPr="00EF5CDE">
        <w:rPr>
          <w:b/>
        </w:rPr>
        <w:t xml:space="preserve">District leaders should </w:t>
      </w:r>
      <w:r w:rsidR="00084881">
        <w:rPr>
          <w:b/>
        </w:rPr>
        <w:t xml:space="preserve">build educators’ capacity to analyze and use data to </w:t>
      </w:r>
      <w:r w:rsidRPr="00EF5CDE">
        <w:rPr>
          <w:b/>
        </w:rPr>
        <w:t xml:space="preserve">improve </w:t>
      </w:r>
      <w:r w:rsidR="00084881">
        <w:rPr>
          <w:b/>
        </w:rPr>
        <w:t xml:space="preserve">teaching and learning and </w:t>
      </w:r>
      <w:r w:rsidR="009475D5">
        <w:rPr>
          <w:b/>
        </w:rPr>
        <w:t>provide timely and effective information to</w:t>
      </w:r>
      <w:r w:rsidR="00084881">
        <w:rPr>
          <w:b/>
        </w:rPr>
        <w:t xml:space="preserve"> families</w:t>
      </w:r>
      <w:r w:rsidR="009475D5">
        <w:rPr>
          <w:b/>
        </w:rPr>
        <w:t xml:space="preserve"> about their students’ progress toward attaining grade-level standards</w:t>
      </w:r>
      <w:r w:rsidRPr="00EF5CDE">
        <w:rPr>
          <w:b/>
        </w:rPr>
        <w:t>.</w:t>
      </w:r>
    </w:p>
    <w:p w14:paraId="3583E9F6" w14:textId="38507E7B" w:rsidR="00EF5CDE" w:rsidRDefault="009475D5" w:rsidP="00E70FD8">
      <w:pPr>
        <w:ind w:left="720" w:hanging="360"/>
      </w:pPr>
      <w:r w:rsidRPr="00E70FD8">
        <w:rPr>
          <w:b/>
        </w:rPr>
        <w:t>A.</w:t>
      </w:r>
      <w:r w:rsidRPr="00307602">
        <w:rPr>
          <w:b/>
        </w:rPr>
        <w:tab/>
      </w:r>
      <w:r w:rsidR="006C07AE">
        <w:t xml:space="preserve">The </w:t>
      </w:r>
      <w:r w:rsidR="00084881">
        <w:t xml:space="preserve">district </w:t>
      </w:r>
      <w:r w:rsidR="00FD7476">
        <w:t xml:space="preserve">should </w:t>
      </w:r>
      <w:r>
        <w:t>provide teachers with professional development</w:t>
      </w:r>
      <w:r w:rsidR="00FD7476">
        <w:t xml:space="preserve"> about </w:t>
      </w:r>
      <w:r>
        <w:t>analyzing</w:t>
      </w:r>
      <w:r w:rsidR="00FD7476">
        <w:t xml:space="preserve"> </w:t>
      </w:r>
      <w:r>
        <w:t xml:space="preserve">and using </w:t>
      </w:r>
      <w:r w:rsidR="00FD7476">
        <w:t xml:space="preserve">data </w:t>
      </w:r>
      <w:r>
        <w:t>to support and challenge all students</w:t>
      </w:r>
      <w:r w:rsidR="00FD7476">
        <w:t xml:space="preserve">.  </w:t>
      </w:r>
      <w:r w:rsidR="00FD7476" w:rsidRPr="00CA7B5F">
        <w:t xml:space="preserve"> </w:t>
      </w:r>
    </w:p>
    <w:p w14:paraId="157943CD" w14:textId="36B4633F" w:rsidR="00FD7476" w:rsidRDefault="005263B7" w:rsidP="00E70FD8">
      <w:pPr>
        <w:tabs>
          <w:tab w:val="left" w:pos="360"/>
          <w:tab w:val="left" w:pos="720"/>
          <w:tab w:val="left" w:pos="1080"/>
          <w:tab w:val="left" w:pos="1440"/>
          <w:tab w:val="left" w:pos="1800"/>
          <w:tab w:val="left" w:pos="2160"/>
        </w:tabs>
        <w:ind w:left="720" w:hanging="720"/>
      </w:pPr>
      <w:r>
        <w:tab/>
      </w:r>
      <w:r w:rsidR="00657B48" w:rsidRPr="00E70FD8">
        <w:rPr>
          <w:b/>
        </w:rPr>
        <w:t>B.</w:t>
      </w:r>
      <w:r w:rsidR="00657B48">
        <w:tab/>
      </w:r>
      <w:r w:rsidR="00205F09">
        <w:t>The district should provide</w:t>
      </w:r>
      <w:r w:rsidR="00FD7476">
        <w:t xml:space="preserve"> equitable opportunities </w:t>
      </w:r>
      <w:r w:rsidR="009F0765">
        <w:t>b</w:t>
      </w:r>
      <w:r w:rsidR="00205F09">
        <w:t>y level for</w:t>
      </w:r>
      <w:r w:rsidR="00FD7476" w:rsidRPr="00AD0D8E">
        <w:t xml:space="preserve"> teachers</w:t>
      </w:r>
      <w:r w:rsidR="00FD7476">
        <w:t xml:space="preserve"> to collaborate with colleagues in </w:t>
      </w:r>
      <w:r w:rsidR="00205F09">
        <w:t>analyzing data</w:t>
      </w:r>
      <w:r w:rsidR="00FD7476">
        <w:t>.</w:t>
      </w:r>
    </w:p>
    <w:p w14:paraId="682ABD7A" w14:textId="1EF1F74D" w:rsidR="00FD7476" w:rsidRDefault="00D80AA0" w:rsidP="004D1809">
      <w:pPr>
        <w:pStyle w:val="ListParagraph"/>
        <w:numPr>
          <w:ilvl w:val="6"/>
          <w:numId w:val="29"/>
        </w:numPr>
        <w:tabs>
          <w:tab w:val="left" w:pos="360"/>
          <w:tab w:val="left" w:pos="720"/>
          <w:tab w:val="left" w:pos="1080"/>
          <w:tab w:val="left" w:pos="1440"/>
          <w:tab w:val="left" w:pos="1800"/>
          <w:tab w:val="left" w:pos="2160"/>
        </w:tabs>
        <w:ind w:left="1080"/>
        <w:contextualSpacing w:val="0"/>
      </w:pPr>
      <w:r>
        <w:t xml:space="preserve">The district’s </w:t>
      </w:r>
      <w:r w:rsidR="00FD7476">
        <w:t xml:space="preserve">first priority should be to allocate </w:t>
      </w:r>
      <w:r>
        <w:t>common planning time (</w:t>
      </w:r>
      <w:r w:rsidR="00FD7476">
        <w:t>CPT</w:t>
      </w:r>
      <w:r>
        <w:t>)</w:t>
      </w:r>
      <w:r w:rsidR="00FD7476">
        <w:t xml:space="preserve"> for all teachers within each content area frequent</w:t>
      </w:r>
      <w:r w:rsidR="00D617D6">
        <w:t>ly</w:t>
      </w:r>
      <w:r w:rsidR="00FD7476">
        <w:t xml:space="preserve"> and regularly to analyze data.  </w:t>
      </w:r>
      <w:r>
        <w:t xml:space="preserve">During CPT at the </w:t>
      </w:r>
      <w:r w:rsidR="00FD7476">
        <w:t xml:space="preserve">high school, </w:t>
      </w:r>
      <w:r w:rsidR="00275A18">
        <w:t xml:space="preserve">leaders should develop a system through which </w:t>
      </w:r>
      <w:r w:rsidR="00FD7476">
        <w:t xml:space="preserve">teachers </w:t>
      </w:r>
      <w:r w:rsidR="00275A18">
        <w:t xml:space="preserve">can </w:t>
      </w:r>
      <w:r w:rsidR="00FD7476">
        <w:t>focus on collaborative problem-solving</w:t>
      </w:r>
      <w:r w:rsidR="00802C8E">
        <w:t>,</w:t>
      </w:r>
      <w:r w:rsidR="00FD7476">
        <w:t xml:space="preserve"> </w:t>
      </w:r>
      <w:r w:rsidR="00802C8E">
        <w:t xml:space="preserve">by </w:t>
      </w:r>
      <w:r w:rsidR="00FD7476">
        <w:t xml:space="preserve">using </w:t>
      </w:r>
      <w:r w:rsidR="00802C8E">
        <w:t xml:space="preserve">and making meaning out of </w:t>
      </w:r>
      <w:r w:rsidR="00FD7476">
        <w:t>data</w:t>
      </w:r>
      <w:r w:rsidR="00802C8E">
        <w:t>,</w:t>
      </w:r>
      <w:r w:rsidR="00FD7476">
        <w:t xml:space="preserve"> as opposed to entering data.</w:t>
      </w:r>
    </w:p>
    <w:p w14:paraId="68D7038B" w14:textId="047F95E5" w:rsidR="00FD7476" w:rsidRDefault="004C178E" w:rsidP="00E70FD8">
      <w:pPr>
        <w:tabs>
          <w:tab w:val="left" w:pos="360"/>
          <w:tab w:val="left" w:pos="720"/>
          <w:tab w:val="left" w:pos="1080"/>
          <w:tab w:val="left" w:pos="1440"/>
          <w:tab w:val="left" w:pos="1800"/>
          <w:tab w:val="left" w:pos="2160"/>
        </w:tabs>
        <w:ind w:left="720" w:hanging="720"/>
      </w:pPr>
      <w:r>
        <w:rPr>
          <w:b/>
        </w:rPr>
        <w:tab/>
      </w:r>
      <w:r w:rsidR="00657B48" w:rsidRPr="00E70FD8">
        <w:rPr>
          <w:b/>
        </w:rPr>
        <w:t>C.</w:t>
      </w:r>
      <w:r w:rsidR="00657B48">
        <w:rPr>
          <w:b/>
        </w:rPr>
        <w:tab/>
      </w:r>
      <w:r w:rsidR="00FD7476">
        <w:t xml:space="preserve">The district should </w:t>
      </w:r>
      <w:r w:rsidR="00BF704E">
        <w:t>convene</w:t>
      </w:r>
      <w:r w:rsidR="009F0765">
        <w:t xml:space="preserve"> </w:t>
      </w:r>
      <w:r w:rsidR="00CA6CBB">
        <w:t xml:space="preserve">a </w:t>
      </w:r>
      <w:r w:rsidR="00BF704E">
        <w:t xml:space="preserve">representative group of families and educators </w:t>
      </w:r>
      <w:r w:rsidR="00CA6CBB">
        <w:t>to gather in</w:t>
      </w:r>
      <w:r w:rsidR="00BF704E">
        <w:t>put on ways to foster home-school connections</w:t>
      </w:r>
      <w:r w:rsidR="00CA6CBB">
        <w:t xml:space="preserve"> and communication. This should include developing a practice of </w:t>
      </w:r>
      <w:r w:rsidR="00BF704E">
        <w:t xml:space="preserve">student achievement </w:t>
      </w:r>
      <w:r w:rsidR="009F0765">
        <w:t xml:space="preserve">reporting that informs all </w:t>
      </w:r>
      <w:r w:rsidR="00FD7476">
        <w:t xml:space="preserve">families </w:t>
      </w:r>
      <w:r w:rsidR="009F0765">
        <w:t xml:space="preserve">about </w:t>
      </w:r>
      <w:r w:rsidR="00FD7476">
        <w:t>students</w:t>
      </w:r>
      <w:r w:rsidR="009F0765">
        <w:t>’ progress</w:t>
      </w:r>
      <w:r w:rsidR="00FD7476">
        <w:t xml:space="preserve"> </w:t>
      </w:r>
      <w:r w:rsidR="009F0765">
        <w:t>toward achieving mastery in grade-level standards</w:t>
      </w:r>
      <w:r w:rsidR="00FD7476">
        <w:t>.</w:t>
      </w:r>
    </w:p>
    <w:p w14:paraId="029DC2A0" w14:textId="1AD7BC81" w:rsidR="00BF704E" w:rsidRDefault="00CA6CBB" w:rsidP="00E70FD8">
      <w:pPr>
        <w:tabs>
          <w:tab w:val="left" w:pos="360"/>
          <w:tab w:val="left" w:pos="720"/>
          <w:tab w:val="left" w:pos="1080"/>
          <w:tab w:val="left" w:pos="1440"/>
          <w:tab w:val="left" w:pos="1800"/>
          <w:tab w:val="left" w:pos="2160"/>
        </w:tabs>
        <w:ind w:left="1080" w:hanging="1080"/>
      </w:pPr>
      <w:r>
        <w:tab/>
      </w:r>
      <w:r w:rsidR="005263B7">
        <w:tab/>
      </w:r>
      <w:r>
        <w:t>1.</w:t>
      </w:r>
      <w:r>
        <w:tab/>
      </w:r>
      <w:r w:rsidR="00BF704E">
        <w:t xml:space="preserve">The district should consider regularly sharing </w:t>
      </w:r>
      <w:r w:rsidR="00BF704E" w:rsidRPr="00E70FD8">
        <w:rPr>
          <w:i/>
        </w:rPr>
        <w:t>Engage NY</w:t>
      </w:r>
      <w:r w:rsidR="00BF704E">
        <w:t xml:space="preserve"> and </w:t>
      </w:r>
      <w:r w:rsidR="00BF704E" w:rsidRPr="00E70FD8">
        <w:rPr>
          <w:i/>
        </w:rPr>
        <w:t>Wonders</w:t>
      </w:r>
      <w:r w:rsidR="00BF704E">
        <w:t xml:space="preserve"> resources with families</w:t>
      </w:r>
      <w:r w:rsidR="00C51FAF">
        <w:t xml:space="preserve">, as appropriate, </w:t>
      </w:r>
      <w:r w:rsidR="00BF704E">
        <w:t>across the district.</w:t>
      </w:r>
    </w:p>
    <w:p w14:paraId="1BAFD23A" w14:textId="03859F9A" w:rsidR="00FD7476" w:rsidRDefault="005263B7" w:rsidP="00E70FD8">
      <w:pPr>
        <w:tabs>
          <w:tab w:val="left" w:pos="360"/>
          <w:tab w:val="left" w:pos="720"/>
          <w:tab w:val="left" w:pos="1080"/>
          <w:tab w:val="left" w:pos="1440"/>
          <w:tab w:val="left" w:pos="1800"/>
          <w:tab w:val="left" w:pos="2160"/>
        </w:tabs>
        <w:ind w:left="720" w:hanging="720"/>
      </w:pPr>
      <w:r>
        <w:rPr>
          <w:b/>
        </w:rPr>
        <w:tab/>
      </w:r>
      <w:r w:rsidR="00F737D6" w:rsidRPr="00E70FD8">
        <w:rPr>
          <w:b/>
        </w:rPr>
        <w:t>D.</w:t>
      </w:r>
      <w:r w:rsidR="00F737D6">
        <w:rPr>
          <w:b/>
        </w:rPr>
        <w:tab/>
      </w:r>
      <w:r w:rsidR="00FD7476">
        <w:t xml:space="preserve">The district should ensure that </w:t>
      </w:r>
      <w:r w:rsidR="00AD0620">
        <w:t>educators</w:t>
      </w:r>
      <w:r w:rsidR="00FD7476">
        <w:t xml:space="preserve"> at the Royalston Community School can </w:t>
      </w:r>
      <w:r w:rsidR="00AD0620">
        <w:t>reliably access the Internet</w:t>
      </w:r>
      <w:r w:rsidR="00FD7476">
        <w:t xml:space="preserve"> and that students can seamlessly participate in online learning and testing. </w:t>
      </w:r>
    </w:p>
    <w:p w14:paraId="2694288F" w14:textId="153A8A70" w:rsidR="00F35797" w:rsidRDefault="00FD7476" w:rsidP="00E70FD8">
      <w:pPr>
        <w:tabs>
          <w:tab w:val="left" w:pos="360"/>
          <w:tab w:val="left" w:pos="720"/>
          <w:tab w:val="left" w:pos="1080"/>
          <w:tab w:val="left" w:pos="1440"/>
          <w:tab w:val="left" w:pos="1800"/>
          <w:tab w:val="left" w:pos="2160"/>
        </w:tabs>
      </w:pPr>
      <w:r w:rsidRPr="00307602">
        <w:rPr>
          <w:b/>
        </w:rPr>
        <w:t>Benefits</w:t>
      </w:r>
      <w:r w:rsidR="00BD7103" w:rsidRPr="00307602">
        <w:rPr>
          <w:b/>
        </w:rPr>
        <w:t>:</w:t>
      </w:r>
      <w:r w:rsidRPr="00870959">
        <w:t xml:space="preserve"> </w:t>
      </w:r>
      <w:r w:rsidR="00E55416">
        <w:t>By</w:t>
      </w:r>
      <w:r w:rsidR="00E55416" w:rsidRPr="00870959">
        <w:t xml:space="preserve"> </w:t>
      </w:r>
      <w:r w:rsidRPr="00870959">
        <w:t>implementing this recommendation</w:t>
      </w:r>
      <w:r w:rsidR="00E55416">
        <w:t>,</w:t>
      </w:r>
      <w:r>
        <w:t xml:space="preserve"> </w:t>
      </w:r>
      <w:r w:rsidR="00F35797">
        <w:t xml:space="preserve">the district </w:t>
      </w:r>
      <w:r>
        <w:t xml:space="preserve">will </w:t>
      </w:r>
      <w:r w:rsidR="00F35797">
        <w:t>likely improve</w:t>
      </w:r>
      <w:r w:rsidR="00F35797" w:rsidRPr="00266742">
        <w:t xml:space="preserve"> te</w:t>
      </w:r>
      <w:r w:rsidR="00F35797">
        <w:t xml:space="preserve">achers’ use of </w:t>
      </w:r>
      <w:r w:rsidR="00D02C2B">
        <w:t xml:space="preserve">and comfort with </w:t>
      </w:r>
      <w:r w:rsidR="00F35797">
        <w:t xml:space="preserve">data to identify appropriate instructional practices </w:t>
      </w:r>
      <w:r w:rsidR="00F35797" w:rsidRPr="00266742">
        <w:t xml:space="preserve">at all levels, </w:t>
      </w:r>
      <w:r w:rsidR="00F35797">
        <w:t>generating</w:t>
      </w:r>
      <w:r w:rsidR="00F35797" w:rsidRPr="00266742">
        <w:t xml:space="preserve"> </w:t>
      </w:r>
      <w:r w:rsidR="00F35797">
        <w:t xml:space="preserve">a range of </w:t>
      </w:r>
      <w:r w:rsidR="00F35797" w:rsidRPr="00266742">
        <w:t xml:space="preserve">strategies </w:t>
      </w:r>
      <w:r w:rsidR="00F35797">
        <w:t>for</w:t>
      </w:r>
      <w:r w:rsidR="00F35797" w:rsidRPr="00266742">
        <w:t xml:space="preserve"> different student groups or individual students.  This will help</w:t>
      </w:r>
      <w:r w:rsidR="00F35797">
        <w:t xml:space="preserve"> teachers better meet</w:t>
      </w:r>
      <w:r w:rsidR="00F35797" w:rsidRPr="00266742">
        <w:t xml:space="preserve"> the diverse and evolving learning needs of Athol-Royalston’s students.</w:t>
      </w:r>
      <w:r w:rsidR="00F35797">
        <w:t xml:space="preserve"> Implementing this recommendation will likely ensure</w:t>
      </w:r>
      <w:r w:rsidR="00F35797" w:rsidRPr="00266742">
        <w:t xml:space="preserve"> that parents </w:t>
      </w:r>
      <w:r w:rsidR="00F35797">
        <w:t>understand students’</w:t>
      </w:r>
      <w:r w:rsidR="00F35797" w:rsidRPr="00266742">
        <w:t xml:space="preserve"> individual progress and</w:t>
      </w:r>
      <w:r w:rsidR="00F35797">
        <w:t xml:space="preserve"> know</w:t>
      </w:r>
      <w:r w:rsidR="00F35797" w:rsidRPr="00266742">
        <w:t xml:space="preserve"> how</w:t>
      </w:r>
      <w:r w:rsidR="00F35797">
        <w:t xml:space="preserve"> to</w:t>
      </w:r>
      <w:r w:rsidR="00F35797" w:rsidRPr="00266742">
        <w:t xml:space="preserve"> better support their children to achieve at higher levels. </w:t>
      </w:r>
    </w:p>
    <w:p w14:paraId="48FC2170" w14:textId="5AB92E59" w:rsidR="00FD7476" w:rsidRDefault="00FD7476" w:rsidP="00FD7476">
      <w:pPr>
        <w:tabs>
          <w:tab w:val="left" w:pos="360"/>
          <w:tab w:val="left" w:pos="720"/>
          <w:tab w:val="left" w:pos="1080"/>
          <w:tab w:val="left" w:pos="1800"/>
          <w:tab w:val="left" w:pos="2160"/>
        </w:tabs>
        <w:rPr>
          <w:b/>
        </w:rPr>
      </w:pPr>
      <w:r w:rsidRPr="00484242">
        <w:rPr>
          <w:b/>
        </w:rPr>
        <w:t>Recommended resources:</w:t>
      </w:r>
    </w:p>
    <w:p w14:paraId="0B9BAA2B" w14:textId="6A471A75" w:rsidR="00FD7476" w:rsidRDefault="0019786F" w:rsidP="00C51FAF">
      <w:pPr>
        <w:pStyle w:val="ListParagraph"/>
        <w:numPr>
          <w:ilvl w:val="3"/>
          <w:numId w:val="27"/>
        </w:numPr>
        <w:tabs>
          <w:tab w:val="left" w:pos="240"/>
          <w:tab w:val="left" w:pos="360"/>
          <w:tab w:val="left" w:pos="1080"/>
          <w:tab w:val="left" w:pos="1440"/>
          <w:tab w:val="left" w:pos="1800"/>
          <w:tab w:val="left" w:pos="2160"/>
          <w:tab w:val="left" w:pos="2520"/>
          <w:tab w:val="left" w:pos="2880"/>
          <w:tab w:val="left" w:pos="2970"/>
        </w:tabs>
        <w:ind w:left="360"/>
        <w:contextualSpacing w:val="0"/>
        <w:rPr>
          <w:rFonts w:cs="Calibri"/>
        </w:rPr>
      </w:pPr>
      <w:r>
        <w:t xml:space="preserve">   </w:t>
      </w:r>
      <w:r w:rsidR="00FD7476" w:rsidRPr="00404861">
        <w:t>The Framework for Assessing Teacher Collaboration in</w:t>
      </w:r>
      <w:r w:rsidR="00FD7476">
        <w:rPr>
          <w:b/>
        </w:rPr>
        <w:t xml:space="preserve"> </w:t>
      </w:r>
      <w:r w:rsidR="00FD7476" w:rsidRPr="00910462">
        <w:rPr>
          <w:rFonts w:cs="Calibri"/>
          <w:i/>
        </w:rPr>
        <w:t>Time Well Spent</w:t>
      </w:r>
      <w:r w:rsidR="00FD7476">
        <w:rPr>
          <w:rFonts w:cs="Calibri"/>
        </w:rPr>
        <w:t xml:space="preserve"> (</w:t>
      </w:r>
      <w:hyperlink r:id="rId27" w:history="1">
        <w:r w:rsidR="00FD7476" w:rsidRPr="00B13732">
          <w:rPr>
            <w:rStyle w:val="Hyperlink"/>
            <w:rFonts w:cs="Calibri"/>
          </w:rPr>
          <w:t>http://www.timeandlearning.org/publications/timewellspent</w:t>
        </w:r>
      </w:hyperlink>
      <w:r w:rsidR="00FD7476">
        <w:rPr>
          <w:rFonts w:cs="Calibri"/>
        </w:rPr>
        <w:t xml:space="preserve">) offers </w:t>
      </w:r>
      <w:r w:rsidR="00FD7476" w:rsidRPr="00910462">
        <w:rPr>
          <w:rFonts w:cs="Calibri"/>
        </w:rPr>
        <w:t xml:space="preserve">an in-depth examination of 30 expanded-time schools serving high-poverty populations with impressive track records of student success and demonstrates how these schools leverage their additional time in order to implement other critical reforms. </w:t>
      </w:r>
    </w:p>
    <w:p w14:paraId="2E733A7C" w14:textId="77777777" w:rsidR="00CE719F" w:rsidRPr="00CE719F" w:rsidRDefault="00FD7476" w:rsidP="00C51FAF">
      <w:pPr>
        <w:pStyle w:val="ListParagraph"/>
        <w:numPr>
          <w:ilvl w:val="2"/>
          <w:numId w:val="27"/>
        </w:numPr>
        <w:tabs>
          <w:tab w:val="left" w:pos="360"/>
          <w:tab w:val="left" w:pos="720"/>
          <w:tab w:val="left" w:pos="1080"/>
          <w:tab w:val="left" w:pos="1440"/>
          <w:tab w:val="left" w:pos="1800"/>
          <w:tab w:val="left" w:pos="2160"/>
        </w:tabs>
        <w:ind w:left="360"/>
        <w:contextualSpacing w:val="0"/>
      </w:pPr>
      <w:r w:rsidRPr="00140328">
        <w:rPr>
          <w:rFonts w:cs="Calibri"/>
        </w:rPr>
        <w:t xml:space="preserve">ESE’s </w:t>
      </w:r>
      <w:r w:rsidRPr="00140328">
        <w:rPr>
          <w:rFonts w:cs="Calibri"/>
          <w:i/>
        </w:rPr>
        <w:t>Assessment Literacy Self-Assessment and Gap Analysis Tool</w:t>
      </w:r>
      <w:r w:rsidRPr="00140328">
        <w:rPr>
          <w:rFonts w:cs="Calibri"/>
        </w:rPr>
        <w:t xml:space="preserve"> (</w:t>
      </w:r>
      <w:hyperlink r:id="rId28" w:history="1">
        <w:r w:rsidRPr="00140328">
          <w:rPr>
            <w:rStyle w:val="Hyperlink"/>
            <w:rFonts w:cs="Calibri"/>
          </w:rPr>
          <w:t>http://www.doe.mass.edu/edeval/ddm/webinar/PartI-GapAnalysis.pdf</w:t>
        </w:r>
      </w:hyperlink>
      <w:r w:rsidRPr="00140328">
        <w:rPr>
          <w:rFonts w:cs="Calibri"/>
        </w:rPr>
        <w:t xml:space="preserve">) is intended to support </w:t>
      </w:r>
      <w:r w:rsidRPr="00140328">
        <w:rPr>
          <w:rFonts w:cs="Calibri"/>
        </w:rPr>
        <w:lastRenderedPageBreak/>
        <w:t xml:space="preserve">districts in understanding where their educators fit overall on a continuum of assessment literacy. After determining where the district as a whole generally falls on the continuum, districts can determine potential next steps. </w:t>
      </w:r>
    </w:p>
    <w:p w14:paraId="2AC12EC0" w14:textId="77777777" w:rsidR="00CE719F" w:rsidRPr="00136780" w:rsidRDefault="00CE719F" w:rsidP="00CE719F">
      <w:pPr>
        <w:pStyle w:val="ListParagraph"/>
        <w:numPr>
          <w:ilvl w:val="0"/>
          <w:numId w:val="27"/>
        </w:numPr>
        <w:ind w:left="360"/>
        <w:contextualSpacing w:val="0"/>
        <w:rPr>
          <w:rFonts w:ascii="Calibri" w:hAnsi="Calibri" w:cs="Calibri"/>
          <w:b/>
          <w:bCs/>
        </w:rPr>
      </w:pPr>
      <w:r w:rsidRPr="00136780">
        <w:rPr>
          <w:rFonts w:ascii="Calibri" w:hAnsi="Calibri" w:cs="Calibri"/>
          <w:bCs/>
          <w:i/>
        </w:rPr>
        <w:t>Parents’ Guides to Student</w:t>
      </w:r>
      <w:r w:rsidRPr="00136780">
        <w:rPr>
          <w:rFonts w:ascii="Calibri" w:hAnsi="Calibri" w:cs="Calibri"/>
          <w:bCs/>
        </w:rPr>
        <w:t xml:space="preserve"> </w:t>
      </w:r>
      <w:r w:rsidRPr="00136780">
        <w:rPr>
          <w:rFonts w:ascii="Calibri" w:hAnsi="Calibri" w:cs="Calibri"/>
          <w:bCs/>
          <w:i/>
        </w:rPr>
        <w:t>Success</w:t>
      </w:r>
      <w:r w:rsidRPr="00136780">
        <w:rPr>
          <w:rFonts w:ascii="Calibri" w:hAnsi="Calibri" w:cs="Calibri"/>
          <w:bCs/>
        </w:rPr>
        <w:t xml:space="preserve"> (</w:t>
      </w:r>
      <w:hyperlink r:id="rId29" w:history="1">
        <w:r w:rsidRPr="00136780">
          <w:rPr>
            <w:rStyle w:val="Hyperlink"/>
            <w:rFonts w:ascii="Calibri" w:hAnsi="Calibri" w:cs="Calibri"/>
            <w:bCs/>
          </w:rPr>
          <w:t>http://pta.org/parents/content.cfm?ItemNumber=2583</w:t>
        </w:r>
      </w:hyperlink>
      <w:r w:rsidRPr="00136780">
        <w:rPr>
          <w:rFonts w:ascii="Calibri" w:hAnsi="Calibri" w:cs="Calibri"/>
          <w:bCs/>
        </w:rPr>
        <w:t>) are grade-specific guides from the National PTA (available in English and Spanish) with specific descriptions for parents of what children should be learning once Common Core standards are fully implemented, along with suggestions for helping students at home and communicating with teachers.</w:t>
      </w:r>
      <w:r w:rsidRPr="00136780">
        <w:rPr>
          <w:rFonts w:ascii="Calibri" w:hAnsi="Calibri" w:cs="Calibri"/>
          <w:b/>
          <w:bCs/>
        </w:rPr>
        <w:t xml:space="preserve"> </w:t>
      </w:r>
    </w:p>
    <w:p w14:paraId="502B5118" w14:textId="77777777" w:rsidR="00CE719F" w:rsidRPr="00136780" w:rsidRDefault="00CE719F" w:rsidP="00CE719F">
      <w:pPr>
        <w:pStyle w:val="ListParagraph"/>
        <w:numPr>
          <w:ilvl w:val="0"/>
          <w:numId w:val="27"/>
        </w:numPr>
        <w:ind w:left="360"/>
        <w:contextualSpacing w:val="0"/>
        <w:rPr>
          <w:rFonts w:ascii="Calibri" w:hAnsi="Calibri" w:cs="Calibri"/>
          <w:bCs/>
        </w:rPr>
      </w:pPr>
      <w:r w:rsidRPr="00136780">
        <w:rPr>
          <w:rFonts w:ascii="Calibri" w:hAnsi="Calibri" w:cs="Calibri"/>
          <w:bCs/>
          <w:i/>
        </w:rPr>
        <w:t>Family, School, and Community Partnership Fundamentals</w:t>
      </w:r>
      <w:r w:rsidRPr="00136780">
        <w:rPr>
          <w:rFonts w:ascii="Calibri" w:hAnsi="Calibri" w:cs="Calibri"/>
          <w:bCs/>
        </w:rPr>
        <w:t xml:space="preserve"> (</w:t>
      </w:r>
      <w:hyperlink r:id="rId30" w:history="1">
        <w:r w:rsidRPr="00136780">
          <w:rPr>
            <w:rStyle w:val="Hyperlink"/>
            <w:rFonts w:ascii="Calibri" w:hAnsi="Calibri" w:cs="Calibri"/>
            <w:bCs/>
          </w:rPr>
          <w:t>http://www.doe.mass.edu/boe/sac/parent/FSCPfundamentals.pdf</w:t>
        </w:r>
      </w:hyperlink>
      <w:r w:rsidRPr="00136780">
        <w:rPr>
          <w:rFonts w:ascii="Calibri" w:hAnsi="Calibri" w:cs="Calibri"/>
          <w:bCs/>
        </w:rPr>
        <w:t>) provide a framework for family engagement, along with a self-assessment tool.</w:t>
      </w:r>
    </w:p>
    <w:p w14:paraId="28D2DB4A" w14:textId="77777777" w:rsidR="00CE719F" w:rsidRDefault="00CE719F" w:rsidP="00CE719F">
      <w:pPr>
        <w:pStyle w:val="ListParagraph"/>
        <w:numPr>
          <w:ilvl w:val="0"/>
          <w:numId w:val="27"/>
        </w:numPr>
        <w:ind w:left="360"/>
        <w:contextualSpacing w:val="0"/>
      </w:pPr>
      <w:r w:rsidRPr="00136780">
        <w:rPr>
          <w:rFonts w:ascii="Calibri" w:hAnsi="Calibri"/>
        </w:rPr>
        <w:t xml:space="preserve">Massachusetts Executive Office of Education’s </w:t>
      </w:r>
      <w:r w:rsidRPr="00E70FD8">
        <w:rPr>
          <w:rFonts w:ascii="Calibri" w:hAnsi="Calibri"/>
          <w:bCs/>
          <w:i/>
        </w:rPr>
        <w:t>Parent Engagement and Family Support</w:t>
      </w:r>
      <w:r w:rsidRPr="00136780">
        <w:rPr>
          <w:rFonts w:ascii="Calibri" w:hAnsi="Calibri"/>
          <w:bCs/>
        </w:rPr>
        <w:t xml:space="preserve"> web page (</w:t>
      </w:r>
      <w:hyperlink r:id="rId31" w:history="1">
        <w:r w:rsidRPr="00136780">
          <w:rPr>
            <w:rStyle w:val="Hyperlink"/>
            <w:rFonts w:ascii="Calibri" w:hAnsi="Calibri"/>
          </w:rPr>
          <w:t>http://www.mass.gov/edu/birth-grade-12/early-education-and-care/parent-and-family-support/</w:t>
        </w:r>
      </w:hyperlink>
      <w:r w:rsidRPr="00136780">
        <w:rPr>
          <w:rFonts w:ascii="Calibri" w:hAnsi="Calibri"/>
        </w:rPr>
        <w:t>) provides links to resources for families related to education and learning, food and diet, and health and safety, as well as parent and family support publications.</w:t>
      </w:r>
      <w:r>
        <w:t xml:space="preserve"> </w:t>
      </w:r>
    </w:p>
    <w:p w14:paraId="5638E7C4" w14:textId="44CEEC9F" w:rsidR="00342350" w:rsidRDefault="00342350" w:rsidP="003820EC">
      <w:pPr>
        <w:pStyle w:val="ListParagraph"/>
        <w:tabs>
          <w:tab w:val="left" w:pos="360"/>
          <w:tab w:val="left" w:pos="720"/>
          <w:tab w:val="left" w:pos="1080"/>
          <w:tab w:val="left" w:pos="1440"/>
          <w:tab w:val="left" w:pos="1800"/>
          <w:tab w:val="left" w:pos="2160"/>
        </w:tabs>
        <w:ind w:left="360"/>
        <w:contextualSpacing w:val="0"/>
      </w:pPr>
    </w:p>
    <w:p w14:paraId="60202DC8" w14:textId="1B0C3AFA" w:rsidR="0023695F" w:rsidRDefault="00342350" w:rsidP="0023695F">
      <w:pPr>
        <w:pStyle w:val="Section"/>
      </w:pPr>
      <w:bookmarkStart w:id="14" w:name="_Toc5193488"/>
      <w:r>
        <w:lastRenderedPageBreak/>
        <w:t>Human Resources and Professional Development</w:t>
      </w:r>
      <w:bookmarkEnd w:id="14"/>
    </w:p>
    <w:p w14:paraId="4D893ADB" w14:textId="77777777" w:rsidR="00342350" w:rsidRPr="00C412C4" w:rsidRDefault="00342350" w:rsidP="00342350">
      <w:pPr>
        <w:rPr>
          <w:b/>
          <w:i/>
          <w:sz w:val="28"/>
          <w:szCs w:val="28"/>
        </w:rPr>
      </w:pPr>
      <w:r w:rsidRPr="00C412C4">
        <w:rPr>
          <w:b/>
          <w:i/>
          <w:sz w:val="28"/>
          <w:szCs w:val="28"/>
        </w:rPr>
        <w:t>Contextual Background</w:t>
      </w:r>
    </w:p>
    <w:p w14:paraId="4071B690" w14:textId="6B1D1277" w:rsidR="007B6841" w:rsidRDefault="007B6841" w:rsidP="00DC56AC">
      <w:pPr>
        <w:pStyle w:val="CommentText"/>
        <w:spacing w:line="276" w:lineRule="auto"/>
        <w:rPr>
          <w:sz w:val="22"/>
          <w:szCs w:val="22"/>
        </w:rPr>
      </w:pPr>
      <w:r>
        <w:rPr>
          <w:sz w:val="22"/>
          <w:szCs w:val="22"/>
        </w:rPr>
        <w:t xml:space="preserve">Highly effective educator evaluation and professional development </w:t>
      </w:r>
      <w:r w:rsidR="005E59BB">
        <w:rPr>
          <w:sz w:val="22"/>
          <w:szCs w:val="22"/>
        </w:rPr>
        <w:t xml:space="preserve">(PD) </w:t>
      </w:r>
      <w:r>
        <w:rPr>
          <w:sz w:val="22"/>
          <w:szCs w:val="22"/>
        </w:rPr>
        <w:t xml:space="preserve">systems typically act as linchpins of successful school improvement initiatives.  This is particularly relevant in the case of the </w:t>
      </w:r>
      <w:r w:rsidR="005E59BB">
        <w:rPr>
          <w:sz w:val="22"/>
          <w:szCs w:val="22"/>
        </w:rPr>
        <w:t>Athol-Royalston Regional School District</w:t>
      </w:r>
      <w:r>
        <w:rPr>
          <w:sz w:val="22"/>
          <w:szCs w:val="22"/>
        </w:rPr>
        <w:t xml:space="preserve">, where high turnover rates among both teachers and administrators have </w:t>
      </w:r>
      <w:r w:rsidR="006E3DCF">
        <w:rPr>
          <w:sz w:val="22"/>
          <w:szCs w:val="22"/>
        </w:rPr>
        <w:t>slowed improvement efforts</w:t>
      </w:r>
      <w:r>
        <w:rPr>
          <w:sz w:val="22"/>
          <w:szCs w:val="22"/>
        </w:rPr>
        <w:t xml:space="preserve"> and </w:t>
      </w:r>
      <w:r w:rsidR="00507566">
        <w:rPr>
          <w:sz w:val="22"/>
          <w:szCs w:val="22"/>
        </w:rPr>
        <w:t xml:space="preserve">have </w:t>
      </w:r>
      <w:r>
        <w:rPr>
          <w:sz w:val="22"/>
          <w:szCs w:val="22"/>
        </w:rPr>
        <w:t>become a growing concern to district leaders</w:t>
      </w:r>
      <w:r w:rsidR="0067655B">
        <w:rPr>
          <w:sz w:val="22"/>
          <w:szCs w:val="22"/>
        </w:rPr>
        <w:t xml:space="preserve"> (see the Curriculum and Instruction Contextual Background above)</w:t>
      </w:r>
      <w:r>
        <w:rPr>
          <w:sz w:val="22"/>
          <w:szCs w:val="22"/>
        </w:rPr>
        <w:t xml:space="preserve">.  Evidence gained from this review </w:t>
      </w:r>
      <w:r w:rsidR="0067655B">
        <w:rPr>
          <w:sz w:val="22"/>
          <w:szCs w:val="22"/>
        </w:rPr>
        <w:t>indicates</w:t>
      </w:r>
      <w:r>
        <w:rPr>
          <w:sz w:val="22"/>
          <w:szCs w:val="22"/>
        </w:rPr>
        <w:t xml:space="preserve"> that the district recognizes the importance of these</w:t>
      </w:r>
      <w:r w:rsidR="004920DE">
        <w:rPr>
          <w:sz w:val="22"/>
          <w:szCs w:val="22"/>
        </w:rPr>
        <w:t xml:space="preserve"> </w:t>
      </w:r>
      <w:r>
        <w:rPr>
          <w:sz w:val="22"/>
          <w:szCs w:val="22"/>
        </w:rPr>
        <w:t xml:space="preserve">systems and has made deliberate efforts to enhance their effectiveness.  </w:t>
      </w:r>
      <w:r w:rsidR="00507566">
        <w:rPr>
          <w:sz w:val="22"/>
          <w:szCs w:val="22"/>
        </w:rPr>
        <w:t xml:space="preserve">This report </w:t>
      </w:r>
      <w:r>
        <w:rPr>
          <w:sz w:val="22"/>
          <w:szCs w:val="22"/>
        </w:rPr>
        <w:t xml:space="preserve">identifies those aspects of the district’s educator evaluation and PD systems that </w:t>
      </w:r>
      <w:r w:rsidR="00600796">
        <w:rPr>
          <w:sz w:val="22"/>
          <w:szCs w:val="22"/>
        </w:rPr>
        <w:t xml:space="preserve">still </w:t>
      </w:r>
      <w:r>
        <w:rPr>
          <w:sz w:val="22"/>
          <w:szCs w:val="22"/>
        </w:rPr>
        <w:t xml:space="preserve">require significant attention.  </w:t>
      </w:r>
    </w:p>
    <w:p w14:paraId="657597FE" w14:textId="77777777" w:rsidR="007B6841" w:rsidRPr="00484242" w:rsidRDefault="007B6841" w:rsidP="007B6841">
      <w:pPr>
        <w:pStyle w:val="CommentText"/>
        <w:rPr>
          <w:sz w:val="22"/>
          <w:szCs w:val="22"/>
        </w:rPr>
      </w:pPr>
    </w:p>
    <w:p w14:paraId="6B54C868" w14:textId="780FFE11" w:rsidR="007B6841" w:rsidRDefault="007B6841" w:rsidP="007B6841">
      <w:pPr>
        <w:tabs>
          <w:tab w:val="left" w:pos="360"/>
          <w:tab w:val="left" w:pos="720"/>
          <w:tab w:val="left" w:pos="1080"/>
          <w:tab w:val="left" w:pos="1440"/>
          <w:tab w:val="left" w:pos="1800"/>
          <w:tab w:val="left" w:pos="2160"/>
        </w:tabs>
        <w:rPr>
          <w:b/>
          <w:sz w:val="28"/>
          <w:szCs w:val="28"/>
        </w:rPr>
      </w:pPr>
      <w:r w:rsidRPr="002428C7">
        <w:rPr>
          <w:b/>
          <w:sz w:val="28"/>
          <w:szCs w:val="28"/>
        </w:rPr>
        <w:t>Strength</w:t>
      </w:r>
      <w:r>
        <w:rPr>
          <w:b/>
          <w:sz w:val="28"/>
          <w:szCs w:val="28"/>
        </w:rPr>
        <w:t xml:space="preserve"> Finding </w:t>
      </w:r>
    </w:p>
    <w:p w14:paraId="2E993585" w14:textId="177691D8" w:rsidR="007B6841" w:rsidRPr="00D34770" w:rsidRDefault="007B6841" w:rsidP="007B6841">
      <w:pPr>
        <w:tabs>
          <w:tab w:val="left" w:pos="360"/>
          <w:tab w:val="left" w:pos="720"/>
          <w:tab w:val="left" w:pos="1080"/>
          <w:tab w:val="left" w:pos="1440"/>
          <w:tab w:val="left" w:pos="1800"/>
          <w:tab w:val="left" w:pos="2160"/>
        </w:tabs>
        <w:ind w:left="360" w:hanging="360"/>
        <w:rPr>
          <w:b/>
          <w:i/>
        </w:rPr>
      </w:pPr>
      <w:r>
        <w:rPr>
          <w:b/>
        </w:rPr>
        <w:t xml:space="preserve">1. </w:t>
      </w:r>
      <w:r>
        <w:rPr>
          <w:b/>
        </w:rPr>
        <w:tab/>
        <w:t>The district demonstrates a genuine commitment to providing professional development that address</w:t>
      </w:r>
      <w:r w:rsidR="00247110">
        <w:rPr>
          <w:b/>
        </w:rPr>
        <w:t>es</w:t>
      </w:r>
      <w:r>
        <w:rPr>
          <w:b/>
        </w:rPr>
        <w:t xml:space="preserve"> district priorities, </w:t>
      </w:r>
      <w:r w:rsidR="00216CBA">
        <w:rPr>
          <w:b/>
        </w:rPr>
        <w:t>support</w:t>
      </w:r>
      <w:r w:rsidR="00247110">
        <w:rPr>
          <w:b/>
        </w:rPr>
        <w:t>s</w:t>
      </w:r>
      <w:r w:rsidR="00216CBA">
        <w:rPr>
          <w:b/>
        </w:rPr>
        <w:t xml:space="preserve"> teacher</w:t>
      </w:r>
      <w:r w:rsidR="004F4158">
        <w:rPr>
          <w:b/>
        </w:rPr>
        <w:t>s’</w:t>
      </w:r>
      <w:r w:rsidR="00216CBA">
        <w:rPr>
          <w:b/>
        </w:rPr>
        <w:t xml:space="preserve"> growth, and </w:t>
      </w:r>
      <w:r w:rsidR="00247110">
        <w:rPr>
          <w:b/>
        </w:rPr>
        <w:t xml:space="preserve">is </w:t>
      </w:r>
      <w:r>
        <w:rPr>
          <w:b/>
        </w:rPr>
        <w:t xml:space="preserve">informed by student </w:t>
      </w:r>
      <w:r w:rsidR="00216CBA">
        <w:rPr>
          <w:b/>
        </w:rPr>
        <w:t xml:space="preserve">performance </w:t>
      </w:r>
      <w:r>
        <w:rPr>
          <w:b/>
        </w:rPr>
        <w:t xml:space="preserve">data </w:t>
      </w:r>
      <w:r w:rsidR="00216CBA">
        <w:rPr>
          <w:b/>
        </w:rPr>
        <w:t xml:space="preserve">and other data sources </w:t>
      </w:r>
      <w:r>
        <w:rPr>
          <w:b/>
        </w:rPr>
        <w:t>and assessments of instructional programs and practice</w:t>
      </w:r>
      <w:r w:rsidRPr="00D34770">
        <w:rPr>
          <w:b/>
        </w:rPr>
        <w:t xml:space="preserve">. </w:t>
      </w:r>
    </w:p>
    <w:p w14:paraId="46A6ECFB" w14:textId="46DB5D9A" w:rsidR="007B6841" w:rsidRPr="00A70388" w:rsidRDefault="00841996" w:rsidP="009806C3">
      <w:pPr>
        <w:pStyle w:val="ListParagraph"/>
        <w:numPr>
          <w:ilvl w:val="0"/>
          <w:numId w:val="123"/>
        </w:numPr>
        <w:tabs>
          <w:tab w:val="left" w:pos="720"/>
          <w:tab w:val="left" w:pos="1080"/>
          <w:tab w:val="left" w:pos="1440"/>
          <w:tab w:val="left" w:pos="1800"/>
          <w:tab w:val="left" w:pos="2160"/>
        </w:tabs>
        <w:ind w:left="720"/>
        <w:contextualSpacing w:val="0"/>
        <w:rPr>
          <w:b/>
        </w:rPr>
      </w:pPr>
      <w:r>
        <w:t>Interviews and a document review indicated that t</w:t>
      </w:r>
      <w:r w:rsidRPr="00A70388">
        <w:t xml:space="preserve">he </w:t>
      </w:r>
      <w:r w:rsidR="007B6841" w:rsidRPr="00A70388">
        <w:t>district’s professional development (PD) program</w:t>
      </w:r>
      <w:r w:rsidR="006F4B10">
        <w:t xml:space="preserve"> </w:t>
      </w:r>
      <w:r>
        <w:t>was</w:t>
      </w:r>
      <w:r w:rsidR="007B6841" w:rsidRPr="00A70388">
        <w:t xml:space="preserve"> aligned with the three goals articulated in the district’s strategic plan</w:t>
      </w:r>
      <w:r w:rsidR="00BD72B4">
        <w:t>. The goals are</w:t>
      </w:r>
      <w:r w:rsidR="007B6841" w:rsidRPr="00A70388">
        <w:t xml:space="preserve"> </w:t>
      </w:r>
      <w:r w:rsidR="00EC7B3D">
        <w:t>d</w:t>
      </w:r>
      <w:r w:rsidR="007B6841" w:rsidRPr="00A70388">
        <w:t xml:space="preserve">esigning classrooms where student literacy skills are the focus of daily instruction; </w:t>
      </w:r>
      <w:r w:rsidR="00EC7B3D">
        <w:t>c</w:t>
      </w:r>
      <w:r w:rsidR="007B6841" w:rsidRPr="00A70388">
        <w:t xml:space="preserve">reating a tiered system of social, emotional, and behavioral support; and </w:t>
      </w:r>
      <w:r w:rsidR="00EC7B3D">
        <w:t>u</w:t>
      </w:r>
      <w:r w:rsidR="007B6841" w:rsidRPr="00A70388">
        <w:t>sing data to drive decision making in curriculum and instruction, student learning, and emotional supports.</w:t>
      </w:r>
    </w:p>
    <w:p w14:paraId="0CDE45D5" w14:textId="661A88C4" w:rsidR="007B6841" w:rsidRPr="00A70388" w:rsidRDefault="005E59BB" w:rsidP="009806C3">
      <w:pPr>
        <w:pStyle w:val="ListParagraph"/>
        <w:numPr>
          <w:ilvl w:val="1"/>
          <w:numId w:val="124"/>
        </w:numPr>
        <w:tabs>
          <w:tab w:val="left" w:pos="360"/>
          <w:tab w:val="left" w:pos="720"/>
          <w:tab w:val="left" w:pos="1080"/>
          <w:tab w:val="left" w:pos="1440"/>
          <w:tab w:val="left" w:pos="1800"/>
          <w:tab w:val="left" w:pos="2160"/>
        </w:tabs>
        <w:ind w:left="1080"/>
        <w:contextualSpacing w:val="0"/>
      </w:pPr>
      <w:r>
        <w:t>D</w:t>
      </w:r>
      <w:r w:rsidR="007B6841" w:rsidRPr="00A70388">
        <w:t>istrict leaders</w:t>
      </w:r>
      <w:r>
        <w:t xml:space="preserve"> told the review team that</w:t>
      </w:r>
      <w:r w:rsidR="007B6841" w:rsidRPr="00A70388">
        <w:t xml:space="preserve"> these three goals </w:t>
      </w:r>
      <w:r>
        <w:t>were</w:t>
      </w:r>
      <w:r w:rsidRPr="00A70388">
        <w:t xml:space="preserve"> </w:t>
      </w:r>
      <w:r w:rsidR="007B6841" w:rsidRPr="00A70388">
        <w:t xml:space="preserve">the focus of all </w:t>
      </w:r>
      <w:r>
        <w:t>the district</w:t>
      </w:r>
      <w:r w:rsidR="007B6841" w:rsidRPr="00A70388">
        <w:t>’s 2018</w:t>
      </w:r>
      <w:r>
        <w:t>–</w:t>
      </w:r>
      <w:r w:rsidR="007B6841" w:rsidRPr="00A70388">
        <w:t>2019 PD planning, programming, and supports.</w:t>
      </w:r>
      <w:r w:rsidRPr="00A70388" w:rsidDel="005E59BB">
        <w:t xml:space="preserve"> </w:t>
      </w:r>
      <w:r w:rsidR="007B6841" w:rsidRPr="00A70388">
        <w:t xml:space="preserve"> </w:t>
      </w:r>
    </w:p>
    <w:p w14:paraId="4629BE64" w14:textId="0B75F8A6" w:rsidR="007B6841" w:rsidRPr="00A70388" w:rsidRDefault="00841996" w:rsidP="009806C3">
      <w:pPr>
        <w:pStyle w:val="ListParagraph"/>
        <w:numPr>
          <w:ilvl w:val="1"/>
          <w:numId w:val="124"/>
        </w:numPr>
        <w:tabs>
          <w:tab w:val="left" w:pos="0"/>
          <w:tab w:val="left" w:pos="360"/>
          <w:tab w:val="left" w:pos="720"/>
          <w:tab w:val="left" w:pos="1080"/>
          <w:tab w:val="left" w:pos="1440"/>
          <w:tab w:val="left" w:pos="1800"/>
          <w:tab w:val="left" w:pos="2160"/>
        </w:tabs>
        <w:ind w:left="1080"/>
        <w:contextualSpacing w:val="0"/>
      </w:pPr>
      <w:r>
        <w:t>District and school leaders and teachers</w:t>
      </w:r>
      <w:r w:rsidRPr="00A70388">
        <w:t xml:space="preserve"> </w:t>
      </w:r>
      <w:r>
        <w:t xml:space="preserve">said </w:t>
      </w:r>
      <w:r w:rsidR="007B6841" w:rsidRPr="00A70388">
        <w:t xml:space="preserve">that all school improvement plans and individual educator plans </w:t>
      </w:r>
      <w:r>
        <w:t xml:space="preserve">were generally aligned </w:t>
      </w:r>
      <w:r w:rsidR="007B6841" w:rsidRPr="00A70388">
        <w:t>with the district’s three strategic goals and PD planning.</w:t>
      </w:r>
      <w:r w:rsidR="007B6841" w:rsidRPr="00A70388">
        <w:tab/>
      </w:r>
      <w:r w:rsidR="007B6841" w:rsidRPr="00A70388">
        <w:tab/>
      </w:r>
      <w:r w:rsidR="007B6841" w:rsidRPr="00A70388">
        <w:tab/>
      </w:r>
    </w:p>
    <w:p w14:paraId="4A79DD24" w14:textId="1911A8B8" w:rsidR="007B6841" w:rsidRDefault="007B6841" w:rsidP="009806C3">
      <w:pPr>
        <w:pStyle w:val="ListParagraph"/>
        <w:numPr>
          <w:ilvl w:val="1"/>
          <w:numId w:val="124"/>
        </w:numPr>
        <w:tabs>
          <w:tab w:val="left" w:pos="0"/>
          <w:tab w:val="left" w:pos="360"/>
          <w:tab w:val="left" w:pos="720"/>
          <w:tab w:val="left" w:pos="1080"/>
          <w:tab w:val="left" w:pos="1440"/>
          <w:tab w:val="left" w:pos="1800"/>
          <w:tab w:val="left" w:pos="2160"/>
        </w:tabs>
        <w:ind w:left="1080"/>
        <w:contextualSpacing w:val="0"/>
      </w:pPr>
      <w:r w:rsidRPr="00A70388">
        <w:t xml:space="preserve">Administrators </w:t>
      </w:r>
      <w:r w:rsidR="00841996">
        <w:t>stated</w:t>
      </w:r>
      <w:r w:rsidR="00841996" w:rsidRPr="00A70388">
        <w:t xml:space="preserve"> </w:t>
      </w:r>
      <w:r w:rsidRPr="00A70388">
        <w:t>that student data from multiple sources inform</w:t>
      </w:r>
      <w:r w:rsidR="00841996">
        <w:t>ed</w:t>
      </w:r>
      <w:r w:rsidRPr="00A70388">
        <w:t xml:space="preserve"> decisions about PD needs and programs.  They </w:t>
      </w:r>
      <w:r w:rsidR="006F4B10">
        <w:t>said that</w:t>
      </w:r>
      <w:r w:rsidR="006F4B10" w:rsidRPr="00A70388">
        <w:t xml:space="preserve"> </w:t>
      </w:r>
      <w:r w:rsidR="006F4B10">
        <w:t>the most relevant sources of information</w:t>
      </w:r>
      <w:r w:rsidR="006F4B10" w:rsidRPr="00A70388">
        <w:t xml:space="preserve"> </w:t>
      </w:r>
      <w:r w:rsidR="006F4B10">
        <w:t xml:space="preserve">included </w:t>
      </w:r>
      <w:r w:rsidRPr="00A70388">
        <w:t>MCAS</w:t>
      </w:r>
      <w:r w:rsidR="006F4B10">
        <w:t xml:space="preserve"> assessments</w:t>
      </w:r>
      <w:r w:rsidRPr="00A70388">
        <w:t xml:space="preserve">, MAP </w:t>
      </w:r>
      <w:r w:rsidR="006F4B10">
        <w:t xml:space="preserve">(Measures of Academic Progress) </w:t>
      </w:r>
      <w:r w:rsidRPr="00A70388">
        <w:t xml:space="preserve">and NWEA </w:t>
      </w:r>
      <w:r w:rsidR="006F4B10">
        <w:t xml:space="preserve">(Northwest Evaluation Association) </w:t>
      </w:r>
      <w:r w:rsidRPr="00A70388">
        <w:t xml:space="preserve">testing, district </w:t>
      </w:r>
      <w:r w:rsidR="006F4B10" w:rsidRPr="00A70388">
        <w:t>pre</w:t>
      </w:r>
      <w:r w:rsidR="006F4B10">
        <w:t>-</w:t>
      </w:r>
      <w:r w:rsidRPr="00A70388">
        <w:t>K</w:t>
      </w:r>
      <w:r w:rsidR="006F4B10">
        <w:t>–</w:t>
      </w:r>
      <w:r w:rsidRPr="00A70388">
        <w:t>12 common format</w:t>
      </w:r>
      <w:r w:rsidR="006F4B10">
        <w:t>ive assessments, classroom walk</w:t>
      </w:r>
      <w:r w:rsidRPr="00A70388">
        <w:t xml:space="preserve">through data for both </w:t>
      </w:r>
      <w:r w:rsidR="006F4B10">
        <w:t>general</w:t>
      </w:r>
      <w:r w:rsidR="006F4B10" w:rsidRPr="00A70388">
        <w:t xml:space="preserve"> </w:t>
      </w:r>
      <w:r w:rsidRPr="00A70388">
        <w:t>and special education analysis, and student attendance</w:t>
      </w:r>
      <w:r w:rsidR="006F4B10">
        <w:t xml:space="preserve"> and drop</w:t>
      </w:r>
      <w:r w:rsidRPr="00A70388">
        <w:t>out data</w:t>
      </w:r>
      <w:r>
        <w:t>.</w:t>
      </w:r>
      <w:r w:rsidRPr="0023504E">
        <w:t xml:space="preserve"> </w:t>
      </w:r>
      <w:r w:rsidRPr="0023504E">
        <w:tab/>
      </w:r>
      <w:r w:rsidRPr="0023504E">
        <w:tab/>
      </w:r>
      <w:r w:rsidRPr="0023504E">
        <w:tab/>
        <w:t xml:space="preserve"> </w:t>
      </w:r>
    </w:p>
    <w:p w14:paraId="7BB68A36" w14:textId="010867C7" w:rsidR="007B6841" w:rsidRDefault="007B6841" w:rsidP="009806C3">
      <w:pPr>
        <w:pStyle w:val="ListParagraph"/>
        <w:numPr>
          <w:ilvl w:val="0"/>
          <w:numId w:val="123"/>
        </w:numPr>
        <w:tabs>
          <w:tab w:val="left" w:pos="0"/>
          <w:tab w:val="left" w:pos="720"/>
          <w:tab w:val="left" w:pos="1080"/>
          <w:tab w:val="left" w:pos="1800"/>
          <w:tab w:val="left" w:pos="2160"/>
        </w:tabs>
        <w:ind w:left="720"/>
        <w:contextualSpacing w:val="0"/>
      </w:pPr>
      <w:r>
        <w:t>The district provides structures and resources to promote adult learning and expanded opportunities for continuous and purposeful professional collaboration.</w:t>
      </w:r>
    </w:p>
    <w:p w14:paraId="3E4DD688" w14:textId="2E37A7B5" w:rsidR="00A70388" w:rsidRDefault="007B6841" w:rsidP="009806C3">
      <w:pPr>
        <w:pStyle w:val="ListParagraph"/>
        <w:numPr>
          <w:ilvl w:val="0"/>
          <w:numId w:val="125"/>
        </w:numPr>
        <w:tabs>
          <w:tab w:val="left" w:pos="0"/>
          <w:tab w:val="left" w:pos="360"/>
          <w:tab w:val="left" w:pos="1080"/>
          <w:tab w:val="left" w:pos="1800"/>
          <w:tab w:val="left" w:pos="2160"/>
        </w:tabs>
        <w:ind w:left="1080"/>
        <w:contextualSpacing w:val="0"/>
      </w:pPr>
      <w:r>
        <w:lastRenderedPageBreak/>
        <w:t>The district has built considerable time into its annual calendar to provide PD programs and activities for staff throughout the year</w:t>
      </w:r>
      <w:r w:rsidRPr="0023504E">
        <w:t xml:space="preserve">. </w:t>
      </w:r>
      <w:r>
        <w:t xml:space="preserve"> This includes four full </w:t>
      </w:r>
      <w:r w:rsidR="006F4B10">
        <w:t>in-</w:t>
      </w:r>
      <w:r>
        <w:t xml:space="preserve">service days and five </w:t>
      </w:r>
      <w:r w:rsidR="006F4B10">
        <w:t>early-</w:t>
      </w:r>
      <w:r>
        <w:t>release days designated for targeted PD work.</w:t>
      </w:r>
    </w:p>
    <w:p w14:paraId="6CEBCF6E" w14:textId="77777777" w:rsidR="00F13E01" w:rsidRDefault="007B6841" w:rsidP="00D07D59">
      <w:pPr>
        <w:pStyle w:val="ListParagraph"/>
        <w:numPr>
          <w:ilvl w:val="1"/>
          <w:numId w:val="125"/>
        </w:numPr>
        <w:tabs>
          <w:tab w:val="left" w:pos="0"/>
          <w:tab w:val="left" w:pos="360"/>
          <w:tab w:val="left" w:pos="1080"/>
          <w:tab w:val="left" w:pos="1800"/>
          <w:tab w:val="left" w:pos="2160"/>
        </w:tabs>
        <w:ind w:left="1440"/>
        <w:contextualSpacing w:val="0"/>
      </w:pPr>
      <w:r>
        <w:t xml:space="preserve">In addition, regular collaborative time is embedded within the master schedules of each district school. All </w:t>
      </w:r>
      <w:r w:rsidR="00B91E38">
        <w:t>Pre-K</w:t>
      </w:r>
      <w:r w:rsidR="006F4B10">
        <w:t>–</w:t>
      </w:r>
      <w:r>
        <w:t xml:space="preserve">8 teachers are provided with weekly </w:t>
      </w:r>
      <w:r w:rsidR="006F4B10">
        <w:t>grade-</w:t>
      </w:r>
      <w:r>
        <w:t xml:space="preserve">level </w:t>
      </w:r>
      <w:r w:rsidR="00082477">
        <w:t xml:space="preserve">or department </w:t>
      </w:r>
      <w:r>
        <w:t xml:space="preserve">common planning time </w:t>
      </w:r>
      <w:r w:rsidR="006F4B10">
        <w:t xml:space="preserve">(CPT) </w:t>
      </w:r>
      <w:r>
        <w:t xml:space="preserve">meetings.  </w:t>
      </w:r>
    </w:p>
    <w:p w14:paraId="55209618" w14:textId="77777777" w:rsidR="00F13E01" w:rsidRDefault="007B6841" w:rsidP="00D07D59">
      <w:pPr>
        <w:pStyle w:val="ListParagraph"/>
        <w:numPr>
          <w:ilvl w:val="1"/>
          <w:numId w:val="125"/>
        </w:numPr>
        <w:tabs>
          <w:tab w:val="left" w:pos="0"/>
          <w:tab w:val="left" w:pos="360"/>
          <w:tab w:val="left" w:pos="1080"/>
          <w:tab w:val="left" w:pos="1800"/>
          <w:tab w:val="left" w:pos="2160"/>
        </w:tabs>
        <w:ind w:left="1440"/>
        <w:contextualSpacing w:val="0"/>
      </w:pPr>
      <w:r>
        <w:t xml:space="preserve">At the high school, because of the complexities of the master schedule, </w:t>
      </w:r>
      <w:r w:rsidR="006F4B10">
        <w:t>CPT</w:t>
      </w:r>
      <w:r>
        <w:t xml:space="preserve"> is only available to the mathematics, science, and English departments</w:t>
      </w:r>
      <w:r w:rsidR="006F4B10">
        <w:t xml:space="preserve">. At the time of the onsite, a </w:t>
      </w:r>
      <w:r>
        <w:t xml:space="preserve">newly formed committee, called for by the superintendent, </w:t>
      </w:r>
      <w:r w:rsidR="006F4B10">
        <w:t xml:space="preserve">was </w:t>
      </w:r>
      <w:r>
        <w:t>attempting to solve some difficult scheduling challenges to make room for CPT at the high school.</w:t>
      </w:r>
      <w:r w:rsidR="003820EC">
        <w:t xml:space="preserve"> </w:t>
      </w:r>
    </w:p>
    <w:p w14:paraId="0B4AA279" w14:textId="428DCDE5" w:rsidR="007B6841" w:rsidRPr="00E153FB" w:rsidRDefault="006F4B10" w:rsidP="00D07D59">
      <w:pPr>
        <w:pStyle w:val="ListParagraph"/>
        <w:numPr>
          <w:ilvl w:val="1"/>
          <w:numId w:val="125"/>
        </w:numPr>
        <w:tabs>
          <w:tab w:val="left" w:pos="0"/>
          <w:tab w:val="left" w:pos="360"/>
          <w:tab w:val="left" w:pos="1080"/>
          <w:tab w:val="left" w:pos="1800"/>
          <w:tab w:val="left" w:pos="2160"/>
        </w:tabs>
        <w:ind w:left="1440"/>
        <w:contextualSpacing w:val="0"/>
      </w:pPr>
      <w:r>
        <w:t xml:space="preserve">District and school leaders and teachers said </w:t>
      </w:r>
      <w:r w:rsidR="007B6841">
        <w:t>that each school also schedule</w:t>
      </w:r>
      <w:r w:rsidR="00D17A52">
        <w:t>d</w:t>
      </w:r>
      <w:r w:rsidR="007B6841">
        <w:t xml:space="preserve"> three after</w:t>
      </w:r>
      <w:r w:rsidR="00216CBA">
        <w:t>-</w:t>
      </w:r>
      <w:r w:rsidR="007B6841">
        <w:t xml:space="preserve">school PD sessions every month.  </w:t>
      </w:r>
      <w:r w:rsidR="00216CBA">
        <w:t xml:space="preserve">Each session last 80 minutes. </w:t>
      </w:r>
      <w:r w:rsidR="00D17A52">
        <w:t xml:space="preserve">They noted that these sessions enabled </w:t>
      </w:r>
      <w:r w:rsidR="007B6841">
        <w:t xml:space="preserve">principals and school leaders to focus attention on unique </w:t>
      </w:r>
      <w:r w:rsidR="00D17A52">
        <w:t>school-</w:t>
      </w:r>
      <w:r w:rsidR="007B6841">
        <w:t xml:space="preserve">based issues and topics while </w:t>
      </w:r>
      <w:r w:rsidR="00BE08D5">
        <w:t>still working</w:t>
      </w:r>
      <w:r w:rsidR="007B6841">
        <w:t xml:space="preserve"> within the district</w:t>
      </w:r>
      <w:r w:rsidR="00D17A52">
        <w:t>’s</w:t>
      </w:r>
      <w:r w:rsidR="007B6841">
        <w:t xml:space="preserve"> </w:t>
      </w:r>
      <w:r w:rsidR="00D17A52">
        <w:t xml:space="preserve">well-defined </w:t>
      </w:r>
      <w:r w:rsidR="007B6841">
        <w:t xml:space="preserve">PD guidelines. </w:t>
      </w:r>
      <w:r w:rsidR="007B6841" w:rsidRPr="007509EE">
        <w:t xml:space="preserve"> </w:t>
      </w:r>
    </w:p>
    <w:p w14:paraId="4947A458" w14:textId="048F6895" w:rsidR="007B6841" w:rsidRDefault="007B6841" w:rsidP="009806C3">
      <w:pPr>
        <w:pStyle w:val="ListParagraph"/>
        <w:numPr>
          <w:ilvl w:val="2"/>
          <w:numId w:val="134"/>
        </w:numPr>
        <w:tabs>
          <w:tab w:val="left" w:pos="360"/>
          <w:tab w:val="left" w:pos="720"/>
          <w:tab w:val="left" w:pos="1080"/>
          <w:tab w:val="left" w:pos="1440"/>
          <w:tab w:val="left" w:pos="1800"/>
          <w:tab w:val="left" w:pos="2160"/>
        </w:tabs>
        <w:ind w:left="1080"/>
        <w:contextualSpacing w:val="0"/>
      </w:pPr>
      <w:r>
        <w:t xml:space="preserve">The district is </w:t>
      </w:r>
      <w:r w:rsidR="00D17A52">
        <w:t xml:space="preserve">expanding the </w:t>
      </w:r>
      <w:r>
        <w:t>use of coaching to provide timely, role</w:t>
      </w:r>
      <w:r w:rsidR="00D17A52">
        <w:t>-</w:t>
      </w:r>
      <w:r>
        <w:t xml:space="preserve">specific support for both teachers and principals. School leaders </w:t>
      </w:r>
      <w:r w:rsidR="00D17A52">
        <w:t xml:space="preserve">said </w:t>
      </w:r>
      <w:r>
        <w:t xml:space="preserve">that a district math coach </w:t>
      </w:r>
      <w:r w:rsidR="00D17A52">
        <w:t xml:space="preserve">focused </w:t>
      </w:r>
      <w:r>
        <w:t xml:space="preserve">her efforts at the Athol Community Elementary School and that the </w:t>
      </w:r>
      <w:r w:rsidR="00D17A52">
        <w:t xml:space="preserve">district provided </w:t>
      </w:r>
      <w:r>
        <w:t xml:space="preserve">services </w:t>
      </w:r>
      <w:r w:rsidR="0037189E">
        <w:t xml:space="preserve">from </w:t>
      </w:r>
      <w:r>
        <w:t xml:space="preserve">outside consultants, including Looney Math, SSoS, and Keys to Literacy, to ELA and math teachers primarily at the </w:t>
      </w:r>
      <w:r w:rsidR="00082477">
        <w:t>Pre-</w:t>
      </w:r>
      <w:r>
        <w:t>K</w:t>
      </w:r>
      <w:r w:rsidR="00D17A52">
        <w:t>–</w:t>
      </w:r>
      <w:r>
        <w:t>8 levels.</w:t>
      </w:r>
      <w:r w:rsidR="00D17A52">
        <w:t xml:space="preserve"> </w:t>
      </w:r>
      <w:r>
        <w:t>The district has assigned each principal a coach.</w:t>
      </w:r>
    </w:p>
    <w:p w14:paraId="5C789A23" w14:textId="0CA05C48" w:rsidR="007B6841" w:rsidRDefault="007B6841" w:rsidP="009806C3">
      <w:pPr>
        <w:pStyle w:val="ListParagraph"/>
        <w:numPr>
          <w:ilvl w:val="2"/>
          <w:numId w:val="134"/>
        </w:numPr>
        <w:tabs>
          <w:tab w:val="left" w:pos="360"/>
          <w:tab w:val="left" w:pos="720"/>
          <w:tab w:val="left" w:pos="1080"/>
          <w:tab w:val="left" w:pos="1440"/>
          <w:tab w:val="left" w:pos="1800"/>
          <w:tab w:val="left" w:pos="2160"/>
        </w:tabs>
        <w:ind w:left="1080"/>
        <w:contextualSpacing w:val="0"/>
      </w:pPr>
      <w:r>
        <w:t xml:space="preserve">The district has begun to focus attention on the PD needs of its paraprofessional staff. </w:t>
      </w:r>
      <w:r w:rsidR="00D17A52">
        <w:t xml:space="preserve">District and school leaders and teachers stated </w:t>
      </w:r>
      <w:r>
        <w:t xml:space="preserve">that </w:t>
      </w:r>
      <w:r w:rsidR="00D17A52">
        <w:t xml:space="preserve">the district recently established </w:t>
      </w:r>
      <w:r>
        <w:t xml:space="preserve">a paraprofessional PD steering committee, which includes paraprofessional representatives, to develop plans, programs, and services tailored to </w:t>
      </w:r>
      <w:r w:rsidR="00D17A52">
        <w:t xml:space="preserve">paraprofessionals’ </w:t>
      </w:r>
      <w:r>
        <w:t>specific needs.</w:t>
      </w:r>
    </w:p>
    <w:p w14:paraId="19BE0636" w14:textId="743E3AB8" w:rsidR="007B6841" w:rsidRDefault="00D17A52" w:rsidP="009806C3">
      <w:pPr>
        <w:pStyle w:val="ListParagraph"/>
        <w:numPr>
          <w:ilvl w:val="2"/>
          <w:numId w:val="134"/>
        </w:numPr>
        <w:tabs>
          <w:tab w:val="left" w:pos="360"/>
          <w:tab w:val="left" w:pos="720"/>
          <w:tab w:val="left" w:pos="1080"/>
          <w:tab w:val="left" w:pos="1440"/>
          <w:tab w:val="left" w:pos="1800"/>
          <w:tab w:val="left" w:pos="2160"/>
        </w:tabs>
        <w:ind w:left="1080"/>
        <w:contextualSpacing w:val="0"/>
      </w:pPr>
      <w:r>
        <w:t xml:space="preserve">The district </w:t>
      </w:r>
      <w:r w:rsidR="007B6841">
        <w:t xml:space="preserve">also endeavors to support individually pursued professional learning opportunities.  Every teacher is entitled to one </w:t>
      </w:r>
      <w:r>
        <w:t>self-</w:t>
      </w:r>
      <w:r w:rsidR="007B6841">
        <w:t>directed PD day annually, although the district</w:t>
      </w:r>
      <w:r w:rsidR="001A16AA">
        <w:t xml:space="preserve"> does not reimburse teachers for this PD</w:t>
      </w:r>
      <w:r w:rsidR="007B6841">
        <w:t xml:space="preserve">. Such days must be related to </w:t>
      </w:r>
      <w:r>
        <w:t xml:space="preserve">the </w:t>
      </w:r>
      <w:r w:rsidR="007B6841">
        <w:t>district</w:t>
      </w:r>
      <w:r>
        <w:t>’s</w:t>
      </w:r>
      <w:r w:rsidR="007B6841">
        <w:t xml:space="preserve"> PD goals and </w:t>
      </w:r>
      <w:r w:rsidR="00247110">
        <w:t xml:space="preserve">must </w:t>
      </w:r>
      <w:r w:rsidR="007B6841">
        <w:t>be approved by the principal.</w:t>
      </w:r>
    </w:p>
    <w:p w14:paraId="2A0102C3" w14:textId="746F2AAC" w:rsidR="007B6841" w:rsidRPr="00447D61" w:rsidRDefault="001B6CA5" w:rsidP="009806C3">
      <w:pPr>
        <w:pStyle w:val="ListParagraph"/>
        <w:numPr>
          <w:ilvl w:val="2"/>
          <w:numId w:val="134"/>
        </w:numPr>
        <w:tabs>
          <w:tab w:val="left" w:pos="360"/>
          <w:tab w:val="left" w:pos="720"/>
          <w:tab w:val="left" w:pos="1080"/>
          <w:tab w:val="left" w:pos="1440"/>
          <w:tab w:val="left" w:pos="1800"/>
          <w:tab w:val="left" w:pos="2160"/>
        </w:tabs>
        <w:ind w:left="1080"/>
        <w:contextualSpacing w:val="0"/>
      </w:pPr>
      <w:r>
        <w:t xml:space="preserve">Interviews and a </w:t>
      </w:r>
      <w:r w:rsidR="00620098">
        <w:t xml:space="preserve">document review indicated that the </w:t>
      </w:r>
      <w:r w:rsidR="007B6841">
        <w:t xml:space="preserve">district </w:t>
      </w:r>
      <w:r w:rsidR="00620098">
        <w:t xml:space="preserve">provided </w:t>
      </w:r>
      <w:r w:rsidR="007B6841">
        <w:t xml:space="preserve">staff with numerous opportunities for individualized professional growth, including distributed leadership </w:t>
      </w:r>
      <w:r w:rsidR="00620098">
        <w:t xml:space="preserve">roles and </w:t>
      </w:r>
      <w:r w:rsidR="007B6841">
        <w:t xml:space="preserve">membership on </w:t>
      </w:r>
      <w:r w:rsidR="00730E4C">
        <w:t>school and district</w:t>
      </w:r>
      <w:r w:rsidR="007B6841">
        <w:t>wide task forces,</w:t>
      </w:r>
      <w:r w:rsidR="00620098">
        <w:rPr>
          <w:rStyle w:val="FootnoteReference"/>
        </w:rPr>
        <w:footnoteReference w:id="16"/>
      </w:r>
      <w:r w:rsidR="007B6841">
        <w:t xml:space="preserve"> and periodic PD presentations to colleagues.</w:t>
      </w:r>
    </w:p>
    <w:p w14:paraId="6AE2349C" w14:textId="06D83650" w:rsidR="007B6841" w:rsidRDefault="007B6841" w:rsidP="007B6841">
      <w:pPr>
        <w:tabs>
          <w:tab w:val="left" w:pos="360"/>
          <w:tab w:val="left" w:pos="1080"/>
          <w:tab w:val="left" w:pos="1440"/>
          <w:tab w:val="left" w:pos="1800"/>
          <w:tab w:val="left" w:pos="2160"/>
        </w:tabs>
      </w:pPr>
      <w:r w:rsidRPr="004E594D">
        <w:rPr>
          <w:b/>
        </w:rPr>
        <w:t>Impact</w:t>
      </w:r>
      <w:r w:rsidR="00620098">
        <w:t xml:space="preserve">: </w:t>
      </w:r>
      <w:r w:rsidR="00407EF9">
        <w:t>By</w:t>
      </w:r>
      <w:r>
        <w:t xml:space="preserve"> providing substantial opportunities for teachers to collaborate in purposeful and structured ways</w:t>
      </w:r>
      <w:r w:rsidR="00407EF9">
        <w:t>, the district</w:t>
      </w:r>
      <w:r>
        <w:t xml:space="preserve"> </w:t>
      </w:r>
      <w:r w:rsidR="00407EF9">
        <w:t>creates</w:t>
      </w:r>
      <w:r>
        <w:t xml:space="preserve"> a culture of continuous professional learning and growth.  </w:t>
      </w:r>
      <w:r w:rsidR="00BD72B4">
        <w:t>It also</w:t>
      </w:r>
      <w:r>
        <w:t xml:space="preserve"> </w:t>
      </w:r>
      <w:r w:rsidR="00407EF9">
        <w:t xml:space="preserve">promotes </w:t>
      </w:r>
      <w:r>
        <w:lastRenderedPageBreak/>
        <w:t>greater recognition of the shared responsibility among educators and educational leaders for student</w:t>
      </w:r>
      <w:r w:rsidR="00407EF9">
        <w:t>s’</w:t>
      </w:r>
      <w:r>
        <w:t xml:space="preserve"> academic and personal achievement.  </w:t>
      </w:r>
      <w:r w:rsidR="00407EF9">
        <w:t>By supporting teachers, the district likely will</w:t>
      </w:r>
      <w:r>
        <w:t xml:space="preserve"> produce improvements in classroom instruction, professional competencies, the curriculum, and ultimately in enriched learning opportunities and increased educational outcomes for all students.</w:t>
      </w:r>
    </w:p>
    <w:p w14:paraId="0309433B" w14:textId="77777777" w:rsidR="007B6841" w:rsidRPr="007079CB" w:rsidRDefault="007B6841" w:rsidP="007B6841">
      <w:pPr>
        <w:tabs>
          <w:tab w:val="left" w:pos="360"/>
          <w:tab w:val="left" w:pos="1080"/>
          <w:tab w:val="left" w:pos="1440"/>
          <w:tab w:val="left" w:pos="1800"/>
          <w:tab w:val="left" w:pos="2160"/>
        </w:tabs>
        <w:rPr>
          <w:b/>
        </w:rPr>
      </w:pPr>
    </w:p>
    <w:p w14:paraId="1564D9F8" w14:textId="77777777" w:rsidR="007B6841" w:rsidRPr="00C36E6E" w:rsidRDefault="007B6841" w:rsidP="007B6841">
      <w:pPr>
        <w:tabs>
          <w:tab w:val="left" w:pos="360"/>
          <w:tab w:val="left" w:pos="720"/>
          <w:tab w:val="left" w:pos="1080"/>
          <w:tab w:val="left" w:pos="1440"/>
          <w:tab w:val="left" w:pos="1800"/>
          <w:tab w:val="left" w:pos="2160"/>
        </w:tabs>
        <w:rPr>
          <w:sz w:val="28"/>
          <w:szCs w:val="28"/>
        </w:rPr>
      </w:pPr>
      <w:r>
        <w:rPr>
          <w:b/>
          <w:sz w:val="28"/>
          <w:szCs w:val="28"/>
        </w:rPr>
        <w:t>C</w:t>
      </w:r>
      <w:r w:rsidRPr="00895204">
        <w:rPr>
          <w:b/>
          <w:sz w:val="28"/>
          <w:szCs w:val="28"/>
        </w:rPr>
        <w:t>hallenges and Areas for Growth</w:t>
      </w:r>
      <w:r>
        <w:rPr>
          <w:b/>
          <w:sz w:val="28"/>
          <w:szCs w:val="28"/>
        </w:rPr>
        <w:t xml:space="preserve">                                 </w:t>
      </w:r>
    </w:p>
    <w:p w14:paraId="590AC707" w14:textId="318CDA0F" w:rsidR="007B6841" w:rsidRPr="007459FD" w:rsidRDefault="007B6841" w:rsidP="009806C3">
      <w:pPr>
        <w:pStyle w:val="ListParagraph"/>
        <w:numPr>
          <w:ilvl w:val="0"/>
          <w:numId w:val="64"/>
        </w:numPr>
        <w:tabs>
          <w:tab w:val="left" w:pos="1440"/>
          <w:tab w:val="left" w:pos="1800"/>
        </w:tabs>
        <w:ind w:left="360"/>
        <w:contextualSpacing w:val="0"/>
        <w:rPr>
          <w:b/>
        </w:rPr>
      </w:pPr>
      <w:r w:rsidRPr="007459FD">
        <w:rPr>
          <w:b/>
        </w:rPr>
        <w:t>The district</w:t>
      </w:r>
      <w:r w:rsidR="00951895">
        <w:rPr>
          <w:b/>
        </w:rPr>
        <w:t>’s</w:t>
      </w:r>
      <w:r w:rsidRPr="007459FD">
        <w:rPr>
          <w:b/>
        </w:rPr>
        <w:t xml:space="preserve"> educator evaluation </w:t>
      </w:r>
      <w:r w:rsidR="00951895">
        <w:rPr>
          <w:b/>
        </w:rPr>
        <w:t>system</w:t>
      </w:r>
      <w:r w:rsidR="00951895" w:rsidRPr="007459FD">
        <w:rPr>
          <w:b/>
        </w:rPr>
        <w:t xml:space="preserve"> </w:t>
      </w:r>
      <w:r w:rsidR="00951895">
        <w:rPr>
          <w:b/>
        </w:rPr>
        <w:t>does not prioritize opportunities for educators to receive high-quality feedback</w:t>
      </w:r>
      <w:r w:rsidR="00951895">
        <w:rPr>
          <w:rStyle w:val="FootnoteReference"/>
          <w:b/>
        </w:rPr>
        <w:footnoteReference w:id="17"/>
      </w:r>
      <w:r w:rsidR="00951895">
        <w:rPr>
          <w:b/>
        </w:rPr>
        <w:t xml:space="preserve"> that helps them improve their practice</w:t>
      </w:r>
      <w:r w:rsidRPr="007459FD">
        <w:rPr>
          <w:b/>
        </w:rPr>
        <w:t>.</w:t>
      </w:r>
    </w:p>
    <w:p w14:paraId="27D3A9D9" w14:textId="1750A0C8" w:rsidR="001C5D09" w:rsidRDefault="009264BE" w:rsidP="001C5D09">
      <w:pPr>
        <w:pStyle w:val="ListParagraph"/>
        <w:numPr>
          <w:ilvl w:val="0"/>
          <w:numId w:val="63"/>
        </w:numPr>
        <w:tabs>
          <w:tab w:val="left" w:pos="720"/>
          <w:tab w:val="left" w:pos="1080"/>
          <w:tab w:val="left" w:pos="1440"/>
          <w:tab w:val="left" w:pos="1800"/>
          <w:tab w:val="left" w:pos="2160"/>
        </w:tabs>
        <w:ind w:left="720"/>
        <w:contextualSpacing w:val="0"/>
      </w:pPr>
      <w:r>
        <w:t>The team reviewed</w:t>
      </w:r>
      <w:r w:rsidRPr="00012C68">
        <w:t xml:space="preserve"> </w:t>
      </w:r>
      <w:r w:rsidR="007B6841" w:rsidRPr="00012C68">
        <w:t xml:space="preserve">the evaluative </w:t>
      </w:r>
      <w:r w:rsidRPr="00012C68">
        <w:t>document</w:t>
      </w:r>
      <w:r>
        <w:t>ation</w:t>
      </w:r>
      <w:r w:rsidRPr="00012C68">
        <w:t xml:space="preserve"> </w:t>
      </w:r>
      <w:r w:rsidR="007B6841" w:rsidRPr="00012C68">
        <w:t>of 32 randomly selected teachers from across the district for the 2016</w:t>
      </w:r>
      <w:r>
        <w:t>–</w:t>
      </w:r>
      <w:r w:rsidR="007B6841" w:rsidRPr="00012C68">
        <w:t>2017 and 2017</w:t>
      </w:r>
      <w:r>
        <w:t>–</w:t>
      </w:r>
      <w:r w:rsidR="007B6841" w:rsidRPr="00012C68">
        <w:t>2018 school years</w:t>
      </w:r>
      <w:r w:rsidR="00002F1F">
        <w:t xml:space="preserve"> in TeachPoint, the district’s educator evaluation management</w:t>
      </w:r>
      <w:r w:rsidR="0071527E">
        <w:t xml:space="preserve"> </w:t>
      </w:r>
      <w:r w:rsidR="00002F1F">
        <w:t>system</w:t>
      </w:r>
      <w:r w:rsidR="007B6841" w:rsidRPr="00012C68">
        <w:t>.</w:t>
      </w:r>
      <w:r w:rsidR="007B6841">
        <w:t xml:space="preserve">  </w:t>
      </w:r>
      <w:r>
        <w:tab/>
      </w:r>
    </w:p>
    <w:p w14:paraId="15ED8D17" w14:textId="7ED8510A" w:rsidR="007459FD" w:rsidRDefault="001C5D09" w:rsidP="001C5D09">
      <w:pPr>
        <w:tabs>
          <w:tab w:val="left" w:pos="360"/>
          <w:tab w:val="left" w:pos="720"/>
          <w:tab w:val="left" w:pos="1080"/>
          <w:tab w:val="left" w:pos="1440"/>
          <w:tab w:val="left" w:pos="1800"/>
          <w:tab w:val="left" w:pos="2160"/>
        </w:tabs>
        <w:ind w:left="1080" w:hanging="1080"/>
      </w:pPr>
      <w:r>
        <w:tab/>
      </w:r>
      <w:r>
        <w:tab/>
      </w:r>
      <w:r w:rsidR="009264BE">
        <w:t>1.</w:t>
      </w:r>
      <w:r w:rsidR="009264BE">
        <w:tab/>
      </w:r>
      <w:r w:rsidR="007B6841">
        <w:t>In general</w:t>
      </w:r>
      <w:r w:rsidR="00BE08D5">
        <w:t xml:space="preserve">, </w:t>
      </w:r>
      <w:r w:rsidR="00BE08D5" w:rsidRPr="00012C68">
        <w:t>all</w:t>
      </w:r>
      <w:r w:rsidR="007B6841">
        <w:t xml:space="preserve"> </w:t>
      </w:r>
      <w:r w:rsidR="007B6841" w:rsidRPr="00012C68">
        <w:t>documentation</w:t>
      </w:r>
      <w:r w:rsidR="00B20465">
        <w:t>,</w:t>
      </w:r>
      <w:r w:rsidR="00EB5F3A">
        <w:t xml:space="preserve"> </w:t>
      </w:r>
      <w:r w:rsidR="007B6841" w:rsidRPr="00012C68">
        <w:t xml:space="preserve">including goals, </w:t>
      </w:r>
      <w:r w:rsidR="00BE08D5" w:rsidRPr="00012C68">
        <w:t>self-assessments</w:t>
      </w:r>
      <w:r w:rsidR="007B6841" w:rsidRPr="00012C68">
        <w:t xml:space="preserve">, evidence, and formative </w:t>
      </w:r>
      <w:r w:rsidR="00B20465">
        <w:t xml:space="preserve">assessments/evaluations </w:t>
      </w:r>
      <w:r w:rsidR="007B6841" w:rsidRPr="00012C68">
        <w:t>and summative evaluations</w:t>
      </w:r>
      <w:r w:rsidR="00B20465">
        <w:t>,</w:t>
      </w:r>
      <w:r w:rsidR="007B6841" w:rsidRPr="00012C68">
        <w:t xml:space="preserve"> </w:t>
      </w:r>
      <w:r w:rsidR="007B6841">
        <w:t>was</w:t>
      </w:r>
      <w:r w:rsidR="007B6841" w:rsidRPr="00012C68">
        <w:t xml:space="preserve"> completed and submitted in a timely manner. </w:t>
      </w:r>
      <w:r w:rsidR="007B6841">
        <w:t>However, t</w:t>
      </w:r>
      <w:r w:rsidR="007B6841" w:rsidRPr="00012C68">
        <w:t>he great majority of teacher</w:t>
      </w:r>
      <w:r w:rsidR="00B20465">
        <w:t>s’</w:t>
      </w:r>
      <w:r w:rsidR="007B6841" w:rsidRPr="00012C68">
        <w:t xml:space="preserve"> formative </w:t>
      </w:r>
      <w:r w:rsidR="00B20465">
        <w:t xml:space="preserve">assessments/evaluations </w:t>
      </w:r>
      <w:r w:rsidR="007B6841" w:rsidRPr="00012C68">
        <w:t xml:space="preserve">and summative evaluations were </w:t>
      </w:r>
      <w:r w:rsidR="00B20465">
        <w:t>not</w:t>
      </w:r>
      <w:r w:rsidR="00B20465" w:rsidRPr="00012C68">
        <w:t xml:space="preserve"> </w:t>
      </w:r>
      <w:r w:rsidR="00BE08D5" w:rsidRPr="00012C68">
        <w:t>informative or</w:t>
      </w:r>
      <w:r w:rsidR="007B6841" w:rsidRPr="00012C68">
        <w:t xml:space="preserve"> instructive</w:t>
      </w:r>
      <w:r w:rsidR="007B6841">
        <w:t>.</w:t>
      </w:r>
      <w:r w:rsidR="00B20465">
        <w:rPr>
          <w:rStyle w:val="FootnoteReference"/>
        </w:rPr>
        <w:footnoteReference w:id="18"/>
      </w:r>
      <w:r w:rsidR="007B6841">
        <w:t xml:space="preserve">  They </w:t>
      </w:r>
      <w:r w:rsidR="00EB5F3A">
        <w:t>were missing high-</w:t>
      </w:r>
      <w:r w:rsidR="007B6841">
        <w:t xml:space="preserve">quality </w:t>
      </w:r>
      <w:r w:rsidR="00EB5F3A">
        <w:t xml:space="preserve">feedback </w:t>
      </w:r>
      <w:r w:rsidR="007B6841">
        <w:t xml:space="preserve">necessary to help </w:t>
      </w:r>
      <w:r w:rsidR="007B6841" w:rsidRPr="00012C68">
        <w:t xml:space="preserve">improve professional competencies </w:t>
      </w:r>
      <w:r w:rsidR="00EB5F3A">
        <w:t xml:space="preserve">and </w:t>
      </w:r>
      <w:r w:rsidR="007459FD">
        <w:t>classroom practice.</w:t>
      </w:r>
    </w:p>
    <w:p w14:paraId="55484826" w14:textId="383FB6F3" w:rsidR="007459FD" w:rsidRDefault="00EB5F3A" w:rsidP="00E70FD8">
      <w:pPr>
        <w:tabs>
          <w:tab w:val="left" w:pos="360"/>
          <w:tab w:val="left" w:pos="720"/>
          <w:tab w:val="left" w:pos="1080"/>
          <w:tab w:val="left" w:pos="1440"/>
          <w:tab w:val="left" w:pos="1800"/>
          <w:tab w:val="left" w:pos="2160"/>
        </w:tabs>
        <w:ind w:left="1080" w:hanging="1080"/>
      </w:pPr>
      <w:r>
        <w:tab/>
      </w:r>
      <w:r w:rsidR="00D953F0">
        <w:tab/>
      </w:r>
      <w:r>
        <w:t>2.</w:t>
      </w:r>
      <w:r w:rsidR="00562168">
        <w:t xml:space="preserve">  </w:t>
      </w:r>
      <w:r w:rsidR="00562168">
        <w:tab/>
      </w:r>
      <w:r w:rsidR="007B6841" w:rsidRPr="00012C68">
        <w:t xml:space="preserve">Only </w:t>
      </w:r>
      <w:r w:rsidR="00562168">
        <w:t xml:space="preserve">16 </w:t>
      </w:r>
      <w:r w:rsidR="007B6841" w:rsidRPr="00012C68">
        <w:t xml:space="preserve">of </w:t>
      </w:r>
      <w:r w:rsidR="00562168">
        <w:t xml:space="preserve">the 32 </w:t>
      </w:r>
      <w:r w:rsidR="007B6841" w:rsidRPr="00012C68">
        <w:t>teacher</w:t>
      </w:r>
      <w:r>
        <w:t>s’</w:t>
      </w:r>
      <w:r w:rsidR="007B6841" w:rsidRPr="00012C68">
        <w:t xml:space="preserve"> evaluations </w:t>
      </w:r>
      <w:r>
        <w:t>were</w:t>
      </w:r>
      <w:r w:rsidR="007B6841" w:rsidRPr="00012C68">
        <w:t xml:space="preserve"> evidence based.  Of those, </w:t>
      </w:r>
      <w:r>
        <w:t>most were</w:t>
      </w:r>
      <w:r w:rsidR="007B6841" w:rsidRPr="00012C68">
        <w:t xml:space="preserve"> minimally informative</w:t>
      </w:r>
      <w:r w:rsidR="007B6841">
        <w:t xml:space="preserve">:  </w:t>
      </w:r>
      <w:r w:rsidR="007B6841" w:rsidRPr="00012C68">
        <w:t xml:space="preserve">the evidence cited was </w:t>
      </w:r>
      <w:r>
        <w:t xml:space="preserve">not </w:t>
      </w:r>
      <w:r w:rsidR="007B6841" w:rsidRPr="00012C68">
        <w:t>specific or concrete</w:t>
      </w:r>
      <w:r>
        <w:t>, but rather</w:t>
      </w:r>
      <w:r w:rsidR="007B6841" w:rsidRPr="00012C68">
        <w:t>, vague, generic, repeated on multiple evaluations, or a verbatim restatement of</w:t>
      </w:r>
      <w:r>
        <w:t xml:space="preserve"> D</w:t>
      </w:r>
      <w:r w:rsidR="007B6841" w:rsidRPr="00012C68">
        <w:t>ESE indicators</w:t>
      </w:r>
      <w:r>
        <w:t>.</w:t>
      </w:r>
    </w:p>
    <w:p w14:paraId="7212E9CD" w14:textId="50991B8F" w:rsidR="007459FD" w:rsidRDefault="007B6841" w:rsidP="00623FE0">
      <w:pPr>
        <w:pStyle w:val="ListParagraph"/>
        <w:numPr>
          <w:ilvl w:val="1"/>
          <w:numId w:val="64"/>
        </w:numPr>
        <w:tabs>
          <w:tab w:val="left" w:pos="360"/>
          <w:tab w:val="left" w:pos="720"/>
          <w:tab w:val="left" w:pos="1080"/>
          <w:tab w:val="left" w:pos="1440"/>
          <w:tab w:val="left" w:pos="1800"/>
          <w:tab w:val="left" w:pos="2160"/>
        </w:tabs>
        <w:contextualSpacing w:val="0"/>
      </w:pPr>
      <w:r w:rsidRPr="00012C68">
        <w:t>Teacher</w:t>
      </w:r>
      <w:r w:rsidR="00623FE0">
        <w:t>s’</w:t>
      </w:r>
      <w:r w:rsidRPr="00012C68">
        <w:t xml:space="preserve"> formative </w:t>
      </w:r>
      <w:r w:rsidR="00623FE0">
        <w:t xml:space="preserve">assessments/evaluations </w:t>
      </w:r>
      <w:r w:rsidRPr="00012C68">
        <w:t>and summative evaluations rarely contained constructive feedback, specific pedagogical suggestions, or concrete</w:t>
      </w:r>
      <w:r>
        <w:t xml:space="preserve">, </w:t>
      </w:r>
      <w:r w:rsidR="00BE08D5">
        <w:t xml:space="preserve">actionable </w:t>
      </w:r>
      <w:r w:rsidR="00BE08D5" w:rsidRPr="00012C68">
        <w:t>recommendations</w:t>
      </w:r>
      <w:r w:rsidRPr="00012C68">
        <w:t xml:space="preserve"> for improved classroom practice or enhanced lesson design.</w:t>
      </w:r>
    </w:p>
    <w:p w14:paraId="3DDC7449" w14:textId="00E47F2E" w:rsidR="00623FE0" w:rsidRDefault="00B603B7" w:rsidP="00E70FD8">
      <w:pPr>
        <w:pStyle w:val="ListParagraph"/>
        <w:numPr>
          <w:ilvl w:val="1"/>
          <w:numId w:val="64"/>
        </w:numPr>
        <w:tabs>
          <w:tab w:val="left" w:pos="360"/>
          <w:tab w:val="left" w:pos="720"/>
          <w:tab w:val="left" w:pos="1080"/>
          <w:tab w:val="left" w:pos="1440"/>
          <w:tab w:val="left" w:pos="1800"/>
          <w:tab w:val="left" w:pos="2160"/>
        </w:tabs>
        <w:contextualSpacing w:val="0"/>
      </w:pPr>
      <w:r>
        <w:t>Although some</w:t>
      </w:r>
      <w:r w:rsidR="007B6841" w:rsidRPr="00012C68">
        <w:t xml:space="preserve"> “Observation Feedback” documents</w:t>
      </w:r>
      <w:r>
        <w:rPr>
          <w:rStyle w:val="FootnoteReference"/>
        </w:rPr>
        <w:footnoteReference w:id="19"/>
      </w:r>
      <w:r w:rsidR="007B6841" w:rsidRPr="00012C68">
        <w:t xml:space="preserve"> offer</w:t>
      </w:r>
      <w:r>
        <w:t>ed</w:t>
      </w:r>
      <w:r w:rsidR="007B6841" w:rsidRPr="00012C68">
        <w:t xml:space="preserve"> meaningful feedback and actionable recommendations, most either </w:t>
      </w:r>
      <w:r>
        <w:t xml:space="preserve">did not contain </w:t>
      </w:r>
      <w:r w:rsidR="007B6841" w:rsidRPr="00012C68">
        <w:t xml:space="preserve">suggestions or </w:t>
      </w:r>
      <w:r>
        <w:t xml:space="preserve">included </w:t>
      </w:r>
      <w:r w:rsidR="007B6841" w:rsidRPr="00012C68">
        <w:t>feedback so general</w:t>
      </w:r>
      <w:r w:rsidR="00C9165F">
        <w:t xml:space="preserve"> </w:t>
      </w:r>
      <w:r w:rsidR="007B6841" w:rsidRPr="00012C68">
        <w:t xml:space="preserve">or </w:t>
      </w:r>
      <w:r>
        <w:t>unclear</w:t>
      </w:r>
      <w:r w:rsidR="007B6841" w:rsidRPr="00012C68">
        <w:t xml:space="preserve"> as to have </w:t>
      </w:r>
      <w:r>
        <w:t>limited</w:t>
      </w:r>
      <w:r w:rsidRPr="00012C68">
        <w:t xml:space="preserve"> </w:t>
      </w:r>
      <w:r w:rsidR="007B6841" w:rsidRPr="00012C68">
        <w:t>value for improving classroom practice.</w:t>
      </w:r>
    </w:p>
    <w:p w14:paraId="091E3BD9" w14:textId="430C4B8C" w:rsidR="00616E60" w:rsidRDefault="00616E60" w:rsidP="00A112E1">
      <w:pPr>
        <w:tabs>
          <w:tab w:val="left" w:pos="360"/>
          <w:tab w:val="left" w:pos="720"/>
          <w:tab w:val="left" w:pos="1080"/>
          <w:tab w:val="left" w:pos="1440"/>
          <w:tab w:val="left" w:pos="1800"/>
          <w:tab w:val="left" w:pos="2160"/>
        </w:tabs>
        <w:ind w:left="1080" w:hanging="1080"/>
      </w:pPr>
      <w:r>
        <w:lastRenderedPageBreak/>
        <w:tab/>
      </w:r>
      <w:r w:rsidR="00A112E1">
        <w:tab/>
      </w:r>
      <w:r>
        <w:t>3.</w:t>
      </w:r>
      <w:r>
        <w:tab/>
      </w:r>
      <w:r w:rsidRPr="00012C68">
        <w:t xml:space="preserve">Teachers </w:t>
      </w:r>
      <w:r>
        <w:t>said</w:t>
      </w:r>
      <w:r w:rsidRPr="00012C68">
        <w:t xml:space="preserve"> that the quality of supervisory practices varied widely from school to school and even within schools. A number of teachers</w:t>
      </w:r>
      <w:r>
        <w:t xml:space="preserve"> stated</w:t>
      </w:r>
      <w:r w:rsidRPr="00012C68">
        <w:t xml:space="preserve"> that they seldom saw their evaluator in their classroom and that the feedback </w:t>
      </w:r>
      <w:r w:rsidR="0053028B">
        <w:t xml:space="preserve">that </w:t>
      </w:r>
      <w:r>
        <w:t>evaluators</w:t>
      </w:r>
      <w:r w:rsidRPr="00012C68">
        <w:t xml:space="preserve"> provided </w:t>
      </w:r>
      <w:r w:rsidR="0053028B">
        <w:t>was not helpful</w:t>
      </w:r>
      <w:r w:rsidRPr="00012C68">
        <w:t>.</w:t>
      </w:r>
    </w:p>
    <w:p w14:paraId="7ED88E07" w14:textId="77777777" w:rsidR="00A112E1" w:rsidRDefault="00623FE0" w:rsidP="00623FE0">
      <w:pPr>
        <w:tabs>
          <w:tab w:val="left" w:pos="360"/>
          <w:tab w:val="left" w:pos="720"/>
          <w:tab w:val="left" w:pos="1080"/>
          <w:tab w:val="left" w:pos="1440"/>
          <w:tab w:val="left" w:pos="1800"/>
          <w:tab w:val="left" w:pos="2160"/>
        </w:tabs>
        <w:ind w:left="720" w:hanging="360"/>
      </w:pPr>
      <w:r w:rsidRPr="00E70FD8">
        <w:rPr>
          <w:b/>
        </w:rPr>
        <w:t>B.</w:t>
      </w:r>
      <w:r>
        <w:rPr>
          <w:b/>
        </w:rPr>
        <w:tab/>
      </w:r>
      <w:r w:rsidR="00FA679E" w:rsidRPr="00E70FD8">
        <w:t xml:space="preserve">The team </w:t>
      </w:r>
      <w:r w:rsidR="00FA679E">
        <w:t xml:space="preserve">also </w:t>
      </w:r>
      <w:r w:rsidR="00FA679E" w:rsidRPr="00E70FD8">
        <w:t>reviewed</w:t>
      </w:r>
      <w:r w:rsidR="00FA679E">
        <w:rPr>
          <w:b/>
        </w:rPr>
        <w:t xml:space="preserve"> </w:t>
      </w:r>
      <w:r w:rsidR="00FA679E" w:rsidRPr="00E70FD8">
        <w:t>the evaluative documentation</w:t>
      </w:r>
      <w:r w:rsidR="00FA679E">
        <w:rPr>
          <w:b/>
        </w:rPr>
        <w:t xml:space="preserve"> </w:t>
      </w:r>
      <w:r w:rsidR="00FA679E">
        <w:t>of two principals.</w:t>
      </w:r>
      <w:r w:rsidR="00FA679E">
        <w:rPr>
          <w:rStyle w:val="FootnoteReference"/>
        </w:rPr>
        <w:footnoteReference w:id="20"/>
      </w:r>
      <w:r w:rsidR="00FA679E">
        <w:t xml:space="preserve"> </w:t>
      </w:r>
    </w:p>
    <w:p w14:paraId="2D2E3020" w14:textId="27095861" w:rsidR="00A112E1" w:rsidRDefault="00A112E1" w:rsidP="00A112E1">
      <w:pPr>
        <w:tabs>
          <w:tab w:val="left" w:pos="360"/>
          <w:tab w:val="left" w:pos="720"/>
          <w:tab w:val="left" w:pos="1080"/>
          <w:tab w:val="left" w:pos="1440"/>
          <w:tab w:val="left" w:pos="1800"/>
          <w:tab w:val="left" w:pos="2160"/>
        </w:tabs>
        <w:ind w:left="1080" w:hanging="720"/>
      </w:pPr>
      <w:r>
        <w:rPr>
          <w:b/>
        </w:rPr>
        <w:tab/>
      </w:r>
      <w:r w:rsidRPr="00A112E1">
        <w:t>1.</w:t>
      </w:r>
      <w:r w:rsidRPr="00A112E1">
        <w:tab/>
      </w:r>
      <w:r w:rsidR="007B6841" w:rsidRPr="00012C68">
        <w:t>In contrast to teacher</w:t>
      </w:r>
      <w:r w:rsidR="00FA679E">
        <w:t>s’</w:t>
      </w:r>
      <w:r w:rsidR="007B6841" w:rsidRPr="00012C68">
        <w:t xml:space="preserve"> evaluations, th</w:t>
      </w:r>
      <w:r w:rsidR="005F3B9E">
        <w:t>e</w:t>
      </w:r>
      <w:r w:rsidR="004920DE">
        <w:t xml:space="preserve"> written evaluations </w:t>
      </w:r>
      <w:r w:rsidR="007B6841" w:rsidRPr="00012C68">
        <w:t xml:space="preserve">of school principals, which were </w:t>
      </w:r>
      <w:r w:rsidR="004920DE">
        <w:t>done</w:t>
      </w:r>
      <w:r w:rsidR="004920DE" w:rsidRPr="00012C68">
        <w:t xml:space="preserve"> </w:t>
      </w:r>
      <w:r w:rsidR="007B6841" w:rsidRPr="00012C68">
        <w:t>by the superintendent,</w:t>
      </w:r>
      <w:r w:rsidR="007B6841">
        <w:t xml:space="preserve"> were </w:t>
      </w:r>
      <w:r w:rsidR="007B6841" w:rsidRPr="00934C2C">
        <w:t>evidence based</w:t>
      </w:r>
      <w:r w:rsidR="007B6841" w:rsidRPr="00012C68">
        <w:t xml:space="preserve"> and growth oriented and contain</w:t>
      </w:r>
      <w:r w:rsidR="007B6841">
        <w:t>ed</w:t>
      </w:r>
      <w:r w:rsidR="007B6841" w:rsidRPr="00012C68">
        <w:t xml:space="preserve"> specific recommendations intended to improve administrative capacity. </w:t>
      </w:r>
    </w:p>
    <w:p w14:paraId="19897818" w14:textId="16693ED6" w:rsidR="007B6841" w:rsidRDefault="00A112E1" w:rsidP="00A112E1">
      <w:pPr>
        <w:tabs>
          <w:tab w:val="left" w:pos="360"/>
          <w:tab w:val="left" w:pos="720"/>
          <w:tab w:val="left" w:pos="1080"/>
          <w:tab w:val="left" w:pos="1440"/>
          <w:tab w:val="left" w:pos="1800"/>
          <w:tab w:val="left" w:pos="2160"/>
        </w:tabs>
        <w:ind w:left="1080" w:hanging="720"/>
      </w:pPr>
      <w:r>
        <w:tab/>
        <w:t>2</w:t>
      </w:r>
      <w:r w:rsidRPr="0051560A">
        <w:t>.</w:t>
      </w:r>
      <w:r w:rsidRPr="0055226B">
        <w:tab/>
      </w:r>
      <w:r w:rsidR="00002F1F" w:rsidRPr="0055226B">
        <w:t>S</w:t>
      </w:r>
      <w:r w:rsidR="007B6841" w:rsidRPr="0055226B">
        <w:t xml:space="preserve">upporting evaluative documentation </w:t>
      </w:r>
      <w:r w:rsidR="007459FD" w:rsidRPr="0055226B">
        <w:t>for principals</w:t>
      </w:r>
      <w:r w:rsidR="00002F1F" w:rsidRPr="0055226B">
        <w:t>,</w:t>
      </w:r>
      <w:r w:rsidR="007459FD" w:rsidRPr="0055226B">
        <w:t xml:space="preserve"> </w:t>
      </w:r>
      <w:r w:rsidR="00002F1F" w:rsidRPr="0055226B">
        <w:t>including</w:t>
      </w:r>
      <w:r w:rsidR="007B6841" w:rsidRPr="0055226B">
        <w:t xml:space="preserve"> goals, </w:t>
      </w:r>
      <w:r w:rsidR="00BE08D5" w:rsidRPr="0055226B">
        <w:t>self-assessments</w:t>
      </w:r>
      <w:r w:rsidR="007B6841" w:rsidRPr="0055226B">
        <w:t xml:space="preserve">, </w:t>
      </w:r>
      <w:r w:rsidR="007459FD" w:rsidRPr="0055226B">
        <w:t>and evidence folders</w:t>
      </w:r>
      <w:r w:rsidR="00002F1F" w:rsidRPr="0055226B">
        <w:t>,</w:t>
      </w:r>
      <w:r w:rsidR="007459FD" w:rsidRPr="0055226B">
        <w:t xml:space="preserve"> </w:t>
      </w:r>
      <w:r w:rsidR="00002F1F" w:rsidRPr="0055226B">
        <w:t xml:space="preserve">had </w:t>
      </w:r>
      <w:r w:rsidR="007B6841" w:rsidRPr="0055226B">
        <w:t xml:space="preserve">not </w:t>
      </w:r>
      <w:r w:rsidR="00002F1F" w:rsidRPr="0055226B">
        <w:t xml:space="preserve">been </w:t>
      </w:r>
      <w:r w:rsidR="007B6841" w:rsidRPr="0055226B">
        <w:t xml:space="preserve">entered </w:t>
      </w:r>
      <w:r w:rsidR="007459FD" w:rsidRPr="0055226B">
        <w:t>into</w:t>
      </w:r>
      <w:r w:rsidR="007B6841" w:rsidRPr="0055226B">
        <w:t xml:space="preserve"> the </w:t>
      </w:r>
      <w:r w:rsidR="00002F1F" w:rsidRPr="0055226B">
        <w:t xml:space="preserve">TeachPoint </w:t>
      </w:r>
      <w:r w:rsidR="007B6841" w:rsidRPr="0055226B">
        <w:t xml:space="preserve">system and were </w:t>
      </w:r>
      <w:r w:rsidR="007459FD" w:rsidRPr="0055226B">
        <w:t xml:space="preserve">therefore </w:t>
      </w:r>
      <w:r w:rsidR="007B6841" w:rsidRPr="0055226B">
        <w:t>not accessible for</w:t>
      </w:r>
      <w:r w:rsidR="007B6841" w:rsidRPr="00012C68">
        <w:t xml:space="preserve"> </w:t>
      </w:r>
      <w:r w:rsidR="009068F6">
        <w:t>review</w:t>
      </w:r>
      <w:r w:rsidR="009068F6" w:rsidRPr="00012C68">
        <w:t xml:space="preserve"> </w:t>
      </w:r>
      <w:r w:rsidR="007B6841" w:rsidRPr="00012C68">
        <w:t xml:space="preserve">by the team. </w:t>
      </w:r>
    </w:p>
    <w:p w14:paraId="75052841" w14:textId="5F35C906" w:rsidR="007459FD" w:rsidRDefault="00D953F0" w:rsidP="00E70FD8">
      <w:pPr>
        <w:tabs>
          <w:tab w:val="left" w:pos="360"/>
          <w:tab w:val="left" w:pos="720"/>
          <w:tab w:val="left" w:pos="1080"/>
          <w:tab w:val="left" w:pos="1440"/>
          <w:tab w:val="left" w:pos="1800"/>
          <w:tab w:val="left" w:pos="2160"/>
        </w:tabs>
        <w:ind w:left="1080" w:hanging="360"/>
      </w:pPr>
      <w:r>
        <w:t>3.</w:t>
      </w:r>
      <w:r>
        <w:tab/>
      </w:r>
      <w:r w:rsidR="007B6841" w:rsidRPr="00012C68">
        <w:t>Administrators acknowledged that</w:t>
      </w:r>
      <w:r w:rsidR="00BE544F">
        <w:t>—</w:t>
      </w:r>
      <w:r w:rsidR="007B6841" w:rsidRPr="00012C68">
        <w:t>because of the many competing demands on their time and attention and the large number of teachers assigned to each evaluator</w:t>
      </w:r>
      <w:r w:rsidR="00BE544F">
        <w:t>—</w:t>
      </w:r>
      <w:r w:rsidR="007B6841" w:rsidRPr="00012C68">
        <w:t xml:space="preserve">they found it difficult to meet the minimum number of announced and unannounced classroom observations specified in the </w:t>
      </w:r>
      <w:r w:rsidR="00315496">
        <w:t>collective bargaining agreement</w:t>
      </w:r>
      <w:r w:rsidR="007B6841" w:rsidRPr="00012C68">
        <w:t>.</w:t>
      </w:r>
    </w:p>
    <w:p w14:paraId="04790557" w14:textId="2632AA60" w:rsidR="007459FD" w:rsidRDefault="00D953F0" w:rsidP="00E70FD8">
      <w:pPr>
        <w:tabs>
          <w:tab w:val="left" w:pos="360"/>
          <w:tab w:val="left" w:pos="720"/>
          <w:tab w:val="left" w:pos="1080"/>
          <w:tab w:val="left" w:pos="1440"/>
          <w:tab w:val="left" w:pos="1800"/>
          <w:tab w:val="left" w:pos="2160"/>
        </w:tabs>
        <w:ind w:left="1080" w:hanging="360"/>
      </w:pPr>
      <w:r>
        <w:t>4.</w:t>
      </w:r>
      <w:r>
        <w:tab/>
      </w:r>
      <w:r w:rsidR="007B6841" w:rsidRPr="00012C68">
        <w:t xml:space="preserve">Principals </w:t>
      </w:r>
      <w:r w:rsidR="00315496">
        <w:t>said</w:t>
      </w:r>
      <w:r w:rsidR="00315496" w:rsidRPr="00012C68">
        <w:t xml:space="preserve"> </w:t>
      </w:r>
      <w:r w:rsidR="007B6841" w:rsidRPr="00012C68">
        <w:t>that the district had not provided any formal or ongoing training, support, or targeted professional development</w:t>
      </w:r>
      <w:r w:rsidR="007B6841">
        <w:t xml:space="preserve"> to help administrators develop </w:t>
      </w:r>
      <w:r w:rsidR="007B6841" w:rsidRPr="00012C68">
        <w:t>supervisory</w:t>
      </w:r>
      <w:r w:rsidR="007B6841">
        <w:t xml:space="preserve">, </w:t>
      </w:r>
      <w:r w:rsidR="007B6841" w:rsidRPr="00012C68">
        <w:t>evaluative</w:t>
      </w:r>
      <w:r w:rsidR="00315496">
        <w:t>,</w:t>
      </w:r>
      <w:r w:rsidR="007B6841">
        <w:t xml:space="preserve"> and calibration</w:t>
      </w:r>
      <w:r w:rsidR="007B6841" w:rsidRPr="00012C68">
        <w:t xml:space="preserve"> practices and skills</w:t>
      </w:r>
      <w:r w:rsidR="007B6841">
        <w:t xml:space="preserve"> </w:t>
      </w:r>
      <w:r w:rsidR="007B6841" w:rsidRPr="00012C68">
        <w:t xml:space="preserve">designed to systematically improve instruction and </w:t>
      </w:r>
      <w:r w:rsidR="00315496">
        <w:t xml:space="preserve">have a positive </w:t>
      </w:r>
      <w:r w:rsidR="007B6841" w:rsidRPr="00012C68">
        <w:t xml:space="preserve">impact </w:t>
      </w:r>
      <w:r w:rsidR="00315496">
        <w:t xml:space="preserve">on </w:t>
      </w:r>
      <w:r w:rsidR="007B6841" w:rsidRPr="00012C68">
        <w:t>student learning.</w:t>
      </w:r>
    </w:p>
    <w:p w14:paraId="56E71AC0" w14:textId="55B14F7D" w:rsidR="00135B25" w:rsidRDefault="0038581E" w:rsidP="00E70FD8">
      <w:pPr>
        <w:tabs>
          <w:tab w:val="left" w:pos="360"/>
          <w:tab w:val="left" w:pos="720"/>
          <w:tab w:val="left" w:pos="1080"/>
          <w:tab w:val="left" w:pos="1440"/>
          <w:tab w:val="left" w:pos="1800"/>
          <w:tab w:val="left" w:pos="2160"/>
        </w:tabs>
        <w:ind w:left="720" w:hanging="720"/>
      </w:pPr>
      <w:r>
        <w:rPr>
          <w:b/>
        </w:rPr>
        <w:tab/>
      </w:r>
      <w:r w:rsidR="00504FD8" w:rsidRPr="00E70FD8">
        <w:rPr>
          <w:b/>
        </w:rPr>
        <w:t>C.</w:t>
      </w:r>
      <w:r w:rsidR="00504FD8">
        <w:rPr>
          <w:b/>
        </w:rPr>
        <w:tab/>
      </w:r>
      <w:r w:rsidR="00315496">
        <w:t>T</w:t>
      </w:r>
      <w:r w:rsidR="007B6841" w:rsidRPr="00012C68">
        <w:t xml:space="preserve">eachers and administrators </w:t>
      </w:r>
      <w:r w:rsidR="00315496">
        <w:t>stated</w:t>
      </w:r>
      <w:r w:rsidR="00315496" w:rsidRPr="00012C68">
        <w:t xml:space="preserve"> </w:t>
      </w:r>
      <w:r w:rsidR="007B6841" w:rsidRPr="00012C68">
        <w:t xml:space="preserve">that </w:t>
      </w:r>
      <w:r w:rsidR="006E57F2">
        <w:t xml:space="preserve">the promising </w:t>
      </w:r>
      <w:r w:rsidR="003B7DBD">
        <w:t>l</w:t>
      </w:r>
      <w:r w:rsidR="003B7DBD" w:rsidRPr="00012C68">
        <w:t xml:space="preserve">earning </w:t>
      </w:r>
      <w:r w:rsidR="003B7DBD">
        <w:t>w</w:t>
      </w:r>
      <w:r w:rsidR="003B7DBD" w:rsidRPr="00012C68">
        <w:t>alk</w:t>
      </w:r>
      <w:r w:rsidR="007B6841" w:rsidRPr="00012C68">
        <w:t xml:space="preserve"> supervisory model</w:t>
      </w:r>
      <w:r w:rsidR="006E57F2">
        <w:t xml:space="preserve">, introduced in the </w:t>
      </w:r>
      <w:r w:rsidR="005F3B9E">
        <w:t xml:space="preserve">2017–2018 school </w:t>
      </w:r>
      <w:r w:rsidR="006E57F2">
        <w:t>year</w:t>
      </w:r>
      <w:r w:rsidR="007B6841" w:rsidRPr="00012C68">
        <w:t xml:space="preserve">, had </w:t>
      </w:r>
      <w:r w:rsidR="006E57F2">
        <w:t xml:space="preserve">nevertheless </w:t>
      </w:r>
      <w:r w:rsidR="007B6841" w:rsidRPr="00012C68">
        <w:t>gene</w:t>
      </w:r>
      <w:r w:rsidR="007B6841">
        <w:t>rated some confusion and misunderstanding among staff and had not</w:t>
      </w:r>
      <w:r w:rsidR="007B6841" w:rsidRPr="00012C68">
        <w:t xml:space="preserve"> </w:t>
      </w:r>
      <w:r w:rsidR="001908A7">
        <w:t xml:space="preserve">consistently </w:t>
      </w:r>
      <w:r w:rsidR="007B6841" w:rsidRPr="00012C68">
        <w:t>produced the positive outcomes intended.</w:t>
      </w:r>
      <w:r w:rsidR="007B6841">
        <w:t xml:space="preserve">  </w:t>
      </w:r>
    </w:p>
    <w:p w14:paraId="2F32CEEC" w14:textId="174784F7" w:rsidR="00C93888" w:rsidRDefault="00135B25" w:rsidP="0001788C">
      <w:pPr>
        <w:tabs>
          <w:tab w:val="left" w:pos="360"/>
          <w:tab w:val="left" w:pos="720"/>
          <w:tab w:val="left" w:pos="1080"/>
          <w:tab w:val="left" w:pos="1440"/>
          <w:tab w:val="left" w:pos="1800"/>
          <w:tab w:val="left" w:pos="2160"/>
        </w:tabs>
        <w:ind w:left="1080" w:hanging="1080"/>
      </w:pPr>
      <w:r>
        <w:rPr>
          <w:b/>
        </w:rPr>
        <w:tab/>
      </w:r>
      <w:r>
        <w:rPr>
          <w:b/>
        </w:rPr>
        <w:tab/>
      </w:r>
      <w:r w:rsidRPr="00467982">
        <w:t>1.</w:t>
      </w:r>
      <w:r>
        <w:rPr>
          <w:b/>
        </w:rPr>
        <w:tab/>
      </w:r>
      <w:r w:rsidR="00315496">
        <w:t>Teachers expressed concerns about</w:t>
      </w:r>
      <w:r w:rsidR="007B6841">
        <w:t xml:space="preserve"> the purpose and scope of the process, the </w:t>
      </w:r>
      <w:r w:rsidR="006E57F2">
        <w:t xml:space="preserve">brief </w:t>
      </w:r>
      <w:r w:rsidR="00AE0BDC">
        <w:t>length of time spent in classrooms by learning walk teams</w:t>
      </w:r>
      <w:r w:rsidR="007B6841">
        <w:t xml:space="preserve">, the </w:t>
      </w:r>
      <w:r>
        <w:t xml:space="preserve">wide range of elements </w:t>
      </w:r>
      <w:r w:rsidR="007B6841">
        <w:t xml:space="preserve">and complexity of the </w:t>
      </w:r>
      <w:r w:rsidR="003B7DBD">
        <w:t xml:space="preserve">learning walk </w:t>
      </w:r>
      <w:r w:rsidR="007B6841">
        <w:t xml:space="preserve">tool, the composition of </w:t>
      </w:r>
      <w:r w:rsidR="003B7DBD">
        <w:t xml:space="preserve">learning walk </w:t>
      </w:r>
      <w:r w:rsidR="007B6841">
        <w:t>teams</w:t>
      </w:r>
      <w:r w:rsidR="00980200">
        <w:t>, and the inconsistent practices and procedures across the district</w:t>
      </w:r>
      <w:r w:rsidR="00315496">
        <w:t>.</w:t>
      </w:r>
    </w:p>
    <w:p w14:paraId="5AE18BF2" w14:textId="28F53C15" w:rsidR="00C93888" w:rsidRDefault="00C93888" w:rsidP="00C93888">
      <w:pPr>
        <w:tabs>
          <w:tab w:val="left" w:pos="360"/>
          <w:tab w:val="left" w:pos="720"/>
          <w:tab w:val="left" w:pos="1080"/>
          <w:tab w:val="left" w:pos="1440"/>
          <w:tab w:val="left" w:pos="1800"/>
          <w:tab w:val="left" w:pos="2160"/>
        </w:tabs>
        <w:ind w:left="720" w:hanging="720"/>
      </w:pPr>
      <w:r>
        <w:rPr>
          <w:b/>
        </w:rPr>
        <w:tab/>
      </w:r>
      <w:r w:rsidR="00504FD8">
        <w:rPr>
          <w:b/>
        </w:rPr>
        <w:t>D</w:t>
      </w:r>
      <w:r w:rsidRPr="00E70FD8">
        <w:rPr>
          <w:b/>
        </w:rPr>
        <w:t>.</w:t>
      </w:r>
      <w:r>
        <w:tab/>
        <w:t>As of the 2015</w:t>
      </w:r>
      <w:r w:rsidR="00C80B12">
        <w:t>–</w:t>
      </w:r>
      <w:r>
        <w:t xml:space="preserve">2016 school year, state </w:t>
      </w:r>
      <w:r w:rsidR="00C80B12">
        <w:t xml:space="preserve">educator evaluation </w:t>
      </w:r>
      <w:r>
        <w:t xml:space="preserve">regulations </w:t>
      </w:r>
      <w:r w:rsidR="00071F14">
        <w:t>(603 CMR 35.07)</w:t>
      </w:r>
      <w:r w:rsidR="00C9165F">
        <w:t xml:space="preserve"> </w:t>
      </w:r>
      <w:r>
        <w:t xml:space="preserve">call for districts to </w:t>
      </w:r>
      <w:r w:rsidR="00C80B12">
        <w:t xml:space="preserve">collect and use </w:t>
      </w:r>
      <w:r>
        <w:t xml:space="preserve">student feedback as evidence in </w:t>
      </w:r>
      <w:r w:rsidR="00C80B12">
        <w:t>the</w:t>
      </w:r>
      <w:r>
        <w:t xml:space="preserve"> teacher</w:t>
      </w:r>
      <w:r w:rsidR="00C80B12">
        <w:t xml:space="preserve"> evaluation process</w:t>
      </w:r>
      <w:r>
        <w:t xml:space="preserve"> </w:t>
      </w:r>
      <w:r w:rsidR="00C80B12">
        <w:t>and</w:t>
      </w:r>
      <w:r>
        <w:t xml:space="preserve"> staff feedback as </w:t>
      </w:r>
      <w:r w:rsidR="00C80B12">
        <w:t>evidence in the administrator</w:t>
      </w:r>
      <w:r>
        <w:t xml:space="preserve"> evaluation</w:t>
      </w:r>
      <w:r w:rsidR="00C80B12">
        <w:t xml:space="preserve"> process</w:t>
      </w:r>
      <w:r>
        <w:t>.  This feedback may also be used to inform an educator’s self-assessment, goal setting, or as evidence to demonstrate growth over time</w:t>
      </w:r>
      <w:r w:rsidRPr="00177DC9">
        <w:t>.</w:t>
      </w:r>
    </w:p>
    <w:p w14:paraId="3AC225CD" w14:textId="0D2E472E" w:rsidR="00AB6B59" w:rsidRPr="00AB6B59" w:rsidRDefault="00C93888" w:rsidP="00AB6B59">
      <w:pPr>
        <w:pStyle w:val="ListParagraph"/>
        <w:numPr>
          <w:ilvl w:val="0"/>
          <w:numId w:val="45"/>
        </w:numPr>
        <w:tabs>
          <w:tab w:val="left" w:pos="360"/>
          <w:tab w:val="left" w:pos="720"/>
          <w:tab w:val="left" w:pos="1080"/>
          <w:tab w:val="left" w:pos="1440"/>
          <w:tab w:val="left" w:pos="1800"/>
          <w:tab w:val="left" w:pos="2160"/>
          <w:tab w:val="left" w:pos="2520"/>
          <w:tab w:val="left" w:pos="2880"/>
        </w:tabs>
        <w:contextualSpacing w:val="0"/>
      </w:pPr>
      <w:r>
        <w:t xml:space="preserve"> School administrators </w:t>
      </w:r>
      <w:r w:rsidR="00C80B12">
        <w:t xml:space="preserve">said </w:t>
      </w:r>
      <w:r>
        <w:t>that the district has not taken any formal steps to use student and staff feedback in the educator evaluation process</w:t>
      </w:r>
      <w:r w:rsidRPr="00C30A3B">
        <w:t>.</w:t>
      </w:r>
      <w:r w:rsidRPr="00AB6B59">
        <w:rPr>
          <w:b/>
        </w:rPr>
        <w:tab/>
      </w:r>
    </w:p>
    <w:p w14:paraId="59972EB3" w14:textId="18B5AA89" w:rsidR="00C93888" w:rsidRDefault="0001788C" w:rsidP="004C178E">
      <w:pPr>
        <w:tabs>
          <w:tab w:val="left" w:pos="360"/>
          <w:tab w:val="left" w:pos="720"/>
          <w:tab w:val="left" w:pos="1080"/>
          <w:tab w:val="left" w:pos="1440"/>
          <w:tab w:val="left" w:pos="1800"/>
          <w:tab w:val="left" w:pos="2160"/>
          <w:tab w:val="left" w:pos="2520"/>
          <w:tab w:val="left" w:pos="2880"/>
          <w:tab w:val="left" w:pos="3240"/>
        </w:tabs>
        <w:ind w:left="720" w:hanging="720"/>
      </w:pPr>
      <w:r>
        <w:rPr>
          <w:b/>
        </w:rPr>
        <w:lastRenderedPageBreak/>
        <w:tab/>
      </w:r>
      <w:r w:rsidR="0067655B" w:rsidRPr="0001788C">
        <w:rPr>
          <w:b/>
        </w:rPr>
        <w:t>E</w:t>
      </w:r>
      <w:r w:rsidR="00C93888" w:rsidRPr="0001788C">
        <w:rPr>
          <w:b/>
        </w:rPr>
        <w:t>.</w:t>
      </w:r>
      <w:r w:rsidR="00C93888" w:rsidRPr="0001788C">
        <w:rPr>
          <w:b/>
        </w:rPr>
        <w:tab/>
      </w:r>
      <w:r w:rsidR="00C80B12">
        <w:t>S</w:t>
      </w:r>
      <w:r w:rsidR="00C93888">
        <w:t xml:space="preserve">tate </w:t>
      </w:r>
      <w:r w:rsidR="00C80B12">
        <w:t xml:space="preserve">educator </w:t>
      </w:r>
      <w:r w:rsidR="00C93888">
        <w:t xml:space="preserve">evaluation regulations </w:t>
      </w:r>
      <w:r w:rsidR="00C80B12">
        <w:t xml:space="preserve">also </w:t>
      </w:r>
      <w:r w:rsidR="00C93888">
        <w:t xml:space="preserve">require districts to develop </w:t>
      </w:r>
      <w:r w:rsidR="00DF7ADB">
        <w:t>s</w:t>
      </w:r>
      <w:r w:rsidR="00C93888">
        <w:t xml:space="preserve">tudent </w:t>
      </w:r>
      <w:r w:rsidR="00DF7ADB">
        <w:t>learning indicators</w:t>
      </w:r>
      <w:r w:rsidR="00C93888">
        <w:t xml:space="preserve"> as </w:t>
      </w:r>
      <w:r w:rsidR="00DF7ADB">
        <w:t>evidence</w:t>
      </w:r>
      <w:r w:rsidR="00C93888">
        <w:t xml:space="preserve"> </w:t>
      </w:r>
      <w:r w:rsidR="00DF7ADB">
        <w:t xml:space="preserve">in the </w:t>
      </w:r>
      <w:r w:rsidR="00C93888">
        <w:t>educator evaluation</w:t>
      </w:r>
      <w:r w:rsidR="00DF7ADB">
        <w:t xml:space="preserve"> process</w:t>
      </w:r>
      <w:r w:rsidR="00C93888" w:rsidRPr="00C900C6">
        <w:t>.</w:t>
      </w:r>
      <w:r w:rsidR="007C3EFE">
        <w:rPr>
          <w:rStyle w:val="FootnoteReference"/>
        </w:rPr>
        <w:footnoteReference w:id="21"/>
      </w:r>
      <w:r w:rsidR="00C93888" w:rsidRPr="00C900C6">
        <w:t xml:space="preserve"> </w:t>
      </w:r>
      <w:r w:rsidR="00C93888">
        <w:t xml:space="preserve"> When considering a</w:t>
      </w:r>
      <w:r w:rsidR="00DF7ADB">
        <w:t>n</w:t>
      </w:r>
      <w:r w:rsidR="00C93888">
        <w:t xml:space="preserve"> </w:t>
      </w:r>
      <w:r w:rsidR="00DF7ADB">
        <w:t xml:space="preserve">educator’s </w:t>
      </w:r>
      <w:r w:rsidR="00C93888">
        <w:t>impact on student learning,</w:t>
      </w:r>
      <w:r w:rsidR="00C93888" w:rsidDel="00831970">
        <w:t xml:space="preserve"> </w:t>
      </w:r>
      <w:r w:rsidR="00C93888">
        <w:t xml:space="preserve">evaluators are to review results from multiple measures of student learning, including statewide assessments, common assessments, and classroom assessments, against pre-determined “anticipated student learning gains.”  </w:t>
      </w:r>
    </w:p>
    <w:p w14:paraId="17E76591" w14:textId="20510CB4" w:rsidR="00C93888" w:rsidRPr="00FC525D" w:rsidRDefault="00DF7ADB" w:rsidP="00C93888">
      <w:pPr>
        <w:pStyle w:val="ListParagraph"/>
        <w:numPr>
          <w:ilvl w:val="6"/>
          <w:numId w:val="25"/>
        </w:numPr>
        <w:tabs>
          <w:tab w:val="left" w:pos="360"/>
          <w:tab w:val="left" w:pos="720"/>
          <w:tab w:val="left" w:pos="1080"/>
          <w:tab w:val="left" w:pos="1440"/>
          <w:tab w:val="left" w:pos="1800"/>
        </w:tabs>
        <w:ind w:left="1080"/>
        <w:contextualSpacing w:val="0"/>
      </w:pPr>
      <w:r>
        <w:t xml:space="preserve">School and district leaders stated that although </w:t>
      </w:r>
      <w:r w:rsidR="00C93888">
        <w:t xml:space="preserve">the district has begun to make extensive use of common formative, summative, and benchmark assessments, academic data </w:t>
      </w:r>
      <w:r>
        <w:t xml:space="preserve">was </w:t>
      </w:r>
      <w:r w:rsidR="00C93888">
        <w:t xml:space="preserve">used exclusively to identify and support student learning needs and not </w:t>
      </w:r>
      <w:r>
        <w:t xml:space="preserve">as evidence in </w:t>
      </w:r>
      <w:r w:rsidR="00C93888">
        <w:t xml:space="preserve">the </w:t>
      </w:r>
      <w:r>
        <w:t xml:space="preserve">educator </w:t>
      </w:r>
      <w:r w:rsidR="00C93888">
        <w:t xml:space="preserve">evaluation </w:t>
      </w:r>
      <w:r>
        <w:t>process</w:t>
      </w:r>
      <w:r w:rsidR="00C93888">
        <w:t>.</w:t>
      </w:r>
    </w:p>
    <w:p w14:paraId="51D60884" w14:textId="30EF703A" w:rsidR="00C93888" w:rsidRPr="00012C68" w:rsidRDefault="00C93888" w:rsidP="00C93888">
      <w:pPr>
        <w:tabs>
          <w:tab w:val="left" w:pos="360"/>
          <w:tab w:val="left" w:pos="720"/>
          <w:tab w:val="left" w:pos="1080"/>
          <w:tab w:val="left" w:pos="1440"/>
          <w:tab w:val="left" w:pos="1800"/>
          <w:tab w:val="left" w:pos="2160"/>
        </w:tabs>
        <w:ind w:left="1080" w:hanging="1080"/>
      </w:pPr>
      <w:r>
        <w:tab/>
      </w:r>
      <w:r>
        <w:tab/>
        <w:t>2.</w:t>
      </w:r>
      <w:r>
        <w:tab/>
      </w:r>
      <w:r w:rsidR="00BE544F">
        <w:t>S</w:t>
      </w:r>
      <w:r>
        <w:t xml:space="preserve">chool leaders </w:t>
      </w:r>
      <w:r w:rsidR="00BE544F">
        <w:t xml:space="preserve">said </w:t>
      </w:r>
      <w:r>
        <w:t xml:space="preserve">that they were unaware of any district plans to develop or incorporate </w:t>
      </w:r>
      <w:r w:rsidR="00BE544F">
        <w:t xml:space="preserve">student learning indicators </w:t>
      </w:r>
      <w:r>
        <w:t xml:space="preserve">as </w:t>
      </w:r>
      <w:r w:rsidR="00C83A13">
        <w:t>evidence in</w:t>
      </w:r>
      <w:r>
        <w:t xml:space="preserve"> the educator evaluation process</w:t>
      </w:r>
      <w:r w:rsidRPr="00412451">
        <w:t>.</w:t>
      </w:r>
    </w:p>
    <w:p w14:paraId="7A9B55B7" w14:textId="62F81E66" w:rsidR="007B6841" w:rsidRDefault="007B6841" w:rsidP="007B6841">
      <w:pPr>
        <w:tabs>
          <w:tab w:val="left" w:pos="0"/>
          <w:tab w:val="left" w:pos="720"/>
          <w:tab w:val="left" w:pos="1080"/>
          <w:tab w:val="left" w:pos="1440"/>
          <w:tab w:val="left" w:pos="1800"/>
          <w:tab w:val="left" w:pos="2160"/>
        </w:tabs>
      </w:pPr>
      <w:r w:rsidRPr="00F731AA">
        <w:rPr>
          <w:b/>
        </w:rPr>
        <w:t>Impact</w:t>
      </w:r>
      <w:r>
        <w:t xml:space="preserve">:  </w:t>
      </w:r>
      <w:r w:rsidR="00315496">
        <w:t>Without</w:t>
      </w:r>
      <w:r>
        <w:t xml:space="preserve"> </w:t>
      </w:r>
      <w:r w:rsidR="00315496">
        <w:t>high-</w:t>
      </w:r>
      <w:r>
        <w:t xml:space="preserve">quality </w:t>
      </w:r>
      <w:r w:rsidR="00315496">
        <w:t xml:space="preserve">(specific, timely, and actionable) feedback, </w:t>
      </w:r>
      <w:r>
        <w:t xml:space="preserve">the district </w:t>
      </w:r>
      <w:r w:rsidR="00315496">
        <w:t>cannot systematically promote professional growth, improve instruction, and enhance students’ experiences and outcomes</w:t>
      </w:r>
      <w:r>
        <w:t>.</w:t>
      </w:r>
    </w:p>
    <w:p w14:paraId="4ED657E8" w14:textId="698AE757" w:rsidR="007B6841" w:rsidRPr="00054B89" w:rsidRDefault="00054B89" w:rsidP="00054B89">
      <w:pPr>
        <w:tabs>
          <w:tab w:val="left" w:pos="360"/>
          <w:tab w:val="left" w:pos="1080"/>
          <w:tab w:val="left" w:pos="1440"/>
          <w:tab w:val="left" w:pos="1800"/>
          <w:tab w:val="left" w:pos="2160"/>
        </w:tabs>
        <w:ind w:left="360" w:hanging="360"/>
        <w:rPr>
          <w:b/>
        </w:rPr>
      </w:pPr>
      <w:r>
        <w:rPr>
          <w:b/>
        </w:rPr>
        <w:t>3.</w:t>
      </w:r>
      <w:r>
        <w:rPr>
          <w:b/>
        </w:rPr>
        <w:tab/>
      </w:r>
      <w:r w:rsidR="007B6841" w:rsidRPr="00054B89">
        <w:rPr>
          <w:b/>
        </w:rPr>
        <w:t xml:space="preserve">The district’s </w:t>
      </w:r>
      <w:r w:rsidR="00D90A0A" w:rsidRPr="00054B89">
        <w:rPr>
          <w:b/>
        </w:rPr>
        <w:t xml:space="preserve">professional development </w:t>
      </w:r>
      <w:r w:rsidR="007B6841" w:rsidRPr="00054B89">
        <w:rPr>
          <w:b/>
        </w:rPr>
        <w:t xml:space="preserve">program </w:t>
      </w:r>
      <w:r w:rsidR="00D90A0A" w:rsidRPr="00054B89">
        <w:rPr>
          <w:b/>
        </w:rPr>
        <w:t xml:space="preserve">does not have </w:t>
      </w:r>
      <w:r w:rsidR="007B6841" w:rsidRPr="00054B89">
        <w:rPr>
          <w:b/>
        </w:rPr>
        <w:t xml:space="preserve">clearly articulated and measurable goals and objectives </w:t>
      </w:r>
      <w:r w:rsidR="00116CB3" w:rsidRPr="00054B89">
        <w:rPr>
          <w:b/>
        </w:rPr>
        <w:t>related to desired student outcomes</w:t>
      </w:r>
      <w:r w:rsidR="007B6841" w:rsidRPr="00054B89">
        <w:rPr>
          <w:b/>
        </w:rPr>
        <w:t xml:space="preserve">.  </w:t>
      </w:r>
    </w:p>
    <w:p w14:paraId="4D6869E6" w14:textId="6D0B2A45" w:rsidR="00C42A29" w:rsidRDefault="0038581E" w:rsidP="00E70FD8">
      <w:pPr>
        <w:tabs>
          <w:tab w:val="left" w:pos="360"/>
          <w:tab w:val="left" w:pos="720"/>
          <w:tab w:val="left" w:pos="1080"/>
          <w:tab w:val="left" w:pos="1440"/>
          <w:tab w:val="left" w:pos="1800"/>
          <w:tab w:val="left" w:pos="2160"/>
        </w:tabs>
        <w:ind w:left="720" w:hanging="720"/>
      </w:pPr>
      <w:r>
        <w:rPr>
          <w:b/>
        </w:rPr>
        <w:tab/>
      </w:r>
      <w:r w:rsidR="00C42A29" w:rsidRPr="00E70FD8">
        <w:rPr>
          <w:b/>
        </w:rPr>
        <w:t>A.</w:t>
      </w:r>
      <w:r w:rsidR="00C42A29">
        <w:rPr>
          <w:b/>
        </w:rPr>
        <w:tab/>
      </w:r>
      <w:r w:rsidR="00C42A29">
        <w:t>The Athol-Royalston Regional School District Professional Development Plan 2018–</w:t>
      </w:r>
      <w:r w:rsidR="00116CB3">
        <w:t>2019</w:t>
      </w:r>
      <w:r w:rsidR="00C42A29">
        <w:t xml:space="preserve"> lists the three goals from the district’s strategic plan and identifies the topics, dates, and locations of professional development (PD) meetings scheduled for the school year ahead.  The plan does not contain comprehensive, detailed, and measurable PD goals or educator learning objectives</w:t>
      </w:r>
      <w:r w:rsidR="00A909A5">
        <w:t>.</w:t>
      </w:r>
      <w:r w:rsidR="00C42A29">
        <w:t xml:space="preserve"> </w:t>
      </w:r>
      <w:r w:rsidR="00A909A5">
        <w:t xml:space="preserve">In addition, the plan </w:t>
      </w:r>
      <w:r w:rsidR="00C42A29">
        <w:t>is not presented in the form of SMART goals</w:t>
      </w:r>
      <w:r w:rsidR="00AB6B59">
        <w:t>.</w:t>
      </w:r>
      <w:r w:rsidR="00C42A29">
        <w:rPr>
          <w:rStyle w:val="FootnoteReference"/>
        </w:rPr>
        <w:footnoteReference w:id="22"/>
      </w:r>
    </w:p>
    <w:p w14:paraId="53AB133C" w14:textId="51DDF8D9" w:rsidR="00C42A29" w:rsidRDefault="00C42A29" w:rsidP="00C42A29">
      <w:pPr>
        <w:pStyle w:val="ListParagraph"/>
        <w:tabs>
          <w:tab w:val="left" w:pos="360"/>
          <w:tab w:val="left" w:pos="720"/>
          <w:tab w:val="left" w:pos="1080"/>
          <w:tab w:val="left" w:pos="1440"/>
          <w:tab w:val="left" w:pos="1800"/>
          <w:tab w:val="left" w:pos="2160"/>
        </w:tabs>
        <w:ind w:left="1080" w:hanging="720"/>
        <w:contextualSpacing w:val="0"/>
        <w:rPr>
          <w:b/>
        </w:rPr>
      </w:pPr>
      <w:r>
        <w:tab/>
        <w:t>1.</w:t>
      </w:r>
      <w:r>
        <w:tab/>
      </w:r>
      <w:r w:rsidR="00116CB3">
        <w:t xml:space="preserve">District leaders and teachers told the review team that insufficient </w:t>
      </w:r>
      <w:r>
        <w:t xml:space="preserve">attention </w:t>
      </w:r>
      <w:r w:rsidR="00116CB3">
        <w:t xml:space="preserve">was </w:t>
      </w:r>
      <w:r>
        <w:t>paid to collecting and analyzing educator data to identify and inform decisions about faculty PD needs, interests, and concerns. Teacher</w:t>
      </w:r>
      <w:r w:rsidR="00116CB3">
        <w:t>s</w:t>
      </w:r>
      <w:r>
        <w:t xml:space="preserve"> </w:t>
      </w:r>
      <w:r w:rsidR="00116CB3">
        <w:t xml:space="preserve">said </w:t>
      </w:r>
      <w:r>
        <w:t xml:space="preserve">that data from faculty interest surveys, assessments of individual PD presentations, and evaluations of the overall effectiveness of PD programming </w:t>
      </w:r>
      <w:r w:rsidR="00116CB3">
        <w:t xml:space="preserve">were </w:t>
      </w:r>
      <w:r>
        <w:t>not regularly or systematically compiled.</w:t>
      </w:r>
    </w:p>
    <w:p w14:paraId="2A958D41" w14:textId="5489E65A" w:rsidR="00FF46E9" w:rsidRPr="00B76C7D" w:rsidRDefault="00FF46E9" w:rsidP="00FF46E9">
      <w:pPr>
        <w:tabs>
          <w:tab w:val="left" w:pos="360"/>
          <w:tab w:val="left" w:pos="720"/>
          <w:tab w:val="left" w:pos="1080"/>
          <w:tab w:val="left" w:pos="1440"/>
          <w:tab w:val="left" w:pos="2160"/>
        </w:tabs>
        <w:ind w:left="720" w:hanging="720"/>
      </w:pPr>
      <w:r>
        <w:rPr>
          <w:b/>
        </w:rPr>
        <w:tab/>
      </w:r>
      <w:r w:rsidR="00C42A29" w:rsidRPr="00FF46E9">
        <w:rPr>
          <w:b/>
        </w:rPr>
        <w:t>B.</w:t>
      </w:r>
      <w:r w:rsidR="00C42A29">
        <w:tab/>
      </w:r>
      <w:r>
        <w:t xml:space="preserve">Administrators acknowledged that the </w:t>
      </w:r>
      <w:r w:rsidR="00257E79">
        <w:t xml:space="preserve">district did </w:t>
      </w:r>
      <w:r>
        <w:t>no</w:t>
      </w:r>
      <w:r w:rsidR="00257E79">
        <w:t xml:space="preserve">t have a </w:t>
      </w:r>
      <w:r>
        <w:t xml:space="preserve">formally designated PD leadership group or committee. They </w:t>
      </w:r>
      <w:r w:rsidR="00257E79">
        <w:t xml:space="preserve">stated </w:t>
      </w:r>
      <w:r>
        <w:t xml:space="preserve">that PD planning </w:t>
      </w:r>
      <w:r w:rsidR="00257E79">
        <w:t xml:space="preserve">was </w:t>
      </w:r>
      <w:r>
        <w:t xml:space="preserve">done by the District Instructional Leadership Team (DILT), which is composed of central office administrators, principals, the </w:t>
      </w:r>
      <w:r>
        <w:lastRenderedPageBreak/>
        <w:t>special education coordinator, curriculum and pupil services directors, department heads</w:t>
      </w:r>
      <w:r w:rsidR="00257E79">
        <w:t>,</w:t>
      </w:r>
      <w:r>
        <w:t xml:space="preserve"> and lead teachers.</w:t>
      </w:r>
    </w:p>
    <w:p w14:paraId="1B3D2197" w14:textId="44CC1A23" w:rsidR="007B6841" w:rsidRPr="00C30A3B" w:rsidRDefault="005319E7" w:rsidP="009806C3">
      <w:pPr>
        <w:pStyle w:val="ListParagraph"/>
        <w:numPr>
          <w:ilvl w:val="0"/>
          <w:numId w:val="36"/>
        </w:numPr>
        <w:tabs>
          <w:tab w:val="left" w:pos="360"/>
          <w:tab w:val="left" w:pos="720"/>
          <w:tab w:val="left" w:pos="1080"/>
          <w:tab w:val="left" w:pos="1440"/>
          <w:tab w:val="left" w:pos="1800"/>
          <w:tab w:val="left" w:pos="2160"/>
        </w:tabs>
        <w:contextualSpacing w:val="0"/>
      </w:pPr>
      <w:r>
        <w:t>T</w:t>
      </w:r>
      <w:r w:rsidR="007B6841">
        <w:t xml:space="preserve">eachers </w:t>
      </w:r>
      <w:r>
        <w:t xml:space="preserve">said </w:t>
      </w:r>
      <w:r w:rsidR="007B6841">
        <w:t xml:space="preserve">that the district once had a designated committee to direct PD programming and that the committee included teacher representatives from across the district. They </w:t>
      </w:r>
      <w:r w:rsidR="00CC5AB8">
        <w:t xml:space="preserve">noted </w:t>
      </w:r>
      <w:r w:rsidR="007B6841">
        <w:t xml:space="preserve">that the committee no longer </w:t>
      </w:r>
      <w:r w:rsidR="00CC5AB8">
        <w:t>existed. Some teachers told the team</w:t>
      </w:r>
      <w:r w:rsidR="007B6841">
        <w:t xml:space="preserve"> </w:t>
      </w:r>
      <w:r w:rsidR="00CC5AB8">
        <w:t xml:space="preserve">that </w:t>
      </w:r>
      <w:r w:rsidR="007B6841">
        <w:t xml:space="preserve">they </w:t>
      </w:r>
      <w:r w:rsidR="00CC5AB8">
        <w:t xml:space="preserve">had </w:t>
      </w:r>
      <w:r w:rsidR="007B6841">
        <w:t>little formal or direct way</w:t>
      </w:r>
      <w:r w:rsidR="00CC5AB8">
        <w:t>s</w:t>
      </w:r>
      <w:r w:rsidR="007B6841">
        <w:t xml:space="preserve"> to actively participate in district PD planning or implementation</w:t>
      </w:r>
      <w:r w:rsidR="007B6841" w:rsidRPr="00C30A3B">
        <w:t>.</w:t>
      </w:r>
    </w:p>
    <w:p w14:paraId="70F7D8A0" w14:textId="68F31AC0" w:rsidR="007B6841" w:rsidRDefault="0038581E" w:rsidP="00E70FD8">
      <w:pPr>
        <w:tabs>
          <w:tab w:val="left" w:pos="360"/>
          <w:tab w:val="left" w:pos="720"/>
          <w:tab w:val="left" w:pos="1080"/>
          <w:tab w:val="left" w:pos="1440"/>
          <w:tab w:val="left" w:pos="1800"/>
          <w:tab w:val="left" w:pos="2160"/>
        </w:tabs>
        <w:ind w:left="720" w:hanging="1080"/>
      </w:pPr>
      <w:r>
        <w:tab/>
      </w:r>
      <w:r w:rsidR="00CC5AB8" w:rsidRPr="00CC5AB8">
        <w:rPr>
          <w:b/>
        </w:rPr>
        <w:t>C.</w:t>
      </w:r>
      <w:r w:rsidR="00CC5AB8">
        <w:rPr>
          <w:b/>
        </w:rPr>
        <w:tab/>
      </w:r>
      <w:r w:rsidR="007B44CE">
        <w:t xml:space="preserve">Teachers and administrators described the </w:t>
      </w:r>
      <w:r w:rsidR="007B6841">
        <w:t xml:space="preserve">district’s </w:t>
      </w:r>
      <w:r w:rsidR="00CB62FC">
        <w:t xml:space="preserve">induction </w:t>
      </w:r>
      <w:r w:rsidR="007B6841">
        <w:t xml:space="preserve">and </w:t>
      </w:r>
      <w:r w:rsidR="00CB62FC">
        <w:t xml:space="preserve">mentoring </w:t>
      </w:r>
      <w:r w:rsidR="007B6841">
        <w:t>program as falling short of its mission to help attract and retain quality educators by providing them the targeted supports needed for their growth and development</w:t>
      </w:r>
      <w:r w:rsidR="007B6841" w:rsidRPr="00C900C6">
        <w:t xml:space="preserve">. </w:t>
      </w:r>
    </w:p>
    <w:p w14:paraId="6F3E77CB" w14:textId="3930142C" w:rsidR="007B6841" w:rsidRPr="00274766" w:rsidRDefault="007B6841" w:rsidP="009806C3">
      <w:pPr>
        <w:pStyle w:val="ListParagraph"/>
        <w:numPr>
          <w:ilvl w:val="6"/>
          <w:numId w:val="37"/>
        </w:numPr>
        <w:tabs>
          <w:tab w:val="left" w:pos="360"/>
          <w:tab w:val="left" w:pos="720"/>
          <w:tab w:val="left" w:pos="1080"/>
          <w:tab w:val="left" w:pos="1440"/>
          <w:tab w:val="left" w:pos="1800"/>
        </w:tabs>
        <w:ind w:left="1080"/>
        <w:contextualSpacing w:val="0"/>
      </w:pPr>
      <w:r>
        <w:t xml:space="preserve">School and district leaders </w:t>
      </w:r>
      <w:r w:rsidR="007B44CE">
        <w:t xml:space="preserve">said </w:t>
      </w:r>
      <w:r>
        <w:t>that a</w:t>
      </w:r>
      <w:r w:rsidR="007B44CE">
        <w:t>n</w:t>
      </w:r>
      <w:r>
        <w:t xml:space="preserve"> </w:t>
      </w:r>
      <w:r w:rsidR="007B44CE">
        <w:t xml:space="preserve">absence </w:t>
      </w:r>
      <w:r>
        <w:t>of adequate funding was a major impediment to the program’s effectiveness</w:t>
      </w:r>
      <w:r w:rsidRPr="00C900C6">
        <w:t xml:space="preserve">. </w:t>
      </w:r>
      <w:r>
        <w:t xml:space="preserve">They </w:t>
      </w:r>
      <w:r w:rsidR="007B44CE">
        <w:t xml:space="preserve">said </w:t>
      </w:r>
      <w:r>
        <w:t xml:space="preserve">that no new faculty mentors have been trained for the three years </w:t>
      </w:r>
      <w:r w:rsidR="007B44CE">
        <w:t xml:space="preserve">before the onsite review in January 2019 </w:t>
      </w:r>
      <w:r>
        <w:t xml:space="preserve">and as a result the mentor pool, and program as a whole, </w:t>
      </w:r>
      <w:r w:rsidR="007B44CE">
        <w:t xml:space="preserve">was </w:t>
      </w:r>
      <w:r>
        <w:t xml:space="preserve">inadequate </w:t>
      </w:r>
      <w:r w:rsidR="007B44CE">
        <w:t xml:space="preserve">for </w:t>
      </w:r>
      <w:r>
        <w:t xml:space="preserve">district needs. </w:t>
      </w:r>
    </w:p>
    <w:p w14:paraId="4A86A8BF" w14:textId="0957472E" w:rsidR="007B6841" w:rsidRDefault="00374C13" w:rsidP="009806C3">
      <w:pPr>
        <w:pStyle w:val="ListParagraph"/>
        <w:numPr>
          <w:ilvl w:val="6"/>
          <w:numId w:val="37"/>
        </w:numPr>
        <w:tabs>
          <w:tab w:val="left" w:pos="360"/>
          <w:tab w:val="left" w:pos="720"/>
          <w:tab w:val="left" w:pos="1080"/>
          <w:tab w:val="left" w:pos="1440"/>
          <w:tab w:val="left" w:pos="1800"/>
        </w:tabs>
        <w:ind w:left="1080"/>
        <w:contextualSpacing w:val="0"/>
      </w:pPr>
      <w:r>
        <w:t xml:space="preserve">District leaders and teachers </w:t>
      </w:r>
      <w:r w:rsidR="007B6841">
        <w:t xml:space="preserve">stated their belief that some new teachers have left the district because of the </w:t>
      </w:r>
      <w:r>
        <w:t xml:space="preserve">absence </w:t>
      </w:r>
      <w:r w:rsidR="007B6841">
        <w:t>of structured and comprehensive professional supports and that this has contributed to the district’s high teacher turnover rate.</w:t>
      </w:r>
      <w:r w:rsidR="001B7A13">
        <w:rPr>
          <w:rStyle w:val="FootnoteReference"/>
        </w:rPr>
        <w:footnoteReference w:id="23"/>
      </w:r>
    </w:p>
    <w:p w14:paraId="3937042D" w14:textId="26716C1A" w:rsidR="00F05A6D" w:rsidRDefault="007B6841" w:rsidP="00D07D59">
      <w:pPr>
        <w:pStyle w:val="ListParagraph"/>
        <w:numPr>
          <w:ilvl w:val="6"/>
          <w:numId w:val="37"/>
        </w:numPr>
        <w:tabs>
          <w:tab w:val="left" w:pos="360"/>
          <w:tab w:val="left" w:pos="720"/>
          <w:tab w:val="left" w:pos="1080"/>
          <w:tab w:val="left" w:pos="1440"/>
          <w:tab w:val="left" w:pos="1800"/>
          <w:tab w:val="left" w:pos="2160"/>
        </w:tabs>
        <w:ind w:left="1080"/>
        <w:contextualSpacing w:val="0"/>
      </w:pPr>
      <w:r>
        <w:t xml:space="preserve">The superintendent also expressed concern </w:t>
      </w:r>
      <w:r w:rsidR="00374C13">
        <w:t xml:space="preserve">about </w:t>
      </w:r>
      <w:r>
        <w:t xml:space="preserve">the district’s mentoring program.  She </w:t>
      </w:r>
      <w:r w:rsidR="00374C13">
        <w:t xml:space="preserve">said </w:t>
      </w:r>
      <w:r>
        <w:t xml:space="preserve">that </w:t>
      </w:r>
      <w:r w:rsidR="00374C13">
        <w:t xml:space="preserve">the mentoring program </w:t>
      </w:r>
      <w:r>
        <w:t xml:space="preserve">may be </w:t>
      </w:r>
      <w:r w:rsidR="00374C13">
        <w:t>“</w:t>
      </w:r>
      <w:r>
        <w:t>scrapped</w:t>
      </w:r>
      <w:r w:rsidR="00374C13">
        <w:t>”</w:t>
      </w:r>
      <w:r>
        <w:t xml:space="preserve"> in favor of a</w:t>
      </w:r>
      <w:r w:rsidR="00374C13">
        <w:t>n</w:t>
      </w:r>
      <w:r>
        <w:t xml:space="preserve"> approach based on a more formal coaching model to support new staff, and </w:t>
      </w:r>
      <w:r w:rsidR="00374C13">
        <w:t xml:space="preserve">noted </w:t>
      </w:r>
      <w:r>
        <w:t xml:space="preserve">that the issue </w:t>
      </w:r>
      <w:r w:rsidR="00374C13">
        <w:t>was</w:t>
      </w:r>
      <w:r>
        <w:t xml:space="preserve"> being studied.</w:t>
      </w:r>
    </w:p>
    <w:p w14:paraId="67AEE124" w14:textId="652AE243" w:rsidR="007B6841" w:rsidRDefault="007B6841" w:rsidP="00F05A6D">
      <w:pPr>
        <w:pStyle w:val="ListParagraph"/>
        <w:tabs>
          <w:tab w:val="left" w:pos="360"/>
          <w:tab w:val="left" w:pos="720"/>
          <w:tab w:val="left" w:pos="1080"/>
          <w:tab w:val="left" w:pos="1440"/>
          <w:tab w:val="left" w:pos="1800"/>
          <w:tab w:val="left" w:pos="2160"/>
        </w:tabs>
        <w:ind w:left="0"/>
        <w:contextualSpacing w:val="0"/>
      </w:pPr>
      <w:r w:rsidRPr="00F05A6D">
        <w:rPr>
          <w:b/>
        </w:rPr>
        <w:t>Impact</w:t>
      </w:r>
      <w:r>
        <w:t xml:space="preserve">: </w:t>
      </w:r>
      <w:r w:rsidR="0093462D">
        <w:t xml:space="preserve">Without </w:t>
      </w:r>
      <w:r>
        <w:t xml:space="preserve">a plan </w:t>
      </w:r>
      <w:r w:rsidR="00877192">
        <w:t xml:space="preserve">informed by </w:t>
      </w:r>
      <w:r w:rsidR="004F2030">
        <w:t xml:space="preserve">student and educator data </w:t>
      </w:r>
      <w:r w:rsidR="00293EFC">
        <w:t>and district and educator goals</w:t>
      </w:r>
      <w:r w:rsidR="0093462D">
        <w:t>,</w:t>
      </w:r>
      <w:r w:rsidR="00293EFC">
        <w:t xml:space="preserve"> </w:t>
      </w:r>
      <w:r>
        <w:t xml:space="preserve"> the district </w:t>
      </w:r>
      <w:r w:rsidR="0093462D">
        <w:t>cannot ensure that</w:t>
      </w:r>
      <w:r>
        <w:t xml:space="preserve"> </w:t>
      </w:r>
      <w:r w:rsidR="0093462D">
        <w:t xml:space="preserve">educators </w:t>
      </w:r>
      <w:r>
        <w:t>at all stages of their career</w:t>
      </w:r>
      <w:r w:rsidR="00293EFC">
        <w:t>s</w:t>
      </w:r>
      <w:r>
        <w:t xml:space="preserve"> </w:t>
      </w:r>
      <w:r w:rsidR="0093462D">
        <w:t>receive appropriately targeted and differentiated professional development</w:t>
      </w:r>
      <w:r>
        <w:t xml:space="preserve"> </w:t>
      </w:r>
      <w:r w:rsidR="0093462D">
        <w:t>that improves their knowledge, skills, and ability to</w:t>
      </w:r>
      <w:r w:rsidR="00D17EED">
        <w:t xml:space="preserve"> </w:t>
      </w:r>
      <w:r w:rsidR="00293EFC">
        <w:t xml:space="preserve">meet the learning needs of all </w:t>
      </w:r>
      <w:r>
        <w:t>student</w:t>
      </w:r>
      <w:r w:rsidR="00293EFC">
        <w:t>s</w:t>
      </w:r>
      <w:r>
        <w:t xml:space="preserve">.  Further, the </w:t>
      </w:r>
      <w:r w:rsidR="004F2030">
        <w:t xml:space="preserve">absence </w:t>
      </w:r>
      <w:r>
        <w:t>of opportunities for teachers to formally participate in PD planning and leadership prevents them from becoming true partners in school and district improvement initiatives and in their own professional growth.</w:t>
      </w:r>
      <w:r w:rsidR="00D17EED" w:rsidDel="004F2030">
        <w:t xml:space="preserve"> </w:t>
      </w:r>
      <w:r w:rsidR="004F2030">
        <w:t>Without</w:t>
      </w:r>
      <w:r>
        <w:t xml:space="preserve"> </w:t>
      </w:r>
      <w:r w:rsidR="004F2030">
        <w:t xml:space="preserve">providing </w:t>
      </w:r>
      <w:r>
        <w:t xml:space="preserve">teachers with the supports necessary for their professional growth and development, </w:t>
      </w:r>
      <w:r w:rsidR="004F2030">
        <w:t>the district is challenged</w:t>
      </w:r>
      <w:r>
        <w:t xml:space="preserve"> to </w:t>
      </w:r>
      <w:r w:rsidR="004F2030">
        <w:t>attract and retain talented new educators</w:t>
      </w:r>
      <w:r>
        <w:t>.</w:t>
      </w:r>
    </w:p>
    <w:p w14:paraId="6702E995" w14:textId="01500CF1" w:rsidR="00EC7B3D" w:rsidRDefault="00EC7B3D" w:rsidP="007B6841">
      <w:pPr>
        <w:tabs>
          <w:tab w:val="left" w:pos="360"/>
          <w:tab w:val="left" w:pos="720"/>
          <w:tab w:val="left" w:pos="1080"/>
          <w:tab w:val="left" w:pos="1440"/>
          <w:tab w:val="left" w:pos="1800"/>
          <w:tab w:val="left" w:pos="2160"/>
        </w:tabs>
      </w:pPr>
    </w:p>
    <w:p w14:paraId="770D1AE4" w14:textId="52C5D43C" w:rsidR="0038581E" w:rsidRDefault="0038581E" w:rsidP="007B6841">
      <w:pPr>
        <w:tabs>
          <w:tab w:val="left" w:pos="360"/>
          <w:tab w:val="left" w:pos="720"/>
          <w:tab w:val="left" w:pos="1080"/>
          <w:tab w:val="left" w:pos="1440"/>
          <w:tab w:val="left" w:pos="1800"/>
          <w:tab w:val="left" w:pos="2160"/>
        </w:tabs>
      </w:pPr>
    </w:p>
    <w:p w14:paraId="0A6BD798" w14:textId="032931F9" w:rsidR="0038581E" w:rsidRDefault="0038581E" w:rsidP="007B6841">
      <w:pPr>
        <w:tabs>
          <w:tab w:val="left" w:pos="360"/>
          <w:tab w:val="left" w:pos="720"/>
          <w:tab w:val="left" w:pos="1080"/>
          <w:tab w:val="left" w:pos="1440"/>
          <w:tab w:val="left" w:pos="1800"/>
          <w:tab w:val="left" w:pos="2160"/>
        </w:tabs>
      </w:pPr>
    </w:p>
    <w:p w14:paraId="74D70351" w14:textId="22B1B106" w:rsidR="007B6841" w:rsidRPr="007459FD" w:rsidRDefault="007B6841" w:rsidP="007B6841">
      <w:pPr>
        <w:tabs>
          <w:tab w:val="left" w:pos="360"/>
          <w:tab w:val="left" w:pos="720"/>
          <w:tab w:val="left" w:pos="1080"/>
          <w:tab w:val="left" w:pos="1440"/>
          <w:tab w:val="left" w:pos="1800"/>
          <w:tab w:val="left" w:pos="2160"/>
        </w:tabs>
        <w:rPr>
          <w:sz w:val="28"/>
          <w:szCs w:val="28"/>
        </w:rPr>
      </w:pPr>
      <w:r w:rsidRPr="00224D0A">
        <w:rPr>
          <w:b/>
          <w:sz w:val="28"/>
          <w:szCs w:val="28"/>
        </w:rPr>
        <w:lastRenderedPageBreak/>
        <w:t>Recommendations</w:t>
      </w:r>
      <w:r>
        <w:rPr>
          <w:b/>
          <w:sz w:val="28"/>
          <w:szCs w:val="28"/>
        </w:rPr>
        <w:t xml:space="preserve">                                                       </w:t>
      </w:r>
    </w:p>
    <w:p w14:paraId="77A73288" w14:textId="32550141" w:rsidR="007B6841" w:rsidRPr="00210D16" w:rsidRDefault="007B6841" w:rsidP="009806C3">
      <w:pPr>
        <w:pStyle w:val="ListParagraph"/>
        <w:numPr>
          <w:ilvl w:val="6"/>
          <w:numId w:val="68"/>
        </w:numPr>
        <w:tabs>
          <w:tab w:val="left" w:pos="360"/>
          <w:tab w:val="left" w:pos="720"/>
          <w:tab w:val="left" w:pos="1080"/>
          <w:tab w:val="left" w:pos="1440"/>
          <w:tab w:val="left" w:pos="1800"/>
        </w:tabs>
        <w:ind w:left="360"/>
        <w:contextualSpacing w:val="0"/>
        <w:rPr>
          <w:b/>
          <w:i/>
        </w:rPr>
      </w:pPr>
      <w:r>
        <w:rPr>
          <w:b/>
        </w:rPr>
        <w:t xml:space="preserve">The district should </w:t>
      </w:r>
      <w:r w:rsidR="001B7A13">
        <w:rPr>
          <w:b/>
        </w:rPr>
        <w:t>promote educators’ growth</w:t>
      </w:r>
      <w:r>
        <w:rPr>
          <w:b/>
        </w:rPr>
        <w:t xml:space="preserve"> </w:t>
      </w:r>
      <w:r w:rsidR="001B7A13">
        <w:rPr>
          <w:b/>
        </w:rPr>
        <w:t xml:space="preserve">by fully </w:t>
      </w:r>
      <w:r>
        <w:rPr>
          <w:b/>
        </w:rPr>
        <w:t>implement</w:t>
      </w:r>
      <w:r w:rsidR="001B7A13">
        <w:rPr>
          <w:b/>
        </w:rPr>
        <w:t>ing</w:t>
      </w:r>
      <w:r>
        <w:rPr>
          <w:b/>
        </w:rPr>
        <w:t xml:space="preserve"> all components of the educator evaluation </w:t>
      </w:r>
      <w:r w:rsidR="001B7A13">
        <w:rPr>
          <w:b/>
        </w:rPr>
        <w:t>system, with a particular emphasis</w:t>
      </w:r>
      <w:r>
        <w:rPr>
          <w:b/>
        </w:rPr>
        <w:t xml:space="preserve"> on </w:t>
      </w:r>
      <w:r w:rsidR="001B7A13">
        <w:rPr>
          <w:b/>
        </w:rPr>
        <w:t>ensuring that all educators</w:t>
      </w:r>
      <w:r>
        <w:rPr>
          <w:b/>
        </w:rPr>
        <w:t xml:space="preserve"> </w:t>
      </w:r>
      <w:r w:rsidR="001B7A13">
        <w:rPr>
          <w:b/>
        </w:rPr>
        <w:t>receive high-</w:t>
      </w:r>
      <w:r>
        <w:rPr>
          <w:b/>
        </w:rPr>
        <w:t xml:space="preserve">quality </w:t>
      </w:r>
      <w:r w:rsidR="001B7A13">
        <w:rPr>
          <w:b/>
        </w:rPr>
        <w:t>feedback</w:t>
      </w:r>
      <w:r w:rsidRPr="00210D16">
        <w:rPr>
          <w:b/>
        </w:rPr>
        <w:t xml:space="preserve">. </w:t>
      </w:r>
      <w:r w:rsidR="00E071C8">
        <w:rPr>
          <w:b/>
        </w:rPr>
        <w:t xml:space="preserve"> </w:t>
      </w:r>
    </w:p>
    <w:p w14:paraId="644A9233" w14:textId="3D48D08D" w:rsidR="007B6841" w:rsidRPr="009806C3" w:rsidRDefault="00D276E6" w:rsidP="00D276E6">
      <w:pPr>
        <w:tabs>
          <w:tab w:val="left" w:pos="360"/>
          <w:tab w:val="left" w:pos="720"/>
          <w:tab w:val="left" w:pos="1080"/>
          <w:tab w:val="left" w:pos="1440"/>
          <w:tab w:val="left" w:pos="1800"/>
          <w:tab w:val="left" w:pos="2160"/>
        </w:tabs>
        <w:ind w:left="720" w:hanging="720"/>
      </w:pPr>
      <w:r>
        <w:rPr>
          <w:b/>
        </w:rPr>
        <w:tab/>
      </w:r>
      <w:r w:rsidR="00587092">
        <w:rPr>
          <w:b/>
        </w:rPr>
        <w:t>A</w:t>
      </w:r>
      <w:r w:rsidRPr="00E70FD8">
        <w:rPr>
          <w:b/>
        </w:rPr>
        <w:t>.</w:t>
      </w:r>
      <w:r>
        <w:tab/>
        <w:t>The district</w:t>
      </w:r>
      <w:r w:rsidR="007B6841">
        <w:t xml:space="preserve"> should </w:t>
      </w:r>
      <w:r>
        <w:t>support and monitor the skills and practices of</w:t>
      </w:r>
      <w:r w:rsidR="007B6841">
        <w:t xml:space="preserve"> </w:t>
      </w:r>
      <w:r>
        <w:t xml:space="preserve">evaluators to ensure </w:t>
      </w:r>
      <w:r w:rsidR="007B6841">
        <w:t xml:space="preserve">that </w:t>
      </w:r>
      <w:r>
        <w:t>the feedback they provide is specific, timely, and actionable and relevant</w:t>
      </w:r>
      <w:r w:rsidR="007B6841">
        <w:t xml:space="preserve"> </w:t>
      </w:r>
      <w:r>
        <w:t xml:space="preserve">to </w:t>
      </w:r>
      <w:r w:rsidR="007C0E3C">
        <w:t xml:space="preserve">instructional practice, </w:t>
      </w:r>
      <w:r w:rsidR="007B6841">
        <w:t>professional growth</w:t>
      </w:r>
      <w:r>
        <w:t xml:space="preserve"> and student outcomes</w:t>
      </w:r>
      <w:r w:rsidR="007B6841">
        <w:t>.</w:t>
      </w:r>
    </w:p>
    <w:p w14:paraId="1BD7A60A" w14:textId="7F267D44" w:rsidR="007B6841" w:rsidRPr="009806C3" w:rsidRDefault="0089119A" w:rsidP="00DB7E59">
      <w:pPr>
        <w:pStyle w:val="ListParagraph"/>
        <w:numPr>
          <w:ilvl w:val="6"/>
          <w:numId w:val="137"/>
        </w:numPr>
        <w:tabs>
          <w:tab w:val="left" w:pos="360"/>
          <w:tab w:val="left" w:pos="720"/>
          <w:tab w:val="left" w:pos="1080"/>
          <w:tab w:val="left" w:pos="1800"/>
          <w:tab w:val="left" w:pos="2160"/>
        </w:tabs>
        <w:ind w:left="1080"/>
        <w:contextualSpacing w:val="0"/>
      </w:pPr>
      <w:r>
        <w:t>E</w:t>
      </w:r>
      <w:r w:rsidR="007B6841" w:rsidRPr="009806C3">
        <w:t xml:space="preserve">valuators should </w:t>
      </w:r>
      <w:r>
        <w:t>participate in calibration</w:t>
      </w:r>
      <w:r w:rsidR="007B6841" w:rsidRPr="009806C3">
        <w:t xml:space="preserve"> training</w:t>
      </w:r>
      <w:r>
        <w:t xml:space="preserve"> </w:t>
      </w:r>
      <w:r w:rsidR="007B6841" w:rsidRPr="009806C3">
        <w:t xml:space="preserve">and other </w:t>
      </w:r>
      <w:r>
        <w:t>activities</w:t>
      </w:r>
      <w:r w:rsidRPr="009806C3">
        <w:t xml:space="preserve"> </w:t>
      </w:r>
      <w:r w:rsidR="007B6841" w:rsidRPr="009806C3">
        <w:t xml:space="preserve">to </w:t>
      </w:r>
      <w:r>
        <w:t>ensure</w:t>
      </w:r>
      <w:r w:rsidR="007B6841" w:rsidRPr="009806C3">
        <w:t xml:space="preserve"> quality</w:t>
      </w:r>
      <w:r>
        <w:t>, accuracy,</w:t>
      </w:r>
      <w:r w:rsidR="007B6841" w:rsidRPr="009806C3">
        <w:t xml:space="preserve"> and consistency </w:t>
      </w:r>
      <w:r>
        <w:t xml:space="preserve">in the </w:t>
      </w:r>
      <w:r w:rsidR="007B6841" w:rsidRPr="009806C3">
        <w:t>evaluation</w:t>
      </w:r>
      <w:r>
        <w:t xml:space="preserve"> process</w:t>
      </w:r>
      <w:r w:rsidR="007B6841" w:rsidRPr="009806C3">
        <w:t>.</w:t>
      </w:r>
    </w:p>
    <w:p w14:paraId="7AC9D161" w14:textId="0B924DE1" w:rsidR="007B6841" w:rsidRPr="009806C3" w:rsidRDefault="0038581E" w:rsidP="00E70FD8">
      <w:pPr>
        <w:tabs>
          <w:tab w:val="left" w:pos="360"/>
          <w:tab w:val="left" w:pos="720"/>
          <w:tab w:val="left" w:pos="1080"/>
          <w:tab w:val="left" w:pos="1800"/>
          <w:tab w:val="left" w:pos="2160"/>
        </w:tabs>
        <w:ind w:left="720" w:hanging="720"/>
      </w:pPr>
      <w:r>
        <w:tab/>
      </w:r>
      <w:r w:rsidR="00587092">
        <w:rPr>
          <w:b/>
        </w:rPr>
        <w:t>B</w:t>
      </w:r>
      <w:r w:rsidR="00E316E6" w:rsidRPr="00E70FD8">
        <w:rPr>
          <w:b/>
        </w:rPr>
        <w:t>.</w:t>
      </w:r>
      <w:r w:rsidR="00E316E6">
        <w:rPr>
          <w:b/>
        </w:rPr>
        <w:tab/>
      </w:r>
      <w:r w:rsidR="007B6841" w:rsidRPr="009806C3">
        <w:t xml:space="preserve">The district should consider widening the pool of evaluators </w:t>
      </w:r>
      <w:r w:rsidR="00A26F88">
        <w:t xml:space="preserve">to </w:t>
      </w:r>
      <w:r w:rsidR="003B02FA" w:rsidRPr="009806C3">
        <w:t>provid</w:t>
      </w:r>
      <w:r w:rsidR="003B02FA">
        <w:t>e</w:t>
      </w:r>
      <w:r w:rsidR="003B02FA" w:rsidRPr="009806C3">
        <w:t xml:space="preserve"> </w:t>
      </w:r>
      <w:r w:rsidR="007B6841" w:rsidRPr="009806C3">
        <w:t xml:space="preserve">teachers with more frequent classroom observations, increased support, and </w:t>
      </w:r>
      <w:r w:rsidR="00A26F88">
        <w:t xml:space="preserve">higher quality </w:t>
      </w:r>
      <w:r w:rsidR="007B6841" w:rsidRPr="009806C3">
        <w:t xml:space="preserve">feedback.  Allocating evaluative </w:t>
      </w:r>
      <w:r w:rsidR="00A26F88">
        <w:t>responsibilities</w:t>
      </w:r>
      <w:r w:rsidR="00A26F88" w:rsidRPr="009806C3">
        <w:t xml:space="preserve"> </w:t>
      </w:r>
      <w:r w:rsidR="007B6841" w:rsidRPr="009806C3">
        <w:t>to additional qualified personnel is a model of distributed leadership than can reduce or equalize supervisory workloads and build the leadership skills of more educators.</w:t>
      </w:r>
    </w:p>
    <w:p w14:paraId="3F22D6C5" w14:textId="2A6071B4" w:rsidR="00587092" w:rsidRDefault="00587092" w:rsidP="00E70FD8">
      <w:pPr>
        <w:tabs>
          <w:tab w:val="left" w:pos="360"/>
          <w:tab w:val="left" w:pos="1080"/>
          <w:tab w:val="left" w:pos="1440"/>
          <w:tab w:val="left" w:pos="1800"/>
          <w:tab w:val="left" w:pos="2160"/>
        </w:tabs>
        <w:ind w:left="720" w:hanging="720"/>
      </w:pPr>
      <w:r>
        <w:rPr>
          <w:b/>
        </w:rPr>
        <w:tab/>
        <w:t>C</w:t>
      </w:r>
      <w:r w:rsidR="003B02FA" w:rsidRPr="00E70FD8">
        <w:rPr>
          <w:b/>
        </w:rPr>
        <w:t>.</w:t>
      </w:r>
      <w:r w:rsidR="003B02FA" w:rsidRPr="00587092">
        <w:rPr>
          <w:b/>
        </w:rPr>
        <w:tab/>
      </w:r>
      <w:r w:rsidR="007B6841" w:rsidRPr="009806C3">
        <w:t xml:space="preserve">The district should identify and address concerns </w:t>
      </w:r>
      <w:r w:rsidR="000F6054">
        <w:t>about</w:t>
      </w:r>
      <w:r w:rsidR="007B6841" w:rsidRPr="009806C3">
        <w:t xml:space="preserve"> its newly developed </w:t>
      </w:r>
      <w:r w:rsidR="000F6054">
        <w:t>learning</w:t>
      </w:r>
      <w:r w:rsidR="000F6054" w:rsidRPr="009806C3">
        <w:t xml:space="preserve"> </w:t>
      </w:r>
      <w:r w:rsidR="007B6841" w:rsidRPr="009806C3">
        <w:t>walk protocol</w:t>
      </w:r>
      <w:r w:rsidR="00E071C8" w:rsidRPr="009806C3">
        <w:t>, such as the current insistence on using it in its entirety rather than sampling from its dense variety of options</w:t>
      </w:r>
      <w:r w:rsidR="007B6841" w:rsidRPr="009806C3">
        <w:t xml:space="preserve">.  Consideration should be given to including teachers on the </w:t>
      </w:r>
      <w:r w:rsidR="00A26F88">
        <w:t xml:space="preserve">learning </w:t>
      </w:r>
      <w:r w:rsidR="007B6841" w:rsidRPr="009806C3">
        <w:t>walk teams and ensuring that uniform practices and consistent procedures are employed in every school.</w:t>
      </w:r>
      <w:r w:rsidRPr="00587092">
        <w:t xml:space="preserve"> </w:t>
      </w:r>
    </w:p>
    <w:p w14:paraId="298427E0" w14:textId="7FE6527B" w:rsidR="00587092" w:rsidRDefault="00587092" w:rsidP="00E70FD8">
      <w:pPr>
        <w:tabs>
          <w:tab w:val="left" w:pos="360"/>
          <w:tab w:val="left" w:pos="1080"/>
          <w:tab w:val="left" w:pos="1440"/>
          <w:tab w:val="left" w:pos="1800"/>
          <w:tab w:val="left" w:pos="2160"/>
        </w:tabs>
        <w:ind w:left="720" w:hanging="720"/>
      </w:pPr>
      <w:r>
        <w:tab/>
      </w:r>
      <w:r w:rsidRPr="00E70FD8">
        <w:rPr>
          <w:b/>
        </w:rPr>
        <w:t>D.</w:t>
      </w:r>
      <w:r>
        <w:tab/>
        <w:t xml:space="preserve">The district should implement systems to ensure that all educators develop student learning and professional practice goals that are SMART (Specific and Strategic; Measurable; Action-Oriented; Rigorous, Realistic, and Results-Focused; and Timed and Tracked).  </w:t>
      </w:r>
    </w:p>
    <w:p w14:paraId="4DFA808F" w14:textId="77777777" w:rsidR="00587092" w:rsidRDefault="00587092" w:rsidP="00587092">
      <w:pPr>
        <w:pStyle w:val="ListParagraph"/>
        <w:tabs>
          <w:tab w:val="left" w:pos="720"/>
          <w:tab w:val="left" w:pos="1080"/>
          <w:tab w:val="left" w:pos="1440"/>
          <w:tab w:val="left" w:pos="1800"/>
          <w:tab w:val="left" w:pos="2160"/>
        </w:tabs>
        <w:ind w:left="1080" w:hanging="360"/>
        <w:contextualSpacing w:val="0"/>
      </w:pPr>
      <w:r>
        <w:t>1.</w:t>
      </w:r>
      <w:r>
        <w:tab/>
        <w:t>Performance ratings for all educators should be based in part on educators’ impact on student learning.</w:t>
      </w:r>
    </w:p>
    <w:p w14:paraId="362470BA" w14:textId="2C8C7920" w:rsidR="007B6841" w:rsidRDefault="007B6841" w:rsidP="007B6841">
      <w:pPr>
        <w:tabs>
          <w:tab w:val="left" w:pos="-90"/>
          <w:tab w:val="left" w:pos="360"/>
          <w:tab w:val="left" w:pos="1080"/>
          <w:tab w:val="left" w:pos="1440"/>
          <w:tab w:val="left" w:pos="1800"/>
          <w:tab w:val="left" w:pos="2160"/>
        </w:tabs>
      </w:pPr>
      <w:r w:rsidRPr="00802336">
        <w:rPr>
          <w:b/>
        </w:rPr>
        <w:t>Benefits</w:t>
      </w:r>
      <w:r>
        <w:t xml:space="preserve">:  By </w:t>
      </w:r>
      <w:r w:rsidR="00213213">
        <w:t>implementing an educator evaluations system that prioritizes high-quality feedback</w:t>
      </w:r>
      <w:r>
        <w:t xml:space="preserve">, the district will </w:t>
      </w:r>
      <w:r w:rsidR="006C6E5D">
        <w:t>help educators</w:t>
      </w:r>
      <w:r>
        <w:t xml:space="preserve"> </w:t>
      </w:r>
      <w:r w:rsidR="00A909A5">
        <w:t>improve their</w:t>
      </w:r>
      <w:r w:rsidR="00213213">
        <w:t xml:space="preserve"> practice. This will likely lead to</w:t>
      </w:r>
      <w:r>
        <w:t xml:space="preserve"> increase</w:t>
      </w:r>
      <w:r w:rsidR="00213213">
        <w:t>d</w:t>
      </w:r>
      <w:r>
        <w:t xml:space="preserve"> </w:t>
      </w:r>
      <w:r w:rsidR="00213213">
        <w:t>student performance and outcomes</w:t>
      </w:r>
      <w:r>
        <w:t xml:space="preserve">.  The inclusion of student and staff feedback </w:t>
      </w:r>
      <w:r w:rsidR="00541AC1">
        <w:t xml:space="preserve">and student learning indicators as evidence </w:t>
      </w:r>
      <w:r>
        <w:t xml:space="preserve">in the </w:t>
      </w:r>
      <w:r w:rsidR="006C6E5D">
        <w:t xml:space="preserve">educator </w:t>
      </w:r>
      <w:r>
        <w:t xml:space="preserve">evaluation </w:t>
      </w:r>
      <w:r w:rsidR="006C6E5D">
        <w:t xml:space="preserve">process </w:t>
      </w:r>
      <w:r>
        <w:t xml:space="preserve">will enable teachers and principals to reflect more accurately and comprehensively on their professional efficacy and more accurately identify areas of strength and areas for growth. </w:t>
      </w:r>
    </w:p>
    <w:p w14:paraId="7EF443F1" w14:textId="77777777" w:rsidR="007B6841" w:rsidRDefault="007B6841" w:rsidP="007B6841">
      <w:pPr>
        <w:tabs>
          <w:tab w:val="left" w:pos="360"/>
          <w:tab w:val="left" w:pos="720"/>
          <w:tab w:val="left" w:pos="1080"/>
          <w:tab w:val="left" w:pos="1800"/>
          <w:tab w:val="left" w:pos="2160"/>
        </w:tabs>
        <w:rPr>
          <w:b/>
        </w:rPr>
      </w:pPr>
      <w:r w:rsidRPr="00484242">
        <w:rPr>
          <w:b/>
        </w:rPr>
        <w:t>Recommended resources:</w:t>
      </w:r>
    </w:p>
    <w:p w14:paraId="4E91CBDE" w14:textId="0AB002B9" w:rsidR="00625296" w:rsidRDefault="00625296" w:rsidP="00E70FD8">
      <w:pPr>
        <w:pStyle w:val="ListParagraph"/>
        <w:numPr>
          <w:ilvl w:val="3"/>
          <w:numId w:val="27"/>
        </w:numPr>
        <w:tabs>
          <w:tab w:val="left" w:pos="360"/>
          <w:tab w:val="left" w:pos="720"/>
          <w:tab w:val="left" w:pos="1080"/>
          <w:tab w:val="left" w:pos="1800"/>
          <w:tab w:val="left" w:pos="2160"/>
        </w:tabs>
        <w:ind w:left="360"/>
        <w:contextualSpacing w:val="0"/>
      </w:pPr>
      <w:r w:rsidRPr="00625296">
        <w:rPr>
          <w:i/>
        </w:rPr>
        <w:t xml:space="preserve">A Protocol for developing S.M.A.R.T Goal Statements </w:t>
      </w:r>
      <w:r w:rsidRPr="00522E18">
        <w:t>(</w:t>
      </w:r>
      <w:hyperlink r:id="rId32" w:history="1">
        <w:r w:rsidRPr="00824F5A">
          <w:rPr>
            <w:rStyle w:val="Hyperlink"/>
          </w:rPr>
          <w:t>http://www.doe.mass.edu/edeval/resources/</w:t>
        </w:r>
      </w:hyperlink>
      <w:r w:rsidRPr="00522E18">
        <w:t>)</w:t>
      </w:r>
      <w:r>
        <w:t xml:space="preserve"> </w:t>
      </w:r>
      <w:r w:rsidRPr="00E70FD8">
        <w:rPr>
          <w:rFonts w:cstheme="minorHAnsi"/>
          <w:color w:val="000000"/>
        </w:rPr>
        <w:t>is designed to support educators in developing S.M.A.R.T. goal statements using the appropriate evaluation rubric and a</w:t>
      </w:r>
      <w:r w:rsidR="00396AC1">
        <w:rPr>
          <w:rFonts w:cstheme="minorHAnsi"/>
          <w:color w:val="000000"/>
        </w:rPr>
        <w:t xml:space="preserve"> D</w:t>
      </w:r>
      <w:r w:rsidRPr="00E70FD8">
        <w:rPr>
          <w:rFonts w:cstheme="minorHAnsi"/>
          <w:color w:val="000000"/>
        </w:rPr>
        <w:t xml:space="preserve">ESE-developed protocol. </w:t>
      </w:r>
      <w:r w:rsidRPr="00625296">
        <w:rPr>
          <w:i/>
        </w:rPr>
        <w:t xml:space="preserve">The Evidence Collection Toolkit </w:t>
      </w:r>
      <w:r w:rsidR="00E34B93">
        <w:rPr>
          <w:i/>
        </w:rPr>
        <w:t>(</w:t>
      </w:r>
      <w:hyperlink r:id="rId33" w:history="1">
        <w:r w:rsidR="00E34B93" w:rsidRPr="00E34B93">
          <w:rPr>
            <w:rStyle w:val="Hyperlink"/>
            <w:i/>
          </w:rPr>
          <w:t>http://www.doe.mass.edu/edeval/resources/</w:t>
        </w:r>
      </w:hyperlink>
      <w:r w:rsidR="00E34B93">
        <w:rPr>
          <w:i/>
        </w:rPr>
        <w:t>)</w:t>
      </w:r>
      <w:r>
        <w:t xml:space="preserve"> is </w:t>
      </w:r>
      <w:r w:rsidRPr="00E70FD8">
        <w:rPr>
          <w:rFonts w:cstheme="minorHAnsi"/>
          <w:color w:val="000000"/>
        </w:rPr>
        <w:t xml:space="preserve">designed to help districts establish clear and </w:t>
      </w:r>
      <w:r w:rsidRPr="00E70FD8">
        <w:rPr>
          <w:rFonts w:cstheme="minorHAnsi"/>
          <w:color w:val="000000"/>
        </w:rPr>
        <w:lastRenderedPageBreak/>
        <w:t>consistent expectations for evidence collection and promote a meaningful process for the collection, analysis, and sharing of high-quality artifacts. The toolkit Includes: brief guidance, examples of district strategies, a worksheet for district decision-making, and a handout of Evidence Collection Tips for Educators.</w:t>
      </w:r>
    </w:p>
    <w:p w14:paraId="2D040977" w14:textId="77777777" w:rsidR="00625296" w:rsidRPr="00522E18" w:rsidRDefault="00625296" w:rsidP="00625296">
      <w:pPr>
        <w:pStyle w:val="ListParagraph"/>
        <w:numPr>
          <w:ilvl w:val="0"/>
          <w:numId w:val="152"/>
        </w:numPr>
        <w:tabs>
          <w:tab w:val="left" w:pos="360"/>
          <w:tab w:val="left" w:pos="450"/>
          <w:tab w:val="left" w:pos="1080"/>
          <w:tab w:val="left" w:pos="1800"/>
          <w:tab w:val="left" w:pos="2160"/>
        </w:tabs>
        <w:ind w:left="360"/>
        <w:contextualSpacing w:val="0"/>
      </w:pPr>
      <w:r w:rsidRPr="00522E18">
        <w:rPr>
          <w:i/>
        </w:rPr>
        <w:t>On Track with Evaluator Capacity</w:t>
      </w:r>
      <w:r w:rsidRPr="00522E18">
        <w:t xml:space="preserve"> (</w:t>
      </w:r>
      <w:hyperlink r:id="rId34" w:history="1">
        <w:r w:rsidRPr="00111E7D">
          <w:rPr>
            <w:rStyle w:val="Hyperlink"/>
          </w:rPr>
          <w:t>http://www.doe.mass.edu/edeval/resources/pln/OnTrack-EvaluatorCapacity.pdf</w:t>
        </w:r>
      </w:hyperlink>
      <w:r w:rsidRPr="00522E18">
        <w:t>) is an interactive document that provides specific strategies, lessons learned, and links to district-created resources. It was produced by eight districts that were part of a Professional Learning Network for Supporting Evaluator Capacity.</w:t>
      </w:r>
    </w:p>
    <w:p w14:paraId="0EEBD31B" w14:textId="77777777" w:rsidR="00625296" w:rsidRDefault="00625296" w:rsidP="00625296">
      <w:pPr>
        <w:pStyle w:val="ListParagraph"/>
        <w:numPr>
          <w:ilvl w:val="0"/>
          <w:numId w:val="152"/>
        </w:numPr>
        <w:tabs>
          <w:tab w:val="left" w:pos="360"/>
          <w:tab w:val="left" w:pos="450"/>
          <w:tab w:val="left" w:pos="1080"/>
          <w:tab w:val="left" w:pos="1800"/>
          <w:tab w:val="left" w:pos="2160"/>
        </w:tabs>
        <w:ind w:left="360"/>
        <w:contextualSpacing w:val="0"/>
      </w:pPr>
      <w:r w:rsidRPr="00522E18">
        <w:rPr>
          <w:i/>
        </w:rPr>
        <w:t>Quick Reference Guide: Opportunities to Streamline the Evaluation Process</w:t>
      </w:r>
      <w:r w:rsidRPr="00522E18">
        <w:t xml:space="preserve"> (</w:t>
      </w:r>
      <w:hyperlink r:id="rId35" w:history="1">
        <w:r w:rsidRPr="00111E7D">
          <w:rPr>
            <w:rStyle w:val="Hyperlink"/>
          </w:rPr>
          <w:t>http://www.doe.mass.edu/edeval/resources/QRG-Streamline.pdf</w:t>
        </w:r>
      </w:hyperlink>
      <w:r w:rsidRPr="00522E18">
        <w:t>) is designed to help districts reflect on and continuously improve their evaluation systems:</w:t>
      </w:r>
    </w:p>
    <w:p w14:paraId="080E611E" w14:textId="77777777" w:rsidR="00625296" w:rsidRDefault="00625296" w:rsidP="00625296">
      <w:pPr>
        <w:pStyle w:val="ListParagraph"/>
        <w:numPr>
          <w:ilvl w:val="1"/>
          <w:numId w:val="152"/>
        </w:numPr>
        <w:tabs>
          <w:tab w:val="left" w:pos="360"/>
          <w:tab w:val="left" w:pos="450"/>
          <w:tab w:val="left" w:pos="1080"/>
          <w:tab w:val="left" w:pos="1800"/>
          <w:tab w:val="left" w:pos="2160"/>
        </w:tabs>
        <w:ind w:left="720"/>
        <w:contextualSpacing w:val="0"/>
      </w:pPr>
      <w:r w:rsidRPr="00522E18">
        <w:t>What’s working? What are the bright spots?</w:t>
      </w:r>
    </w:p>
    <w:p w14:paraId="2AB0791E" w14:textId="77777777" w:rsidR="00625296" w:rsidRDefault="00625296" w:rsidP="00625296">
      <w:pPr>
        <w:pStyle w:val="ListParagraph"/>
        <w:numPr>
          <w:ilvl w:val="1"/>
          <w:numId w:val="152"/>
        </w:numPr>
        <w:tabs>
          <w:tab w:val="left" w:pos="360"/>
          <w:tab w:val="left" w:pos="450"/>
          <w:tab w:val="left" w:pos="1080"/>
          <w:tab w:val="left" w:pos="1800"/>
          <w:tab w:val="left" w:pos="2160"/>
        </w:tabs>
        <w:ind w:left="720"/>
        <w:contextualSpacing w:val="0"/>
      </w:pPr>
      <w:r w:rsidRPr="00522E18">
        <w:t>How can we streamline the process to stay focused on professional growth and development?</w:t>
      </w:r>
    </w:p>
    <w:p w14:paraId="4F2336BC" w14:textId="77777777" w:rsidR="00625296" w:rsidRPr="00522E18" w:rsidRDefault="00625296" w:rsidP="00625296">
      <w:pPr>
        <w:pStyle w:val="ListParagraph"/>
        <w:numPr>
          <w:ilvl w:val="1"/>
          <w:numId w:val="152"/>
        </w:numPr>
        <w:tabs>
          <w:tab w:val="left" w:pos="360"/>
          <w:tab w:val="left" w:pos="450"/>
          <w:tab w:val="left" w:pos="1080"/>
          <w:tab w:val="left" w:pos="1800"/>
          <w:tab w:val="left" w:pos="2160"/>
        </w:tabs>
        <w:ind w:left="720"/>
        <w:contextualSpacing w:val="0"/>
      </w:pPr>
      <w:r w:rsidRPr="00522E18">
        <w:t>What do we need to adjust to ensure our system is valuable to educators and students?</w:t>
      </w:r>
    </w:p>
    <w:p w14:paraId="14F7A50A" w14:textId="5AC73B23" w:rsidR="00625296" w:rsidRDefault="00396AC1" w:rsidP="00625296">
      <w:pPr>
        <w:pStyle w:val="ListParagraph"/>
        <w:numPr>
          <w:ilvl w:val="0"/>
          <w:numId w:val="152"/>
        </w:numPr>
        <w:tabs>
          <w:tab w:val="left" w:pos="360"/>
          <w:tab w:val="left" w:pos="450"/>
          <w:tab w:val="left" w:pos="1080"/>
          <w:tab w:val="left" w:pos="1800"/>
          <w:tab w:val="left" w:pos="2160"/>
        </w:tabs>
        <w:ind w:left="360"/>
        <w:contextualSpacing w:val="0"/>
      </w:pPr>
      <w:r>
        <w:t>D</w:t>
      </w:r>
      <w:r w:rsidR="00625296">
        <w:t xml:space="preserve">ESE’s </w:t>
      </w:r>
      <w:r w:rsidR="00625296" w:rsidRPr="00522E18">
        <w:t>Ed</w:t>
      </w:r>
      <w:r w:rsidR="00625296">
        <w:t>ucator</w:t>
      </w:r>
      <w:r w:rsidR="00625296" w:rsidRPr="00522E18">
        <w:t xml:space="preserve"> Eval</w:t>
      </w:r>
      <w:r w:rsidR="00625296">
        <w:t>uation</w:t>
      </w:r>
      <w:r w:rsidR="00625296" w:rsidRPr="00522E18">
        <w:t xml:space="preserve"> Training Workshops (</w:t>
      </w:r>
      <w:hyperlink r:id="rId36" w:history="1">
        <w:r w:rsidR="00625296" w:rsidRPr="00111E7D">
          <w:rPr>
            <w:rStyle w:val="Hyperlink"/>
          </w:rPr>
          <w:t>http://www.doe.mass.edu/edeval/training/teachers/default.html</w:t>
        </w:r>
      </w:hyperlink>
      <w:r w:rsidR="00625296" w:rsidRPr="00522E18">
        <w:t>) provide a general overview to the ed</w:t>
      </w:r>
      <w:r w:rsidR="00625296">
        <w:t>ucator</w:t>
      </w:r>
      <w:r w:rsidR="00625296" w:rsidRPr="00522E18">
        <w:t xml:space="preserve"> eval</w:t>
      </w:r>
      <w:r w:rsidR="00625296">
        <w:t>uation</w:t>
      </w:r>
      <w:r w:rsidR="00625296" w:rsidRPr="00522E18">
        <w:t xml:space="preserve"> framework </w:t>
      </w:r>
      <w:r w:rsidR="00625296">
        <w:t>as well as</w:t>
      </w:r>
      <w:r w:rsidR="00625296" w:rsidRPr="00522E18">
        <w:t xml:space="preserve"> opportunities to engage in activities associated with the first th</w:t>
      </w:r>
      <w:r w:rsidR="00625296" w:rsidRPr="009677C6">
        <w:t xml:space="preserve">ree steps of the 5-Step Cycle. This </w:t>
      </w:r>
      <w:r w:rsidR="00625296">
        <w:t>is a particularly h</w:t>
      </w:r>
      <w:r w:rsidR="00625296" w:rsidRPr="00522E18">
        <w:t>elpful resource for educators new to the ed</w:t>
      </w:r>
      <w:r w:rsidR="00625296">
        <w:t>ucator</w:t>
      </w:r>
      <w:r w:rsidR="00625296" w:rsidRPr="00522E18">
        <w:t xml:space="preserve"> eval</w:t>
      </w:r>
      <w:r w:rsidR="00625296">
        <w:t>uation</w:t>
      </w:r>
      <w:r w:rsidR="00625296" w:rsidRPr="00522E18">
        <w:t xml:space="preserve"> framework.</w:t>
      </w:r>
    </w:p>
    <w:p w14:paraId="7CB672EE" w14:textId="4D8734B7" w:rsidR="006B5E54" w:rsidRPr="000903B8" w:rsidRDefault="00396AC1" w:rsidP="00E70FD8">
      <w:pPr>
        <w:pStyle w:val="ListParagraph"/>
        <w:numPr>
          <w:ilvl w:val="0"/>
          <w:numId w:val="152"/>
        </w:numPr>
        <w:tabs>
          <w:tab w:val="left" w:pos="360"/>
          <w:tab w:val="left" w:pos="720"/>
          <w:tab w:val="left" w:pos="1080"/>
          <w:tab w:val="left" w:pos="1800"/>
          <w:tab w:val="left" w:pos="2160"/>
        </w:tabs>
        <w:ind w:left="360"/>
        <w:contextualSpacing w:val="0"/>
      </w:pPr>
      <w:r>
        <w:t>D</w:t>
      </w:r>
      <w:r w:rsidR="006B5E54">
        <w:t>ESE’s calibration platform (</w:t>
      </w:r>
      <w:hyperlink r:id="rId37" w:history="1">
        <w:r w:rsidR="006B5E54" w:rsidRPr="00E70FD8">
          <w:rPr>
            <w:rStyle w:val="Hyperlink"/>
          </w:rPr>
          <w:t>http://www.ma-calibration.com/</w:t>
        </w:r>
      </w:hyperlink>
      <w:r w:rsidR="006B5E54">
        <w:t xml:space="preserve">) includes </w:t>
      </w:r>
      <w:r w:rsidR="006B5E54">
        <w:rPr>
          <w:rFonts w:ascii="Calibri" w:eastAsia="Times New Roman" w:hAnsi="Calibri" w:cs="Calibri"/>
          <w:color w:val="000000"/>
        </w:rPr>
        <w:t>tasks and activities to help educators calibrate their understanding of both content and pedagogy.</w:t>
      </w:r>
    </w:p>
    <w:p w14:paraId="7B8322D5" w14:textId="49B5F0A4" w:rsidR="00625296" w:rsidRPr="00522E18" w:rsidRDefault="00396AC1" w:rsidP="00625296">
      <w:pPr>
        <w:pStyle w:val="ListParagraph"/>
        <w:numPr>
          <w:ilvl w:val="0"/>
          <w:numId w:val="152"/>
        </w:numPr>
        <w:tabs>
          <w:tab w:val="left" w:pos="360"/>
          <w:tab w:val="left" w:pos="450"/>
          <w:tab w:val="left" w:pos="1080"/>
          <w:tab w:val="left" w:pos="1800"/>
          <w:tab w:val="left" w:pos="2160"/>
        </w:tabs>
        <w:ind w:left="360"/>
        <w:contextualSpacing w:val="0"/>
      </w:pPr>
      <w:r>
        <w:t>D</w:t>
      </w:r>
      <w:r w:rsidR="00625296" w:rsidRPr="009677C6">
        <w:t>ESE</w:t>
      </w:r>
      <w:r w:rsidR="00625296">
        <w:t xml:space="preserve">’s </w:t>
      </w:r>
      <w:r w:rsidR="00625296" w:rsidRPr="00522E18">
        <w:t>Evaluator Calibration Training resources (</w:t>
      </w:r>
      <w:hyperlink r:id="rId38" w:history="1">
        <w:r w:rsidR="00625296" w:rsidRPr="00111E7D">
          <w:rPr>
            <w:rStyle w:val="Hyperlink"/>
          </w:rPr>
          <w:t>http://www.doe.mass.edu/edeval/resources/calibration/</w:t>
        </w:r>
      </w:hyperlink>
      <w:r w:rsidR="00625296" w:rsidRPr="009677C6">
        <w:t>) include</w:t>
      </w:r>
      <w:r w:rsidR="00625296" w:rsidRPr="00522E18">
        <w:t xml:space="preserve"> tools, protocols, and videos to support evaluator calibration around perceptions of practice aligned to </w:t>
      </w:r>
      <w:r w:rsidR="00625296">
        <w:t>ESE’s</w:t>
      </w:r>
      <w:r w:rsidR="00625296" w:rsidRPr="00522E18">
        <w:t xml:space="preserve"> model rubrics as well as high quality feedback. </w:t>
      </w:r>
    </w:p>
    <w:p w14:paraId="70DC3A0A" w14:textId="0A4C2310" w:rsidR="00625296" w:rsidRDefault="00625296" w:rsidP="00625296">
      <w:pPr>
        <w:pStyle w:val="ListParagraph"/>
        <w:numPr>
          <w:ilvl w:val="0"/>
          <w:numId w:val="152"/>
        </w:numPr>
        <w:tabs>
          <w:tab w:val="left" w:pos="360"/>
          <w:tab w:val="left" w:pos="450"/>
          <w:tab w:val="left" w:pos="1080"/>
          <w:tab w:val="left" w:pos="1800"/>
          <w:tab w:val="left" w:pos="2160"/>
        </w:tabs>
        <w:ind w:left="360"/>
        <w:contextualSpacing w:val="0"/>
      </w:pPr>
      <w:r w:rsidRPr="00522E18">
        <w:rPr>
          <w:i/>
        </w:rPr>
        <w:t>Quick Reference Guide: Student and Staff Feedback</w:t>
      </w:r>
      <w:r w:rsidRPr="00522E18">
        <w:t xml:space="preserve"> (</w:t>
      </w:r>
      <w:hyperlink r:id="rId39" w:history="1">
        <w:r w:rsidRPr="00111E7D">
          <w:rPr>
            <w:rStyle w:val="Hyperlink"/>
          </w:rPr>
          <w:t>http://www.doe.mass.edu/edeval/resources/QRG-Feedback.pdf</w:t>
        </w:r>
      </w:hyperlink>
      <w:r w:rsidRPr="00522E18">
        <w:t>) provides information about how to select feedback instruments and use feedback as part of the educator evaluation system, along with links to relevant resources.</w:t>
      </w:r>
    </w:p>
    <w:p w14:paraId="25E9E39F" w14:textId="0C234D0B" w:rsidR="007B7D1C" w:rsidRDefault="007B7D1C" w:rsidP="007B7D1C">
      <w:pPr>
        <w:tabs>
          <w:tab w:val="left" w:pos="360"/>
          <w:tab w:val="left" w:pos="450"/>
          <w:tab w:val="left" w:pos="1080"/>
          <w:tab w:val="left" w:pos="1800"/>
          <w:tab w:val="left" w:pos="2160"/>
        </w:tabs>
      </w:pPr>
    </w:p>
    <w:p w14:paraId="414F4ECD" w14:textId="7ADB40D8" w:rsidR="007B7D1C" w:rsidRDefault="007B7D1C" w:rsidP="007B7D1C">
      <w:pPr>
        <w:tabs>
          <w:tab w:val="left" w:pos="360"/>
          <w:tab w:val="left" w:pos="450"/>
          <w:tab w:val="left" w:pos="1080"/>
          <w:tab w:val="left" w:pos="1800"/>
          <w:tab w:val="left" w:pos="2160"/>
        </w:tabs>
      </w:pPr>
    </w:p>
    <w:p w14:paraId="48538FAF" w14:textId="77777777" w:rsidR="007B7D1C" w:rsidRPr="00522E18" w:rsidRDefault="007B7D1C" w:rsidP="007B7D1C">
      <w:pPr>
        <w:tabs>
          <w:tab w:val="left" w:pos="360"/>
          <w:tab w:val="left" w:pos="450"/>
          <w:tab w:val="left" w:pos="1080"/>
          <w:tab w:val="left" w:pos="1800"/>
          <w:tab w:val="left" w:pos="2160"/>
        </w:tabs>
      </w:pPr>
    </w:p>
    <w:p w14:paraId="36F2997A" w14:textId="455E9666" w:rsidR="007B6841" w:rsidRDefault="007B6841" w:rsidP="009806C3">
      <w:pPr>
        <w:pStyle w:val="ListParagraph"/>
        <w:numPr>
          <w:ilvl w:val="2"/>
          <w:numId w:val="69"/>
        </w:numPr>
        <w:tabs>
          <w:tab w:val="left" w:pos="0"/>
          <w:tab w:val="left" w:pos="360"/>
          <w:tab w:val="left" w:pos="1080"/>
          <w:tab w:val="left" w:pos="1440"/>
          <w:tab w:val="left" w:pos="1800"/>
          <w:tab w:val="left" w:pos="2160"/>
        </w:tabs>
        <w:ind w:left="360"/>
        <w:contextualSpacing w:val="0"/>
        <w:rPr>
          <w:b/>
        </w:rPr>
      </w:pPr>
      <w:r>
        <w:rPr>
          <w:b/>
        </w:rPr>
        <w:lastRenderedPageBreak/>
        <w:t xml:space="preserve">The district </w:t>
      </w:r>
      <w:r w:rsidR="007B0848">
        <w:rPr>
          <w:b/>
        </w:rPr>
        <w:t xml:space="preserve">should develop a </w:t>
      </w:r>
      <w:r w:rsidR="00D90A0A">
        <w:rPr>
          <w:b/>
        </w:rPr>
        <w:t xml:space="preserve">professional development </w:t>
      </w:r>
      <w:r>
        <w:rPr>
          <w:b/>
        </w:rPr>
        <w:t xml:space="preserve">program </w:t>
      </w:r>
      <w:r w:rsidR="007B0848">
        <w:rPr>
          <w:b/>
        </w:rPr>
        <w:t xml:space="preserve">that is </w:t>
      </w:r>
      <w:r w:rsidR="00B93CF6">
        <w:rPr>
          <w:b/>
        </w:rPr>
        <w:t xml:space="preserve">informed by data and </w:t>
      </w:r>
      <w:r>
        <w:rPr>
          <w:b/>
        </w:rPr>
        <w:t>includes measurable goals and objectives that are aligned with district, school</w:t>
      </w:r>
      <w:r w:rsidR="00B93CF6">
        <w:rPr>
          <w:b/>
        </w:rPr>
        <w:t>,</w:t>
      </w:r>
      <w:r>
        <w:rPr>
          <w:b/>
        </w:rPr>
        <w:t xml:space="preserve"> </w:t>
      </w:r>
      <w:r w:rsidR="00B93CF6">
        <w:rPr>
          <w:b/>
        </w:rPr>
        <w:t xml:space="preserve">and educator </w:t>
      </w:r>
      <w:r>
        <w:rPr>
          <w:b/>
        </w:rPr>
        <w:t xml:space="preserve">goals. </w:t>
      </w:r>
    </w:p>
    <w:p w14:paraId="13F6A854" w14:textId="50878ADB" w:rsidR="007B6841" w:rsidRDefault="00D90A0A" w:rsidP="009806C3">
      <w:pPr>
        <w:pStyle w:val="ListParagraph"/>
        <w:numPr>
          <w:ilvl w:val="0"/>
          <w:numId w:val="40"/>
        </w:numPr>
        <w:tabs>
          <w:tab w:val="left" w:pos="360"/>
          <w:tab w:val="left" w:pos="720"/>
          <w:tab w:val="left" w:pos="1080"/>
          <w:tab w:val="left" w:pos="1440"/>
          <w:tab w:val="left" w:pos="1800"/>
          <w:tab w:val="left" w:pos="2160"/>
        </w:tabs>
        <w:ind w:left="720"/>
        <w:contextualSpacing w:val="0"/>
      </w:pPr>
      <w:r>
        <w:t>The</w:t>
      </w:r>
      <w:r w:rsidR="007B6841">
        <w:t xml:space="preserve"> district</w:t>
      </w:r>
      <w:r w:rsidR="00877192">
        <w:t>’s</w:t>
      </w:r>
      <w:r w:rsidR="007B6841">
        <w:t xml:space="preserve"> </w:t>
      </w:r>
      <w:r w:rsidR="00877192">
        <w:t>professional development (</w:t>
      </w:r>
      <w:r w:rsidR="007B6841">
        <w:t>PD</w:t>
      </w:r>
      <w:r w:rsidR="00877192">
        <w:t>)</w:t>
      </w:r>
      <w:r w:rsidR="007B6841">
        <w:t xml:space="preserve"> </w:t>
      </w:r>
      <w:r w:rsidR="00877192">
        <w:t xml:space="preserve">plan </w:t>
      </w:r>
      <w:r w:rsidR="007B6841">
        <w:t xml:space="preserve">should </w:t>
      </w:r>
      <w:r w:rsidR="00877192">
        <w:t>describe</w:t>
      </w:r>
      <w:r>
        <w:t xml:space="preserve"> a set of learning experiences that is varied, systematic, informed by student and educator data, and aligned with </w:t>
      </w:r>
      <w:r w:rsidR="00877192">
        <w:t xml:space="preserve">district, school, and </w:t>
      </w:r>
      <w:r w:rsidR="006976E0">
        <w:t>educato</w:t>
      </w:r>
      <w:r w:rsidR="00877192">
        <w:t>r</w:t>
      </w:r>
      <w:r>
        <w:t xml:space="preserve"> goals.</w:t>
      </w:r>
    </w:p>
    <w:p w14:paraId="4EDBCF54" w14:textId="20F8079B" w:rsidR="007B6841" w:rsidRDefault="007B6841" w:rsidP="009806C3">
      <w:pPr>
        <w:pStyle w:val="ListParagraph"/>
        <w:numPr>
          <w:ilvl w:val="6"/>
          <w:numId w:val="69"/>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 xml:space="preserve">The </w:t>
      </w:r>
      <w:r w:rsidR="00E33D29">
        <w:t>district’s</w:t>
      </w:r>
      <w:r>
        <w:t xml:space="preserve"> </w:t>
      </w:r>
      <w:r w:rsidR="00C83A13">
        <w:t>professional development (</w:t>
      </w:r>
      <w:r>
        <w:t>PD</w:t>
      </w:r>
      <w:r w:rsidR="00C83A13">
        <w:t>)</w:t>
      </w:r>
      <w:r>
        <w:t xml:space="preserve"> plan should </w:t>
      </w:r>
      <w:r w:rsidR="00877192">
        <w:t>outline</w:t>
      </w:r>
      <w:r w:rsidR="00E33D29">
        <w:t xml:space="preserve"> </w:t>
      </w:r>
      <w:r>
        <w:t>specific</w:t>
      </w:r>
      <w:r w:rsidR="00E33D29">
        <w:t xml:space="preserve"> </w:t>
      </w:r>
      <w:r w:rsidR="00877192">
        <w:t>goals that include intended student outcomes as a result of PD</w:t>
      </w:r>
      <w:r>
        <w:t xml:space="preserve">, </w:t>
      </w:r>
      <w:r w:rsidR="00877192">
        <w:t>and changes in educator knowledge, skills, and/or practice</w:t>
      </w:r>
      <w:r>
        <w:t xml:space="preserve">.  </w:t>
      </w:r>
    </w:p>
    <w:p w14:paraId="2CF4A4AE" w14:textId="066554DD" w:rsidR="00877192" w:rsidRDefault="00877192" w:rsidP="00877192">
      <w:pPr>
        <w:pStyle w:val="ListParagraph"/>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a.</w:t>
      </w:r>
      <w:r>
        <w:tab/>
        <w:t xml:space="preserve">The goals should be aligned with the </w:t>
      </w:r>
      <w:r w:rsidR="00D11EF5">
        <w:t>district’s strategic plan.</w:t>
      </w:r>
    </w:p>
    <w:p w14:paraId="3BC9175A" w14:textId="032545EA" w:rsidR="00E33D29" w:rsidRDefault="00D11EF5" w:rsidP="00D11EF5">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440" w:hanging="1440"/>
      </w:pPr>
      <w:r>
        <w:tab/>
      </w:r>
      <w:r>
        <w:tab/>
      </w:r>
      <w:r>
        <w:tab/>
        <w:t>b.</w:t>
      </w:r>
      <w:r>
        <w:tab/>
      </w:r>
      <w:r w:rsidR="00E33D29">
        <w:t xml:space="preserve">PD should include </w:t>
      </w:r>
      <w:r w:rsidR="00E33D29" w:rsidRPr="00736A7D">
        <w:t>teacher-led PD and job-embedded, content-based, and individually pursued learning, with structures for collaboration that enable teachers to improve implementation of standards-aligned curricula and instructional practice</w:t>
      </w:r>
      <w:r w:rsidR="00E33D29">
        <w:t>.</w:t>
      </w:r>
    </w:p>
    <w:p w14:paraId="5D524C60" w14:textId="38DA9C48" w:rsidR="007B6841" w:rsidRDefault="00E33D29" w:rsidP="009806C3">
      <w:pPr>
        <w:pStyle w:val="ListParagraph"/>
        <w:numPr>
          <w:ilvl w:val="6"/>
          <w:numId w:val="69"/>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contextualSpacing w:val="0"/>
      </w:pPr>
      <w:r>
        <w:t>The program should address</w:t>
      </w:r>
      <w:r w:rsidR="007B6841">
        <w:t xml:space="preserve"> needs </w:t>
      </w:r>
      <w:r>
        <w:t xml:space="preserve">indicated by student achievement data, trends from classroom observations, </w:t>
      </w:r>
      <w:r w:rsidR="00BD6B24">
        <w:t xml:space="preserve">and </w:t>
      </w:r>
      <w:r>
        <w:t>staff surveys</w:t>
      </w:r>
      <w:r w:rsidR="007B6841">
        <w:t>.</w:t>
      </w:r>
      <w:r>
        <w:t xml:space="preserve">  It should include goals focused on improving teachers’ practices and student outcomes in alignment with the district’s curricula.</w:t>
      </w:r>
      <w:r w:rsidR="007B6841">
        <w:tab/>
      </w:r>
    </w:p>
    <w:p w14:paraId="71CCD445" w14:textId="20A4E28C" w:rsidR="00981078" w:rsidRPr="0044484C" w:rsidRDefault="00981078" w:rsidP="00981078">
      <w:p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s>
        <w:ind w:left="1080" w:hanging="360"/>
      </w:pPr>
      <w:r>
        <w:t>3.</w:t>
      </w:r>
      <w:r>
        <w:tab/>
        <w:t>The district should provide formal opportunities for teachers to participate in the design, implementation, and assessment of PD.</w:t>
      </w:r>
    </w:p>
    <w:p w14:paraId="3948ECDF" w14:textId="7FAD4E1F" w:rsidR="007B6841" w:rsidRDefault="006E7E6D" w:rsidP="009806C3">
      <w:pPr>
        <w:pStyle w:val="ListParagraph"/>
        <w:numPr>
          <w:ilvl w:val="0"/>
          <w:numId w:val="40"/>
        </w:numPr>
        <w:tabs>
          <w:tab w:val="left" w:pos="360"/>
          <w:tab w:val="left" w:pos="720"/>
          <w:tab w:val="left" w:pos="1080"/>
          <w:tab w:val="left" w:pos="1440"/>
          <w:tab w:val="left" w:pos="1800"/>
          <w:tab w:val="left" w:pos="2160"/>
        </w:tabs>
        <w:ind w:left="720"/>
        <w:contextualSpacing w:val="0"/>
      </w:pPr>
      <w:r>
        <w:t>In alignment with DESE guidelines, the district should ensure that all beginning teachers and administrators receive the following induction and mentoring supports:</w:t>
      </w:r>
    </w:p>
    <w:p w14:paraId="0BDD593E" w14:textId="2BFF966E" w:rsidR="007B7D1C" w:rsidRDefault="006E7E6D" w:rsidP="007B7D1C">
      <w:pPr>
        <w:pStyle w:val="ListParagraph"/>
        <w:numPr>
          <w:ilvl w:val="6"/>
          <w:numId w:val="134"/>
        </w:numPr>
        <w:tabs>
          <w:tab w:val="left" w:pos="360"/>
          <w:tab w:val="left" w:pos="720"/>
          <w:tab w:val="left" w:pos="1080"/>
          <w:tab w:val="left" w:pos="1440"/>
          <w:tab w:val="left" w:pos="1800"/>
          <w:tab w:val="left" w:pos="2160"/>
        </w:tabs>
        <w:ind w:left="1080"/>
        <w:contextualSpacing w:val="0"/>
      </w:pPr>
      <w:r>
        <w:t>Beginning teacher</w:t>
      </w:r>
      <w:r w:rsidR="0018272A">
        <w:t>s should receive an orientation;</w:t>
      </w:r>
      <w:r>
        <w:t xml:space="preserve"> assignment to a trained mentor within the first two weeks of teaching; assignment of a support team that shall consist of, but not be limited to, the mentor and an administrator qualified to evaluate teachers; and release time for the mentor and beginning teacher to engage in regular classroom observations and other mentoring activities. </w:t>
      </w:r>
    </w:p>
    <w:p w14:paraId="45612B5C" w14:textId="3EC84BCB" w:rsidR="007B6841" w:rsidRDefault="007B6841" w:rsidP="007B7D1C">
      <w:pPr>
        <w:pStyle w:val="ListParagraph"/>
        <w:tabs>
          <w:tab w:val="left" w:pos="360"/>
          <w:tab w:val="left" w:pos="720"/>
          <w:tab w:val="left" w:pos="1080"/>
          <w:tab w:val="left" w:pos="1440"/>
          <w:tab w:val="left" w:pos="1800"/>
          <w:tab w:val="left" w:pos="2160"/>
        </w:tabs>
        <w:ind w:left="0"/>
        <w:contextualSpacing w:val="0"/>
      </w:pPr>
      <w:r w:rsidRPr="007B7D1C">
        <w:rPr>
          <w:b/>
        </w:rPr>
        <w:t>Benefits</w:t>
      </w:r>
      <w:r>
        <w:t xml:space="preserve">:  </w:t>
      </w:r>
      <w:r w:rsidR="006D3D7F">
        <w:t>Implementing this recommendation</w:t>
      </w:r>
      <w:r>
        <w:t xml:space="preserve"> will </w:t>
      </w:r>
      <w:r w:rsidR="006D3D7F">
        <w:t>ensure that</w:t>
      </w:r>
      <w:r w:rsidR="00981078">
        <w:t xml:space="preserve"> educators at all stages of the</w:t>
      </w:r>
      <w:r w:rsidR="006D3D7F">
        <w:t>ir careers receive high-quality PD that improves their knowledge, skills, and ability to meet the learning needs of all students</w:t>
      </w:r>
      <w:r>
        <w:t xml:space="preserve">.  Involving staff directly in the design, implementation, and assessment of PD programming will increase their sense of ownership and enhance their support and active participation in district and school improvement efforts, as well as their own professional growth.  </w:t>
      </w:r>
      <w:r w:rsidR="00981078">
        <w:t>Through an improved</w:t>
      </w:r>
      <w:r>
        <w:t xml:space="preserve"> induction and mentoring program </w:t>
      </w:r>
      <w:r w:rsidR="00981078">
        <w:t xml:space="preserve">the district will likely develop, </w:t>
      </w:r>
      <w:r>
        <w:t>support</w:t>
      </w:r>
      <w:r w:rsidR="00981078">
        <w:t>, and retain</w:t>
      </w:r>
      <w:r>
        <w:t xml:space="preserve"> </w:t>
      </w:r>
      <w:r w:rsidR="00981078">
        <w:t>effective teachers</w:t>
      </w:r>
      <w:r>
        <w:t xml:space="preserve">.  </w:t>
      </w:r>
    </w:p>
    <w:p w14:paraId="251087CF" w14:textId="1633F1AB" w:rsidR="0012281E" w:rsidRDefault="0012281E" w:rsidP="007B7D1C">
      <w:pPr>
        <w:pStyle w:val="ListParagraph"/>
        <w:tabs>
          <w:tab w:val="left" w:pos="360"/>
          <w:tab w:val="left" w:pos="720"/>
          <w:tab w:val="left" w:pos="1080"/>
          <w:tab w:val="left" w:pos="1440"/>
          <w:tab w:val="left" w:pos="1800"/>
          <w:tab w:val="left" w:pos="2160"/>
        </w:tabs>
        <w:ind w:left="0"/>
        <w:contextualSpacing w:val="0"/>
      </w:pPr>
    </w:p>
    <w:p w14:paraId="61CAD7AE" w14:textId="7474D1BE" w:rsidR="0012281E" w:rsidRDefault="0012281E" w:rsidP="007B7D1C">
      <w:pPr>
        <w:pStyle w:val="ListParagraph"/>
        <w:tabs>
          <w:tab w:val="left" w:pos="360"/>
          <w:tab w:val="left" w:pos="720"/>
          <w:tab w:val="left" w:pos="1080"/>
          <w:tab w:val="left" w:pos="1440"/>
          <w:tab w:val="left" w:pos="1800"/>
          <w:tab w:val="left" w:pos="2160"/>
        </w:tabs>
        <w:ind w:left="0"/>
        <w:contextualSpacing w:val="0"/>
      </w:pPr>
    </w:p>
    <w:p w14:paraId="409F6374" w14:textId="77777777" w:rsidR="0012281E" w:rsidRDefault="0012281E" w:rsidP="007B7D1C">
      <w:pPr>
        <w:pStyle w:val="ListParagraph"/>
        <w:tabs>
          <w:tab w:val="left" w:pos="360"/>
          <w:tab w:val="left" w:pos="720"/>
          <w:tab w:val="left" w:pos="1080"/>
          <w:tab w:val="left" w:pos="1440"/>
          <w:tab w:val="left" w:pos="1800"/>
          <w:tab w:val="left" w:pos="2160"/>
        </w:tabs>
        <w:ind w:left="0"/>
        <w:contextualSpacing w:val="0"/>
      </w:pPr>
    </w:p>
    <w:p w14:paraId="11C321BC" w14:textId="77777777" w:rsidR="007B6841" w:rsidRDefault="007B6841" w:rsidP="007B6841">
      <w:pPr>
        <w:tabs>
          <w:tab w:val="left" w:pos="360"/>
          <w:tab w:val="left" w:pos="720"/>
          <w:tab w:val="left" w:pos="1080"/>
          <w:tab w:val="left" w:pos="1800"/>
          <w:tab w:val="left" w:pos="2160"/>
        </w:tabs>
        <w:rPr>
          <w:b/>
        </w:rPr>
      </w:pPr>
      <w:r w:rsidRPr="001D4EB6">
        <w:rPr>
          <w:b/>
        </w:rPr>
        <w:lastRenderedPageBreak/>
        <w:t>Recommended resources:</w:t>
      </w:r>
    </w:p>
    <w:p w14:paraId="2A9F50FA" w14:textId="47BECFDC" w:rsidR="00C46966" w:rsidRPr="00DA7AA5" w:rsidRDefault="00C46966" w:rsidP="00C46966">
      <w:pPr>
        <w:numPr>
          <w:ilvl w:val="0"/>
          <w:numId w:val="153"/>
        </w:numPr>
        <w:ind w:left="360"/>
      </w:pPr>
      <w:r w:rsidRPr="00DA7AA5">
        <w:rPr>
          <w:i/>
        </w:rPr>
        <w:t>The Massachusetts Standards for Professional Development</w:t>
      </w:r>
      <w:r w:rsidRPr="00DA7AA5">
        <w:t xml:space="preserve"> (</w:t>
      </w:r>
      <w:hyperlink r:id="rId40" w:history="1">
        <w:r w:rsidR="007A7F61">
          <w:rPr>
            <w:color w:val="0000FF"/>
            <w:u w:val="single"/>
          </w:rPr>
          <w:t>http://www.doe.mass.edu/pd/standards.html</w:t>
        </w:r>
      </w:hyperlink>
      <w:r w:rsidRPr="00DA7AA5">
        <w:t>) describe, identify, and characterize what high quality learning experiences should look like for educators.</w:t>
      </w:r>
    </w:p>
    <w:p w14:paraId="3CF24935" w14:textId="6EBB12FF" w:rsidR="00C46966" w:rsidRPr="00910462" w:rsidRDefault="00396AC1" w:rsidP="00C46966">
      <w:pPr>
        <w:pStyle w:val="ListParagraph"/>
        <w:numPr>
          <w:ilvl w:val="0"/>
          <w:numId w:val="27"/>
        </w:numPr>
        <w:ind w:left="360"/>
        <w:contextualSpacing w:val="0"/>
        <w:rPr>
          <w:rFonts w:cs="Calibri"/>
          <w:b/>
        </w:rPr>
      </w:pPr>
      <w:r>
        <w:rPr>
          <w:rFonts w:cs="Calibri"/>
        </w:rPr>
        <w:t>D</w:t>
      </w:r>
      <w:r w:rsidR="00C46966" w:rsidRPr="00910462">
        <w:rPr>
          <w:rFonts w:cs="Calibri"/>
        </w:rPr>
        <w:t>ESE’s</w:t>
      </w:r>
      <w:r w:rsidR="00C46966">
        <w:rPr>
          <w:rFonts w:cs="Calibri"/>
          <w:i/>
        </w:rPr>
        <w:t xml:space="preserve"> Professional Development Self-</w:t>
      </w:r>
      <w:r w:rsidR="00C46966" w:rsidRPr="00910462">
        <w:rPr>
          <w:rFonts w:cs="Calibri"/>
          <w:i/>
        </w:rPr>
        <w:t xml:space="preserve">Assessment Guidebook </w:t>
      </w:r>
      <w:r w:rsidR="00C46966" w:rsidRPr="00910462">
        <w:rPr>
          <w:rFonts w:cs="Calibri"/>
        </w:rPr>
        <w:t>(</w:t>
      </w:r>
      <w:hyperlink r:id="rId41" w:history="1">
        <w:r w:rsidR="00C46966" w:rsidRPr="00910462">
          <w:rPr>
            <w:rStyle w:val="Hyperlink"/>
          </w:rPr>
          <w:t>http://www.mass.gov/edu/docs/ese/accountability/dsac/professional-development-self-assessment-guide.pdf</w:t>
        </w:r>
      </w:hyperlink>
      <w:r w:rsidR="00C46966" w:rsidRPr="00910462">
        <w:rPr>
          <w:rFonts w:cs="Calibri"/>
        </w:rPr>
        <w:t xml:space="preserve">) provides tools for analyzing professional development offerings’ alignment with the Massachusetts </w:t>
      </w:r>
      <w:r w:rsidR="00C46966">
        <w:rPr>
          <w:rFonts w:cs="Calibri"/>
        </w:rPr>
        <w:t>Standards for</w:t>
      </w:r>
      <w:r w:rsidR="00C46966" w:rsidRPr="00910462">
        <w:rPr>
          <w:rFonts w:cs="Calibri"/>
        </w:rPr>
        <w:t xml:space="preserve"> Professional Development, the Educator Evaluation Framework, and the Standards and Indicators of Effective Practice. </w:t>
      </w:r>
    </w:p>
    <w:p w14:paraId="35EF4D8C" w14:textId="77777777" w:rsidR="00C46966" w:rsidRPr="00EE173E" w:rsidRDefault="00C46966" w:rsidP="00C46966">
      <w:pPr>
        <w:pStyle w:val="ListParagraph"/>
        <w:numPr>
          <w:ilvl w:val="0"/>
          <w:numId w:val="27"/>
        </w:numPr>
        <w:tabs>
          <w:tab w:val="left" w:pos="360"/>
          <w:tab w:val="left" w:pos="1080"/>
          <w:tab w:val="left" w:pos="1440"/>
          <w:tab w:val="left" w:pos="1800"/>
          <w:tab w:val="left" w:pos="2160"/>
        </w:tabs>
        <w:ind w:left="360"/>
        <w:contextualSpacing w:val="0"/>
        <w:rPr>
          <w:rFonts w:cs="Calibri"/>
          <w:b/>
        </w:rPr>
      </w:pPr>
      <w:r w:rsidRPr="00910462">
        <w:rPr>
          <w:i/>
        </w:rPr>
        <w:t>Identifying Meaningful Professional Development</w:t>
      </w:r>
      <w:r w:rsidRPr="00910462">
        <w:t xml:space="preserve"> (</w:t>
      </w:r>
      <w:hyperlink r:id="rId42" w:history="1">
        <w:r w:rsidRPr="00910462">
          <w:rPr>
            <w:rStyle w:val="Hyperlink"/>
          </w:rPr>
          <w:t>https://youtu.be/zhuFioO8GbQ</w:t>
        </w:r>
      </w:hyperlink>
      <w:r w:rsidRPr="00910462">
        <w:t>) is a video in which educators from three Massachusetts districts discuss the importance of targeted, meaningful professional development and the ways districts can use the evaluation process to identify the most effective PD supports for all educators.</w:t>
      </w:r>
    </w:p>
    <w:p w14:paraId="387EBECA" w14:textId="60F10E26" w:rsidR="00C46966" w:rsidRPr="00EE173E" w:rsidRDefault="00396AC1" w:rsidP="00F56C12">
      <w:pPr>
        <w:pStyle w:val="ListParagraph"/>
        <w:numPr>
          <w:ilvl w:val="0"/>
          <w:numId w:val="27"/>
        </w:numPr>
        <w:ind w:left="360"/>
        <w:contextualSpacing w:val="0"/>
        <w:rPr>
          <w:rFonts w:cs="Calibri"/>
        </w:rPr>
      </w:pPr>
      <w:r>
        <w:rPr>
          <w:rFonts w:cs="Calibri"/>
        </w:rPr>
        <w:t>D</w:t>
      </w:r>
      <w:r w:rsidR="00C46966" w:rsidRPr="00EE173E">
        <w:rPr>
          <w:rFonts w:cs="Calibri"/>
        </w:rPr>
        <w:t>ESE’s Information for Professional Development Providers web page</w:t>
      </w:r>
      <w:r w:rsidR="00F56C12">
        <w:rPr>
          <w:rFonts w:cs="Calibri"/>
        </w:rPr>
        <w:t xml:space="preserve"> </w:t>
      </w:r>
      <w:r w:rsidR="00C46966" w:rsidRPr="00EE173E">
        <w:rPr>
          <w:rFonts w:cs="Calibri"/>
        </w:rPr>
        <w:t>(</w:t>
      </w:r>
      <w:hyperlink r:id="rId43" w:history="1">
        <w:r w:rsidR="00F56C12" w:rsidRPr="00F56C12">
          <w:rPr>
            <w:rStyle w:val="Hyperlink"/>
            <w:rFonts w:cs="Calibri"/>
          </w:rPr>
          <w:t>http://www.doe.mass.edu/pd/providers.html</w:t>
        </w:r>
      </w:hyperlink>
      <w:r w:rsidR="00C46966" w:rsidRPr="00EE173E">
        <w:rPr>
          <w:rFonts w:cs="Calibri"/>
        </w:rPr>
        <w:t xml:space="preserve">) provides links to professional development course parameters and a self-assessment. </w:t>
      </w:r>
    </w:p>
    <w:p w14:paraId="76F946F2" w14:textId="716A176F" w:rsidR="007B6841" w:rsidRPr="00123F26" w:rsidRDefault="00C46966" w:rsidP="00E70FD8">
      <w:pPr>
        <w:pStyle w:val="ListParagraph"/>
        <w:numPr>
          <w:ilvl w:val="0"/>
          <w:numId w:val="27"/>
        </w:numPr>
        <w:tabs>
          <w:tab w:val="left" w:pos="360"/>
          <w:tab w:val="left" w:pos="1080"/>
          <w:tab w:val="left" w:pos="1440"/>
          <w:tab w:val="left" w:pos="1800"/>
          <w:tab w:val="left" w:pos="2160"/>
        </w:tabs>
        <w:ind w:left="360"/>
        <w:contextualSpacing w:val="0"/>
      </w:pPr>
      <w:r w:rsidRPr="00CD6DF0">
        <w:t>Professional development case studies (</w:t>
      </w:r>
      <w:hyperlink r:id="rId44" w:history="1">
        <w:r w:rsidRPr="00CD6DF0">
          <w:rPr>
            <w:rStyle w:val="Hyperlink"/>
          </w:rPr>
          <w:t>http://www.doe.mass.edu/pd/CaseStudies/</w:t>
        </w:r>
      </w:hyperlink>
      <w:r w:rsidRPr="00CD6DF0">
        <w:t xml:space="preserve">) highlight districts implementing meaningful professional development programs that support educators throughout the entire career continuum. </w:t>
      </w:r>
      <w:r>
        <w:t>They include</w:t>
      </w:r>
      <w:r w:rsidRPr="00CD6DF0">
        <w:t xml:space="preserve"> examples of PD programs that are job-embedded, teacher-led, data-driven, and aligned to educator and district needs.</w:t>
      </w:r>
    </w:p>
    <w:p w14:paraId="03FDF7B5" w14:textId="77777777" w:rsidR="00FD7476" w:rsidRDefault="00FD7476" w:rsidP="00FD7476">
      <w:pPr>
        <w:pStyle w:val="ListParagraph"/>
        <w:tabs>
          <w:tab w:val="left" w:pos="360"/>
          <w:tab w:val="left" w:pos="720"/>
          <w:tab w:val="left" w:pos="1080"/>
          <w:tab w:val="left" w:pos="1440"/>
          <w:tab w:val="left" w:pos="1800"/>
          <w:tab w:val="left" w:pos="2160"/>
        </w:tabs>
        <w:ind w:left="245"/>
        <w:contextualSpacing w:val="0"/>
      </w:pPr>
    </w:p>
    <w:p w14:paraId="15653369" w14:textId="1AB8B4AE" w:rsidR="00AD0138" w:rsidRDefault="00AD0138">
      <w:pPr>
        <w:spacing w:after="0" w:line="240" w:lineRule="auto"/>
      </w:pPr>
      <w:r>
        <w:br w:type="page"/>
      </w:r>
    </w:p>
    <w:p w14:paraId="00D76334" w14:textId="77777777" w:rsidR="00AD0138" w:rsidRDefault="00AD0138" w:rsidP="00AD0138">
      <w:pPr>
        <w:pStyle w:val="Section"/>
      </w:pPr>
      <w:bookmarkStart w:id="15" w:name="_Toc5193489"/>
      <w:r>
        <w:lastRenderedPageBreak/>
        <w:t>Student Support</w:t>
      </w:r>
      <w:bookmarkEnd w:id="15"/>
    </w:p>
    <w:p w14:paraId="620574B1" w14:textId="77777777" w:rsidR="00AD0138" w:rsidRPr="00C412C4" w:rsidRDefault="00AD0138" w:rsidP="00AD0138">
      <w:pPr>
        <w:rPr>
          <w:b/>
          <w:i/>
          <w:sz w:val="28"/>
          <w:szCs w:val="28"/>
        </w:rPr>
      </w:pPr>
      <w:r w:rsidRPr="00C412C4">
        <w:rPr>
          <w:b/>
          <w:i/>
          <w:sz w:val="28"/>
          <w:szCs w:val="28"/>
        </w:rPr>
        <w:t>Contextual Background</w:t>
      </w:r>
    </w:p>
    <w:p w14:paraId="5A6C6C20" w14:textId="0E8BA3E2" w:rsidR="00AD0138" w:rsidRDefault="00AD0138" w:rsidP="00AD0138">
      <w:pPr>
        <w:tabs>
          <w:tab w:val="left" w:pos="0"/>
          <w:tab w:val="left" w:pos="720"/>
          <w:tab w:val="left" w:pos="1080"/>
          <w:tab w:val="left" w:pos="1440"/>
          <w:tab w:val="left" w:pos="1800"/>
          <w:tab w:val="left" w:pos="2160"/>
        </w:tabs>
      </w:pPr>
      <w:r>
        <w:t xml:space="preserve">Many district students come to school each day with unique programmatic and support needs. In </w:t>
      </w:r>
      <w:r w:rsidR="00D1078B">
        <w:t xml:space="preserve">the </w:t>
      </w:r>
      <w:r>
        <w:t>2017–2018</w:t>
      </w:r>
      <w:r w:rsidR="00D1078B">
        <w:t xml:space="preserve"> school year</w:t>
      </w:r>
      <w:r>
        <w:t xml:space="preserve">, 62 percent of students in the district were part of the high-needs student group because they were in one or more of the following student groups: economically disadvantaged students, students with disabilities, and English learners (ELs) or former ELs, compared with 46.6 percent of statewide enrollment. Economically disadvantaged students </w:t>
      </w:r>
      <w:r w:rsidR="00D1078B">
        <w:t>mad</w:t>
      </w:r>
      <w:r>
        <w:t>e up 51.7 percent, compared with 32 percent statewide. Students with disabilities represented 27.1 percent,</w:t>
      </w:r>
      <w:r w:rsidR="007E4A49">
        <w:rPr>
          <w:rStyle w:val="FootnoteReference"/>
        </w:rPr>
        <w:footnoteReference w:id="24"/>
      </w:r>
      <w:r>
        <w:t xml:space="preserve"> compared with 17.7 percent across the state.</w:t>
      </w:r>
      <w:r w:rsidR="00925DE2">
        <w:t xml:space="preserve"> ELs </w:t>
      </w:r>
      <w:r w:rsidR="00D1078B">
        <w:t>mad</w:t>
      </w:r>
      <w:r>
        <w:t xml:space="preserve">e up 2.6 percent, compared with 10.2 percent statewide. </w:t>
      </w:r>
    </w:p>
    <w:p w14:paraId="0C7CF0D4" w14:textId="35850BE6" w:rsidR="00AD0138" w:rsidRDefault="00AE0CEE" w:rsidP="00AD0138">
      <w:pPr>
        <w:tabs>
          <w:tab w:val="left" w:pos="0"/>
          <w:tab w:val="left" w:pos="720"/>
          <w:tab w:val="left" w:pos="1080"/>
          <w:tab w:val="left" w:pos="1440"/>
          <w:tab w:val="left" w:pos="1800"/>
          <w:tab w:val="left" w:pos="2160"/>
        </w:tabs>
      </w:pPr>
      <w:r>
        <w:t xml:space="preserve">In addition, </w:t>
      </w:r>
      <w:r w:rsidR="00AD0138">
        <w:t xml:space="preserve">district </w:t>
      </w:r>
      <w:r>
        <w:t xml:space="preserve">demographics </w:t>
      </w:r>
      <w:r w:rsidR="00AD0138">
        <w:t xml:space="preserve">are changing. </w:t>
      </w:r>
      <w:r>
        <w:t xml:space="preserve">For example, </w:t>
      </w:r>
      <w:r w:rsidR="004A761B">
        <w:t xml:space="preserve">according to DESE data </w:t>
      </w:r>
      <w:r>
        <w:t xml:space="preserve">the proportion </w:t>
      </w:r>
      <w:r w:rsidR="00AD0138">
        <w:t xml:space="preserve">of Hispanic/Latino students </w:t>
      </w:r>
      <w:r>
        <w:t xml:space="preserve">has </w:t>
      </w:r>
      <w:r w:rsidR="004A761B">
        <w:t>fluctuated with an overall increase</w:t>
      </w:r>
      <w:r w:rsidR="00AD0138">
        <w:t>, from 5</w:t>
      </w:r>
      <w:r w:rsidR="00DA74F8">
        <w:t>.1</w:t>
      </w:r>
      <w:r w:rsidR="00AD0138">
        <w:t xml:space="preserve"> percent in 2014 to </w:t>
      </w:r>
      <w:r w:rsidR="00DA74F8">
        <w:t xml:space="preserve">8.7 </w:t>
      </w:r>
      <w:r w:rsidR="00AD0138">
        <w:t xml:space="preserve">percent in 2018. </w:t>
      </w:r>
    </w:p>
    <w:p w14:paraId="3504DC78" w14:textId="2CE44A91" w:rsidR="00F84B17" w:rsidRDefault="00AD0138" w:rsidP="00AD0138">
      <w:pPr>
        <w:tabs>
          <w:tab w:val="left" w:pos="0"/>
          <w:tab w:val="left" w:pos="720"/>
          <w:tab w:val="left" w:pos="1080"/>
          <w:tab w:val="left" w:pos="1440"/>
          <w:tab w:val="left" w:pos="1800"/>
          <w:tab w:val="left" w:pos="2160"/>
        </w:tabs>
      </w:pPr>
      <w:r>
        <w:t xml:space="preserve">Between 2016 and 2018, the district’s student attendance rate, a key indicator of student engagement, decreased from 93.3 percent in 2016 to 92.2 percent in 2018, compared with the 2018 state rate of 94.6 percent. In addition, in 2018 the rate of students in the district absent 10 or more days per year was 51.5 percent, 21.4 percentage points more than the state rate of 34.1 percent. The </w:t>
      </w:r>
      <w:r w:rsidR="00DB4729">
        <w:t xml:space="preserve">2018 </w:t>
      </w:r>
      <w:r>
        <w:t>chronic absence rate</w:t>
      </w:r>
      <w:r>
        <w:rPr>
          <w:rStyle w:val="FootnoteReference"/>
        </w:rPr>
        <w:footnoteReference w:id="25"/>
      </w:r>
      <w:r>
        <w:t xml:space="preserve"> was 26.1 percent, 12.9 percentage points more than the state rate of 13.2 percent). </w:t>
      </w:r>
    </w:p>
    <w:p w14:paraId="302FA964" w14:textId="02678E0D" w:rsidR="00AD0138" w:rsidRDefault="00DB4729" w:rsidP="00AD0138">
      <w:pPr>
        <w:tabs>
          <w:tab w:val="left" w:pos="0"/>
          <w:tab w:val="left" w:pos="720"/>
          <w:tab w:val="left" w:pos="1080"/>
          <w:tab w:val="left" w:pos="1440"/>
          <w:tab w:val="left" w:pos="1800"/>
          <w:tab w:val="left" w:pos="2160"/>
        </w:tabs>
      </w:pPr>
      <w:r>
        <w:t xml:space="preserve">Chronic absence </w:t>
      </w:r>
      <w:r w:rsidR="002859E3">
        <w:t>is</w:t>
      </w:r>
      <w:r>
        <w:t xml:space="preserve"> high for all levels in the district</w:t>
      </w:r>
      <w:r w:rsidR="00357DA5">
        <w:t xml:space="preserve"> and particularly high for grades 9–12.</w:t>
      </w:r>
      <w:r>
        <w:t xml:space="preserve"> </w:t>
      </w:r>
      <w:r w:rsidR="00553009">
        <w:t>In 2018, t</w:t>
      </w:r>
      <w:r w:rsidR="00AD0138">
        <w:t xml:space="preserve">he percentages of chronically absent students in the </w:t>
      </w:r>
      <w:r w:rsidR="002E48F6">
        <w:t>high</w:t>
      </w:r>
      <w:r w:rsidR="001F561D">
        <w:t>-</w:t>
      </w:r>
      <w:r w:rsidR="002E48F6">
        <w:t xml:space="preserve">school </w:t>
      </w:r>
      <w:r w:rsidR="001B039D">
        <w:t xml:space="preserve">grades </w:t>
      </w:r>
      <w:r w:rsidR="004E7B20">
        <w:t>were</w:t>
      </w:r>
      <w:r w:rsidR="00AD0138">
        <w:t xml:space="preserve"> as follows: grade 9, 33.7 percent; grade 10, 32.6 percent; grade 11, 33.8 percent; and </w:t>
      </w:r>
      <w:r>
        <w:t xml:space="preserve">grade 12, </w:t>
      </w:r>
      <w:r w:rsidR="00AD0138">
        <w:t>34.3 percent.</w:t>
      </w:r>
      <w:r w:rsidR="00F84B17">
        <w:t xml:space="preserve"> </w:t>
      </w:r>
      <w:r w:rsidR="00E9569E">
        <w:t>In addition,</w:t>
      </w:r>
      <w:r w:rsidR="007812ED">
        <w:t xml:space="preserve"> </w:t>
      </w:r>
      <w:r w:rsidR="00E9569E">
        <w:t>t</w:t>
      </w:r>
      <w:r w:rsidR="00F84B17">
        <w:t xml:space="preserve">he chronic absence rates for some student groups </w:t>
      </w:r>
      <w:r w:rsidR="004E7B20">
        <w:t>were</w:t>
      </w:r>
      <w:r w:rsidR="00F84B17">
        <w:t xml:space="preserve"> high. In 2018, the </w:t>
      </w:r>
      <w:r w:rsidR="002E48F6">
        <w:t xml:space="preserve">student groups in the district with the highest </w:t>
      </w:r>
      <w:r w:rsidR="00F84B17">
        <w:t>chronic absen</w:t>
      </w:r>
      <w:r w:rsidR="002E48F6">
        <w:t>ce</w:t>
      </w:r>
      <w:r w:rsidR="00F84B17">
        <w:t xml:space="preserve"> </w:t>
      </w:r>
      <w:r w:rsidR="002E48F6">
        <w:t xml:space="preserve">rates </w:t>
      </w:r>
      <w:r w:rsidR="00F84B17">
        <w:t xml:space="preserve">were as follows: 37.5 percent for Asian students, </w:t>
      </w:r>
      <w:r w:rsidR="00023CE5">
        <w:t>36.3</w:t>
      </w:r>
      <w:r w:rsidR="00F84B17">
        <w:t xml:space="preserve"> percent for Hispanic/Latino students, </w:t>
      </w:r>
      <w:r w:rsidR="00023CE5">
        <w:t>34.6 percent for students with disabilities, 35.1 percent for economically disadvantaged students, and 36.4 percent for English learners.</w:t>
      </w:r>
    </w:p>
    <w:p w14:paraId="155A5284" w14:textId="7CB5B27F" w:rsidR="00CF0E78" w:rsidRDefault="00AE0CEE" w:rsidP="008F2DEC">
      <w:pPr>
        <w:tabs>
          <w:tab w:val="left" w:pos="360"/>
          <w:tab w:val="left" w:pos="720"/>
          <w:tab w:val="left" w:pos="1080"/>
          <w:tab w:val="left" w:pos="1440"/>
          <w:tab w:val="left" w:pos="1800"/>
          <w:tab w:val="left" w:pos="2160"/>
        </w:tabs>
      </w:pPr>
      <w:r>
        <w:t>Athol-Royalston is rapidly tackling many substantive</w:t>
      </w:r>
      <w:r w:rsidRPr="00165171">
        <w:t xml:space="preserve"> </w:t>
      </w:r>
      <w:r>
        <w:t>improvements to increase the engagement of all students.</w:t>
      </w:r>
      <w:r w:rsidR="00B30A18">
        <w:t xml:space="preserve"> </w:t>
      </w:r>
      <w:r w:rsidR="008F2DEC">
        <w:t>For example, t</w:t>
      </w:r>
      <w:r w:rsidR="00A245A9">
        <w:t>he district’s strategic plan has prioritized the creation of a tiered system of supports to improve student engagement. The plan identifies several initiatives to create and implement tiered supports, assigns responsibilities for implementation to specific staff, and sets timelines for implementing each</w:t>
      </w:r>
      <w:r w:rsidR="00A245A9" w:rsidRPr="00161C20">
        <w:t xml:space="preserve"> initiative</w:t>
      </w:r>
      <w:r w:rsidR="00A245A9">
        <w:t>. T</w:t>
      </w:r>
      <w:r w:rsidR="00A245A9" w:rsidRPr="00E03B8F">
        <w:t>hese supports address students’ academic</w:t>
      </w:r>
      <w:r w:rsidR="00A245A9">
        <w:t>,</w:t>
      </w:r>
      <w:r w:rsidR="00A245A9" w:rsidRPr="00E03B8F">
        <w:t xml:space="preserve"> social-emotional</w:t>
      </w:r>
      <w:r w:rsidR="00A245A9">
        <w:t>,</w:t>
      </w:r>
      <w:r w:rsidR="00A245A9" w:rsidRPr="00E03B8F">
        <w:t xml:space="preserve"> and behavioral needs and development.</w:t>
      </w:r>
      <w:r w:rsidR="00A245A9">
        <w:t xml:space="preserve"> </w:t>
      </w:r>
      <w:r w:rsidR="00B30A18">
        <w:t>Initial e</w:t>
      </w:r>
      <w:r w:rsidR="00B30A18" w:rsidRPr="00B94382">
        <w:t>fforts to build a tiered system of support for students</w:t>
      </w:r>
      <w:r w:rsidR="00B30A18">
        <w:t xml:space="preserve"> </w:t>
      </w:r>
      <w:r w:rsidR="00B30A18" w:rsidRPr="00B94382">
        <w:t xml:space="preserve">have </w:t>
      </w:r>
      <w:r w:rsidR="00B30A18" w:rsidRPr="00B94382">
        <w:lastRenderedPageBreak/>
        <w:t xml:space="preserve">progressed well.  </w:t>
      </w:r>
      <w:r w:rsidR="000F3516">
        <w:t>For example, t</w:t>
      </w:r>
      <w:r w:rsidR="000F3516" w:rsidRPr="008B760E">
        <w:t>he district works with community partners to provide and coordinate social-emotional interventions for students. These partners include Valuing our Children, which offers social supports to families, the PATCH Office</w:t>
      </w:r>
      <w:r w:rsidR="000F3516">
        <w:t>, which</w:t>
      </w:r>
      <w:r w:rsidR="000F3516" w:rsidRPr="008B760E">
        <w:t xml:space="preserve"> centralizes services and outreach to parents, and CHART, </w:t>
      </w:r>
      <w:r w:rsidR="000F3516">
        <w:t xml:space="preserve">which </w:t>
      </w:r>
      <w:r w:rsidR="000F3516" w:rsidRPr="008B760E">
        <w:t>provides counseling on</w:t>
      </w:r>
      <w:r w:rsidR="000F3516">
        <w:t>–</w:t>
      </w:r>
      <w:r w:rsidR="000F3516" w:rsidRPr="008B760E">
        <w:t>site at schools.</w:t>
      </w:r>
      <w:r w:rsidR="00907B78">
        <w:t xml:space="preserve"> </w:t>
      </w:r>
      <w:r w:rsidR="005E1271">
        <w:t>However,</w:t>
      </w:r>
      <w:r w:rsidR="005E1271" w:rsidRPr="00B94382">
        <w:t xml:space="preserve"> </w:t>
      </w:r>
      <w:r w:rsidR="00B30A18">
        <w:t>staff acknowledge</w:t>
      </w:r>
      <w:r w:rsidR="005E1271">
        <w:t>d</w:t>
      </w:r>
      <w:r w:rsidR="00B30A18">
        <w:t xml:space="preserve"> that tiered systems of support </w:t>
      </w:r>
      <w:r w:rsidR="005E1271">
        <w:t xml:space="preserve">would </w:t>
      </w:r>
      <w:r w:rsidR="00B30A18">
        <w:t xml:space="preserve">lead to improved </w:t>
      </w:r>
      <w:r w:rsidR="00B30A18" w:rsidRPr="00B94382">
        <w:t xml:space="preserve">student outcomes </w:t>
      </w:r>
      <w:r w:rsidR="00B30A18">
        <w:t xml:space="preserve">only when educators </w:t>
      </w:r>
      <w:r w:rsidR="00B30A18" w:rsidRPr="00B94382">
        <w:t xml:space="preserve">more effectively </w:t>
      </w:r>
      <w:r w:rsidR="00206A9E">
        <w:t xml:space="preserve">designed </w:t>
      </w:r>
      <w:r w:rsidR="00B30A18" w:rsidRPr="00B94382">
        <w:t>instruction</w:t>
      </w:r>
      <w:r w:rsidR="00531DFD">
        <w:t xml:space="preserve"> that challenged and supported</w:t>
      </w:r>
      <w:r w:rsidR="00206A9E">
        <w:t xml:space="preserve"> all students</w:t>
      </w:r>
      <w:r w:rsidR="00B30A18">
        <w:t>,</w:t>
      </w:r>
      <w:r w:rsidR="00B30A18" w:rsidRPr="00B94382">
        <w:t xml:space="preserve"> </w:t>
      </w:r>
      <w:r w:rsidR="00B30A18">
        <w:t>offer</w:t>
      </w:r>
      <w:r w:rsidR="005E1271">
        <w:t>ed</w:t>
      </w:r>
      <w:r w:rsidR="00B30A18">
        <w:t xml:space="preserve"> </w:t>
      </w:r>
      <w:r w:rsidR="005E1271" w:rsidRPr="00B94382">
        <w:t>high</w:t>
      </w:r>
      <w:r w:rsidR="005E1271">
        <w:t>-</w:t>
      </w:r>
      <w:r w:rsidR="00B30A18" w:rsidRPr="00B94382">
        <w:t>quality inclusi</w:t>
      </w:r>
      <w:r w:rsidR="00880BAA">
        <w:t>ve instruction</w:t>
      </w:r>
      <w:r w:rsidR="00B30A18">
        <w:t>,</w:t>
      </w:r>
      <w:r w:rsidR="00B30A18" w:rsidRPr="00B94382">
        <w:t xml:space="preserve"> </w:t>
      </w:r>
      <w:r w:rsidR="00B30A18">
        <w:t>and ramp</w:t>
      </w:r>
      <w:r w:rsidR="005E1271">
        <w:t>ed</w:t>
      </w:r>
      <w:r w:rsidR="00B30A18" w:rsidRPr="00B94382">
        <w:t xml:space="preserve"> up</w:t>
      </w:r>
      <w:r w:rsidR="00747423">
        <w:t xml:space="preserve"> </w:t>
      </w:r>
      <w:r w:rsidR="00B30A18" w:rsidRPr="00B94382">
        <w:t>s</w:t>
      </w:r>
      <w:r w:rsidR="00B30A18">
        <w:t>upports for vulnerable students</w:t>
      </w:r>
      <w:r w:rsidR="00B30A18" w:rsidRPr="00B94382">
        <w:t xml:space="preserve">. </w:t>
      </w:r>
      <w:r w:rsidR="00B30A18">
        <w:t xml:space="preserve"> </w:t>
      </w:r>
      <w:r w:rsidR="005E1271">
        <w:t>At the time of the onsite review, s</w:t>
      </w:r>
      <w:r w:rsidR="005E1271" w:rsidRPr="00B94382">
        <w:t xml:space="preserve">chools </w:t>
      </w:r>
      <w:r w:rsidR="005E1271">
        <w:t>were</w:t>
      </w:r>
      <w:r w:rsidR="005E1271" w:rsidRPr="00B94382">
        <w:t xml:space="preserve"> </w:t>
      </w:r>
      <w:r w:rsidR="00B30A18" w:rsidRPr="00B94382">
        <w:t xml:space="preserve">in </w:t>
      </w:r>
      <w:r w:rsidR="00B30A18">
        <w:t xml:space="preserve">the </w:t>
      </w:r>
      <w:r w:rsidR="00283DC2">
        <w:t>rudimentary</w:t>
      </w:r>
      <w:r w:rsidR="005E1271">
        <w:t xml:space="preserve"> stages</w:t>
      </w:r>
      <w:r w:rsidR="00B30A18">
        <w:t xml:space="preserve"> of making these changes. </w:t>
      </w:r>
      <w:r w:rsidR="005E1271">
        <w:t>Interviews and</w:t>
      </w:r>
      <w:r w:rsidR="00B30A18" w:rsidRPr="00B94382">
        <w:t xml:space="preserve"> </w:t>
      </w:r>
      <w:r w:rsidR="005E1271" w:rsidRPr="00B94382">
        <w:t>observ</w:t>
      </w:r>
      <w:r w:rsidR="005E1271">
        <w:t>ations</w:t>
      </w:r>
      <w:r w:rsidR="005E1271" w:rsidRPr="00B94382">
        <w:t xml:space="preserve"> </w:t>
      </w:r>
      <w:r w:rsidR="00B30A18" w:rsidRPr="00B94382">
        <w:t xml:space="preserve">by the review team </w:t>
      </w:r>
      <w:r w:rsidR="005E1271">
        <w:t>indicated that work in these areas</w:t>
      </w:r>
      <w:r w:rsidR="00B30A18" w:rsidRPr="00B94382">
        <w:t xml:space="preserve"> </w:t>
      </w:r>
      <w:r w:rsidR="005E1271">
        <w:t xml:space="preserve">was </w:t>
      </w:r>
      <w:r w:rsidR="00B30A18" w:rsidRPr="00B94382">
        <w:t>of uneven quality</w:t>
      </w:r>
      <w:r w:rsidR="00B30A18">
        <w:t xml:space="preserve">.  </w:t>
      </w:r>
      <w:r w:rsidR="008F2DEC">
        <w:t>Although</w:t>
      </w:r>
      <w:r w:rsidR="00B30A18">
        <w:t xml:space="preserve"> more program development and capacity building are needed</w:t>
      </w:r>
      <w:r w:rsidR="008F2DEC">
        <w:t>,</w:t>
      </w:r>
      <w:r w:rsidR="008F2DEC" w:rsidRPr="00B94382">
        <w:t xml:space="preserve"> </w:t>
      </w:r>
      <w:r w:rsidR="007A2B52">
        <w:t xml:space="preserve">the planning </w:t>
      </w:r>
      <w:r w:rsidR="005772F3">
        <w:t xml:space="preserve">for a tiered system of supports </w:t>
      </w:r>
      <w:r w:rsidR="007A2B52">
        <w:t xml:space="preserve">is thoughtful and holds promise for </w:t>
      </w:r>
      <w:r w:rsidR="008B760E">
        <w:t xml:space="preserve">effectively supporting </w:t>
      </w:r>
      <w:r w:rsidR="00990D78">
        <w:t xml:space="preserve">all </w:t>
      </w:r>
      <w:r w:rsidR="008B760E">
        <w:t>students</w:t>
      </w:r>
      <w:r w:rsidR="007A2B52">
        <w:t xml:space="preserve"> </w:t>
      </w:r>
      <w:r w:rsidR="008B760E">
        <w:t>across</w:t>
      </w:r>
      <w:r w:rsidR="007A2B52">
        <w:t xml:space="preserve"> the district.</w:t>
      </w:r>
    </w:p>
    <w:p w14:paraId="31F3D47E" w14:textId="1CA3825A" w:rsidR="00AD0138" w:rsidRDefault="00AD0138" w:rsidP="00AD0138">
      <w:pPr>
        <w:tabs>
          <w:tab w:val="left" w:pos="0"/>
          <w:tab w:val="left" w:pos="720"/>
          <w:tab w:val="left" w:pos="1080"/>
          <w:tab w:val="left" w:pos="1440"/>
          <w:tab w:val="left" w:pos="1800"/>
          <w:tab w:val="left" w:pos="2160"/>
        </w:tabs>
      </w:pPr>
      <w:r>
        <w:t xml:space="preserve">The </w:t>
      </w:r>
      <w:r w:rsidR="00283DC2">
        <w:t xml:space="preserve">district has adopted a </w:t>
      </w:r>
      <w:r>
        <w:t xml:space="preserve">model for addressing the needs of students with disabilities </w:t>
      </w:r>
      <w:r w:rsidR="00283DC2">
        <w:t xml:space="preserve">through </w:t>
      </w:r>
      <w:r>
        <w:t xml:space="preserve">inclusion </w:t>
      </w:r>
      <w:r w:rsidR="00A909A5">
        <w:t>classrooms, which</w:t>
      </w:r>
      <w:r w:rsidR="00E9569E">
        <w:t xml:space="preserve"> </w:t>
      </w:r>
      <w:r>
        <w:t xml:space="preserve">are co-taught by general education teachers </w:t>
      </w:r>
      <w:r w:rsidR="00F64087">
        <w:t xml:space="preserve">and </w:t>
      </w:r>
      <w:r>
        <w:t xml:space="preserve">special education teachers. There is substantial expertise in the district:  the superintendent, the director of pupil support, the special education coordinator, and some principals and assistant principals bring energy and deep knowledge to bear on the provision of </w:t>
      </w:r>
      <w:r w:rsidR="00584416">
        <w:t xml:space="preserve">special education </w:t>
      </w:r>
      <w:r>
        <w:t xml:space="preserve">services. </w:t>
      </w:r>
      <w:r w:rsidR="00584416">
        <w:t>Before the</w:t>
      </w:r>
      <w:r>
        <w:t xml:space="preserve"> adoption of inclusion classrooms, the district followed a “</w:t>
      </w:r>
      <w:r w:rsidR="00584416">
        <w:t>pull-</w:t>
      </w:r>
      <w:r>
        <w:t xml:space="preserve">out” model </w:t>
      </w:r>
      <w:r w:rsidR="00584416">
        <w:t xml:space="preserve">in </w:t>
      </w:r>
      <w:r>
        <w:t xml:space="preserve">which students needing </w:t>
      </w:r>
      <w:r w:rsidR="00584416">
        <w:t xml:space="preserve">special education </w:t>
      </w:r>
      <w:r>
        <w:t xml:space="preserve">services were taught in sub-separate classrooms, spending much of the day away from peers </w:t>
      </w:r>
      <w:r w:rsidR="00596F07">
        <w:t>in general education classrooms</w:t>
      </w:r>
      <w:r>
        <w:t xml:space="preserve">. </w:t>
      </w:r>
    </w:p>
    <w:p w14:paraId="722BB87E" w14:textId="7AD2F674" w:rsidR="00AD0138" w:rsidRDefault="00E320F6" w:rsidP="00484267">
      <w:pPr>
        <w:tabs>
          <w:tab w:val="left" w:pos="0"/>
          <w:tab w:val="left" w:pos="720"/>
          <w:tab w:val="left" w:pos="1080"/>
          <w:tab w:val="left" w:pos="1440"/>
          <w:tab w:val="left" w:pos="1800"/>
          <w:tab w:val="left" w:pos="2160"/>
        </w:tabs>
      </w:pPr>
      <w:r>
        <w:t>D</w:t>
      </w:r>
      <w:r w:rsidR="00AD0138">
        <w:t xml:space="preserve">istrict </w:t>
      </w:r>
      <w:r>
        <w:t xml:space="preserve">leaders </w:t>
      </w:r>
      <w:r w:rsidR="00DA74F8">
        <w:t>told</w:t>
      </w:r>
      <w:r w:rsidR="00AD0138">
        <w:t xml:space="preserve"> the team that </w:t>
      </w:r>
      <w:r w:rsidR="00DA74F8">
        <w:t xml:space="preserve">because </w:t>
      </w:r>
      <w:r w:rsidR="00AD0138">
        <w:t xml:space="preserve">the </w:t>
      </w:r>
      <w:r w:rsidR="00DA74F8">
        <w:t xml:space="preserve">district did not have a consistent </w:t>
      </w:r>
      <w:r w:rsidR="00AD0138">
        <w:t xml:space="preserve">process for identifying </w:t>
      </w:r>
      <w:r w:rsidR="00DA74F8">
        <w:t xml:space="preserve">district </w:t>
      </w:r>
      <w:r w:rsidR="00AD0138">
        <w:t xml:space="preserve">students needing </w:t>
      </w:r>
      <w:r w:rsidR="00DA74F8">
        <w:t xml:space="preserve">special education </w:t>
      </w:r>
      <w:r w:rsidR="00AD0138">
        <w:t xml:space="preserve">services, some students </w:t>
      </w:r>
      <w:r w:rsidR="00DA74F8">
        <w:t xml:space="preserve">received special education </w:t>
      </w:r>
      <w:r w:rsidR="00AD0138">
        <w:t xml:space="preserve">services when their needs were not among the </w:t>
      </w:r>
      <w:r w:rsidR="00DA74F8">
        <w:t xml:space="preserve">special education </w:t>
      </w:r>
      <w:r w:rsidR="00AD0138">
        <w:t xml:space="preserve">service categories. </w:t>
      </w:r>
      <w:r w:rsidR="00D75CE5" w:rsidRPr="001D3F90">
        <w:t xml:space="preserve">Since 2018, </w:t>
      </w:r>
      <w:r w:rsidR="00DA74F8" w:rsidRPr="001D3F90">
        <w:t xml:space="preserve">efforts </w:t>
      </w:r>
      <w:r w:rsidR="00D75CE5" w:rsidRPr="001D3F90">
        <w:t>have been</w:t>
      </w:r>
      <w:r w:rsidR="00DA74F8" w:rsidRPr="001D3F90">
        <w:t xml:space="preserve"> underway </w:t>
      </w:r>
      <w:r w:rsidR="00AD0138" w:rsidRPr="001D3F90">
        <w:t xml:space="preserve">to improve the process for determining eligibility </w:t>
      </w:r>
      <w:r w:rsidR="00584416" w:rsidRPr="001D3F90">
        <w:t xml:space="preserve">of district students </w:t>
      </w:r>
      <w:r w:rsidR="00AD0138" w:rsidRPr="001D3F90">
        <w:t xml:space="preserve">for </w:t>
      </w:r>
      <w:r w:rsidR="00DA74F8" w:rsidRPr="001D3F90">
        <w:t xml:space="preserve">special education </w:t>
      </w:r>
      <w:r w:rsidR="00AD0138" w:rsidRPr="001D3F90">
        <w:t xml:space="preserve">services; the </w:t>
      </w:r>
      <w:r w:rsidR="00C25D70" w:rsidRPr="001D3F90">
        <w:t xml:space="preserve">proportion </w:t>
      </w:r>
      <w:r w:rsidR="00AD0138" w:rsidRPr="001D3F90">
        <w:t xml:space="preserve">of students on </w:t>
      </w:r>
      <w:r w:rsidR="00C25D70" w:rsidRPr="001D3F90">
        <w:t>Individualized Education Programs (</w:t>
      </w:r>
      <w:r w:rsidR="00AD0138" w:rsidRPr="001D3F90">
        <w:t>IEPs</w:t>
      </w:r>
      <w:r w:rsidR="00C25D70" w:rsidRPr="001D3F90">
        <w:t>)</w:t>
      </w:r>
      <w:r w:rsidR="00AD0138" w:rsidRPr="001D3F90">
        <w:t xml:space="preserve"> in the district dropped 1.3 percentage points between Oct</w:t>
      </w:r>
      <w:r w:rsidR="00C25D70" w:rsidRPr="001D3F90">
        <w:t>ober</w:t>
      </w:r>
      <w:r w:rsidR="00AD0138" w:rsidRPr="001D3F90">
        <w:t xml:space="preserve"> 2017 and Oct</w:t>
      </w:r>
      <w:r w:rsidR="00C25D70" w:rsidRPr="001D3F90">
        <w:t>ober</w:t>
      </w:r>
      <w:r w:rsidR="00AD0138" w:rsidRPr="001D3F90">
        <w:t xml:space="preserve"> 2018</w:t>
      </w:r>
      <w:r w:rsidR="00C25D70" w:rsidRPr="001D3F90">
        <w:t>.</w:t>
      </w:r>
      <w:r w:rsidR="00AD0138">
        <w:t xml:space="preserve"> </w:t>
      </w:r>
      <w:r w:rsidR="00484267" w:rsidRPr="00AC48CB">
        <w:rPr>
          <w:rFonts w:eastAsia="Times New Roman" w:cs="Times New Roman"/>
        </w:rPr>
        <w:t>According to DESE data, it is not likely that the district has</w:t>
      </w:r>
      <w:r w:rsidR="00484267" w:rsidRPr="002D24BF">
        <w:rPr>
          <w:rFonts w:eastAsia="Times New Roman" w:cs="Times New Roman"/>
        </w:rPr>
        <w:t xml:space="preserve"> disproportionate representation of racial/ethnic groups in special education as a result of inappropriate identification.</w:t>
      </w:r>
      <w:r w:rsidR="006C1990" w:rsidRPr="002D24BF" w:rsidDel="006C1990">
        <w:rPr>
          <w:rStyle w:val="FootnoteReference"/>
          <w:rFonts w:eastAsia="Times New Roman" w:cs="Times New Roman"/>
        </w:rPr>
        <w:t xml:space="preserve"> </w:t>
      </w:r>
    </w:p>
    <w:p w14:paraId="1251A7FF" w14:textId="7C71CB1C" w:rsidR="00AD0138" w:rsidRDefault="00AD0138" w:rsidP="00AD0138">
      <w:pPr>
        <w:tabs>
          <w:tab w:val="left" w:pos="0"/>
          <w:tab w:val="left" w:pos="720"/>
          <w:tab w:val="left" w:pos="1080"/>
          <w:tab w:val="left" w:pos="1440"/>
          <w:tab w:val="left" w:pos="1800"/>
          <w:tab w:val="left" w:pos="2160"/>
        </w:tabs>
      </w:pPr>
      <w:r>
        <w:t xml:space="preserve">Adopting an inclusion model with co-teaching and improving identification of students for </w:t>
      </w:r>
      <w:r w:rsidR="00584416">
        <w:t xml:space="preserve">special education services </w:t>
      </w:r>
      <w:r>
        <w:t xml:space="preserve">can be seen </w:t>
      </w:r>
      <w:r w:rsidRPr="00584416">
        <w:t>as two efforts to correct inequitable practices of the past</w:t>
      </w:r>
      <w:r>
        <w:t xml:space="preserve">. However, at </w:t>
      </w:r>
      <w:r w:rsidR="00584416">
        <w:t>the</w:t>
      </w:r>
      <w:r>
        <w:t xml:space="preserve"> time</w:t>
      </w:r>
      <w:r w:rsidR="00584416">
        <w:t xml:space="preserve"> of the onsite review</w:t>
      </w:r>
      <w:r>
        <w:t xml:space="preserve">, general education teachers </w:t>
      </w:r>
      <w:r w:rsidR="00584416">
        <w:t xml:space="preserve">and </w:t>
      </w:r>
      <w:r>
        <w:t xml:space="preserve">special education teachers </w:t>
      </w:r>
      <w:r w:rsidR="00584416">
        <w:t xml:space="preserve">did not </w:t>
      </w:r>
      <w:r>
        <w:t xml:space="preserve">have experience co-teaching, and it </w:t>
      </w:r>
      <w:r w:rsidR="00584416">
        <w:t xml:space="preserve">was </w:t>
      </w:r>
      <w:r>
        <w:t xml:space="preserve">not clear </w:t>
      </w:r>
      <w:r w:rsidR="00584416">
        <w:t xml:space="preserve">to the review team that </w:t>
      </w:r>
      <w:r>
        <w:t xml:space="preserve">they </w:t>
      </w:r>
      <w:r w:rsidR="00584416">
        <w:t xml:space="preserve">had the </w:t>
      </w:r>
      <w:r w:rsidR="00940837">
        <w:t xml:space="preserve">information and support </w:t>
      </w:r>
      <w:r>
        <w:t xml:space="preserve">to do it effectively. </w:t>
      </w:r>
      <w:r w:rsidR="00B64F22">
        <w:t xml:space="preserve"> Given the rapid pace of change initiatives in the district, the district has not been able to provide mentoring and professional development fast enough to help co-teachers do their work effectively</w:t>
      </w:r>
      <w:r>
        <w:t xml:space="preserve">. </w:t>
      </w:r>
    </w:p>
    <w:p w14:paraId="61A69C9B" w14:textId="7DF28AE0" w:rsidR="00AD0138" w:rsidRDefault="00B64F22" w:rsidP="00AD0138">
      <w:pPr>
        <w:tabs>
          <w:tab w:val="left" w:pos="0"/>
          <w:tab w:val="left" w:pos="720"/>
          <w:tab w:val="left" w:pos="1080"/>
          <w:tab w:val="left" w:pos="1440"/>
          <w:tab w:val="left" w:pos="1800"/>
          <w:tab w:val="left" w:pos="2160"/>
        </w:tabs>
      </w:pPr>
      <w:r>
        <w:t xml:space="preserve">District leaders </w:t>
      </w:r>
      <w:r w:rsidR="009F502E">
        <w:t xml:space="preserve">stated </w:t>
      </w:r>
      <w:r w:rsidR="00AD0138">
        <w:t xml:space="preserve">they have </w:t>
      </w:r>
      <w:r w:rsidR="009F502E">
        <w:t>not</w:t>
      </w:r>
      <w:r w:rsidR="00AD0138">
        <w:t xml:space="preserve"> </w:t>
      </w:r>
      <w:r w:rsidR="009F502E">
        <w:t xml:space="preserve">communicated effectively </w:t>
      </w:r>
      <w:r w:rsidR="00AD0138">
        <w:t xml:space="preserve">with </w:t>
      </w:r>
      <w:r w:rsidR="009F502E">
        <w:t xml:space="preserve">families </w:t>
      </w:r>
      <w:r w:rsidR="00AD0138">
        <w:t xml:space="preserve">about services for students with disabilities and changes </w:t>
      </w:r>
      <w:r w:rsidR="00E9569E">
        <w:t xml:space="preserve">in services </w:t>
      </w:r>
      <w:r w:rsidR="009F502E">
        <w:t>in 2018–2019</w:t>
      </w:r>
      <w:r w:rsidR="00AD0138">
        <w:t xml:space="preserve">. Parents expressed confusion and </w:t>
      </w:r>
      <w:r w:rsidR="009F502E">
        <w:t xml:space="preserve">concern </w:t>
      </w:r>
      <w:r w:rsidR="00AD0138">
        <w:t xml:space="preserve">about </w:t>
      </w:r>
      <w:r w:rsidR="009F502E">
        <w:t>the number of</w:t>
      </w:r>
      <w:r w:rsidR="00AD0138">
        <w:t xml:space="preserve"> changes and the </w:t>
      </w:r>
      <w:r w:rsidR="009F502E">
        <w:t xml:space="preserve">limited </w:t>
      </w:r>
      <w:r w:rsidR="00AD0138">
        <w:t>information about the</w:t>
      </w:r>
      <w:r w:rsidR="00AC0165">
        <w:t>ir children’s</w:t>
      </w:r>
      <w:r w:rsidR="00AD0138">
        <w:t xml:space="preserve"> </w:t>
      </w:r>
      <w:r w:rsidR="00940837">
        <w:t xml:space="preserve">progress </w:t>
      </w:r>
      <w:r w:rsidR="00AD0138">
        <w:t>and about services for them.</w:t>
      </w:r>
      <w:r w:rsidR="006C0692">
        <w:t xml:space="preserve"> </w:t>
      </w:r>
    </w:p>
    <w:p w14:paraId="788719B6" w14:textId="065736C1" w:rsidR="000B3DE1" w:rsidRDefault="000B3DE1" w:rsidP="00AD0138">
      <w:pPr>
        <w:tabs>
          <w:tab w:val="left" w:pos="0"/>
          <w:tab w:val="left" w:pos="720"/>
          <w:tab w:val="left" w:pos="1080"/>
          <w:tab w:val="left" w:pos="1440"/>
          <w:tab w:val="left" w:pos="1800"/>
          <w:tab w:val="left" w:pos="2160"/>
        </w:tabs>
      </w:pPr>
      <w:r>
        <w:lastRenderedPageBreak/>
        <w:t>District leaders reported that because of the three priority strategic objectives of the district’s strategic plan, steps to implement improvements to special education services were put on hold until recently</w:t>
      </w:r>
      <w:r w:rsidR="001D3F90">
        <w:t>.</w:t>
      </w:r>
      <w:r>
        <w:t xml:space="preserve"> For example, a special education coordinator was hired in November 2018, enabling a clearer delineation of the responsibilities of the coordinator, the director of pupil services, school principals, and assistant principals. At the time of the onsite review in January 2019, a Special Education Parent Advisory Committee (SEPAC) had recently been formed.</w:t>
      </w:r>
    </w:p>
    <w:p w14:paraId="4FD2BE46" w14:textId="34EDE87D" w:rsidR="00AD0138" w:rsidRDefault="00AD0138" w:rsidP="00AD0138">
      <w:pPr>
        <w:tabs>
          <w:tab w:val="left" w:pos="0"/>
          <w:tab w:val="left" w:pos="720"/>
          <w:tab w:val="left" w:pos="1080"/>
          <w:tab w:val="left" w:pos="1440"/>
          <w:tab w:val="left" w:pos="1800"/>
          <w:tab w:val="left" w:pos="2160"/>
        </w:tabs>
      </w:pPr>
    </w:p>
    <w:p w14:paraId="03CC6943" w14:textId="77777777" w:rsidR="00AD0138" w:rsidRDefault="00AD0138" w:rsidP="00AD0138">
      <w:pPr>
        <w:rPr>
          <w:b/>
          <w:sz w:val="28"/>
          <w:szCs w:val="28"/>
        </w:rPr>
      </w:pPr>
      <w:r>
        <w:rPr>
          <w:b/>
          <w:sz w:val="28"/>
          <w:szCs w:val="28"/>
        </w:rPr>
        <w:t>C</w:t>
      </w:r>
      <w:r w:rsidRPr="00895204">
        <w:rPr>
          <w:b/>
          <w:sz w:val="28"/>
          <w:szCs w:val="28"/>
        </w:rPr>
        <w:t>hallenges and Areas for Growth</w:t>
      </w:r>
    </w:p>
    <w:p w14:paraId="53EEE3B7" w14:textId="0F38DE2C" w:rsidR="00AD0138" w:rsidRPr="00E70FD8" w:rsidRDefault="002C3C67" w:rsidP="00E70FD8">
      <w:pPr>
        <w:tabs>
          <w:tab w:val="left" w:pos="360"/>
          <w:tab w:val="left" w:pos="720"/>
          <w:tab w:val="left" w:pos="1080"/>
          <w:tab w:val="left" w:pos="1440"/>
          <w:tab w:val="left" w:pos="1800"/>
        </w:tabs>
        <w:ind w:left="360" w:hanging="360"/>
        <w:rPr>
          <w:b/>
          <w:i/>
        </w:rPr>
      </w:pPr>
      <w:r>
        <w:rPr>
          <w:b/>
        </w:rPr>
        <w:t>1.</w:t>
      </w:r>
      <w:r>
        <w:rPr>
          <w:b/>
        </w:rPr>
        <w:tab/>
      </w:r>
      <w:r w:rsidR="00AD0138" w:rsidRPr="00E70FD8">
        <w:rPr>
          <w:b/>
        </w:rPr>
        <w:t xml:space="preserve">The district has launched initiatives to improve student engagement. </w:t>
      </w:r>
      <w:r w:rsidR="00434163">
        <w:rPr>
          <w:b/>
        </w:rPr>
        <w:t xml:space="preserve">The district has not sufficiently supported teachers </w:t>
      </w:r>
      <w:r w:rsidR="000F6785">
        <w:rPr>
          <w:b/>
        </w:rPr>
        <w:t xml:space="preserve">in </w:t>
      </w:r>
      <w:r w:rsidR="001B3541">
        <w:rPr>
          <w:b/>
        </w:rPr>
        <w:t>implement</w:t>
      </w:r>
      <w:r w:rsidR="000F6785">
        <w:rPr>
          <w:b/>
        </w:rPr>
        <w:t>ing</w:t>
      </w:r>
      <w:r w:rsidR="001B3541">
        <w:rPr>
          <w:b/>
        </w:rPr>
        <w:t xml:space="preserve"> these initiatives</w:t>
      </w:r>
      <w:r w:rsidR="00AD0138" w:rsidRPr="00E70FD8">
        <w:rPr>
          <w:b/>
        </w:rPr>
        <w:t xml:space="preserve">.  </w:t>
      </w:r>
    </w:p>
    <w:p w14:paraId="1C21C7AD" w14:textId="655213B3" w:rsidR="00942556" w:rsidRPr="00A35F36" w:rsidRDefault="00A35F36" w:rsidP="00E70FD8">
      <w:pPr>
        <w:pStyle w:val="ListParagraph"/>
        <w:numPr>
          <w:ilvl w:val="0"/>
          <w:numId w:val="77"/>
        </w:numPr>
        <w:ind w:left="720"/>
        <w:contextualSpacing w:val="0"/>
      </w:pPr>
      <w:r>
        <w:t xml:space="preserve">In 2017–2018, the district </w:t>
      </w:r>
      <w:r w:rsidR="00942556">
        <w:t xml:space="preserve">adopted an inclusion model </w:t>
      </w:r>
      <w:r>
        <w:t>of instruction</w:t>
      </w:r>
      <w:r w:rsidR="00942556">
        <w:t xml:space="preserve"> and </w:t>
      </w:r>
      <w:r w:rsidR="00940837">
        <w:t xml:space="preserve">established </w:t>
      </w:r>
      <w:r w:rsidR="00942556">
        <w:t>co-taught classrooms (</w:t>
      </w:r>
      <w:r>
        <w:t xml:space="preserve">special education </w:t>
      </w:r>
      <w:r w:rsidR="00942556">
        <w:t xml:space="preserve">teachers and general education content </w:t>
      </w:r>
      <w:r w:rsidR="00942556" w:rsidRPr="00A35F36">
        <w:rPr>
          <w:color w:val="000000" w:themeColor="text1"/>
        </w:rPr>
        <w:t xml:space="preserve">teachers) to ensure </w:t>
      </w:r>
      <w:r w:rsidRPr="00A35F36">
        <w:rPr>
          <w:color w:val="000000" w:themeColor="text1"/>
        </w:rPr>
        <w:t xml:space="preserve">that </w:t>
      </w:r>
      <w:r w:rsidR="00942556" w:rsidRPr="00A35F36">
        <w:rPr>
          <w:color w:val="000000" w:themeColor="text1"/>
        </w:rPr>
        <w:t xml:space="preserve">students with disabilities needing direct supports and materials </w:t>
      </w:r>
      <w:r w:rsidRPr="00A35F36">
        <w:rPr>
          <w:color w:val="000000" w:themeColor="text1"/>
        </w:rPr>
        <w:t xml:space="preserve">received </w:t>
      </w:r>
      <w:r w:rsidR="00942556" w:rsidRPr="00A35F36">
        <w:rPr>
          <w:color w:val="000000" w:themeColor="text1"/>
        </w:rPr>
        <w:t xml:space="preserve">them in the least restrictive environment. </w:t>
      </w:r>
    </w:p>
    <w:p w14:paraId="56F6021A" w14:textId="6E07F8FB" w:rsidR="00942556" w:rsidRPr="00E70FD8" w:rsidRDefault="0038581E" w:rsidP="00E70FD8">
      <w:pPr>
        <w:tabs>
          <w:tab w:val="left" w:pos="360"/>
          <w:tab w:val="left" w:pos="720"/>
          <w:tab w:val="left" w:pos="1080"/>
          <w:tab w:val="left" w:pos="1440"/>
          <w:tab w:val="left" w:pos="2160"/>
        </w:tabs>
        <w:ind w:left="1080" w:hanging="720"/>
        <w:rPr>
          <w:color w:val="000000" w:themeColor="text1"/>
        </w:rPr>
      </w:pPr>
      <w:r>
        <w:rPr>
          <w:color w:val="000000" w:themeColor="text1"/>
        </w:rPr>
        <w:tab/>
      </w:r>
      <w:r w:rsidR="00173293">
        <w:rPr>
          <w:color w:val="000000" w:themeColor="text1"/>
        </w:rPr>
        <w:t>1.</w:t>
      </w:r>
      <w:r w:rsidR="00173293">
        <w:rPr>
          <w:color w:val="000000" w:themeColor="text1"/>
        </w:rPr>
        <w:tab/>
      </w:r>
      <w:r w:rsidR="00942556" w:rsidRPr="00E70FD8">
        <w:rPr>
          <w:color w:val="000000" w:themeColor="text1"/>
        </w:rPr>
        <w:t xml:space="preserve">The superintendent reported that in </w:t>
      </w:r>
      <w:r w:rsidR="00173293" w:rsidRPr="00E70FD8">
        <w:rPr>
          <w:color w:val="000000" w:themeColor="text1"/>
        </w:rPr>
        <w:t xml:space="preserve">the </w:t>
      </w:r>
      <w:r w:rsidR="00942556" w:rsidRPr="00E70FD8">
        <w:rPr>
          <w:color w:val="000000" w:themeColor="text1"/>
        </w:rPr>
        <w:t xml:space="preserve">2017–2018 </w:t>
      </w:r>
      <w:r w:rsidR="00173293" w:rsidRPr="00E70FD8">
        <w:rPr>
          <w:color w:val="000000" w:themeColor="text1"/>
        </w:rPr>
        <w:t xml:space="preserve">school year </w:t>
      </w:r>
      <w:r w:rsidR="00942556" w:rsidRPr="00E70FD8">
        <w:rPr>
          <w:color w:val="000000" w:themeColor="text1"/>
        </w:rPr>
        <w:t>80</w:t>
      </w:r>
      <w:r w:rsidR="00173293" w:rsidRPr="00E70FD8">
        <w:rPr>
          <w:color w:val="000000" w:themeColor="text1"/>
        </w:rPr>
        <w:t>–</w:t>
      </w:r>
      <w:r w:rsidR="00942556" w:rsidRPr="00E70FD8">
        <w:rPr>
          <w:color w:val="000000" w:themeColor="text1"/>
        </w:rPr>
        <w:t xml:space="preserve">85 </w:t>
      </w:r>
      <w:r w:rsidR="00173293" w:rsidRPr="00E70FD8">
        <w:rPr>
          <w:color w:val="000000" w:themeColor="text1"/>
        </w:rPr>
        <w:t xml:space="preserve">percent </w:t>
      </w:r>
      <w:r w:rsidR="00942556" w:rsidRPr="00E70FD8">
        <w:rPr>
          <w:color w:val="000000" w:themeColor="text1"/>
        </w:rPr>
        <w:t xml:space="preserve">of students </w:t>
      </w:r>
      <w:r w:rsidR="00473643">
        <w:rPr>
          <w:color w:val="000000" w:themeColor="text1"/>
        </w:rPr>
        <w:t>with</w:t>
      </w:r>
      <w:r w:rsidR="00473643" w:rsidRPr="00E70FD8">
        <w:rPr>
          <w:color w:val="000000" w:themeColor="text1"/>
        </w:rPr>
        <w:t xml:space="preserve"> </w:t>
      </w:r>
      <w:r w:rsidR="00173293" w:rsidRPr="00E70FD8">
        <w:rPr>
          <w:color w:val="000000" w:themeColor="text1"/>
        </w:rPr>
        <w:t>Individualized Education Programs (</w:t>
      </w:r>
      <w:r w:rsidR="00942556" w:rsidRPr="00E70FD8">
        <w:rPr>
          <w:color w:val="000000" w:themeColor="text1"/>
        </w:rPr>
        <w:t>IEPs</w:t>
      </w:r>
      <w:r w:rsidR="00173293" w:rsidRPr="00E70FD8">
        <w:rPr>
          <w:color w:val="000000" w:themeColor="text1"/>
        </w:rPr>
        <w:t>)</w:t>
      </w:r>
      <w:r w:rsidR="00942556" w:rsidRPr="00E70FD8">
        <w:rPr>
          <w:color w:val="000000" w:themeColor="text1"/>
        </w:rPr>
        <w:t xml:space="preserve"> were </w:t>
      </w:r>
      <w:r w:rsidR="00173293" w:rsidRPr="00E70FD8">
        <w:rPr>
          <w:color w:val="000000" w:themeColor="text1"/>
        </w:rPr>
        <w:t xml:space="preserve">in </w:t>
      </w:r>
      <w:r w:rsidR="00275A18">
        <w:rPr>
          <w:color w:val="000000" w:themeColor="text1"/>
        </w:rPr>
        <w:t>substantially separate</w:t>
      </w:r>
      <w:r w:rsidR="00173293" w:rsidRPr="00E70FD8">
        <w:rPr>
          <w:color w:val="000000" w:themeColor="text1"/>
        </w:rPr>
        <w:t xml:space="preserve"> classrooms rather than</w:t>
      </w:r>
      <w:r w:rsidR="00942556" w:rsidRPr="00E70FD8">
        <w:rPr>
          <w:color w:val="000000" w:themeColor="text1"/>
        </w:rPr>
        <w:t xml:space="preserve"> </w:t>
      </w:r>
      <w:r w:rsidR="00173293" w:rsidRPr="00E70FD8">
        <w:rPr>
          <w:color w:val="000000" w:themeColor="text1"/>
        </w:rPr>
        <w:t xml:space="preserve">in </w:t>
      </w:r>
      <w:r w:rsidR="00942556" w:rsidRPr="00E70FD8">
        <w:rPr>
          <w:color w:val="000000" w:themeColor="text1"/>
        </w:rPr>
        <w:t>inclusion classrooms. In 2018–2019, 80</w:t>
      </w:r>
      <w:r w:rsidR="00723E9B">
        <w:rPr>
          <w:color w:val="000000" w:themeColor="text1"/>
        </w:rPr>
        <w:t>–</w:t>
      </w:r>
      <w:r w:rsidR="00942556" w:rsidRPr="00E70FD8">
        <w:rPr>
          <w:color w:val="000000" w:themeColor="text1"/>
        </w:rPr>
        <w:t xml:space="preserve">85 </w:t>
      </w:r>
      <w:r w:rsidR="00173293" w:rsidRPr="00E70FD8">
        <w:rPr>
          <w:color w:val="000000" w:themeColor="text1"/>
        </w:rPr>
        <w:t xml:space="preserve">percent </w:t>
      </w:r>
      <w:r w:rsidR="00942556" w:rsidRPr="00E70FD8">
        <w:rPr>
          <w:color w:val="000000" w:themeColor="text1"/>
        </w:rPr>
        <w:t xml:space="preserve">of students </w:t>
      </w:r>
      <w:r w:rsidR="00473643">
        <w:rPr>
          <w:color w:val="000000" w:themeColor="text1"/>
        </w:rPr>
        <w:t>with</w:t>
      </w:r>
      <w:r w:rsidR="00473643" w:rsidRPr="00E70FD8">
        <w:rPr>
          <w:color w:val="000000" w:themeColor="text1"/>
        </w:rPr>
        <w:t xml:space="preserve"> </w:t>
      </w:r>
      <w:r w:rsidR="00942556" w:rsidRPr="00E70FD8">
        <w:rPr>
          <w:color w:val="000000" w:themeColor="text1"/>
        </w:rPr>
        <w:t xml:space="preserve">IEPs </w:t>
      </w:r>
      <w:r w:rsidR="00173293" w:rsidRPr="00E70FD8">
        <w:rPr>
          <w:color w:val="000000" w:themeColor="text1"/>
        </w:rPr>
        <w:t xml:space="preserve">were </w:t>
      </w:r>
      <w:r w:rsidR="00942556" w:rsidRPr="00E70FD8">
        <w:rPr>
          <w:color w:val="000000" w:themeColor="text1"/>
        </w:rPr>
        <w:t>in inclusion classrooms.</w:t>
      </w:r>
      <w:r w:rsidR="00173293">
        <w:rPr>
          <w:rStyle w:val="FootnoteReference"/>
          <w:color w:val="000000" w:themeColor="text1"/>
        </w:rPr>
        <w:footnoteReference w:id="26"/>
      </w:r>
    </w:p>
    <w:p w14:paraId="36BB7983" w14:textId="6B4BE4F5" w:rsidR="00942556" w:rsidRPr="00173293" w:rsidRDefault="0038581E" w:rsidP="00E70FD8">
      <w:pPr>
        <w:tabs>
          <w:tab w:val="left" w:pos="360"/>
          <w:tab w:val="left" w:pos="720"/>
          <w:tab w:val="left" w:pos="1080"/>
          <w:tab w:val="left" w:pos="1440"/>
          <w:tab w:val="left" w:pos="2160"/>
        </w:tabs>
        <w:ind w:left="1080" w:hanging="720"/>
        <w:rPr>
          <w:color w:val="000000" w:themeColor="text1"/>
        </w:rPr>
      </w:pPr>
      <w:r>
        <w:tab/>
      </w:r>
      <w:r w:rsidR="00173293">
        <w:t>2.</w:t>
      </w:r>
      <w:r w:rsidR="00173293">
        <w:tab/>
      </w:r>
      <w:r w:rsidR="00253E8D">
        <w:t xml:space="preserve">According to DESE data, between </w:t>
      </w:r>
      <w:r w:rsidR="00942556" w:rsidRPr="003D0294">
        <w:t>2014</w:t>
      </w:r>
      <w:r w:rsidR="00253E8D">
        <w:t xml:space="preserve"> and 2018</w:t>
      </w:r>
      <w:r w:rsidR="00942556" w:rsidRPr="003D0294">
        <w:t xml:space="preserve">, the </w:t>
      </w:r>
      <w:r w:rsidR="00253E8D">
        <w:t>proportion</w:t>
      </w:r>
      <w:r w:rsidR="00253E8D" w:rsidRPr="003D0294">
        <w:t xml:space="preserve"> </w:t>
      </w:r>
      <w:r w:rsidR="00942556" w:rsidRPr="003D0294">
        <w:t>of students identified as students with disabilities has</w:t>
      </w:r>
      <w:r w:rsidR="00942556">
        <w:t xml:space="preserve"> </w:t>
      </w:r>
      <w:r w:rsidR="00253E8D">
        <w:t>hovered</w:t>
      </w:r>
      <w:r w:rsidR="00942556" w:rsidRPr="003D0294">
        <w:t xml:space="preserve"> between </w:t>
      </w:r>
      <w:r w:rsidR="00253E8D">
        <w:t xml:space="preserve">26 percent and </w:t>
      </w:r>
      <w:r w:rsidR="00942556" w:rsidRPr="003D0294">
        <w:t xml:space="preserve">27 percent. </w:t>
      </w:r>
      <w:r w:rsidR="00253E8D">
        <w:t>I</w:t>
      </w:r>
      <w:r w:rsidR="00253E8D" w:rsidRPr="003D0294">
        <w:t xml:space="preserve">n </w:t>
      </w:r>
      <w:r w:rsidR="00942556" w:rsidRPr="003D0294">
        <w:t>2017</w:t>
      </w:r>
      <w:r w:rsidR="00253E8D">
        <w:t>–20</w:t>
      </w:r>
      <w:r w:rsidR="00942556" w:rsidRPr="003D0294">
        <w:t xml:space="preserve">18, the </w:t>
      </w:r>
      <w:r w:rsidR="00253E8D">
        <w:t>proportion of students with disabilities was 27.1 percent</w:t>
      </w:r>
      <w:r w:rsidR="00942556" w:rsidRPr="003D0294">
        <w:t xml:space="preserve">, compared </w:t>
      </w:r>
      <w:r w:rsidR="00253E8D">
        <w:t>with</w:t>
      </w:r>
      <w:r w:rsidR="00253E8D" w:rsidRPr="003D0294">
        <w:t xml:space="preserve"> </w:t>
      </w:r>
      <w:r w:rsidR="00942556" w:rsidRPr="003D0294">
        <w:t xml:space="preserve">the </w:t>
      </w:r>
      <w:r w:rsidR="00253E8D">
        <w:t xml:space="preserve">2018 </w:t>
      </w:r>
      <w:r w:rsidR="00942556" w:rsidRPr="003D0294">
        <w:t xml:space="preserve">state rate of </w:t>
      </w:r>
      <w:r w:rsidR="00253E8D">
        <w:t>17.7</w:t>
      </w:r>
      <w:r w:rsidR="00253E8D" w:rsidRPr="003D0294">
        <w:t xml:space="preserve"> </w:t>
      </w:r>
      <w:r w:rsidR="00942556" w:rsidRPr="003D0294">
        <w:t xml:space="preserve">percent. </w:t>
      </w:r>
    </w:p>
    <w:p w14:paraId="0EA2BC0D" w14:textId="30D84214" w:rsidR="00AD0138" w:rsidRPr="00942556" w:rsidRDefault="00942556" w:rsidP="00E4659B">
      <w:pPr>
        <w:pStyle w:val="ListParagraph"/>
        <w:tabs>
          <w:tab w:val="left" w:pos="360"/>
          <w:tab w:val="left" w:pos="720"/>
          <w:tab w:val="left" w:pos="1080"/>
          <w:tab w:val="left" w:pos="1440"/>
          <w:tab w:val="left" w:pos="1800"/>
        </w:tabs>
        <w:ind w:hanging="360"/>
        <w:contextualSpacing w:val="0"/>
        <w:rPr>
          <w:b/>
          <w:i/>
        </w:rPr>
      </w:pPr>
      <w:r w:rsidRPr="00E70FD8">
        <w:rPr>
          <w:b/>
        </w:rPr>
        <w:t>B.</w:t>
      </w:r>
      <w:r>
        <w:rPr>
          <w:b/>
        </w:rPr>
        <w:tab/>
      </w:r>
      <w:r w:rsidR="00AD0138">
        <w:t xml:space="preserve">District leaders </w:t>
      </w:r>
      <w:r w:rsidR="00473643">
        <w:t xml:space="preserve">stated </w:t>
      </w:r>
      <w:r w:rsidR="00AD0138">
        <w:t xml:space="preserve">that general education teachers and </w:t>
      </w:r>
      <w:r w:rsidR="00473643">
        <w:t xml:space="preserve">special education </w:t>
      </w:r>
      <w:r w:rsidR="00AD0138">
        <w:t xml:space="preserve">teachers </w:t>
      </w:r>
      <w:r w:rsidR="00473643">
        <w:t xml:space="preserve">were </w:t>
      </w:r>
      <w:r w:rsidR="00AD0138">
        <w:t xml:space="preserve">still adjusting to being responsible for providing effective instruction to a wider </w:t>
      </w:r>
      <w:r w:rsidR="00350F14">
        <w:t xml:space="preserve">diversity </w:t>
      </w:r>
      <w:r w:rsidR="00AD0138">
        <w:t>of students in the inclusion classrooms</w:t>
      </w:r>
      <w:r w:rsidR="00D75CE5">
        <w:t>.  This is a result of the district’s efforts to include more students in general education classes, which is requiring adjustments in practice</w:t>
      </w:r>
      <w:r w:rsidR="00AD0138" w:rsidRPr="008B257F">
        <w:t>.</w:t>
      </w:r>
      <w:r w:rsidR="00AD0138">
        <w:t xml:space="preserve"> </w:t>
      </w:r>
    </w:p>
    <w:p w14:paraId="673427E6" w14:textId="431174D2" w:rsidR="0074038D" w:rsidRPr="0074038D" w:rsidRDefault="00E4659B" w:rsidP="00AD0138">
      <w:pPr>
        <w:pStyle w:val="ListParagraph"/>
        <w:numPr>
          <w:ilvl w:val="0"/>
          <w:numId w:val="38"/>
        </w:numPr>
        <w:tabs>
          <w:tab w:val="left" w:pos="360"/>
          <w:tab w:val="left" w:pos="720"/>
          <w:tab w:val="left" w:pos="1080"/>
          <w:tab w:val="left" w:pos="1440"/>
          <w:tab w:val="left" w:pos="1800"/>
          <w:tab w:val="left" w:pos="2160"/>
        </w:tabs>
        <w:contextualSpacing w:val="0"/>
        <w:rPr>
          <w:color w:val="000000" w:themeColor="text1"/>
        </w:rPr>
      </w:pPr>
      <w:r>
        <w:t>District leaders</w:t>
      </w:r>
      <w:r w:rsidRPr="00B766B6">
        <w:t xml:space="preserve"> </w:t>
      </w:r>
      <w:r w:rsidR="00AD0138" w:rsidRPr="00B766B6">
        <w:t xml:space="preserve">reported that some </w:t>
      </w:r>
      <w:r>
        <w:t>special</w:t>
      </w:r>
      <w:r w:rsidRPr="00B766B6">
        <w:t xml:space="preserve"> </w:t>
      </w:r>
      <w:r w:rsidR="008E0F18">
        <w:t xml:space="preserve">education </w:t>
      </w:r>
      <w:r w:rsidR="00AD0138" w:rsidRPr="00B766B6">
        <w:t xml:space="preserve">teachers </w:t>
      </w:r>
      <w:r w:rsidR="002F17DB">
        <w:t>were in the process of</w:t>
      </w:r>
      <w:r w:rsidR="00AD0138" w:rsidRPr="00B766B6">
        <w:t xml:space="preserve"> </w:t>
      </w:r>
      <w:r w:rsidR="008E0F18">
        <w:t>transition</w:t>
      </w:r>
      <w:r w:rsidR="002F17DB">
        <w:t>ing</w:t>
      </w:r>
      <w:r w:rsidR="00AD0138" w:rsidRPr="00B766B6">
        <w:t xml:space="preserve"> </w:t>
      </w:r>
      <w:r w:rsidR="008E0F18">
        <w:t xml:space="preserve">to </w:t>
      </w:r>
      <w:r w:rsidR="00AD0138" w:rsidRPr="00B766B6">
        <w:t xml:space="preserve">co-teaching in inclusion classrooms, </w:t>
      </w:r>
      <w:r w:rsidR="0010088B">
        <w:t xml:space="preserve">from </w:t>
      </w:r>
      <w:r w:rsidR="00AD0138" w:rsidRPr="00B766B6">
        <w:t xml:space="preserve">the smaller sub-separate settings that they </w:t>
      </w:r>
      <w:r w:rsidR="0074038D">
        <w:t>were</w:t>
      </w:r>
      <w:r w:rsidR="0074038D" w:rsidRPr="00B766B6">
        <w:t xml:space="preserve"> </w:t>
      </w:r>
      <w:r w:rsidR="00AD0138" w:rsidRPr="00B766B6">
        <w:t xml:space="preserve">used to. </w:t>
      </w:r>
    </w:p>
    <w:p w14:paraId="377E5D9F" w14:textId="1FB15B2C" w:rsidR="00F849AB" w:rsidRPr="00F849AB" w:rsidRDefault="00AD0138" w:rsidP="00AD0138">
      <w:pPr>
        <w:pStyle w:val="ListParagraph"/>
        <w:numPr>
          <w:ilvl w:val="0"/>
          <w:numId w:val="38"/>
        </w:numPr>
        <w:tabs>
          <w:tab w:val="left" w:pos="360"/>
          <w:tab w:val="left" w:pos="720"/>
          <w:tab w:val="left" w:pos="1080"/>
          <w:tab w:val="left" w:pos="1440"/>
          <w:tab w:val="left" w:pos="1800"/>
          <w:tab w:val="left" w:pos="2160"/>
        </w:tabs>
        <w:contextualSpacing w:val="0"/>
        <w:rPr>
          <w:color w:val="000000" w:themeColor="text1"/>
        </w:rPr>
      </w:pPr>
      <w:r>
        <w:t xml:space="preserve">Some </w:t>
      </w:r>
      <w:r w:rsidR="0074038D">
        <w:t xml:space="preserve">teachers </w:t>
      </w:r>
      <w:r>
        <w:t>expressed concern</w:t>
      </w:r>
      <w:r w:rsidR="0074038D">
        <w:t xml:space="preserve"> about co-teaching</w:t>
      </w:r>
      <w:r w:rsidR="00E4659B">
        <w:t>, noting</w:t>
      </w:r>
      <w:r>
        <w:t xml:space="preserve"> that they </w:t>
      </w:r>
      <w:r w:rsidR="00990D78">
        <w:t xml:space="preserve">were </w:t>
      </w:r>
      <w:r w:rsidR="0074038D">
        <w:t xml:space="preserve">“not sure” </w:t>
      </w:r>
      <w:r>
        <w:t xml:space="preserve">how to </w:t>
      </w:r>
      <w:r w:rsidR="00350F14">
        <w:t>support</w:t>
      </w:r>
      <w:r w:rsidR="001D3F90">
        <w:t xml:space="preserve"> students </w:t>
      </w:r>
      <w:r>
        <w:t xml:space="preserve">in inclusion classrooms </w:t>
      </w:r>
      <w:r w:rsidR="009D28FA">
        <w:t xml:space="preserve">without the </w:t>
      </w:r>
      <w:r w:rsidR="00301017">
        <w:t>pull-</w:t>
      </w:r>
      <w:r>
        <w:t xml:space="preserve">out and sub-separate </w:t>
      </w:r>
      <w:r w:rsidR="00D75CE5">
        <w:lastRenderedPageBreak/>
        <w:t xml:space="preserve">programming </w:t>
      </w:r>
      <w:r w:rsidR="009D28FA">
        <w:t>that existed in the past</w:t>
      </w:r>
      <w:r>
        <w:t xml:space="preserve">. </w:t>
      </w:r>
      <w:r w:rsidR="0074038D">
        <w:t xml:space="preserve">These teachers noted that they did not have a </w:t>
      </w:r>
      <w:r w:rsidR="00D75CE5">
        <w:t>clear set of co-teaching expectations and practices</w:t>
      </w:r>
      <w:r w:rsidR="00E1622E">
        <w:t xml:space="preserve"> </w:t>
      </w:r>
      <w:r w:rsidR="0074038D">
        <w:t>to follow.</w:t>
      </w:r>
    </w:p>
    <w:p w14:paraId="55700EBC" w14:textId="2D8853F1" w:rsidR="00F849AB" w:rsidRDefault="0038581E" w:rsidP="00E70FD8">
      <w:pPr>
        <w:tabs>
          <w:tab w:val="left" w:pos="360"/>
          <w:tab w:val="left" w:pos="720"/>
          <w:tab w:val="left" w:pos="1080"/>
          <w:tab w:val="left" w:pos="1440"/>
          <w:tab w:val="left" w:pos="1800"/>
          <w:tab w:val="left" w:pos="2160"/>
        </w:tabs>
        <w:ind w:left="1080" w:hanging="720"/>
      </w:pPr>
      <w:r>
        <w:tab/>
      </w:r>
      <w:r w:rsidR="00F849AB">
        <w:t>3.</w:t>
      </w:r>
      <w:r w:rsidR="00F849AB" w:rsidRPr="00F849AB" w:rsidDel="00322714">
        <w:t xml:space="preserve"> </w:t>
      </w:r>
      <w:r w:rsidR="00F849AB">
        <w:tab/>
        <w:t>High-school teachers stated that special education teachers did not have scheduled common planning time to meet with their co-teacher and to meet with other special education teachers. In addition, special education teachers were often pulled from the classroom, in some instances to cover the classes of other content teachers’ common planning time.</w:t>
      </w:r>
    </w:p>
    <w:p w14:paraId="00E1B41F" w14:textId="593F8C8E" w:rsidR="00AD0138" w:rsidRDefault="00806C32" w:rsidP="00E70FD8">
      <w:pPr>
        <w:tabs>
          <w:tab w:val="left" w:pos="360"/>
          <w:tab w:val="left" w:pos="720"/>
          <w:tab w:val="left" w:pos="1080"/>
          <w:tab w:val="left" w:pos="1440"/>
          <w:tab w:val="left" w:pos="1800"/>
          <w:tab w:val="left" w:pos="2160"/>
        </w:tabs>
        <w:ind w:left="1080" w:hanging="1080"/>
      </w:pPr>
      <w:r>
        <w:tab/>
      </w:r>
      <w:r w:rsidR="0038581E">
        <w:tab/>
      </w:r>
      <w:r>
        <w:t>4.</w:t>
      </w:r>
      <w:r>
        <w:tab/>
      </w:r>
      <w:r w:rsidR="0052056B">
        <w:t xml:space="preserve">District leaders </w:t>
      </w:r>
      <w:r w:rsidR="00F849AB">
        <w:t xml:space="preserve">reported that effective professional development and personalized coaching </w:t>
      </w:r>
      <w:r w:rsidR="00942034">
        <w:t>for</w:t>
      </w:r>
      <w:r w:rsidR="00F849AB">
        <w:t xml:space="preserve"> special education teachers were needed.</w:t>
      </w:r>
    </w:p>
    <w:p w14:paraId="6A750C36" w14:textId="228D9F2E" w:rsidR="00942034" w:rsidRPr="00942034" w:rsidRDefault="00942034" w:rsidP="001D3F90">
      <w:pPr>
        <w:tabs>
          <w:tab w:val="left" w:pos="360"/>
          <w:tab w:val="left" w:pos="720"/>
          <w:tab w:val="left" w:pos="1080"/>
          <w:tab w:val="left" w:pos="1440"/>
          <w:tab w:val="left" w:pos="1800"/>
          <w:tab w:val="left" w:pos="2160"/>
        </w:tabs>
        <w:ind w:left="1440" w:hanging="1440"/>
      </w:pPr>
      <w:r>
        <w:tab/>
      </w:r>
      <w:r>
        <w:tab/>
      </w:r>
      <w:r>
        <w:tab/>
        <w:t>a.</w:t>
      </w:r>
      <w:r>
        <w:tab/>
      </w:r>
      <w:r w:rsidRPr="00942034">
        <w:t xml:space="preserve">Interviewees reported that </w:t>
      </w:r>
      <w:r w:rsidR="001F561D">
        <w:t xml:space="preserve">a </w:t>
      </w:r>
      <w:r w:rsidRPr="00942034">
        <w:t xml:space="preserve">review of current IEPs indicated that some special education teachers need extensive supports to build their capacity to provide accurate selection of accommodations per need in inclusion classrooms. </w:t>
      </w:r>
    </w:p>
    <w:p w14:paraId="6DC7AAC1" w14:textId="019365C2" w:rsidR="00AD0138" w:rsidRPr="0038581E" w:rsidRDefault="0038581E" w:rsidP="00E70FD8">
      <w:pPr>
        <w:tabs>
          <w:tab w:val="left" w:pos="360"/>
          <w:tab w:val="left" w:pos="720"/>
          <w:tab w:val="left" w:pos="1080"/>
          <w:tab w:val="left" w:pos="1440"/>
          <w:tab w:val="left" w:pos="1800"/>
          <w:tab w:val="left" w:pos="2160"/>
        </w:tabs>
        <w:ind w:left="1080" w:hanging="360"/>
        <w:rPr>
          <w:color w:val="000000" w:themeColor="text1"/>
        </w:rPr>
      </w:pPr>
      <w:r>
        <w:t>5.</w:t>
      </w:r>
      <w:r>
        <w:tab/>
      </w:r>
      <w:r w:rsidR="00350F14">
        <w:t xml:space="preserve">In its self-assessment submitted in advance of the onsite, the </w:t>
      </w:r>
      <w:r w:rsidR="00AD0138">
        <w:t>district</w:t>
      </w:r>
      <w:r w:rsidR="001D3F90">
        <w:t xml:space="preserve"> </w:t>
      </w:r>
      <w:r w:rsidR="00350F14">
        <w:t>rated classroom</w:t>
      </w:r>
      <w:r w:rsidR="00B1730B">
        <w:t xml:space="preserve"> instruction as</w:t>
      </w:r>
      <w:r w:rsidR="00AD0138">
        <w:t xml:space="preserve"> “</w:t>
      </w:r>
      <w:r w:rsidR="00350F14">
        <w:t>Somewhat Well</w:t>
      </w:r>
      <w:r w:rsidR="00AD0138">
        <w:t xml:space="preserve">” </w:t>
      </w:r>
      <w:r w:rsidR="00350F14">
        <w:t>described by the indicator</w:t>
      </w:r>
      <w:r w:rsidR="00AD0138">
        <w:t>:  “</w:t>
      </w:r>
      <w:r w:rsidR="00350F14">
        <w:t xml:space="preserve">Classroom </w:t>
      </w:r>
      <w:r w:rsidR="00AD0138">
        <w:t>climate and structures support all students to learn collaboratively, take academic risks, and take ownership of their learning.”</w:t>
      </w:r>
      <w:r w:rsidR="00350F14">
        <w:t xml:space="preserve"> </w:t>
      </w:r>
      <w:r w:rsidR="00B1730B">
        <w:t>Possible ratings are “Very Well,” “Well,” “Somewhat Well,” and “Not at All Well.”</w:t>
      </w:r>
    </w:p>
    <w:p w14:paraId="1FEE8F60" w14:textId="7A6CE90D" w:rsidR="00AD0138" w:rsidRDefault="00125895" w:rsidP="009F39BE">
      <w:pPr>
        <w:tabs>
          <w:tab w:val="left" w:pos="720"/>
          <w:tab w:val="left" w:pos="1080"/>
          <w:tab w:val="left" w:pos="1440"/>
          <w:tab w:val="left" w:pos="1800"/>
          <w:tab w:val="left" w:pos="2160"/>
        </w:tabs>
        <w:ind w:left="720" w:hanging="360"/>
      </w:pPr>
      <w:r w:rsidRPr="00E70FD8">
        <w:rPr>
          <w:b/>
        </w:rPr>
        <w:t>C.</w:t>
      </w:r>
      <w:r w:rsidRPr="000F3516">
        <w:rPr>
          <w:b/>
        </w:rPr>
        <w:tab/>
      </w:r>
      <w:r w:rsidR="00EC119B">
        <w:t>In 2018–2019,</w:t>
      </w:r>
      <w:r w:rsidR="00AD0138">
        <w:t xml:space="preserve"> </w:t>
      </w:r>
      <w:r w:rsidR="00D10942">
        <w:t xml:space="preserve">a tiered system of </w:t>
      </w:r>
      <w:r w:rsidR="00AD0138">
        <w:t xml:space="preserve">social-emotional </w:t>
      </w:r>
      <w:r w:rsidR="00D10942">
        <w:t>and behavioral supports</w:t>
      </w:r>
      <w:r w:rsidR="00EC119B">
        <w:t xml:space="preserve"> is a priority strategic objective</w:t>
      </w:r>
      <w:r w:rsidR="00AD0138" w:rsidRPr="008B257F">
        <w:t>.</w:t>
      </w:r>
    </w:p>
    <w:p w14:paraId="6553AD43" w14:textId="1C99F189" w:rsidR="000F3516" w:rsidRDefault="00B25970" w:rsidP="00D766AB">
      <w:pPr>
        <w:pStyle w:val="ListParagraph"/>
        <w:tabs>
          <w:tab w:val="left" w:pos="1080"/>
          <w:tab w:val="left" w:pos="1440"/>
          <w:tab w:val="left" w:pos="1800"/>
          <w:tab w:val="left" w:pos="2160"/>
        </w:tabs>
        <w:ind w:left="1080" w:hanging="360"/>
        <w:contextualSpacing w:val="0"/>
      </w:pPr>
      <w:r>
        <w:t>1.</w:t>
      </w:r>
      <w:r>
        <w:tab/>
      </w:r>
      <w:r w:rsidR="005614BC">
        <w:t>In 2018</w:t>
      </w:r>
      <w:r>
        <w:t xml:space="preserve">, the district </w:t>
      </w:r>
      <w:r w:rsidR="005614BC">
        <w:t xml:space="preserve">updated the district </w:t>
      </w:r>
      <w:r>
        <w:t>curriculum accommodation plan (DCAP), which provides guidelines to meet the needs of diverse learners in the general education classroom.</w:t>
      </w:r>
    </w:p>
    <w:p w14:paraId="1DFF0C0D" w14:textId="6703EA43" w:rsidR="00AD0138" w:rsidRPr="00E70FD8" w:rsidRDefault="00D766AB" w:rsidP="00E70FD8">
      <w:pPr>
        <w:tabs>
          <w:tab w:val="left" w:pos="360"/>
          <w:tab w:val="left" w:pos="720"/>
          <w:tab w:val="left" w:pos="1080"/>
          <w:tab w:val="left" w:pos="1440"/>
          <w:tab w:val="left" w:pos="1800"/>
          <w:tab w:val="left" w:pos="2160"/>
          <w:tab w:val="left" w:pos="2520"/>
        </w:tabs>
        <w:ind w:left="1080" w:hanging="1080"/>
        <w:rPr>
          <w:color w:val="000000" w:themeColor="text1"/>
        </w:rPr>
      </w:pPr>
      <w:r>
        <w:rPr>
          <w:color w:val="000000" w:themeColor="text1"/>
        </w:rPr>
        <w:tab/>
      </w:r>
      <w:r w:rsidR="002F17DB">
        <w:rPr>
          <w:color w:val="000000" w:themeColor="text1"/>
        </w:rPr>
        <w:tab/>
      </w:r>
      <w:r w:rsidR="00B25970">
        <w:rPr>
          <w:color w:val="000000" w:themeColor="text1"/>
        </w:rPr>
        <w:t>2.</w:t>
      </w:r>
      <w:r w:rsidR="00B25970">
        <w:rPr>
          <w:color w:val="000000" w:themeColor="text1"/>
        </w:rPr>
        <w:tab/>
      </w:r>
      <w:r w:rsidR="00AD0138" w:rsidRPr="00E70FD8">
        <w:rPr>
          <w:color w:val="000000" w:themeColor="text1"/>
        </w:rPr>
        <w:t xml:space="preserve">The superintendent </w:t>
      </w:r>
      <w:r w:rsidR="00AC2338" w:rsidRPr="00E70FD8">
        <w:rPr>
          <w:color w:val="000000" w:themeColor="text1"/>
        </w:rPr>
        <w:t xml:space="preserve">told the review team </w:t>
      </w:r>
      <w:r w:rsidR="00AD0138" w:rsidRPr="00E70FD8">
        <w:rPr>
          <w:color w:val="000000" w:themeColor="text1"/>
        </w:rPr>
        <w:t xml:space="preserve">that implementing social-emotional </w:t>
      </w:r>
      <w:r w:rsidR="00D10942" w:rsidRPr="00E70FD8">
        <w:rPr>
          <w:color w:val="000000" w:themeColor="text1"/>
        </w:rPr>
        <w:t xml:space="preserve">and behavioral </w:t>
      </w:r>
      <w:r w:rsidR="00AD0138" w:rsidRPr="00E70FD8">
        <w:rPr>
          <w:color w:val="000000" w:themeColor="text1"/>
        </w:rPr>
        <w:t xml:space="preserve">strategies </w:t>
      </w:r>
      <w:r w:rsidR="00EC119B" w:rsidRPr="00E70FD8">
        <w:rPr>
          <w:color w:val="000000" w:themeColor="text1"/>
        </w:rPr>
        <w:t xml:space="preserve">was </w:t>
      </w:r>
      <w:r w:rsidR="00AD0138" w:rsidRPr="00E70FD8">
        <w:rPr>
          <w:color w:val="000000" w:themeColor="text1"/>
        </w:rPr>
        <w:t xml:space="preserve">still new for teachers and not likely to be evident in </w:t>
      </w:r>
      <w:r w:rsidR="00EC119B" w:rsidRPr="00E70FD8">
        <w:rPr>
          <w:color w:val="000000" w:themeColor="text1"/>
        </w:rPr>
        <w:t xml:space="preserve">observed </w:t>
      </w:r>
      <w:r w:rsidR="00AD0138" w:rsidRPr="00E70FD8">
        <w:rPr>
          <w:color w:val="000000" w:themeColor="text1"/>
        </w:rPr>
        <w:t>classrooms</w:t>
      </w:r>
      <w:r w:rsidR="00EC119B" w:rsidRPr="00E70FD8">
        <w:rPr>
          <w:color w:val="000000" w:themeColor="text1"/>
        </w:rPr>
        <w:t xml:space="preserve"> in the district</w:t>
      </w:r>
      <w:r w:rsidR="00AD0138" w:rsidRPr="00E70FD8">
        <w:rPr>
          <w:color w:val="000000" w:themeColor="text1"/>
        </w:rPr>
        <w:t xml:space="preserve">. </w:t>
      </w:r>
    </w:p>
    <w:p w14:paraId="50E31DF5" w14:textId="7BE5F8A1" w:rsidR="00AD0138" w:rsidRDefault="00602C4F" w:rsidP="00E70FD8">
      <w:pPr>
        <w:tabs>
          <w:tab w:val="left" w:pos="360"/>
          <w:tab w:val="left" w:pos="720"/>
          <w:tab w:val="left" w:pos="1080"/>
          <w:tab w:val="left" w:pos="1440"/>
          <w:tab w:val="left" w:pos="1800"/>
          <w:tab w:val="left" w:pos="2160"/>
        </w:tabs>
        <w:ind w:left="1170" w:hanging="1170"/>
      </w:pPr>
      <w:r>
        <w:tab/>
      </w:r>
      <w:r w:rsidR="002F17DB">
        <w:tab/>
      </w:r>
      <w:r w:rsidR="00B25970">
        <w:t>3</w:t>
      </w:r>
      <w:r>
        <w:t>.</w:t>
      </w:r>
      <w:r>
        <w:tab/>
      </w:r>
      <w:r w:rsidR="000F3516">
        <w:tab/>
      </w:r>
      <w:r w:rsidR="00E75A34">
        <w:t>In observed</w:t>
      </w:r>
      <w:r w:rsidR="00AD0138">
        <w:t xml:space="preserve"> classroom</w:t>
      </w:r>
      <w:r w:rsidR="00E75A34">
        <w:t>s</w:t>
      </w:r>
      <w:r w:rsidR="00AD0138">
        <w:t xml:space="preserve">, </w:t>
      </w:r>
      <w:r w:rsidR="00E75A34">
        <w:t xml:space="preserve">team members </w:t>
      </w:r>
      <w:r w:rsidR="00AD0138">
        <w:t xml:space="preserve">found sufficient </w:t>
      </w:r>
      <w:r w:rsidR="00E75A34">
        <w:t xml:space="preserve">and </w:t>
      </w:r>
      <w:r w:rsidR="00AD0138">
        <w:t xml:space="preserve">compelling evidence of </w:t>
      </w:r>
      <w:r w:rsidR="00D73154">
        <w:t>classroom</w:t>
      </w:r>
      <w:r w:rsidR="00AD0138">
        <w:t xml:space="preserve"> </w:t>
      </w:r>
      <w:r w:rsidR="00D73154">
        <w:t xml:space="preserve">routines and positive </w:t>
      </w:r>
      <w:r w:rsidR="00AD0138">
        <w:t xml:space="preserve">supports in place to ensure students behave appropriately </w:t>
      </w:r>
      <w:r w:rsidR="00E75A34">
        <w:t>(characteristic #</w:t>
      </w:r>
      <w:r w:rsidR="00D73154">
        <w:t xml:space="preserve">11) </w:t>
      </w:r>
      <w:r w:rsidR="00AD0138">
        <w:t>in only 27</w:t>
      </w:r>
      <w:r w:rsidR="00D73154">
        <w:t xml:space="preserve"> percent </w:t>
      </w:r>
      <w:r w:rsidR="00AD0138">
        <w:t xml:space="preserve"> of observed high</w:t>
      </w:r>
      <w:r w:rsidR="00B97D9F">
        <w:t xml:space="preserve"> </w:t>
      </w:r>
      <w:r w:rsidR="00AD0138">
        <w:t xml:space="preserve">school classrooms, and sufficient </w:t>
      </w:r>
      <w:r w:rsidR="00D73154">
        <w:t xml:space="preserve">and </w:t>
      </w:r>
      <w:r w:rsidR="00AD0138">
        <w:t xml:space="preserve">compelling evidence of classrooms with climate conducive to </w:t>
      </w:r>
      <w:r w:rsidR="00D73154">
        <w:t xml:space="preserve">teaching and </w:t>
      </w:r>
      <w:r w:rsidR="00AD0138">
        <w:t xml:space="preserve">learning </w:t>
      </w:r>
      <w:r w:rsidR="00680B9A">
        <w:t xml:space="preserve">(characteristic #12) </w:t>
      </w:r>
      <w:r w:rsidR="00AD0138">
        <w:t>in only 20</w:t>
      </w:r>
      <w:r w:rsidR="00D73154">
        <w:t xml:space="preserve"> percent </w:t>
      </w:r>
      <w:r w:rsidR="00AD0138">
        <w:t xml:space="preserve">of observed </w:t>
      </w:r>
      <w:r w:rsidR="00D73154">
        <w:t>high</w:t>
      </w:r>
      <w:r w:rsidR="00B97D9F">
        <w:t xml:space="preserve"> </w:t>
      </w:r>
      <w:r w:rsidR="00AD0138">
        <w:t>school classes.</w:t>
      </w:r>
    </w:p>
    <w:p w14:paraId="340117BF" w14:textId="22FD69E3" w:rsidR="00AD0138" w:rsidRPr="00E71A79" w:rsidRDefault="00AD0138" w:rsidP="00AD0138">
      <w:pPr>
        <w:pStyle w:val="ListParagraph"/>
        <w:numPr>
          <w:ilvl w:val="0"/>
          <w:numId w:val="150"/>
        </w:numPr>
        <w:tabs>
          <w:tab w:val="left" w:pos="360"/>
          <w:tab w:val="left" w:pos="1080"/>
          <w:tab w:val="left" w:pos="1440"/>
          <w:tab w:val="left" w:pos="2160"/>
        </w:tabs>
        <w:ind w:left="1440"/>
        <w:contextualSpacing w:val="0"/>
      </w:pPr>
      <w:r w:rsidRPr="00EE627B">
        <w:rPr>
          <w:color w:val="000000" w:themeColor="text1"/>
        </w:rPr>
        <w:t xml:space="preserve">In contrast, </w:t>
      </w:r>
      <w:r w:rsidR="00680B9A">
        <w:rPr>
          <w:color w:val="000000" w:themeColor="text1"/>
        </w:rPr>
        <w:t>observers</w:t>
      </w:r>
      <w:r w:rsidR="00680B9A" w:rsidRPr="00EE627B">
        <w:rPr>
          <w:color w:val="000000" w:themeColor="text1"/>
        </w:rPr>
        <w:t xml:space="preserve"> </w:t>
      </w:r>
      <w:r w:rsidRPr="00EE627B">
        <w:rPr>
          <w:color w:val="000000" w:themeColor="text1"/>
        </w:rPr>
        <w:t>found</w:t>
      </w:r>
      <w:r>
        <w:t xml:space="preserve"> sufficient </w:t>
      </w:r>
      <w:r w:rsidR="00680B9A">
        <w:t xml:space="preserve">and </w:t>
      </w:r>
      <w:r>
        <w:t xml:space="preserve">compelling evidence of </w:t>
      </w:r>
      <w:r w:rsidR="00680B9A">
        <w:t xml:space="preserve">classroom </w:t>
      </w:r>
      <w:r>
        <w:t>routines and positive supports in place to ensure students behave appropriately in 100</w:t>
      </w:r>
      <w:r w:rsidR="00680B9A">
        <w:t xml:space="preserve"> percent</w:t>
      </w:r>
      <w:r>
        <w:t xml:space="preserve"> of observed </w:t>
      </w:r>
      <w:r w:rsidR="00680B9A">
        <w:t xml:space="preserve">elementary </w:t>
      </w:r>
      <w:r>
        <w:t xml:space="preserve">classes and </w:t>
      </w:r>
      <w:r w:rsidR="00680B9A">
        <w:t>in 94 percent of middle</w:t>
      </w:r>
      <w:r w:rsidR="00B97D9F">
        <w:t xml:space="preserve"> </w:t>
      </w:r>
      <w:r w:rsidR="00680B9A">
        <w:t xml:space="preserve">school classrooms. Team members saw </w:t>
      </w:r>
      <w:r>
        <w:t xml:space="preserve">sufficient </w:t>
      </w:r>
      <w:r w:rsidR="00680B9A">
        <w:t xml:space="preserve">and </w:t>
      </w:r>
      <w:r>
        <w:t>compelling evidence of classrooms with climate conducive to</w:t>
      </w:r>
      <w:r w:rsidR="00680B9A">
        <w:t xml:space="preserve"> teaching and </w:t>
      </w:r>
      <w:r>
        <w:t xml:space="preserve">learning in </w:t>
      </w:r>
      <w:r w:rsidR="00680B9A">
        <w:t>88</w:t>
      </w:r>
      <w:r>
        <w:t xml:space="preserve"> </w:t>
      </w:r>
      <w:r w:rsidR="00680B9A">
        <w:t xml:space="preserve">percent </w:t>
      </w:r>
      <w:r>
        <w:t xml:space="preserve">of observed </w:t>
      </w:r>
      <w:r w:rsidR="00680B9A">
        <w:t>middle</w:t>
      </w:r>
      <w:r w:rsidR="00B97D9F">
        <w:t xml:space="preserve"> </w:t>
      </w:r>
      <w:r w:rsidR="00680B9A">
        <w:t xml:space="preserve">school </w:t>
      </w:r>
      <w:r>
        <w:t>classes.</w:t>
      </w:r>
    </w:p>
    <w:p w14:paraId="62603663" w14:textId="6F124004" w:rsidR="00942556" w:rsidRDefault="00AD0138" w:rsidP="00942556">
      <w:pPr>
        <w:pStyle w:val="ListParagraph"/>
        <w:tabs>
          <w:tab w:val="left" w:pos="360"/>
          <w:tab w:val="left" w:pos="1440"/>
          <w:tab w:val="left" w:pos="1800"/>
          <w:tab w:val="left" w:pos="2160"/>
        </w:tabs>
        <w:ind w:left="360"/>
        <w:rPr>
          <w:b/>
        </w:rPr>
      </w:pPr>
      <w:r w:rsidRPr="00F731AA">
        <w:rPr>
          <w:b/>
        </w:rPr>
        <w:lastRenderedPageBreak/>
        <w:t>Impact</w:t>
      </w:r>
      <w:r w:rsidRPr="00BA3A76">
        <w:t xml:space="preserve">: </w:t>
      </w:r>
      <w:r w:rsidR="00B315F5">
        <w:t xml:space="preserve"> Rapid transformation of the </w:t>
      </w:r>
      <w:r w:rsidR="00544C97">
        <w:t xml:space="preserve">supports </w:t>
      </w:r>
      <w:r w:rsidR="00B315F5">
        <w:t xml:space="preserve">for students with disabilities, from a continuum of </w:t>
      </w:r>
      <w:r w:rsidR="00995515">
        <w:t xml:space="preserve">supports </w:t>
      </w:r>
      <w:r w:rsidR="00B315F5">
        <w:t>to inclusion classrooms</w:t>
      </w:r>
      <w:r w:rsidR="00544C97">
        <w:t>,</w:t>
      </w:r>
      <w:r w:rsidR="00B315F5">
        <w:t xml:space="preserve"> </w:t>
      </w:r>
      <w:r w:rsidR="0051560A">
        <w:t xml:space="preserve">means that </w:t>
      </w:r>
      <w:r w:rsidR="00B315F5">
        <w:t xml:space="preserve">some teachers </w:t>
      </w:r>
      <w:r w:rsidR="0051560A">
        <w:t xml:space="preserve">are </w:t>
      </w:r>
      <w:r w:rsidR="00B315F5">
        <w:t xml:space="preserve">unprepared to provide what students need. </w:t>
      </w:r>
    </w:p>
    <w:p w14:paraId="1BC031CD" w14:textId="5B186FAE" w:rsidR="00AD0138" w:rsidRDefault="00AD0138" w:rsidP="00E70FD8">
      <w:pPr>
        <w:tabs>
          <w:tab w:val="left" w:pos="360"/>
          <w:tab w:val="left" w:pos="720"/>
          <w:tab w:val="left" w:pos="1080"/>
          <w:tab w:val="left" w:pos="1440"/>
          <w:tab w:val="left" w:pos="1800"/>
        </w:tabs>
        <w:ind w:left="1800"/>
      </w:pPr>
    </w:p>
    <w:p w14:paraId="2003C647" w14:textId="428DF18C" w:rsidR="00AD0138" w:rsidRDefault="00AD0138" w:rsidP="00AD0138">
      <w:pPr>
        <w:rPr>
          <w:b/>
          <w:sz w:val="28"/>
          <w:szCs w:val="28"/>
        </w:rPr>
      </w:pPr>
      <w:r w:rsidRPr="001510BB">
        <w:rPr>
          <w:b/>
          <w:sz w:val="28"/>
          <w:szCs w:val="28"/>
        </w:rPr>
        <w:t>Recommendation</w:t>
      </w:r>
    </w:p>
    <w:p w14:paraId="0A39FEAC" w14:textId="5A786DE9" w:rsidR="00963459" w:rsidRDefault="00AD0138" w:rsidP="00AD0138">
      <w:pPr>
        <w:pStyle w:val="ListParagraph"/>
        <w:numPr>
          <w:ilvl w:val="6"/>
          <w:numId w:val="67"/>
        </w:numPr>
        <w:tabs>
          <w:tab w:val="left" w:pos="0"/>
          <w:tab w:val="left" w:pos="360"/>
          <w:tab w:val="left" w:pos="1080"/>
          <w:tab w:val="left" w:pos="1440"/>
          <w:tab w:val="left" w:pos="1620"/>
        </w:tabs>
        <w:ind w:left="360"/>
        <w:contextualSpacing w:val="0"/>
        <w:rPr>
          <w:b/>
        </w:rPr>
      </w:pPr>
      <w:r w:rsidRPr="00E30A10">
        <w:rPr>
          <w:b/>
        </w:rPr>
        <w:t xml:space="preserve">The district should </w:t>
      </w:r>
      <w:r w:rsidR="00963459">
        <w:rPr>
          <w:b/>
        </w:rPr>
        <w:t>ensure that it sufficiently supports</w:t>
      </w:r>
      <w:r w:rsidRPr="00E30A10">
        <w:rPr>
          <w:b/>
        </w:rPr>
        <w:t xml:space="preserve"> </w:t>
      </w:r>
      <w:r w:rsidR="00963459">
        <w:rPr>
          <w:b/>
        </w:rPr>
        <w:t xml:space="preserve">teachers in implementing its initiatives to </w:t>
      </w:r>
      <w:r w:rsidRPr="00E30A10">
        <w:rPr>
          <w:b/>
        </w:rPr>
        <w:t xml:space="preserve">increase student engagement. </w:t>
      </w:r>
    </w:p>
    <w:p w14:paraId="4BDA682F" w14:textId="06976D3B" w:rsidR="00AD0138" w:rsidRPr="00E70FD8" w:rsidRDefault="00963459" w:rsidP="00963459">
      <w:pPr>
        <w:pStyle w:val="ListParagraph"/>
        <w:tabs>
          <w:tab w:val="left" w:pos="0"/>
          <w:tab w:val="left" w:pos="360"/>
          <w:tab w:val="left" w:pos="1080"/>
          <w:tab w:val="left" w:pos="1440"/>
          <w:tab w:val="left" w:pos="1620"/>
        </w:tabs>
        <w:ind w:left="360"/>
        <w:contextualSpacing w:val="0"/>
      </w:pPr>
      <w:r w:rsidRPr="00E70FD8">
        <w:t>See the Curriculum and Instruction recommendation above.</w:t>
      </w:r>
    </w:p>
    <w:p w14:paraId="7C94FAD6" w14:textId="77777777" w:rsidR="00EC7B3D" w:rsidRPr="00EC7B3D" w:rsidRDefault="00EC7B3D" w:rsidP="00EC7B3D">
      <w:pPr>
        <w:rPr>
          <w:rFonts w:cs="Calibri"/>
          <w:b/>
          <w:bCs/>
        </w:rPr>
      </w:pPr>
    </w:p>
    <w:p w14:paraId="1B334224" w14:textId="77777777" w:rsidR="00342350" w:rsidRDefault="00342350">
      <w:pPr>
        <w:spacing w:after="0" w:line="240" w:lineRule="auto"/>
      </w:pPr>
    </w:p>
    <w:p w14:paraId="223F3457" w14:textId="77777777" w:rsidR="0023695F" w:rsidRDefault="00342350" w:rsidP="0023695F">
      <w:pPr>
        <w:pStyle w:val="Section"/>
      </w:pPr>
      <w:bookmarkStart w:id="16" w:name="_Toc5193490"/>
      <w:r>
        <w:lastRenderedPageBreak/>
        <w:t>Financial and Asset Management</w:t>
      </w:r>
      <w:bookmarkEnd w:id="16"/>
    </w:p>
    <w:p w14:paraId="6DC7BDB4" w14:textId="3D967230" w:rsidR="00342350" w:rsidRDefault="00342350" w:rsidP="00342350">
      <w:pPr>
        <w:rPr>
          <w:b/>
          <w:i/>
          <w:sz w:val="28"/>
          <w:szCs w:val="28"/>
        </w:rPr>
      </w:pPr>
      <w:r w:rsidRPr="00C412C4">
        <w:rPr>
          <w:b/>
          <w:i/>
          <w:sz w:val="28"/>
          <w:szCs w:val="28"/>
        </w:rPr>
        <w:t>Contextual Background</w:t>
      </w:r>
    </w:p>
    <w:p w14:paraId="4FA764CB" w14:textId="3270F915" w:rsidR="00BE0C19" w:rsidRPr="00BE0C19" w:rsidRDefault="00BE0C19" w:rsidP="00BE0C19">
      <w:pPr>
        <w:rPr>
          <w:sz w:val="28"/>
          <w:szCs w:val="28"/>
        </w:rPr>
      </w:pPr>
      <w:r>
        <w:t>The regional district has consistently exceeded required net school spending (NSS) since fiscal year 2008 by percentages ranging from 1.9 percent in fiscal year 2014 to 9.0 percent in fiscal year 2011</w:t>
      </w:r>
      <w:r w:rsidR="002F6FAB">
        <w:t xml:space="preserve">, with a decrease </w:t>
      </w:r>
      <w:r w:rsidR="00A248B2">
        <w:t>between 2011 and 2018</w:t>
      </w:r>
      <w:r>
        <w:t xml:space="preserve">.  District administrators do not budget to meet or exceed NSS because of their confidence that they will continue to meet or exceed the required level of spending. Town officials expressed support for the district but also said their ability to increase their level of financial support was limited because of financial constraints.  The district has a certified Excess &amp; Deficiency account of $666,459 as of June 30, 2018, and a significant balance of $1,695,301 in its school choice revolving account.  </w:t>
      </w:r>
      <w:r w:rsidR="00A007BC">
        <w:t xml:space="preserve">Administrators view these </w:t>
      </w:r>
      <w:r>
        <w:t>two accounts as emergency funds although they are available for operating funds, particularly the school choice revolving account to which any operating expense can be charged throughout the year.</w:t>
      </w:r>
    </w:p>
    <w:bookmarkEnd w:id="11"/>
    <w:p w14:paraId="215649AE" w14:textId="4C0133A2" w:rsidR="00427BD9" w:rsidRDefault="00BE0C19" w:rsidP="00215477">
      <w:pPr>
        <w:tabs>
          <w:tab w:val="left" w:pos="720"/>
          <w:tab w:val="left" w:pos="1080"/>
          <w:tab w:val="left" w:pos="1440"/>
          <w:tab w:val="left" w:pos="1800"/>
        </w:tabs>
      </w:pPr>
      <w:r>
        <w:t xml:space="preserve">Through its long-range </w:t>
      </w:r>
      <w:r w:rsidR="00F7152F">
        <w:t>capital plan</w:t>
      </w:r>
      <w:r>
        <w:t>,</w:t>
      </w:r>
      <w:r w:rsidR="00F7152F">
        <w:t xml:space="preserve"> </w:t>
      </w:r>
      <w:r>
        <w:t>which</w:t>
      </w:r>
      <w:r w:rsidR="00F7152F">
        <w:t xml:space="preserve"> describes capital de</w:t>
      </w:r>
      <w:r>
        <w:t>velopment and improvement needs, the district has also supported the district’s capital needs.</w:t>
      </w:r>
      <w:r w:rsidR="00F7152F">
        <w:t xml:space="preserve"> The plan is reviewed and revised as needed with input from appropriate stakeholders. The district also has a formal preventative facilities maintenance plan to prolong the effective life of the district’s capital assets. At the time of the onsite review in January 2018, the district was replacing the high school’s roof and installing new windows and boilers.</w:t>
      </w:r>
      <w:r w:rsidR="00F7152F">
        <w:rPr>
          <w:rStyle w:val="FootnoteReference"/>
        </w:rPr>
        <w:footnoteReference w:id="27"/>
      </w:r>
      <w:r w:rsidR="00215477">
        <w:t xml:space="preserve"> </w:t>
      </w:r>
      <w:r w:rsidR="00215477" w:rsidRPr="004E2DF4">
        <w:t xml:space="preserve">During visits to the high school to conduct interviews and classroom observations, review team members observed </w:t>
      </w:r>
      <w:r w:rsidR="00215477">
        <w:t>the following:</w:t>
      </w:r>
      <w:r w:rsidR="00D15D08">
        <w:t xml:space="preserve"> </w:t>
      </w:r>
      <w:r w:rsidR="00215477">
        <w:t>cabinets in classrooms with missing doors or hanging from broken hinges; science labs with inadequate equipment; classrooms and bathrooms that needed cleaning; much out-of-date technology in classrooms; and worn floors and carpeting. During the onsite visit, the back-up boiler at the high school stopped working and all classes had to be cancelled mid-morning.</w:t>
      </w:r>
      <w:r w:rsidR="00D15D08">
        <w:t xml:space="preserve"> </w:t>
      </w:r>
      <w:r w:rsidR="00427BD9">
        <w:t>Foundation enrollment, the number of school-aged children in the member towns, has increased slightly in recent years</w:t>
      </w:r>
      <w:r w:rsidR="00427BD9">
        <w:rPr>
          <w:rStyle w:val="FootnoteReference"/>
        </w:rPr>
        <w:footnoteReference w:id="28"/>
      </w:r>
      <w:r w:rsidR="00427BD9">
        <w:t xml:space="preserve"> a</w:t>
      </w:r>
      <w:r w:rsidR="000E3121">
        <w:t>s</w:t>
      </w:r>
      <w:r w:rsidR="00427BD9">
        <w:t xml:space="preserve"> </w:t>
      </w:r>
      <w:r w:rsidR="000E3121">
        <w:t xml:space="preserve">has </w:t>
      </w:r>
      <w:r w:rsidR="00427BD9">
        <w:t>Chapter 70 aid (see Table B3 in Appendix B). In addition, the number of students using the school choice option to enroll in other districts has increased steadily</w:t>
      </w:r>
      <w:r w:rsidR="000C0546">
        <w:t xml:space="preserve"> (see Table 30 below)</w:t>
      </w:r>
      <w:r w:rsidR="00427BD9">
        <w:t xml:space="preserve">. From 2014 to 2018, the enrollment of students in the district has increased by 4.4 percent, from </w:t>
      </w:r>
      <w:r w:rsidR="000C0546">
        <w:t xml:space="preserve">1,437 in 2014 to 1,500 in 2018. </w:t>
      </w:r>
      <w:r w:rsidR="000E3121">
        <w:t>From 2014 to 2017</w:t>
      </w:r>
      <w:r w:rsidR="000C0546">
        <w:t>, in-district per-pupil expenditures have risen from $13,</w:t>
      </w:r>
      <w:r w:rsidR="000E3121">
        <w:t>967</w:t>
      </w:r>
      <w:r w:rsidR="000C0546">
        <w:t xml:space="preserve"> in 2014</w:t>
      </w:r>
      <w:r w:rsidR="000E3121">
        <w:t xml:space="preserve"> to $14,426 in 2017 (latest available data).</w:t>
      </w:r>
      <w:r w:rsidR="008E0755">
        <w:t xml:space="preserve"> In addition, from 2014 to 2017, total out-of-district expenditures increased from $4,053,400 to $4,621,679 in 2017 (latest available data).</w:t>
      </w:r>
    </w:p>
    <w:p w14:paraId="66FD3D0F" w14:textId="3C2046B0" w:rsidR="00FD7476" w:rsidRDefault="00FD7476" w:rsidP="00215477">
      <w:pPr>
        <w:tabs>
          <w:tab w:val="left" w:pos="360"/>
          <w:tab w:val="left" w:pos="720"/>
          <w:tab w:val="left" w:pos="1080"/>
          <w:tab w:val="left" w:pos="1440"/>
          <w:tab w:val="left" w:pos="1800"/>
          <w:tab w:val="left" w:pos="2160"/>
        </w:tabs>
      </w:pPr>
      <w:r>
        <w:t>Athol’s population</w:t>
      </w:r>
      <w:r w:rsidR="00D3788E">
        <w:t xml:space="preserve">, at 11,584, </w:t>
      </w:r>
      <w:r>
        <w:t xml:space="preserve">is </w:t>
      </w:r>
      <w:r w:rsidR="00D3788E">
        <w:t>over eight</w:t>
      </w:r>
      <w:r w:rsidR="00D1077B">
        <w:t xml:space="preserve"> </w:t>
      </w:r>
      <w:r>
        <w:t>times that of Royalston</w:t>
      </w:r>
      <w:r w:rsidR="00D3788E">
        <w:t>, at 1,307</w:t>
      </w:r>
      <w:r>
        <w:t xml:space="preserve">.  </w:t>
      </w:r>
      <w:r w:rsidR="00D91FBD">
        <w:t>The superintendent and town offic</w:t>
      </w:r>
      <w:r w:rsidR="00E6285B">
        <w:t>i</w:t>
      </w:r>
      <w:r w:rsidR="00D91FBD">
        <w:t xml:space="preserve">als told the team that the </w:t>
      </w:r>
      <w:r>
        <w:t xml:space="preserve">regional agreement </w:t>
      </w:r>
      <w:r w:rsidR="00D91FBD">
        <w:t>was</w:t>
      </w:r>
      <w:r>
        <w:t xml:space="preserve"> working well for the district and the two member towns.</w:t>
      </w:r>
    </w:p>
    <w:p w14:paraId="1C1C50C0" w14:textId="7BEC7007" w:rsidR="00FD7476" w:rsidRDefault="00E6285B" w:rsidP="00FD7476">
      <w:pPr>
        <w:tabs>
          <w:tab w:val="left" w:pos="360"/>
          <w:tab w:val="left" w:pos="720"/>
          <w:tab w:val="left" w:pos="1080"/>
          <w:tab w:val="left" w:pos="1440"/>
          <w:tab w:val="left" w:pos="1800"/>
          <w:tab w:val="left" w:pos="2160"/>
        </w:tabs>
      </w:pPr>
      <w:r>
        <w:lastRenderedPageBreak/>
        <w:t xml:space="preserve">Between 2015 and 2018, the percentage </w:t>
      </w:r>
      <w:r w:rsidR="00FD7476">
        <w:t xml:space="preserve">of </w:t>
      </w:r>
      <w:r>
        <w:t xml:space="preserve">economically disadvantaged </w:t>
      </w:r>
      <w:r w:rsidR="00FD7476">
        <w:t xml:space="preserve">students </w:t>
      </w:r>
      <w:r>
        <w:t>in the district</w:t>
      </w:r>
      <w:r w:rsidR="00FD7476">
        <w:t xml:space="preserve"> has </w:t>
      </w:r>
      <w:r>
        <w:t xml:space="preserve">fluctuated with an overall increase, </w:t>
      </w:r>
      <w:r w:rsidR="00FD7476">
        <w:t xml:space="preserve">from 43.7 percent in </w:t>
      </w:r>
      <w:r>
        <w:t xml:space="preserve">2015 </w:t>
      </w:r>
      <w:r w:rsidR="00FD7476">
        <w:t xml:space="preserve">to 50.7 percent in </w:t>
      </w:r>
      <w:r>
        <w:t>2018, compared with 32 percent statewide</w:t>
      </w:r>
      <w:r w:rsidR="00FD7476">
        <w:t xml:space="preserve">.  </w:t>
      </w:r>
      <w:r w:rsidR="009E039D">
        <w:t xml:space="preserve">The high </w:t>
      </w:r>
      <w:r w:rsidR="00AF08E1">
        <w:t xml:space="preserve">proportion </w:t>
      </w:r>
      <w:r w:rsidR="009E039D">
        <w:t xml:space="preserve">of economically disadvantaged students </w:t>
      </w:r>
      <w:r w:rsidR="006A3123">
        <w:t xml:space="preserve">in the district </w:t>
      </w:r>
      <w:r w:rsidR="00FD7476">
        <w:t xml:space="preserve">is indicative of the economic condition of the regional district, particularly </w:t>
      </w:r>
      <w:r w:rsidR="009E039D">
        <w:t xml:space="preserve">of </w:t>
      </w:r>
      <w:r w:rsidR="00FD7476">
        <w:t xml:space="preserve">Athol.  Athol is located in a rural area of the state but has an industrial heritage, with the primary employer being Starrett Tool, founded in 1880.  </w:t>
      </w:r>
      <w:r w:rsidR="006A3123">
        <w:t>Many</w:t>
      </w:r>
      <w:r w:rsidR="00FD7476">
        <w:t xml:space="preserve"> interviewees </w:t>
      </w:r>
      <w:r w:rsidR="006A3123">
        <w:t xml:space="preserve">said </w:t>
      </w:r>
      <w:r w:rsidR="00FD7476">
        <w:t xml:space="preserve">that the town </w:t>
      </w:r>
      <w:r w:rsidR="006A3123">
        <w:t xml:space="preserve">considered </w:t>
      </w:r>
      <w:r w:rsidR="00FD7476">
        <w:t>itself geographically isolated</w:t>
      </w:r>
      <w:r w:rsidR="00BE08D5">
        <w:t>; many</w:t>
      </w:r>
      <w:r w:rsidR="00FD7476">
        <w:t xml:space="preserve"> attribute</w:t>
      </w:r>
      <w:r w:rsidR="006A3123">
        <w:t>d</w:t>
      </w:r>
      <w:r w:rsidR="00FD7476">
        <w:t xml:space="preserve"> the difficulty in improving its economic condition to this isolation.  However, town officials and residents are optimistic about some recent economic developments.  A new plaza was recently built with restaurants, a cinema, and a large grocery store.  Heywood Hospital is expanding and the town will soon be the site of an approved marijuana growing facility, to be located in an empty industrial building.</w:t>
      </w:r>
    </w:p>
    <w:p w14:paraId="0E0ACE2F" w14:textId="180005EF" w:rsidR="00FD7476" w:rsidRDefault="00706A06" w:rsidP="00FD7476">
      <w:pPr>
        <w:tabs>
          <w:tab w:val="left" w:pos="360"/>
          <w:tab w:val="left" w:pos="720"/>
          <w:tab w:val="left" w:pos="1080"/>
          <w:tab w:val="left" w:pos="1440"/>
          <w:tab w:val="left" w:pos="1800"/>
          <w:tab w:val="left" w:pos="2160"/>
        </w:tabs>
      </w:pPr>
      <w:r>
        <w:t xml:space="preserve">In 2006, the </w:t>
      </w:r>
      <w:r w:rsidR="00FD7476">
        <w:t xml:space="preserve">regional district </w:t>
      </w:r>
      <w:r w:rsidR="007518C3">
        <w:t>came under state fiscal oversight</w:t>
      </w:r>
      <w:r w:rsidR="00FD7476">
        <w:t xml:space="preserve"> and </w:t>
      </w:r>
      <w:r w:rsidR="007518C3">
        <w:t xml:space="preserve">was required </w:t>
      </w:r>
      <w:r w:rsidR="00FD7476">
        <w:t xml:space="preserve">to secure a $1,000,000 loan </w:t>
      </w:r>
      <w:r w:rsidR="007518C3">
        <w:t>to improve its financial position</w:t>
      </w:r>
      <w:r w:rsidR="00FD7476">
        <w:t xml:space="preserve">.  The district is still required to maintain a Reserve Fund to Ensure Fiscal Stability in an amount determined by the </w:t>
      </w:r>
      <w:r w:rsidR="009E039D">
        <w:t>Department</w:t>
      </w:r>
      <w:r w:rsidR="00FD7476">
        <w:t xml:space="preserve"> of Revenue</w:t>
      </w:r>
      <w:r w:rsidR="009E039D">
        <w:t xml:space="preserve"> (DOR)</w:t>
      </w:r>
      <w:r w:rsidR="00FD7476">
        <w:t xml:space="preserve">.  </w:t>
      </w:r>
      <w:r w:rsidR="007518C3">
        <w:t xml:space="preserve">At the time of the onsite in January 2019, the account </w:t>
      </w:r>
      <w:r w:rsidR="00FD7476">
        <w:t xml:space="preserve">balance </w:t>
      </w:r>
      <w:r w:rsidR="007518C3">
        <w:t xml:space="preserve">was </w:t>
      </w:r>
      <w:r w:rsidR="00FD7476">
        <w:t>$353,120</w:t>
      </w:r>
      <w:r w:rsidR="007518C3">
        <w:t>.</w:t>
      </w:r>
      <w:r w:rsidR="00FD7476">
        <w:t xml:space="preserve"> </w:t>
      </w:r>
      <w:r w:rsidR="007518C3">
        <w:t>T</w:t>
      </w:r>
      <w:r w:rsidR="00FD7476">
        <w:t xml:space="preserve">he DOR requires the district to make small annual contributions to the account.  District administrators </w:t>
      </w:r>
      <w:r w:rsidR="003A2976">
        <w:t xml:space="preserve">did </w:t>
      </w:r>
      <w:r w:rsidR="00FD7476">
        <w:t xml:space="preserve">not know </w:t>
      </w:r>
      <w:r w:rsidR="00B766CC">
        <w:t>whether—or when—</w:t>
      </w:r>
      <w:r w:rsidR="00FD7476">
        <w:t xml:space="preserve">they </w:t>
      </w:r>
      <w:r w:rsidR="003A2976">
        <w:t xml:space="preserve">would </w:t>
      </w:r>
      <w:r w:rsidR="00FD7476">
        <w:t>be able to access those funds</w:t>
      </w:r>
      <w:r w:rsidR="00A32CB6">
        <w:t>,</w:t>
      </w:r>
      <w:r w:rsidR="00FD7476">
        <w:t xml:space="preserve"> but </w:t>
      </w:r>
      <w:r w:rsidR="003A2976">
        <w:t xml:space="preserve">the regional district </w:t>
      </w:r>
      <w:r w:rsidR="00FD7476">
        <w:t>remain</w:t>
      </w:r>
      <w:r w:rsidR="003A2976">
        <w:t>ed</w:t>
      </w:r>
      <w:r w:rsidR="00FD7476">
        <w:t xml:space="preserve"> in compliance with the </w:t>
      </w:r>
      <w:r w:rsidR="009E039D">
        <w:t>DOR</w:t>
      </w:r>
      <w:r w:rsidR="00FD7476">
        <w:t xml:space="preserve"> requirement.  </w:t>
      </w:r>
    </w:p>
    <w:p w14:paraId="3F3B99CB" w14:textId="19ECDE81" w:rsidR="007909FD" w:rsidRDefault="007909FD" w:rsidP="00FD7476">
      <w:pPr>
        <w:tabs>
          <w:tab w:val="left" w:pos="360"/>
          <w:tab w:val="left" w:pos="720"/>
          <w:tab w:val="left" w:pos="1080"/>
          <w:tab w:val="left" w:pos="1440"/>
          <w:tab w:val="left" w:pos="1800"/>
          <w:tab w:val="left" w:pos="2160"/>
        </w:tabs>
      </w:pPr>
    </w:p>
    <w:p w14:paraId="4F949154" w14:textId="0DBE621A" w:rsidR="00FD7476" w:rsidRDefault="00FD7476" w:rsidP="00FD7476">
      <w:pPr>
        <w:tabs>
          <w:tab w:val="left" w:pos="360"/>
          <w:tab w:val="left" w:pos="720"/>
          <w:tab w:val="left" w:pos="1080"/>
          <w:tab w:val="left" w:pos="1440"/>
          <w:tab w:val="left" w:pos="1800"/>
          <w:tab w:val="left" w:pos="2160"/>
        </w:tabs>
        <w:rPr>
          <w:b/>
          <w:sz w:val="28"/>
          <w:szCs w:val="28"/>
        </w:rPr>
      </w:pPr>
      <w:r w:rsidRPr="002428C7">
        <w:rPr>
          <w:b/>
          <w:sz w:val="28"/>
          <w:szCs w:val="28"/>
        </w:rPr>
        <w:t>Strength</w:t>
      </w:r>
      <w:r w:rsidR="004C178E">
        <w:rPr>
          <w:b/>
          <w:sz w:val="28"/>
          <w:szCs w:val="28"/>
        </w:rPr>
        <w:t xml:space="preserve"> Finding</w:t>
      </w:r>
    </w:p>
    <w:p w14:paraId="5A920271" w14:textId="395B8B8F" w:rsidR="00AC23FA" w:rsidRDefault="00FD7476" w:rsidP="00AB5DA8">
      <w:pPr>
        <w:pStyle w:val="ListParagraph"/>
        <w:numPr>
          <w:ilvl w:val="0"/>
          <w:numId w:val="51"/>
        </w:numPr>
        <w:tabs>
          <w:tab w:val="left" w:pos="1080"/>
          <w:tab w:val="left" w:pos="1440"/>
          <w:tab w:val="left" w:pos="1800"/>
          <w:tab w:val="left" w:pos="2160"/>
        </w:tabs>
        <w:ind w:left="360"/>
        <w:contextualSpacing w:val="0"/>
        <w:rPr>
          <w:b/>
        </w:rPr>
      </w:pPr>
      <w:r w:rsidRPr="00E42FE5">
        <w:rPr>
          <w:b/>
        </w:rPr>
        <w:t>District and town leaders have demonstrated their commitment to improving and maintaining school buildings and systems through comprehensive planning and investments in new school buildings.</w:t>
      </w:r>
    </w:p>
    <w:p w14:paraId="244FE51E" w14:textId="631263E7" w:rsidR="00AC23FA" w:rsidRDefault="00FD7476" w:rsidP="00AB5DA8">
      <w:pPr>
        <w:pStyle w:val="ListParagraph"/>
        <w:numPr>
          <w:ilvl w:val="0"/>
          <w:numId w:val="138"/>
        </w:numPr>
        <w:tabs>
          <w:tab w:val="left" w:pos="1080"/>
          <w:tab w:val="left" w:pos="1440"/>
          <w:tab w:val="left" w:pos="1800"/>
          <w:tab w:val="left" w:pos="2160"/>
        </w:tabs>
        <w:ind w:left="720"/>
        <w:contextualSpacing w:val="0"/>
      </w:pPr>
      <w:r>
        <w:t>The district</w:t>
      </w:r>
      <w:r w:rsidR="00AF08E1">
        <w:t>’s</w:t>
      </w:r>
      <w:r>
        <w:t xml:space="preserve"> full-time facilities director is responsible for capital planning, building and equipment maintenance, and transportation.</w:t>
      </w:r>
    </w:p>
    <w:p w14:paraId="7687D1A2" w14:textId="080C7306" w:rsidR="00FD7476" w:rsidRDefault="00FD7476" w:rsidP="00DB7E59">
      <w:pPr>
        <w:pStyle w:val="ListParagraph"/>
        <w:numPr>
          <w:ilvl w:val="0"/>
          <w:numId w:val="139"/>
        </w:numPr>
        <w:tabs>
          <w:tab w:val="left" w:pos="360"/>
          <w:tab w:val="left" w:pos="1080"/>
          <w:tab w:val="left" w:pos="1440"/>
          <w:tab w:val="left" w:pos="1800"/>
          <w:tab w:val="left" w:pos="2160"/>
        </w:tabs>
        <w:ind w:left="1080"/>
        <w:contextualSpacing w:val="0"/>
      </w:pPr>
      <w:r>
        <w:t>The facilities director has worked in the district for 35 years, first as a custodian and then 16 years as director</w:t>
      </w:r>
      <w:r w:rsidRPr="00C175C3">
        <w:t xml:space="preserve">. </w:t>
      </w:r>
    </w:p>
    <w:p w14:paraId="56FDF56E" w14:textId="7C6A259C" w:rsidR="00AC23FA" w:rsidRDefault="00FD7476" w:rsidP="00AC23FA">
      <w:pPr>
        <w:pStyle w:val="ListParagraph"/>
        <w:numPr>
          <w:ilvl w:val="0"/>
          <w:numId w:val="43"/>
        </w:numPr>
        <w:tabs>
          <w:tab w:val="left" w:pos="360"/>
          <w:tab w:val="left" w:pos="1080"/>
          <w:tab w:val="left" w:pos="1440"/>
          <w:tab w:val="left" w:pos="1800"/>
          <w:tab w:val="left" w:pos="2160"/>
        </w:tabs>
        <w:ind w:left="1440"/>
        <w:contextualSpacing w:val="0"/>
      </w:pPr>
      <w:r>
        <w:t xml:space="preserve">The director supervises </w:t>
      </w:r>
      <w:r w:rsidR="00AF08E1">
        <w:t xml:space="preserve">10 </w:t>
      </w:r>
      <w:r>
        <w:t>full-time custodians who are employees of the district</w:t>
      </w:r>
      <w:r w:rsidRPr="00BC206C">
        <w:t>.</w:t>
      </w:r>
    </w:p>
    <w:p w14:paraId="42A9CA90" w14:textId="2E3BEDBF" w:rsidR="00FD7476" w:rsidRDefault="00FD7476" w:rsidP="00DB7E59">
      <w:pPr>
        <w:pStyle w:val="ListParagraph"/>
        <w:numPr>
          <w:ilvl w:val="0"/>
          <w:numId w:val="139"/>
        </w:numPr>
        <w:tabs>
          <w:tab w:val="left" w:pos="360"/>
          <w:tab w:val="left" w:pos="1080"/>
          <w:tab w:val="left" w:pos="1440"/>
          <w:tab w:val="left" w:pos="1800"/>
          <w:tab w:val="left" w:pos="2160"/>
        </w:tabs>
        <w:ind w:left="1080"/>
        <w:contextualSpacing w:val="0"/>
      </w:pPr>
      <w:r>
        <w:t xml:space="preserve">The facilities director works with the bus vendor to design bus routes and takes calls from the vendor and </w:t>
      </w:r>
      <w:r w:rsidR="00AF08E1">
        <w:t xml:space="preserve">families </w:t>
      </w:r>
      <w:r w:rsidR="00010258">
        <w:t>about</w:t>
      </w:r>
      <w:r>
        <w:t xml:space="preserve"> daily transportation.</w:t>
      </w:r>
    </w:p>
    <w:p w14:paraId="06CCD361" w14:textId="23E45322" w:rsidR="00FD7476" w:rsidRDefault="00F34714" w:rsidP="00E70FD8">
      <w:pPr>
        <w:tabs>
          <w:tab w:val="left" w:pos="360"/>
          <w:tab w:val="left" w:pos="720"/>
          <w:tab w:val="left" w:pos="1080"/>
          <w:tab w:val="left" w:pos="1440"/>
          <w:tab w:val="left" w:pos="1800"/>
          <w:tab w:val="left" w:pos="2160"/>
          <w:tab w:val="left" w:pos="2520"/>
        </w:tabs>
        <w:ind w:left="720" w:hanging="720"/>
      </w:pPr>
      <w:r>
        <w:rPr>
          <w:b/>
        </w:rPr>
        <w:tab/>
      </w:r>
      <w:r w:rsidR="00581806" w:rsidRPr="00E70FD8">
        <w:rPr>
          <w:b/>
        </w:rPr>
        <w:t>B.</w:t>
      </w:r>
      <w:r w:rsidR="00581806">
        <w:rPr>
          <w:b/>
        </w:rPr>
        <w:tab/>
      </w:r>
      <w:r w:rsidR="00FD7476">
        <w:t xml:space="preserve">The district has a current and comprehensive </w:t>
      </w:r>
      <w:r w:rsidR="004C3462">
        <w:t>five</w:t>
      </w:r>
      <w:r w:rsidR="00FD7476">
        <w:t xml:space="preserve">-year capital plan that is regularly reviewed </w:t>
      </w:r>
      <w:r w:rsidR="004C3462">
        <w:t xml:space="preserve">by </w:t>
      </w:r>
      <w:r w:rsidR="00FD7476">
        <w:t>the superintendent</w:t>
      </w:r>
      <w:r w:rsidR="004C3462">
        <w:t>,</w:t>
      </w:r>
      <w:r w:rsidR="00FD7476">
        <w:t xml:space="preserve"> principals, and town officials</w:t>
      </w:r>
      <w:r w:rsidR="004C3462">
        <w:t>.</w:t>
      </w:r>
    </w:p>
    <w:p w14:paraId="7AD5D447" w14:textId="255281FF" w:rsidR="00FD7476" w:rsidRDefault="00FD7476" w:rsidP="00DB7E59">
      <w:pPr>
        <w:pStyle w:val="ListParagraph"/>
        <w:numPr>
          <w:ilvl w:val="6"/>
          <w:numId w:val="140"/>
        </w:numPr>
        <w:tabs>
          <w:tab w:val="left" w:pos="360"/>
          <w:tab w:val="left" w:pos="720"/>
          <w:tab w:val="left" w:pos="1080"/>
          <w:tab w:val="left" w:pos="1440"/>
          <w:tab w:val="left" w:pos="1800"/>
          <w:tab w:val="left" w:pos="2160"/>
        </w:tabs>
        <w:ind w:left="1080"/>
        <w:contextualSpacing w:val="0"/>
      </w:pPr>
      <w:r>
        <w:t>The 2019</w:t>
      </w:r>
      <w:r w:rsidR="004C3462">
        <w:t>–</w:t>
      </w:r>
      <w:r>
        <w:t>2023</w:t>
      </w:r>
      <w:r w:rsidR="00FF3602">
        <w:t xml:space="preserve"> </w:t>
      </w:r>
      <w:r>
        <w:t xml:space="preserve">capital plan is an </w:t>
      </w:r>
      <w:r w:rsidR="004C3462">
        <w:t xml:space="preserve">Excel Workbook </w:t>
      </w:r>
      <w:r>
        <w:t xml:space="preserve">with a tab for each of the four schools.  Each worksheet </w:t>
      </w:r>
      <w:r w:rsidR="004C3462">
        <w:t xml:space="preserve">in </w:t>
      </w:r>
      <w:r w:rsidR="00FF3602">
        <w:t>the</w:t>
      </w:r>
      <w:r w:rsidR="004C3462">
        <w:t xml:space="preserve"> workbook </w:t>
      </w:r>
      <w:r>
        <w:t>contains a description of the facilities or equipment, the location, date built or acquired, original cost, estimated replacement cost, condition, financing of override or debt exclusion, and schedule to undertake work or request funding</w:t>
      </w:r>
      <w:r w:rsidR="004C3462">
        <w:t>.</w:t>
      </w:r>
    </w:p>
    <w:p w14:paraId="783D8FCA" w14:textId="09A0AD1A" w:rsidR="00FD7476" w:rsidRDefault="00FD7476" w:rsidP="009806C3">
      <w:pPr>
        <w:pStyle w:val="ListParagraph"/>
        <w:numPr>
          <w:ilvl w:val="0"/>
          <w:numId w:val="44"/>
        </w:numPr>
        <w:tabs>
          <w:tab w:val="left" w:pos="360"/>
          <w:tab w:val="left" w:pos="1080"/>
          <w:tab w:val="left" w:pos="1440"/>
          <w:tab w:val="left" w:pos="1800"/>
          <w:tab w:val="left" w:pos="2160"/>
        </w:tabs>
        <w:ind w:left="1440"/>
        <w:contextualSpacing w:val="0"/>
      </w:pPr>
      <w:r>
        <w:lastRenderedPageBreak/>
        <w:t xml:space="preserve">Examples of work proposed for </w:t>
      </w:r>
      <w:r w:rsidR="004C3462">
        <w:t xml:space="preserve">fiscal year 2019 </w:t>
      </w:r>
      <w:r>
        <w:t>include the repair of the high</w:t>
      </w:r>
      <w:r w:rsidR="00A007BC">
        <w:t>-</w:t>
      </w:r>
      <w:r>
        <w:t xml:space="preserve">school concession stand, purchase of a dishwasher </w:t>
      </w:r>
      <w:r w:rsidR="008E0755">
        <w:t xml:space="preserve">for </w:t>
      </w:r>
      <w:r>
        <w:t>the high school</w:t>
      </w:r>
      <w:r w:rsidR="004C3462">
        <w:t>,</w:t>
      </w:r>
      <w:r>
        <w:t xml:space="preserve"> and purchase of a lawn tractor for the middle school.</w:t>
      </w:r>
    </w:p>
    <w:p w14:paraId="0A43BA85" w14:textId="3254D70F" w:rsidR="004C3462" w:rsidRDefault="00F34714" w:rsidP="00E70FD8">
      <w:pPr>
        <w:tabs>
          <w:tab w:val="left" w:pos="360"/>
          <w:tab w:val="left" w:pos="720"/>
          <w:tab w:val="left" w:pos="1080"/>
          <w:tab w:val="left" w:pos="1440"/>
          <w:tab w:val="left" w:pos="1800"/>
          <w:tab w:val="left" w:pos="2160"/>
        </w:tabs>
        <w:ind w:left="720" w:hanging="720"/>
      </w:pPr>
      <w:r>
        <w:rPr>
          <w:b/>
        </w:rPr>
        <w:tab/>
      </w:r>
      <w:r w:rsidR="004C3462" w:rsidRPr="00E70FD8">
        <w:rPr>
          <w:b/>
        </w:rPr>
        <w:t>C.</w:t>
      </w:r>
      <w:r w:rsidR="004C3462">
        <w:rPr>
          <w:b/>
        </w:rPr>
        <w:tab/>
      </w:r>
      <w:r w:rsidR="00FD7476">
        <w:t xml:space="preserve">The </w:t>
      </w:r>
      <w:r w:rsidR="004C3462">
        <w:t>district</w:t>
      </w:r>
      <w:r w:rsidR="00FD7476">
        <w:t xml:space="preserve"> also has a comprehensive Facilities Maintenance Plan dated 2017</w:t>
      </w:r>
      <w:r w:rsidR="004C3462">
        <w:t>–</w:t>
      </w:r>
      <w:r w:rsidR="00FD7476">
        <w:t xml:space="preserve">2020 to be used by the custodial staff at each school.  The plan outlines daily, weekly, monthly, and semi-annual tasks both inside and outside of </w:t>
      </w:r>
      <w:r w:rsidR="004C3462">
        <w:t>schools</w:t>
      </w:r>
      <w:r w:rsidR="00FD7476">
        <w:t>.</w:t>
      </w:r>
    </w:p>
    <w:p w14:paraId="72AE1C7A" w14:textId="5E88E0FD" w:rsidR="00FD7476" w:rsidRDefault="004C3462" w:rsidP="004C3462">
      <w:pPr>
        <w:tabs>
          <w:tab w:val="left" w:pos="360"/>
          <w:tab w:val="left" w:pos="720"/>
          <w:tab w:val="left" w:pos="1080"/>
          <w:tab w:val="left" w:pos="1440"/>
          <w:tab w:val="left" w:pos="1800"/>
          <w:tab w:val="left" w:pos="2160"/>
        </w:tabs>
        <w:ind w:left="720" w:hanging="720"/>
      </w:pPr>
      <w:r>
        <w:rPr>
          <w:b/>
        </w:rPr>
        <w:tab/>
      </w:r>
      <w:r w:rsidRPr="004C3462">
        <w:rPr>
          <w:b/>
        </w:rPr>
        <w:t>D.</w:t>
      </w:r>
      <w:r>
        <w:tab/>
      </w:r>
      <w:r w:rsidR="00FD7476">
        <w:t>The district has three relatively new school buildings that are in excellent condition</w:t>
      </w:r>
      <w:r>
        <w:t>.</w:t>
      </w:r>
      <w:r w:rsidR="00FD7476">
        <w:t xml:space="preserve"> </w:t>
      </w:r>
      <w:r>
        <w:t>At the time of t</w:t>
      </w:r>
      <w:r w:rsidR="00886BFA">
        <w:t>he onsite review in January 2019</w:t>
      </w:r>
      <w:r>
        <w:t>, the district was</w:t>
      </w:r>
      <w:r w:rsidR="00FD7476">
        <w:t xml:space="preserve"> making some renovations at the high school</w:t>
      </w:r>
      <w:r w:rsidR="00FD7476" w:rsidRPr="009C47DA">
        <w:t xml:space="preserve">. </w:t>
      </w:r>
      <w:r w:rsidR="00FD7476">
        <w:t xml:space="preserve"> </w:t>
      </w:r>
    </w:p>
    <w:p w14:paraId="1C876A09" w14:textId="6218D3A2" w:rsidR="00FD7476" w:rsidRDefault="00FD7476" w:rsidP="00DB7E59">
      <w:pPr>
        <w:pStyle w:val="ListParagraph"/>
        <w:numPr>
          <w:ilvl w:val="0"/>
          <w:numId w:val="142"/>
        </w:numPr>
        <w:tabs>
          <w:tab w:val="left" w:pos="360"/>
          <w:tab w:val="left" w:pos="720"/>
          <w:tab w:val="left" w:pos="1080"/>
          <w:tab w:val="left" w:pos="1440"/>
          <w:tab w:val="left" w:pos="1800"/>
          <w:tab w:val="left" w:pos="2160"/>
        </w:tabs>
        <w:ind w:left="1080"/>
        <w:contextualSpacing w:val="0"/>
      </w:pPr>
      <w:r>
        <w:t>The district has four school buildings</w:t>
      </w:r>
      <w:r w:rsidR="00050FB6">
        <w:t>,</w:t>
      </w:r>
      <w:r>
        <w:t xml:space="preserve"> which </w:t>
      </w:r>
      <w:r w:rsidR="00075297">
        <w:t>it has</w:t>
      </w:r>
      <w:r>
        <w:t xml:space="preserve"> </w:t>
      </w:r>
      <w:r w:rsidR="00050FB6">
        <w:t xml:space="preserve">built </w:t>
      </w:r>
      <w:r>
        <w:t xml:space="preserve">or renovated </w:t>
      </w:r>
      <w:r w:rsidR="00075297">
        <w:t>since 1996</w:t>
      </w:r>
      <w:r w:rsidRPr="009C47DA">
        <w:t xml:space="preserve">. </w:t>
      </w:r>
    </w:p>
    <w:p w14:paraId="11FB9C89" w14:textId="48544E7A" w:rsidR="00FD7476" w:rsidRDefault="00075297" w:rsidP="004D1809">
      <w:pPr>
        <w:pStyle w:val="ListParagraph"/>
        <w:numPr>
          <w:ilvl w:val="0"/>
          <w:numId w:val="21"/>
        </w:numPr>
        <w:tabs>
          <w:tab w:val="left" w:pos="360"/>
          <w:tab w:val="left" w:pos="1080"/>
          <w:tab w:val="left" w:pos="1440"/>
          <w:tab w:val="left" w:pos="1800"/>
          <w:tab w:val="left" w:pos="2160"/>
        </w:tabs>
        <w:ind w:left="1440"/>
        <w:contextualSpacing w:val="0"/>
      </w:pPr>
      <w:r>
        <w:t xml:space="preserve">The </w:t>
      </w:r>
      <w:r w:rsidR="00FD7476">
        <w:t>Athol Community Elementary School</w:t>
      </w:r>
      <w:r w:rsidR="00050FB6">
        <w:t xml:space="preserve"> is</w:t>
      </w:r>
      <w:r w:rsidR="00FD7476">
        <w:t xml:space="preserve"> </w:t>
      </w:r>
      <w:r w:rsidR="00050FB6">
        <w:t xml:space="preserve">new </w:t>
      </w:r>
      <w:r w:rsidR="00FD7476">
        <w:t xml:space="preserve">construction; </w:t>
      </w:r>
      <w:r w:rsidR="00050FB6">
        <w:t xml:space="preserve">it </w:t>
      </w:r>
      <w:r w:rsidR="00FD7476">
        <w:t xml:space="preserve">opened in </w:t>
      </w:r>
      <w:r w:rsidR="00050FB6">
        <w:t>fiscal year 201</w:t>
      </w:r>
      <w:r w:rsidR="00082477">
        <w:t>7</w:t>
      </w:r>
      <w:r w:rsidR="00FD7476">
        <w:t xml:space="preserve">.  The </w:t>
      </w:r>
      <w:r>
        <w:t xml:space="preserve">town of Athol owns the </w:t>
      </w:r>
      <w:r w:rsidR="00FD7476">
        <w:t>school building.</w:t>
      </w:r>
    </w:p>
    <w:p w14:paraId="7CB0EF42" w14:textId="33B10F1F" w:rsidR="00FD7476" w:rsidRDefault="00075297" w:rsidP="004D1809">
      <w:pPr>
        <w:pStyle w:val="ListParagraph"/>
        <w:numPr>
          <w:ilvl w:val="0"/>
          <w:numId w:val="21"/>
        </w:numPr>
        <w:tabs>
          <w:tab w:val="left" w:pos="360"/>
          <w:tab w:val="left" w:pos="1080"/>
          <w:tab w:val="left" w:pos="1440"/>
          <w:tab w:val="left" w:pos="1800"/>
          <w:tab w:val="left" w:pos="2160"/>
        </w:tabs>
        <w:ind w:left="1440"/>
        <w:contextualSpacing w:val="0"/>
      </w:pPr>
      <w:r>
        <w:t xml:space="preserve">The </w:t>
      </w:r>
      <w:r w:rsidR="00FD7476">
        <w:t>Royalston Community School</w:t>
      </w:r>
      <w:r>
        <w:t xml:space="preserve"> was</w:t>
      </w:r>
      <w:r w:rsidR="00FD7476">
        <w:t xml:space="preserve"> </w:t>
      </w:r>
      <w:r>
        <w:t xml:space="preserve">built </w:t>
      </w:r>
      <w:r w:rsidR="00FD7476">
        <w:t xml:space="preserve">in 1996.  The </w:t>
      </w:r>
      <w:r>
        <w:t xml:space="preserve">town of Royalston owns the </w:t>
      </w:r>
      <w:r w:rsidR="00FD7476">
        <w:t>school building.</w:t>
      </w:r>
    </w:p>
    <w:p w14:paraId="2AD7BFB9" w14:textId="263CC770" w:rsidR="00FD7476" w:rsidRDefault="00075297" w:rsidP="004D1809">
      <w:pPr>
        <w:pStyle w:val="ListParagraph"/>
        <w:numPr>
          <w:ilvl w:val="0"/>
          <w:numId w:val="21"/>
        </w:numPr>
        <w:tabs>
          <w:tab w:val="left" w:pos="360"/>
          <w:tab w:val="left" w:pos="1080"/>
          <w:tab w:val="left" w:pos="1440"/>
          <w:tab w:val="left" w:pos="1800"/>
          <w:tab w:val="left" w:pos="2160"/>
        </w:tabs>
        <w:ind w:left="1440"/>
        <w:contextualSpacing w:val="0"/>
      </w:pPr>
      <w:r>
        <w:t>The Athol-</w:t>
      </w:r>
      <w:r w:rsidR="00FD7476">
        <w:t xml:space="preserve">Royalston Middle School </w:t>
      </w:r>
      <w:r>
        <w:t xml:space="preserve">was built </w:t>
      </w:r>
      <w:r w:rsidR="00FD7476">
        <w:t xml:space="preserve">in 1999.  The </w:t>
      </w:r>
      <w:r>
        <w:t xml:space="preserve">regional school district owns the </w:t>
      </w:r>
      <w:r w:rsidR="00FD7476">
        <w:t>school building.</w:t>
      </w:r>
    </w:p>
    <w:p w14:paraId="31E2E2B7" w14:textId="7F5530E9" w:rsidR="00FD7476" w:rsidRPr="003C5F52" w:rsidRDefault="00A909A5" w:rsidP="004D1809">
      <w:pPr>
        <w:pStyle w:val="ListParagraph"/>
        <w:numPr>
          <w:ilvl w:val="0"/>
          <w:numId w:val="21"/>
        </w:numPr>
        <w:tabs>
          <w:tab w:val="left" w:pos="360"/>
          <w:tab w:val="left" w:pos="1080"/>
          <w:tab w:val="left" w:pos="1440"/>
          <w:tab w:val="left" w:pos="1800"/>
          <w:tab w:val="left" w:pos="2160"/>
        </w:tabs>
        <w:ind w:left="1440"/>
        <w:contextualSpacing w:val="0"/>
      </w:pPr>
      <w:r>
        <w:t xml:space="preserve">Athol High School </w:t>
      </w:r>
      <w:r w:rsidR="00075297">
        <w:t xml:space="preserve">was built </w:t>
      </w:r>
      <w:r w:rsidR="00FD7476">
        <w:t>in 1957</w:t>
      </w:r>
      <w:r w:rsidR="00075297">
        <w:t>–1958</w:t>
      </w:r>
      <w:r w:rsidR="00FD7476">
        <w:t xml:space="preserve">.  Current projects include a roof replacement as well as </w:t>
      </w:r>
      <w:r w:rsidR="00BE08D5">
        <w:t>the installation</w:t>
      </w:r>
      <w:r w:rsidR="00FD7476">
        <w:t xml:space="preserve"> of new windows </w:t>
      </w:r>
      <w:r w:rsidR="00BE08D5">
        <w:t>and boilers</w:t>
      </w:r>
      <w:r w:rsidR="00FD7476">
        <w:t xml:space="preserve">. All of these projects are primarily funded by the Accelerated Repair Program through </w:t>
      </w:r>
      <w:r w:rsidR="00075297">
        <w:t xml:space="preserve">the </w:t>
      </w:r>
      <w:r w:rsidR="00FD7476">
        <w:t xml:space="preserve">Massachusetts School Building Authority with a portion paid for by the two member towns.  The </w:t>
      </w:r>
      <w:r w:rsidR="00075297">
        <w:t xml:space="preserve">regional school district owns the </w:t>
      </w:r>
      <w:r w:rsidR="00FD7476">
        <w:t>school building.</w:t>
      </w:r>
    </w:p>
    <w:p w14:paraId="34A38248" w14:textId="1EC0EE46" w:rsidR="009E309E" w:rsidRDefault="00FD7476" w:rsidP="00DB7E59">
      <w:pPr>
        <w:pStyle w:val="ListParagraph"/>
        <w:numPr>
          <w:ilvl w:val="0"/>
          <w:numId w:val="142"/>
        </w:numPr>
        <w:tabs>
          <w:tab w:val="left" w:pos="360"/>
          <w:tab w:val="left" w:pos="720"/>
          <w:tab w:val="left" w:pos="1080"/>
          <w:tab w:val="left" w:pos="1440"/>
          <w:tab w:val="left" w:pos="1800"/>
          <w:tab w:val="left" w:pos="2160"/>
        </w:tabs>
        <w:ind w:left="1080"/>
        <w:contextualSpacing w:val="0"/>
      </w:pPr>
      <w:r>
        <w:t>In addition to approving debt for the construction of the Athol Community Elementary School by the town of Athol and for their share of the renovations at the high school, the two member towns of Athol and Royalston continue to support capital improvements at the district schools through a commitment to fund the capital maintenance fund with $150,000 per year</w:t>
      </w:r>
      <w:r w:rsidRPr="009C47DA">
        <w:t>.</w:t>
      </w:r>
      <w:r w:rsidR="009E309E">
        <w:t xml:space="preserve"> </w:t>
      </w:r>
    </w:p>
    <w:p w14:paraId="3CABE081" w14:textId="725F3D96" w:rsidR="00FD7476" w:rsidRPr="00307E56" w:rsidRDefault="00FD7476" w:rsidP="004D1809">
      <w:pPr>
        <w:pStyle w:val="ListParagraph"/>
        <w:numPr>
          <w:ilvl w:val="7"/>
          <w:numId w:val="20"/>
        </w:numPr>
        <w:tabs>
          <w:tab w:val="left" w:pos="360"/>
          <w:tab w:val="left" w:pos="720"/>
          <w:tab w:val="left" w:pos="1080"/>
          <w:tab w:val="left" w:pos="1440"/>
          <w:tab w:val="left" w:pos="1800"/>
          <w:tab w:val="left" w:pos="2160"/>
        </w:tabs>
        <w:ind w:left="1440"/>
        <w:contextualSpacing w:val="0"/>
      </w:pPr>
      <w:r w:rsidRPr="00307E56">
        <w:t xml:space="preserve">With the towns’ commitment to fund additional capital improvements, the district was able to renovate the </w:t>
      </w:r>
      <w:r w:rsidR="00581806" w:rsidRPr="00307E56">
        <w:t>high</w:t>
      </w:r>
      <w:r w:rsidR="00581806">
        <w:t>-</w:t>
      </w:r>
      <w:r w:rsidRPr="00307E56">
        <w:t xml:space="preserve">school locker rooms, hallways, restrooms, and auditorium in </w:t>
      </w:r>
      <w:r w:rsidR="00050FB6">
        <w:t>fiscal years 20</w:t>
      </w:r>
      <w:r w:rsidR="00050FB6" w:rsidRPr="00307E56">
        <w:t xml:space="preserve">17 </w:t>
      </w:r>
      <w:r w:rsidRPr="00307E56">
        <w:t xml:space="preserve">and </w:t>
      </w:r>
      <w:r w:rsidR="00050FB6">
        <w:t>20</w:t>
      </w:r>
      <w:r w:rsidR="00050FB6" w:rsidRPr="00307E56">
        <w:t>18</w:t>
      </w:r>
      <w:r w:rsidRPr="00307E56">
        <w:t>.</w:t>
      </w:r>
    </w:p>
    <w:p w14:paraId="28D09586" w14:textId="26BE9A52" w:rsidR="00FD7476" w:rsidRDefault="00FD7476" w:rsidP="00FD7476">
      <w:pPr>
        <w:tabs>
          <w:tab w:val="left" w:pos="360"/>
          <w:tab w:val="left" w:pos="720"/>
          <w:tab w:val="left" w:pos="1080"/>
          <w:tab w:val="left" w:pos="1440"/>
          <w:tab w:val="left" w:pos="1800"/>
          <w:tab w:val="left" w:pos="2160"/>
        </w:tabs>
      </w:pPr>
      <w:r w:rsidRPr="00F731AA">
        <w:rPr>
          <w:b/>
        </w:rPr>
        <w:t>Impact</w:t>
      </w:r>
      <w:r w:rsidRPr="00BA3A76">
        <w:t xml:space="preserve">: </w:t>
      </w:r>
      <w:r>
        <w:t xml:space="preserve">The district’s </w:t>
      </w:r>
      <w:r w:rsidR="009D4FA0">
        <w:t>commitment to</w:t>
      </w:r>
      <w:r>
        <w:t xml:space="preserve"> </w:t>
      </w:r>
      <w:r w:rsidR="009D4FA0">
        <w:t>improving</w:t>
      </w:r>
      <w:r>
        <w:t xml:space="preserve"> and </w:t>
      </w:r>
      <w:r w:rsidR="009D4FA0">
        <w:t xml:space="preserve">maintaining </w:t>
      </w:r>
      <w:r>
        <w:t xml:space="preserve">school buildings </w:t>
      </w:r>
      <w:r w:rsidR="009D4FA0">
        <w:t>contributes</w:t>
      </w:r>
      <w:r>
        <w:t xml:space="preserve"> </w:t>
      </w:r>
      <w:r w:rsidR="009D4FA0">
        <w:t>to</w:t>
      </w:r>
      <w:r>
        <w:t xml:space="preserve"> enhance</w:t>
      </w:r>
      <w:r w:rsidR="009D4FA0">
        <w:t>d</w:t>
      </w:r>
      <w:r>
        <w:t xml:space="preserve"> educational opportunities </w:t>
      </w:r>
      <w:r w:rsidR="009D4FA0">
        <w:t xml:space="preserve">and outcomes </w:t>
      </w:r>
      <w:r>
        <w:t>for its students.</w:t>
      </w:r>
    </w:p>
    <w:p w14:paraId="4AC1A6A5" w14:textId="27B44D17" w:rsidR="00F34714" w:rsidRDefault="00F34714" w:rsidP="00FD7476">
      <w:pPr>
        <w:tabs>
          <w:tab w:val="left" w:pos="360"/>
          <w:tab w:val="left" w:pos="720"/>
          <w:tab w:val="left" w:pos="1080"/>
          <w:tab w:val="left" w:pos="1440"/>
          <w:tab w:val="left" w:pos="1800"/>
          <w:tab w:val="left" w:pos="2160"/>
        </w:tabs>
      </w:pPr>
    </w:p>
    <w:p w14:paraId="4AFE3F33" w14:textId="77777777" w:rsidR="00047A61" w:rsidRDefault="00047A61" w:rsidP="00FD7476">
      <w:pPr>
        <w:tabs>
          <w:tab w:val="left" w:pos="360"/>
          <w:tab w:val="left" w:pos="720"/>
          <w:tab w:val="left" w:pos="1080"/>
          <w:tab w:val="left" w:pos="1440"/>
          <w:tab w:val="left" w:pos="1800"/>
          <w:tab w:val="left" w:pos="2160"/>
        </w:tabs>
      </w:pPr>
    </w:p>
    <w:p w14:paraId="0A432042" w14:textId="77777777" w:rsidR="00FD7476" w:rsidRDefault="00FD7476" w:rsidP="00FD7476">
      <w:pPr>
        <w:tabs>
          <w:tab w:val="left" w:pos="360"/>
          <w:tab w:val="left" w:pos="720"/>
          <w:tab w:val="left" w:pos="1080"/>
          <w:tab w:val="left" w:pos="1440"/>
          <w:tab w:val="left" w:pos="1800"/>
          <w:tab w:val="left" w:pos="2160"/>
        </w:tabs>
        <w:rPr>
          <w:b/>
          <w:sz w:val="28"/>
          <w:szCs w:val="28"/>
        </w:rPr>
      </w:pPr>
      <w:r>
        <w:rPr>
          <w:b/>
          <w:sz w:val="28"/>
          <w:szCs w:val="28"/>
        </w:rPr>
        <w:lastRenderedPageBreak/>
        <w:t>C</w:t>
      </w:r>
      <w:r w:rsidRPr="00895204">
        <w:rPr>
          <w:b/>
          <w:sz w:val="28"/>
          <w:szCs w:val="28"/>
        </w:rPr>
        <w:t>hallenges and Areas for Growth</w:t>
      </w:r>
    </w:p>
    <w:p w14:paraId="4C392791" w14:textId="4C182D46" w:rsidR="00FD7476" w:rsidRPr="00177DC9" w:rsidRDefault="00FD7476" w:rsidP="009806C3">
      <w:pPr>
        <w:pStyle w:val="ListParagraph"/>
        <w:numPr>
          <w:ilvl w:val="6"/>
          <w:numId w:val="83"/>
        </w:numPr>
        <w:tabs>
          <w:tab w:val="left" w:pos="360"/>
          <w:tab w:val="left" w:pos="1080"/>
          <w:tab w:val="left" w:pos="1440"/>
          <w:tab w:val="left" w:pos="1800"/>
        </w:tabs>
        <w:ind w:left="360"/>
        <w:contextualSpacing w:val="0"/>
        <w:rPr>
          <w:b/>
          <w:i/>
        </w:rPr>
      </w:pPr>
      <w:r>
        <w:rPr>
          <w:b/>
        </w:rPr>
        <w:t xml:space="preserve">The </w:t>
      </w:r>
      <w:r w:rsidR="00664D34">
        <w:rPr>
          <w:b/>
        </w:rPr>
        <w:t xml:space="preserve">district is facing high numbers </w:t>
      </w:r>
      <w:r>
        <w:rPr>
          <w:b/>
        </w:rPr>
        <w:t xml:space="preserve">of students who are choosing to </w:t>
      </w:r>
      <w:r w:rsidR="00664D34">
        <w:rPr>
          <w:b/>
        </w:rPr>
        <w:t xml:space="preserve">enroll in </w:t>
      </w:r>
      <w:r>
        <w:rPr>
          <w:b/>
        </w:rPr>
        <w:t>other district</w:t>
      </w:r>
      <w:r w:rsidR="00664D34">
        <w:rPr>
          <w:b/>
        </w:rPr>
        <w:t>s</w:t>
      </w:r>
      <w:r>
        <w:rPr>
          <w:b/>
        </w:rPr>
        <w:t>.</w:t>
      </w:r>
    </w:p>
    <w:p w14:paraId="47AFCA3B" w14:textId="1B3F4C91" w:rsidR="00FD7476" w:rsidRDefault="00CC5C13" w:rsidP="009806C3">
      <w:pPr>
        <w:pStyle w:val="ListParagraph"/>
        <w:numPr>
          <w:ilvl w:val="0"/>
          <w:numId w:val="84"/>
        </w:numPr>
        <w:tabs>
          <w:tab w:val="left" w:pos="720"/>
          <w:tab w:val="left" w:pos="1080"/>
          <w:tab w:val="left" w:pos="1440"/>
          <w:tab w:val="left" w:pos="1800"/>
          <w:tab w:val="left" w:pos="2160"/>
        </w:tabs>
        <w:ind w:left="720"/>
        <w:contextualSpacing w:val="0"/>
      </w:pPr>
      <w:r>
        <w:t>Between 2014 and 2018</w:t>
      </w:r>
      <w:r w:rsidR="00FD7476">
        <w:t xml:space="preserve">, the </w:t>
      </w:r>
      <w:r>
        <w:t xml:space="preserve">net loss </w:t>
      </w:r>
      <w:r w:rsidR="00FD7476">
        <w:t xml:space="preserve">of students </w:t>
      </w:r>
      <w:r>
        <w:t>to other districts and to a charter school</w:t>
      </w:r>
      <w:r w:rsidR="00FD7476">
        <w:t xml:space="preserve"> has </w:t>
      </w:r>
      <w:r>
        <w:t>increased</w:t>
      </w:r>
      <w:r w:rsidR="00FD7476">
        <w:t>.</w:t>
      </w:r>
      <w:r>
        <w:t xml:space="preserve"> The number of students choosing to use the school choice option to enroll in other districts has exceeded the number of out-of-district students choosing to enroll in Athol-Royalston schools.</w:t>
      </w:r>
    </w:p>
    <w:p w14:paraId="3DEE0A22" w14:textId="769DE1D3" w:rsidR="00FD7476" w:rsidRDefault="009257B5" w:rsidP="00E70FD8">
      <w:pPr>
        <w:pStyle w:val="ListParagraph"/>
        <w:numPr>
          <w:ilvl w:val="6"/>
          <w:numId w:val="17"/>
        </w:numPr>
        <w:tabs>
          <w:tab w:val="left" w:pos="360"/>
          <w:tab w:val="left" w:pos="720"/>
          <w:tab w:val="left" w:pos="1080"/>
          <w:tab w:val="left" w:pos="1440"/>
          <w:tab w:val="left" w:pos="1800"/>
          <w:tab w:val="left" w:pos="2160"/>
        </w:tabs>
        <w:ind w:left="1080"/>
        <w:contextualSpacing w:val="0"/>
      </w:pPr>
      <w:r>
        <w:t xml:space="preserve">According to DESE school choice trend data, the number of students that Athol-Royalston sent to other districts has increased </w:t>
      </w:r>
      <w:r w:rsidR="00266165">
        <w:t xml:space="preserve">5.3 </w:t>
      </w:r>
      <w:r>
        <w:t>percent in the last five years (See Table 30 below); 353 students enrolled in other districts in 2018. Tuition costs for these students have increased in the last five years (see Table 31 below), and were $2,225,965 in 2018.</w:t>
      </w:r>
    </w:p>
    <w:p w14:paraId="64543341" w14:textId="65067A07" w:rsidR="009257B5" w:rsidRDefault="00266165" w:rsidP="00E70FD8">
      <w:pPr>
        <w:pStyle w:val="ListParagraph"/>
        <w:numPr>
          <w:ilvl w:val="6"/>
          <w:numId w:val="17"/>
        </w:numPr>
        <w:tabs>
          <w:tab w:val="left" w:pos="360"/>
          <w:tab w:val="left" w:pos="720"/>
          <w:tab w:val="left" w:pos="1080"/>
          <w:tab w:val="left" w:pos="1440"/>
          <w:tab w:val="left" w:pos="1800"/>
          <w:tab w:val="left" w:pos="2160"/>
        </w:tabs>
        <w:ind w:left="1080"/>
        <w:contextualSpacing w:val="0"/>
      </w:pPr>
      <w:r>
        <w:t>The number of students from other town</w:t>
      </w:r>
      <w:r w:rsidR="00082477">
        <w:t>s</w:t>
      </w:r>
      <w:r>
        <w:t xml:space="preserve"> choosing to enroll in Athol-Royalston has increased in the last five years (see Table 30 below); 65 such students enrolled in the district in 2018. Tuition revenue for these students has increased in the last five years (see Table 31), and was $400,652 in 2018.</w:t>
      </w:r>
    </w:p>
    <w:p w14:paraId="0049C85E" w14:textId="29235B4E" w:rsidR="00266165" w:rsidRDefault="00266165" w:rsidP="00E70FD8">
      <w:pPr>
        <w:pStyle w:val="ListParagraph"/>
        <w:numPr>
          <w:ilvl w:val="6"/>
          <w:numId w:val="17"/>
        </w:numPr>
        <w:tabs>
          <w:tab w:val="left" w:pos="360"/>
          <w:tab w:val="left" w:pos="720"/>
          <w:tab w:val="left" w:pos="1080"/>
          <w:tab w:val="left" w:pos="1440"/>
          <w:tab w:val="left" w:pos="1800"/>
          <w:tab w:val="left" w:pos="2160"/>
        </w:tabs>
        <w:ind w:left="1080"/>
        <w:contextualSpacing w:val="0"/>
      </w:pPr>
      <w:r>
        <w:t xml:space="preserve">Over the last five years, the number of students leaving the district to enroll in a local charter school has </w:t>
      </w:r>
      <w:r w:rsidR="00795825">
        <w:t>remained relatively stable</w:t>
      </w:r>
      <w:r w:rsidR="00B17DB4">
        <w:t>, along with associated tuition expenses (see Tables 30 and 31 below);  1 student enrolled in a local charter school in 2018.</w:t>
      </w:r>
    </w:p>
    <w:p w14:paraId="44EFD961" w14:textId="4C72901C" w:rsidR="00B17DB4" w:rsidRDefault="00B17DB4" w:rsidP="00E70FD8">
      <w:pPr>
        <w:pStyle w:val="ListParagraph"/>
        <w:numPr>
          <w:ilvl w:val="6"/>
          <w:numId w:val="17"/>
        </w:numPr>
        <w:tabs>
          <w:tab w:val="left" w:pos="360"/>
          <w:tab w:val="left" w:pos="720"/>
          <w:tab w:val="left" w:pos="1080"/>
          <w:tab w:val="left" w:pos="1440"/>
          <w:tab w:val="left" w:pos="1800"/>
          <w:tab w:val="left" w:pos="2160"/>
        </w:tabs>
        <w:ind w:left="1080"/>
        <w:contextualSpacing w:val="0"/>
      </w:pPr>
      <w:r>
        <w:t xml:space="preserve">Between 2014 and 2018, </w:t>
      </w:r>
      <w:r w:rsidR="00D272A7">
        <w:t xml:space="preserve">the net loss of students decreased from 297 in 2014 to 288 in 2018, a decrease of </w:t>
      </w:r>
      <w:r w:rsidR="00B82105">
        <w:t xml:space="preserve">3 percent, and the district’s net tuition expenses </w:t>
      </w:r>
      <w:r w:rsidR="00245FBB">
        <w:t>in</w:t>
      </w:r>
      <w:r w:rsidR="00B82105">
        <w:t>creased by 3.95 percent.</w:t>
      </w:r>
    </w:p>
    <w:p w14:paraId="6BA7E62C" w14:textId="620F54AB" w:rsidR="00FD7476" w:rsidRPr="003A4145" w:rsidRDefault="00FA0D03" w:rsidP="00FA0D03">
      <w:pPr>
        <w:pStyle w:val="ListParagraph"/>
        <w:tabs>
          <w:tab w:val="left" w:pos="360"/>
          <w:tab w:val="left" w:pos="720"/>
          <w:tab w:val="left" w:pos="1080"/>
          <w:tab w:val="left" w:pos="1440"/>
          <w:tab w:val="left" w:pos="1800"/>
        </w:tabs>
        <w:spacing w:after="0" w:line="240" w:lineRule="auto"/>
        <w:ind w:left="2250"/>
        <w:contextualSpacing w:val="0"/>
        <w:rPr>
          <w:b/>
          <w:sz w:val="20"/>
          <w:szCs w:val="20"/>
        </w:rPr>
      </w:pPr>
      <w:r w:rsidRPr="003A4145">
        <w:rPr>
          <w:b/>
          <w:sz w:val="20"/>
          <w:szCs w:val="20"/>
        </w:rPr>
        <w:t xml:space="preserve">Table 30: </w:t>
      </w:r>
      <w:r w:rsidR="00E45ED2" w:rsidRPr="003A4145">
        <w:rPr>
          <w:b/>
          <w:sz w:val="20"/>
          <w:szCs w:val="20"/>
        </w:rPr>
        <w:t>Athol</w:t>
      </w:r>
      <w:r w:rsidR="00E45ED2">
        <w:rPr>
          <w:b/>
          <w:sz w:val="20"/>
          <w:szCs w:val="20"/>
        </w:rPr>
        <w:t>-</w:t>
      </w:r>
      <w:r w:rsidR="00FD7476" w:rsidRPr="003A4145">
        <w:rPr>
          <w:b/>
          <w:sz w:val="20"/>
          <w:szCs w:val="20"/>
        </w:rPr>
        <w:t>Royalston Regional School District</w:t>
      </w:r>
    </w:p>
    <w:p w14:paraId="4E3999AE" w14:textId="63561696" w:rsidR="00FA0D03" w:rsidRPr="003A4145" w:rsidRDefault="00FA0D03" w:rsidP="00FA0D03">
      <w:pPr>
        <w:pStyle w:val="ListParagraph"/>
        <w:tabs>
          <w:tab w:val="left" w:pos="360"/>
          <w:tab w:val="left" w:pos="720"/>
          <w:tab w:val="left" w:pos="1080"/>
          <w:tab w:val="left" w:pos="1440"/>
          <w:tab w:val="left" w:pos="1800"/>
        </w:tabs>
        <w:spacing w:after="0" w:line="240" w:lineRule="auto"/>
        <w:ind w:left="2246"/>
        <w:contextualSpacing w:val="0"/>
        <w:rPr>
          <w:b/>
          <w:sz w:val="20"/>
          <w:szCs w:val="20"/>
        </w:rPr>
      </w:pPr>
      <w:r w:rsidRPr="003A4145">
        <w:rPr>
          <w:b/>
          <w:sz w:val="20"/>
          <w:szCs w:val="20"/>
        </w:rPr>
        <w:t>Number o</w:t>
      </w:r>
      <w:r w:rsidR="00E45ED2">
        <w:rPr>
          <w:b/>
          <w:sz w:val="20"/>
          <w:szCs w:val="20"/>
        </w:rPr>
        <w:t xml:space="preserve">f FTE </w:t>
      </w:r>
      <w:r w:rsidRPr="003A4145">
        <w:rPr>
          <w:b/>
          <w:sz w:val="20"/>
          <w:szCs w:val="20"/>
        </w:rPr>
        <w:t>Students Enrolling in the District and in Other Districts,* 2014–2018</w:t>
      </w:r>
    </w:p>
    <w:p w14:paraId="073A08C1" w14:textId="51F87132" w:rsidR="00FA0D03" w:rsidRPr="003A4145" w:rsidRDefault="00FA0D03" w:rsidP="00FA0D03">
      <w:pPr>
        <w:pStyle w:val="ListParagraph"/>
        <w:tabs>
          <w:tab w:val="left" w:pos="360"/>
          <w:tab w:val="left" w:pos="720"/>
          <w:tab w:val="left" w:pos="1080"/>
          <w:tab w:val="left" w:pos="1440"/>
          <w:tab w:val="left" w:pos="1800"/>
        </w:tabs>
        <w:spacing w:after="0" w:line="240" w:lineRule="auto"/>
        <w:ind w:left="2246"/>
        <w:contextualSpacing w:val="0"/>
        <w:rPr>
          <w:b/>
          <w:sz w:val="20"/>
          <w:szCs w:val="20"/>
        </w:rPr>
      </w:pPr>
    </w:p>
    <w:tbl>
      <w:tblPr>
        <w:tblStyle w:val="TableGrid"/>
        <w:tblW w:w="0" w:type="auto"/>
        <w:tblInd w:w="2246" w:type="dxa"/>
        <w:tblLook w:val="04A0" w:firstRow="1" w:lastRow="0" w:firstColumn="1" w:lastColumn="0" w:noHBand="0" w:noVBand="1"/>
      </w:tblPr>
      <w:tblGrid>
        <w:gridCol w:w="1244"/>
        <w:gridCol w:w="915"/>
        <w:gridCol w:w="900"/>
        <w:gridCol w:w="900"/>
        <w:gridCol w:w="900"/>
        <w:gridCol w:w="900"/>
      </w:tblGrid>
      <w:tr w:rsidR="00FA0D03" w:rsidRPr="003A4145" w14:paraId="0D87ECDC" w14:textId="77777777" w:rsidTr="00840485">
        <w:tc>
          <w:tcPr>
            <w:tcW w:w="1244" w:type="dxa"/>
          </w:tcPr>
          <w:p w14:paraId="3A965259" w14:textId="77777777"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b/>
                <w:sz w:val="20"/>
                <w:szCs w:val="20"/>
              </w:rPr>
            </w:pPr>
          </w:p>
        </w:tc>
        <w:tc>
          <w:tcPr>
            <w:tcW w:w="915" w:type="dxa"/>
          </w:tcPr>
          <w:p w14:paraId="33E1F12E" w14:textId="156231BB"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b/>
                <w:sz w:val="20"/>
                <w:szCs w:val="20"/>
              </w:rPr>
            </w:pPr>
            <w:r w:rsidRPr="003A4145">
              <w:rPr>
                <w:b/>
                <w:sz w:val="20"/>
                <w:szCs w:val="20"/>
              </w:rPr>
              <w:t>2014</w:t>
            </w:r>
          </w:p>
        </w:tc>
        <w:tc>
          <w:tcPr>
            <w:tcW w:w="900" w:type="dxa"/>
          </w:tcPr>
          <w:p w14:paraId="7DEE4B2C" w14:textId="3006856A"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b/>
                <w:sz w:val="20"/>
                <w:szCs w:val="20"/>
              </w:rPr>
            </w:pPr>
            <w:r w:rsidRPr="003A4145">
              <w:rPr>
                <w:b/>
                <w:sz w:val="20"/>
                <w:szCs w:val="20"/>
              </w:rPr>
              <w:t>2015</w:t>
            </w:r>
          </w:p>
        </w:tc>
        <w:tc>
          <w:tcPr>
            <w:tcW w:w="900" w:type="dxa"/>
          </w:tcPr>
          <w:p w14:paraId="39C6D28B" w14:textId="1E676D7D"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b/>
                <w:sz w:val="20"/>
                <w:szCs w:val="20"/>
              </w:rPr>
            </w:pPr>
            <w:r w:rsidRPr="003A4145">
              <w:rPr>
                <w:b/>
                <w:sz w:val="20"/>
                <w:szCs w:val="20"/>
              </w:rPr>
              <w:t>2016</w:t>
            </w:r>
          </w:p>
        </w:tc>
        <w:tc>
          <w:tcPr>
            <w:tcW w:w="900" w:type="dxa"/>
          </w:tcPr>
          <w:p w14:paraId="1B87E634" w14:textId="2429A327"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b/>
                <w:sz w:val="20"/>
                <w:szCs w:val="20"/>
              </w:rPr>
            </w:pPr>
            <w:r w:rsidRPr="003A4145">
              <w:rPr>
                <w:b/>
                <w:sz w:val="20"/>
                <w:szCs w:val="20"/>
              </w:rPr>
              <w:t>2017</w:t>
            </w:r>
          </w:p>
        </w:tc>
        <w:tc>
          <w:tcPr>
            <w:tcW w:w="900" w:type="dxa"/>
          </w:tcPr>
          <w:p w14:paraId="47972C36" w14:textId="5E765A41"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b/>
                <w:sz w:val="20"/>
                <w:szCs w:val="20"/>
              </w:rPr>
            </w:pPr>
            <w:r w:rsidRPr="003A4145">
              <w:rPr>
                <w:b/>
                <w:sz w:val="20"/>
                <w:szCs w:val="20"/>
              </w:rPr>
              <w:t>2018</w:t>
            </w:r>
          </w:p>
        </w:tc>
      </w:tr>
      <w:tr w:rsidR="00FA0D03" w:rsidRPr="003A4145" w14:paraId="07605B9F" w14:textId="77777777" w:rsidTr="00E70FD8">
        <w:tc>
          <w:tcPr>
            <w:tcW w:w="1244" w:type="dxa"/>
          </w:tcPr>
          <w:p w14:paraId="32967436" w14:textId="752306FE"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b/>
                <w:sz w:val="20"/>
                <w:szCs w:val="20"/>
              </w:rPr>
            </w:pPr>
            <w:r w:rsidRPr="003A4145">
              <w:rPr>
                <w:b/>
                <w:sz w:val="20"/>
                <w:szCs w:val="20"/>
              </w:rPr>
              <w:t>Choice Out</w:t>
            </w:r>
          </w:p>
        </w:tc>
        <w:tc>
          <w:tcPr>
            <w:tcW w:w="915" w:type="dxa"/>
            <w:vAlign w:val="center"/>
          </w:tcPr>
          <w:p w14:paraId="50F50F9C" w14:textId="5647D3B2"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3A4145">
              <w:rPr>
                <w:sz w:val="20"/>
                <w:szCs w:val="20"/>
              </w:rPr>
              <w:t>-335.3</w:t>
            </w:r>
          </w:p>
        </w:tc>
        <w:tc>
          <w:tcPr>
            <w:tcW w:w="900" w:type="dxa"/>
            <w:vAlign w:val="center"/>
          </w:tcPr>
          <w:p w14:paraId="6464C543" w14:textId="23F3474F"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3A4145">
              <w:rPr>
                <w:sz w:val="20"/>
                <w:szCs w:val="20"/>
              </w:rPr>
              <w:t>-359.9</w:t>
            </w:r>
          </w:p>
        </w:tc>
        <w:tc>
          <w:tcPr>
            <w:tcW w:w="900" w:type="dxa"/>
            <w:vAlign w:val="center"/>
          </w:tcPr>
          <w:p w14:paraId="08F08345" w14:textId="3A432DA1"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3A4145">
              <w:rPr>
                <w:sz w:val="20"/>
                <w:szCs w:val="20"/>
              </w:rPr>
              <w:t>-364.5</w:t>
            </w:r>
          </w:p>
        </w:tc>
        <w:tc>
          <w:tcPr>
            <w:tcW w:w="900" w:type="dxa"/>
            <w:vAlign w:val="center"/>
          </w:tcPr>
          <w:p w14:paraId="0DE89F13" w14:textId="2201B394"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3A4145">
              <w:rPr>
                <w:sz w:val="20"/>
                <w:szCs w:val="20"/>
              </w:rPr>
              <w:t>-358.8</w:t>
            </w:r>
          </w:p>
        </w:tc>
        <w:tc>
          <w:tcPr>
            <w:tcW w:w="900" w:type="dxa"/>
            <w:vAlign w:val="center"/>
          </w:tcPr>
          <w:p w14:paraId="302B4770" w14:textId="14CB716B" w:rsidR="00FA0D03" w:rsidRPr="003A4145" w:rsidRDefault="003A4145"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3A4145">
              <w:rPr>
                <w:sz w:val="20"/>
                <w:szCs w:val="20"/>
              </w:rPr>
              <w:t>-353.1</w:t>
            </w:r>
          </w:p>
        </w:tc>
      </w:tr>
      <w:tr w:rsidR="00FA0D03" w:rsidRPr="003A4145" w14:paraId="058361DD" w14:textId="77777777" w:rsidTr="00E70FD8">
        <w:tc>
          <w:tcPr>
            <w:tcW w:w="1244" w:type="dxa"/>
          </w:tcPr>
          <w:p w14:paraId="16A7A4A0" w14:textId="7DFC0234"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b/>
                <w:sz w:val="20"/>
                <w:szCs w:val="20"/>
              </w:rPr>
            </w:pPr>
            <w:r w:rsidRPr="003A4145">
              <w:rPr>
                <w:b/>
                <w:sz w:val="20"/>
                <w:szCs w:val="20"/>
              </w:rPr>
              <w:t>Charter School Out</w:t>
            </w:r>
          </w:p>
        </w:tc>
        <w:tc>
          <w:tcPr>
            <w:tcW w:w="915" w:type="dxa"/>
            <w:vAlign w:val="center"/>
          </w:tcPr>
          <w:p w14:paraId="38635B01" w14:textId="2761B762" w:rsidR="00FA0D03" w:rsidRPr="003A4145" w:rsidRDefault="002F1486"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3A4145">
              <w:rPr>
                <w:sz w:val="20"/>
                <w:szCs w:val="20"/>
              </w:rPr>
              <w:t>-1</w:t>
            </w:r>
            <w:r w:rsidR="00FA0D03" w:rsidRPr="003A4145">
              <w:rPr>
                <w:sz w:val="20"/>
                <w:szCs w:val="20"/>
              </w:rPr>
              <w:t>.</w:t>
            </w:r>
            <w:r w:rsidRPr="003A4145">
              <w:rPr>
                <w:sz w:val="20"/>
                <w:szCs w:val="20"/>
              </w:rPr>
              <w:t>5</w:t>
            </w:r>
          </w:p>
        </w:tc>
        <w:tc>
          <w:tcPr>
            <w:tcW w:w="900" w:type="dxa"/>
            <w:vAlign w:val="center"/>
          </w:tcPr>
          <w:p w14:paraId="56A6F6C6" w14:textId="034A8143"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3A4145">
              <w:rPr>
                <w:sz w:val="20"/>
                <w:szCs w:val="20"/>
              </w:rPr>
              <w:t>-1.0</w:t>
            </w:r>
          </w:p>
        </w:tc>
        <w:tc>
          <w:tcPr>
            <w:tcW w:w="900" w:type="dxa"/>
            <w:vAlign w:val="center"/>
          </w:tcPr>
          <w:p w14:paraId="5E55F9B9" w14:textId="262EFD9B"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3A4145">
              <w:rPr>
                <w:sz w:val="20"/>
                <w:szCs w:val="20"/>
              </w:rPr>
              <w:t>-5.0</w:t>
            </w:r>
          </w:p>
        </w:tc>
        <w:tc>
          <w:tcPr>
            <w:tcW w:w="900" w:type="dxa"/>
            <w:vAlign w:val="center"/>
          </w:tcPr>
          <w:p w14:paraId="235A0859" w14:textId="4F9B6386"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3A4145">
              <w:rPr>
                <w:sz w:val="20"/>
                <w:szCs w:val="20"/>
              </w:rPr>
              <w:t>-2.5</w:t>
            </w:r>
          </w:p>
        </w:tc>
        <w:tc>
          <w:tcPr>
            <w:tcW w:w="900" w:type="dxa"/>
            <w:vAlign w:val="center"/>
          </w:tcPr>
          <w:p w14:paraId="4FFF0583" w14:textId="51482F73"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3A4145">
              <w:rPr>
                <w:sz w:val="20"/>
                <w:szCs w:val="20"/>
              </w:rPr>
              <w:t>-1.0</w:t>
            </w:r>
          </w:p>
        </w:tc>
      </w:tr>
      <w:tr w:rsidR="00FA0D03" w:rsidRPr="003A4145" w14:paraId="096CF496" w14:textId="77777777" w:rsidTr="00E70FD8">
        <w:tc>
          <w:tcPr>
            <w:tcW w:w="1244" w:type="dxa"/>
            <w:tcBorders>
              <w:bottom w:val="single" w:sz="12" w:space="0" w:color="auto"/>
            </w:tcBorders>
          </w:tcPr>
          <w:p w14:paraId="1C4E04A6" w14:textId="53F0AB99"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b/>
                <w:sz w:val="20"/>
                <w:szCs w:val="20"/>
              </w:rPr>
            </w:pPr>
            <w:r w:rsidRPr="003A4145">
              <w:rPr>
                <w:b/>
                <w:sz w:val="20"/>
                <w:szCs w:val="20"/>
              </w:rPr>
              <w:t>Choice In</w:t>
            </w:r>
          </w:p>
        </w:tc>
        <w:tc>
          <w:tcPr>
            <w:tcW w:w="915" w:type="dxa"/>
            <w:tcBorders>
              <w:bottom w:val="single" w:sz="12" w:space="0" w:color="auto"/>
            </w:tcBorders>
            <w:vAlign w:val="center"/>
          </w:tcPr>
          <w:p w14:paraId="781511F8" w14:textId="3F671541"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3A4145">
              <w:rPr>
                <w:sz w:val="20"/>
                <w:szCs w:val="20"/>
              </w:rPr>
              <w:t>+39.1</w:t>
            </w:r>
          </w:p>
        </w:tc>
        <w:tc>
          <w:tcPr>
            <w:tcW w:w="900" w:type="dxa"/>
            <w:tcBorders>
              <w:bottom w:val="single" w:sz="12" w:space="0" w:color="auto"/>
            </w:tcBorders>
            <w:vAlign w:val="center"/>
          </w:tcPr>
          <w:p w14:paraId="5B5F43BD" w14:textId="37551DFD"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3A4145">
              <w:rPr>
                <w:sz w:val="20"/>
                <w:szCs w:val="20"/>
              </w:rPr>
              <w:t>+58.0</w:t>
            </w:r>
          </w:p>
        </w:tc>
        <w:tc>
          <w:tcPr>
            <w:tcW w:w="900" w:type="dxa"/>
            <w:tcBorders>
              <w:bottom w:val="single" w:sz="12" w:space="0" w:color="auto"/>
            </w:tcBorders>
            <w:vAlign w:val="center"/>
          </w:tcPr>
          <w:p w14:paraId="70B6922F" w14:textId="71CE2B4B"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3A4145">
              <w:rPr>
                <w:sz w:val="20"/>
                <w:szCs w:val="20"/>
              </w:rPr>
              <w:t>+66.1</w:t>
            </w:r>
          </w:p>
        </w:tc>
        <w:tc>
          <w:tcPr>
            <w:tcW w:w="900" w:type="dxa"/>
            <w:tcBorders>
              <w:bottom w:val="single" w:sz="12" w:space="0" w:color="auto"/>
            </w:tcBorders>
            <w:vAlign w:val="center"/>
          </w:tcPr>
          <w:p w14:paraId="2712FDD3" w14:textId="35B8B13A"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3A4145">
              <w:rPr>
                <w:sz w:val="20"/>
                <w:szCs w:val="20"/>
              </w:rPr>
              <w:t>+73.0</w:t>
            </w:r>
          </w:p>
        </w:tc>
        <w:tc>
          <w:tcPr>
            <w:tcW w:w="900" w:type="dxa"/>
            <w:tcBorders>
              <w:bottom w:val="single" w:sz="12" w:space="0" w:color="auto"/>
            </w:tcBorders>
            <w:vAlign w:val="center"/>
          </w:tcPr>
          <w:p w14:paraId="1EA05F19" w14:textId="5F1D3FA5" w:rsidR="00FA0D03" w:rsidRPr="003A4145" w:rsidRDefault="003A4145"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3A4145">
              <w:rPr>
                <w:sz w:val="20"/>
                <w:szCs w:val="20"/>
              </w:rPr>
              <w:t>+65.5</w:t>
            </w:r>
          </w:p>
        </w:tc>
      </w:tr>
      <w:tr w:rsidR="00FA0D03" w:rsidRPr="003A4145" w14:paraId="1E5BAB23" w14:textId="77777777" w:rsidTr="00E70FD8">
        <w:tc>
          <w:tcPr>
            <w:tcW w:w="1244" w:type="dxa"/>
            <w:tcBorders>
              <w:top w:val="single" w:sz="12" w:space="0" w:color="auto"/>
            </w:tcBorders>
          </w:tcPr>
          <w:p w14:paraId="33EFE24E" w14:textId="1C58A769" w:rsidR="00FA0D03" w:rsidRPr="003A4145" w:rsidRDefault="00FA0D03" w:rsidP="00FA0D03">
            <w:pPr>
              <w:pStyle w:val="ListParagraph"/>
              <w:tabs>
                <w:tab w:val="left" w:pos="360"/>
                <w:tab w:val="left" w:pos="720"/>
                <w:tab w:val="left" w:pos="1080"/>
                <w:tab w:val="left" w:pos="1440"/>
                <w:tab w:val="left" w:pos="1800"/>
              </w:tabs>
              <w:spacing w:after="0" w:line="240" w:lineRule="auto"/>
              <w:ind w:left="0"/>
              <w:contextualSpacing w:val="0"/>
              <w:rPr>
                <w:b/>
                <w:sz w:val="20"/>
                <w:szCs w:val="20"/>
              </w:rPr>
            </w:pPr>
            <w:r w:rsidRPr="003A4145">
              <w:rPr>
                <w:b/>
                <w:sz w:val="20"/>
                <w:szCs w:val="20"/>
              </w:rPr>
              <w:t>Net Out vs. In</w:t>
            </w:r>
          </w:p>
        </w:tc>
        <w:tc>
          <w:tcPr>
            <w:tcW w:w="915" w:type="dxa"/>
            <w:tcBorders>
              <w:top w:val="single" w:sz="12" w:space="0" w:color="auto"/>
            </w:tcBorders>
            <w:vAlign w:val="center"/>
          </w:tcPr>
          <w:p w14:paraId="14C98C93" w14:textId="5AF7EA41" w:rsidR="00FA0D03" w:rsidRPr="00840485" w:rsidRDefault="00840485"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840485">
              <w:rPr>
                <w:sz w:val="20"/>
                <w:szCs w:val="20"/>
              </w:rPr>
              <w:t>-297.7</w:t>
            </w:r>
          </w:p>
        </w:tc>
        <w:tc>
          <w:tcPr>
            <w:tcW w:w="900" w:type="dxa"/>
            <w:tcBorders>
              <w:top w:val="single" w:sz="12" w:space="0" w:color="auto"/>
            </w:tcBorders>
            <w:vAlign w:val="center"/>
          </w:tcPr>
          <w:p w14:paraId="1322ACC3" w14:textId="3772724C" w:rsidR="00FA0D03" w:rsidRPr="00840485" w:rsidRDefault="00840485"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840485">
              <w:rPr>
                <w:sz w:val="20"/>
                <w:szCs w:val="20"/>
              </w:rPr>
              <w:t>-302.9</w:t>
            </w:r>
          </w:p>
        </w:tc>
        <w:tc>
          <w:tcPr>
            <w:tcW w:w="900" w:type="dxa"/>
            <w:tcBorders>
              <w:top w:val="single" w:sz="12" w:space="0" w:color="auto"/>
            </w:tcBorders>
            <w:vAlign w:val="center"/>
          </w:tcPr>
          <w:p w14:paraId="344A61A6" w14:textId="4BC32E63" w:rsidR="00FA0D03" w:rsidRPr="00840485" w:rsidRDefault="00840485"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840485">
              <w:rPr>
                <w:sz w:val="20"/>
                <w:szCs w:val="20"/>
              </w:rPr>
              <w:t>-303.4</w:t>
            </w:r>
          </w:p>
        </w:tc>
        <w:tc>
          <w:tcPr>
            <w:tcW w:w="900" w:type="dxa"/>
            <w:tcBorders>
              <w:top w:val="single" w:sz="12" w:space="0" w:color="auto"/>
            </w:tcBorders>
            <w:vAlign w:val="center"/>
          </w:tcPr>
          <w:p w14:paraId="2490E89C" w14:textId="0FD31379" w:rsidR="00FA0D03" w:rsidRPr="00840485" w:rsidRDefault="00840485"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840485">
              <w:rPr>
                <w:sz w:val="20"/>
                <w:szCs w:val="20"/>
              </w:rPr>
              <w:t>-288.3</w:t>
            </w:r>
          </w:p>
        </w:tc>
        <w:tc>
          <w:tcPr>
            <w:tcW w:w="900" w:type="dxa"/>
            <w:tcBorders>
              <w:top w:val="single" w:sz="12" w:space="0" w:color="auto"/>
            </w:tcBorders>
            <w:vAlign w:val="center"/>
          </w:tcPr>
          <w:p w14:paraId="66387133" w14:textId="4B32CB8B" w:rsidR="00FA0D03" w:rsidRPr="00840485" w:rsidRDefault="00840485" w:rsidP="00FA0D03">
            <w:pPr>
              <w:pStyle w:val="ListParagraph"/>
              <w:tabs>
                <w:tab w:val="left" w:pos="360"/>
                <w:tab w:val="left" w:pos="720"/>
                <w:tab w:val="left" w:pos="1080"/>
                <w:tab w:val="left" w:pos="1440"/>
                <w:tab w:val="left" w:pos="1800"/>
              </w:tabs>
              <w:spacing w:after="0" w:line="240" w:lineRule="auto"/>
              <w:ind w:left="0"/>
              <w:contextualSpacing w:val="0"/>
              <w:rPr>
                <w:sz w:val="20"/>
                <w:szCs w:val="20"/>
              </w:rPr>
            </w:pPr>
            <w:r w:rsidRPr="00840485">
              <w:rPr>
                <w:sz w:val="20"/>
                <w:szCs w:val="20"/>
              </w:rPr>
              <w:t>-288.6</w:t>
            </w:r>
          </w:p>
        </w:tc>
      </w:tr>
    </w:tbl>
    <w:p w14:paraId="431B6A40" w14:textId="77777777" w:rsidR="00FA0D03" w:rsidRPr="00616145" w:rsidRDefault="00FA0D03" w:rsidP="00FA0D03">
      <w:pPr>
        <w:pStyle w:val="ListParagraph"/>
        <w:tabs>
          <w:tab w:val="left" w:pos="360"/>
          <w:tab w:val="left" w:pos="720"/>
          <w:tab w:val="left" w:pos="1080"/>
          <w:tab w:val="left" w:pos="1440"/>
          <w:tab w:val="left" w:pos="1800"/>
        </w:tabs>
        <w:spacing w:after="0" w:line="240" w:lineRule="auto"/>
        <w:ind w:left="2246"/>
        <w:contextualSpacing w:val="0"/>
        <w:rPr>
          <w:b/>
        </w:rPr>
      </w:pPr>
    </w:p>
    <w:p w14:paraId="16B47AEB" w14:textId="53F1260A" w:rsidR="00FA0D03" w:rsidRDefault="00FA0D03" w:rsidP="009E309E">
      <w:pPr>
        <w:pStyle w:val="ListParagraph"/>
        <w:tabs>
          <w:tab w:val="left" w:pos="360"/>
          <w:tab w:val="left" w:pos="720"/>
          <w:tab w:val="left" w:pos="1080"/>
          <w:tab w:val="left" w:pos="1440"/>
          <w:tab w:val="left" w:pos="1800"/>
        </w:tabs>
        <w:ind w:left="2250"/>
        <w:contextualSpacing w:val="0"/>
        <w:rPr>
          <w:b/>
        </w:rPr>
      </w:pPr>
    </w:p>
    <w:p w14:paraId="654D3CAD" w14:textId="5A0CC054" w:rsidR="00DB7608" w:rsidRDefault="00DB7608" w:rsidP="009E309E">
      <w:pPr>
        <w:pStyle w:val="ListParagraph"/>
        <w:tabs>
          <w:tab w:val="left" w:pos="360"/>
          <w:tab w:val="left" w:pos="720"/>
          <w:tab w:val="left" w:pos="1080"/>
          <w:tab w:val="left" w:pos="1440"/>
          <w:tab w:val="left" w:pos="1800"/>
        </w:tabs>
        <w:ind w:left="2250"/>
        <w:contextualSpacing w:val="0"/>
        <w:rPr>
          <w:b/>
        </w:rPr>
      </w:pPr>
    </w:p>
    <w:p w14:paraId="363B432A" w14:textId="0E0574CB" w:rsidR="00DB7608" w:rsidRDefault="00DB7608" w:rsidP="009E309E">
      <w:pPr>
        <w:pStyle w:val="ListParagraph"/>
        <w:tabs>
          <w:tab w:val="left" w:pos="360"/>
          <w:tab w:val="left" w:pos="720"/>
          <w:tab w:val="left" w:pos="1080"/>
          <w:tab w:val="left" w:pos="1440"/>
          <w:tab w:val="left" w:pos="1800"/>
        </w:tabs>
        <w:ind w:left="2250"/>
        <w:contextualSpacing w:val="0"/>
        <w:rPr>
          <w:b/>
        </w:rPr>
      </w:pPr>
    </w:p>
    <w:p w14:paraId="025E4300" w14:textId="78C67535" w:rsidR="00DB7608" w:rsidRDefault="00DB7608" w:rsidP="009E309E">
      <w:pPr>
        <w:pStyle w:val="ListParagraph"/>
        <w:tabs>
          <w:tab w:val="left" w:pos="360"/>
          <w:tab w:val="left" w:pos="720"/>
          <w:tab w:val="left" w:pos="1080"/>
          <w:tab w:val="left" w:pos="1440"/>
          <w:tab w:val="left" w:pos="1800"/>
        </w:tabs>
        <w:ind w:left="2250"/>
        <w:contextualSpacing w:val="0"/>
        <w:rPr>
          <w:b/>
        </w:rPr>
      </w:pPr>
    </w:p>
    <w:p w14:paraId="708B656B" w14:textId="77777777" w:rsidR="00DB7608" w:rsidRPr="00616145" w:rsidRDefault="00DB7608" w:rsidP="009E309E">
      <w:pPr>
        <w:pStyle w:val="ListParagraph"/>
        <w:tabs>
          <w:tab w:val="left" w:pos="360"/>
          <w:tab w:val="left" w:pos="720"/>
          <w:tab w:val="left" w:pos="1080"/>
          <w:tab w:val="left" w:pos="1440"/>
          <w:tab w:val="left" w:pos="1800"/>
        </w:tabs>
        <w:ind w:left="2250"/>
        <w:contextualSpacing w:val="0"/>
        <w:rPr>
          <w:b/>
        </w:rPr>
      </w:pPr>
    </w:p>
    <w:p w14:paraId="5599E6B9" w14:textId="012FFD71" w:rsidR="00FD7476" w:rsidRPr="00E70FD8" w:rsidRDefault="00840485" w:rsidP="00E70FD8">
      <w:pPr>
        <w:pStyle w:val="ListParagraph"/>
        <w:tabs>
          <w:tab w:val="left" w:pos="360"/>
          <w:tab w:val="left" w:pos="720"/>
          <w:tab w:val="left" w:pos="1080"/>
          <w:tab w:val="left" w:pos="1440"/>
          <w:tab w:val="left" w:pos="1800"/>
          <w:tab w:val="left" w:pos="2610"/>
          <w:tab w:val="left" w:pos="2970"/>
        </w:tabs>
        <w:spacing w:after="0" w:line="240" w:lineRule="auto"/>
        <w:ind w:left="2606"/>
        <w:contextualSpacing w:val="0"/>
        <w:rPr>
          <w:b/>
          <w:sz w:val="20"/>
          <w:szCs w:val="20"/>
        </w:rPr>
      </w:pPr>
      <w:r w:rsidRPr="00E70FD8">
        <w:rPr>
          <w:b/>
          <w:sz w:val="20"/>
          <w:szCs w:val="20"/>
        </w:rPr>
        <w:lastRenderedPageBreak/>
        <w:t xml:space="preserve">Table 31: </w:t>
      </w:r>
      <w:r w:rsidR="00E45ED2" w:rsidRPr="00E70FD8">
        <w:rPr>
          <w:b/>
          <w:sz w:val="20"/>
          <w:szCs w:val="20"/>
        </w:rPr>
        <w:t>Athol</w:t>
      </w:r>
      <w:r w:rsidR="00E45ED2">
        <w:rPr>
          <w:b/>
          <w:sz w:val="20"/>
          <w:szCs w:val="20"/>
        </w:rPr>
        <w:t>-</w:t>
      </w:r>
      <w:r w:rsidR="00FD7476" w:rsidRPr="00E70FD8">
        <w:rPr>
          <w:b/>
          <w:sz w:val="20"/>
          <w:szCs w:val="20"/>
        </w:rPr>
        <w:t>Royalston Regional School District</w:t>
      </w:r>
    </w:p>
    <w:p w14:paraId="0C353C66" w14:textId="291A78F2" w:rsidR="00FD7476" w:rsidRDefault="00840485" w:rsidP="00E70FD8">
      <w:pPr>
        <w:pStyle w:val="ListParagraph"/>
        <w:tabs>
          <w:tab w:val="left" w:pos="360"/>
          <w:tab w:val="left" w:pos="720"/>
          <w:tab w:val="left" w:pos="1080"/>
          <w:tab w:val="left" w:pos="1440"/>
          <w:tab w:val="left" w:pos="1800"/>
          <w:tab w:val="left" w:pos="2610"/>
          <w:tab w:val="left" w:pos="2970"/>
        </w:tabs>
        <w:spacing w:after="0" w:line="240" w:lineRule="auto"/>
        <w:ind w:left="2606"/>
        <w:contextualSpacing w:val="0"/>
        <w:rPr>
          <w:b/>
          <w:sz w:val="20"/>
          <w:szCs w:val="20"/>
        </w:rPr>
      </w:pPr>
      <w:r w:rsidRPr="00E70FD8">
        <w:rPr>
          <w:b/>
          <w:sz w:val="20"/>
          <w:szCs w:val="20"/>
        </w:rPr>
        <w:t>School Choice and Charter Tuition Expenses and Receipts,* 2014–2018</w:t>
      </w:r>
    </w:p>
    <w:tbl>
      <w:tblPr>
        <w:tblStyle w:val="TableGrid"/>
        <w:tblpPr w:leftFromText="180" w:rightFromText="180" w:vertAnchor="text" w:horzAnchor="margin" w:tblpXSpec="center" w:tblpY="232"/>
        <w:tblW w:w="0" w:type="auto"/>
        <w:tblLayout w:type="fixed"/>
        <w:tblLook w:val="04A0" w:firstRow="1" w:lastRow="0" w:firstColumn="1" w:lastColumn="0" w:noHBand="0" w:noVBand="1"/>
      </w:tblPr>
      <w:tblGrid>
        <w:gridCol w:w="1165"/>
        <w:gridCol w:w="681"/>
        <w:gridCol w:w="1235"/>
        <w:gridCol w:w="1363"/>
        <w:gridCol w:w="1235"/>
        <w:gridCol w:w="1278"/>
        <w:gridCol w:w="1363"/>
        <w:gridCol w:w="771"/>
      </w:tblGrid>
      <w:tr w:rsidR="00FD7476" w:rsidRPr="006F6BFB" w14:paraId="4870E705" w14:textId="77777777" w:rsidTr="00E70FD8">
        <w:tc>
          <w:tcPr>
            <w:tcW w:w="1165" w:type="dxa"/>
          </w:tcPr>
          <w:p w14:paraId="715AD74A" w14:textId="779EABC9" w:rsidR="00FD7476" w:rsidRPr="006F6BFB" w:rsidRDefault="00FD7476" w:rsidP="00FD7476">
            <w:pPr>
              <w:tabs>
                <w:tab w:val="left" w:pos="360"/>
                <w:tab w:val="left" w:pos="720"/>
                <w:tab w:val="left" w:pos="1080"/>
                <w:tab w:val="left" w:pos="1440"/>
                <w:tab w:val="left" w:pos="1800"/>
                <w:tab w:val="left" w:pos="2160"/>
              </w:tabs>
              <w:rPr>
                <w:b/>
              </w:rPr>
            </w:pPr>
          </w:p>
        </w:tc>
        <w:tc>
          <w:tcPr>
            <w:tcW w:w="681" w:type="dxa"/>
          </w:tcPr>
          <w:p w14:paraId="4502219A" w14:textId="1D313B7D" w:rsidR="00FD7476" w:rsidRPr="006F6BFB" w:rsidRDefault="00FD7476" w:rsidP="00FD7476">
            <w:pPr>
              <w:tabs>
                <w:tab w:val="left" w:pos="360"/>
                <w:tab w:val="left" w:pos="720"/>
                <w:tab w:val="left" w:pos="1080"/>
                <w:tab w:val="left" w:pos="1440"/>
                <w:tab w:val="left" w:pos="1800"/>
                <w:tab w:val="left" w:pos="2160"/>
              </w:tabs>
              <w:rPr>
                <w:b/>
              </w:rPr>
            </w:pPr>
          </w:p>
        </w:tc>
        <w:tc>
          <w:tcPr>
            <w:tcW w:w="1235" w:type="dxa"/>
            <w:vAlign w:val="center"/>
          </w:tcPr>
          <w:p w14:paraId="7DCFE430" w14:textId="04C3F737" w:rsidR="00FD7476" w:rsidRPr="006F6BFB" w:rsidRDefault="00FD7476" w:rsidP="00FD7476">
            <w:pPr>
              <w:tabs>
                <w:tab w:val="left" w:pos="360"/>
                <w:tab w:val="left" w:pos="720"/>
                <w:tab w:val="left" w:pos="1080"/>
                <w:tab w:val="left" w:pos="1440"/>
                <w:tab w:val="left" w:pos="1800"/>
                <w:tab w:val="left" w:pos="2160"/>
              </w:tabs>
              <w:rPr>
                <w:b/>
              </w:rPr>
            </w:pPr>
            <w:r w:rsidRPr="006F6BFB">
              <w:rPr>
                <w:b/>
              </w:rPr>
              <w:t>2014</w:t>
            </w:r>
          </w:p>
        </w:tc>
        <w:tc>
          <w:tcPr>
            <w:tcW w:w="1363" w:type="dxa"/>
            <w:vAlign w:val="center"/>
          </w:tcPr>
          <w:p w14:paraId="2B71FE13" w14:textId="6CEFB36C" w:rsidR="00FD7476" w:rsidRPr="006F6BFB" w:rsidRDefault="00FD7476" w:rsidP="00FD7476">
            <w:pPr>
              <w:tabs>
                <w:tab w:val="left" w:pos="360"/>
                <w:tab w:val="left" w:pos="720"/>
                <w:tab w:val="left" w:pos="1080"/>
                <w:tab w:val="left" w:pos="1440"/>
                <w:tab w:val="left" w:pos="1800"/>
                <w:tab w:val="left" w:pos="2160"/>
              </w:tabs>
              <w:rPr>
                <w:b/>
              </w:rPr>
            </w:pPr>
            <w:r w:rsidRPr="006F6BFB">
              <w:rPr>
                <w:b/>
              </w:rPr>
              <w:t>2015</w:t>
            </w:r>
          </w:p>
        </w:tc>
        <w:tc>
          <w:tcPr>
            <w:tcW w:w="1235" w:type="dxa"/>
            <w:vAlign w:val="center"/>
          </w:tcPr>
          <w:p w14:paraId="4F2CE376" w14:textId="42C32A26" w:rsidR="00FD7476" w:rsidRPr="006F6BFB" w:rsidRDefault="00FD7476" w:rsidP="00FD7476">
            <w:pPr>
              <w:tabs>
                <w:tab w:val="left" w:pos="360"/>
                <w:tab w:val="left" w:pos="720"/>
                <w:tab w:val="left" w:pos="1080"/>
                <w:tab w:val="left" w:pos="1440"/>
                <w:tab w:val="left" w:pos="1800"/>
                <w:tab w:val="left" w:pos="2160"/>
              </w:tabs>
              <w:rPr>
                <w:b/>
              </w:rPr>
            </w:pPr>
            <w:r w:rsidRPr="006F6BFB">
              <w:rPr>
                <w:b/>
              </w:rPr>
              <w:t>2016</w:t>
            </w:r>
          </w:p>
        </w:tc>
        <w:tc>
          <w:tcPr>
            <w:tcW w:w="1278" w:type="dxa"/>
            <w:vAlign w:val="center"/>
          </w:tcPr>
          <w:p w14:paraId="081F076D" w14:textId="5434CDA5" w:rsidR="00FD7476" w:rsidRPr="006F6BFB" w:rsidRDefault="00FD7476" w:rsidP="00FD7476">
            <w:pPr>
              <w:tabs>
                <w:tab w:val="left" w:pos="360"/>
                <w:tab w:val="left" w:pos="720"/>
                <w:tab w:val="left" w:pos="1080"/>
                <w:tab w:val="left" w:pos="1440"/>
                <w:tab w:val="left" w:pos="1800"/>
                <w:tab w:val="left" w:pos="2160"/>
              </w:tabs>
              <w:rPr>
                <w:b/>
              </w:rPr>
            </w:pPr>
            <w:r w:rsidRPr="006F6BFB">
              <w:rPr>
                <w:b/>
              </w:rPr>
              <w:t>2017</w:t>
            </w:r>
          </w:p>
        </w:tc>
        <w:tc>
          <w:tcPr>
            <w:tcW w:w="1363" w:type="dxa"/>
            <w:vAlign w:val="center"/>
          </w:tcPr>
          <w:p w14:paraId="296CA71B" w14:textId="08C2049E" w:rsidR="00FD7476" w:rsidRPr="006F6BFB" w:rsidRDefault="00FD7476" w:rsidP="00FD7476">
            <w:pPr>
              <w:tabs>
                <w:tab w:val="left" w:pos="360"/>
                <w:tab w:val="left" w:pos="720"/>
                <w:tab w:val="left" w:pos="1080"/>
                <w:tab w:val="left" w:pos="1440"/>
                <w:tab w:val="left" w:pos="1800"/>
                <w:tab w:val="left" w:pos="2160"/>
              </w:tabs>
              <w:rPr>
                <w:b/>
              </w:rPr>
            </w:pPr>
            <w:r w:rsidRPr="006F6BFB">
              <w:rPr>
                <w:b/>
              </w:rPr>
              <w:t>2018</w:t>
            </w:r>
          </w:p>
        </w:tc>
        <w:tc>
          <w:tcPr>
            <w:tcW w:w="771" w:type="dxa"/>
          </w:tcPr>
          <w:p w14:paraId="48538DBA" w14:textId="1637D46D" w:rsidR="00FD7476" w:rsidRPr="006F6BFB" w:rsidRDefault="00FD7476" w:rsidP="00FD7476">
            <w:pPr>
              <w:tabs>
                <w:tab w:val="left" w:pos="360"/>
                <w:tab w:val="left" w:pos="720"/>
                <w:tab w:val="left" w:pos="1080"/>
                <w:tab w:val="left" w:pos="1440"/>
                <w:tab w:val="left" w:pos="1800"/>
                <w:tab w:val="left" w:pos="2160"/>
              </w:tabs>
              <w:rPr>
                <w:b/>
              </w:rPr>
            </w:pPr>
          </w:p>
        </w:tc>
      </w:tr>
      <w:tr w:rsidR="00FD7476" w14:paraId="6CF4A1AE" w14:textId="77777777" w:rsidTr="00E70FD8">
        <w:tc>
          <w:tcPr>
            <w:tcW w:w="1165" w:type="dxa"/>
          </w:tcPr>
          <w:p w14:paraId="2E5B8B7A" w14:textId="6C1DF48F" w:rsidR="00FD7476" w:rsidRPr="00E70FD8" w:rsidRDefault="00FD7476" w:rsidP="00FD7476">
            <w:pPr>
              <w:tabs>
                <w:tab w:val="left" w:pos="360"/>
                <w:tab w:val="left" w:pos="720"/>
                <w:tab w:val="left" w:pos="1080"/>
                <w:tab w:val="left" w:pos="1440"/>
                <w:tab w:val="left" w:pos="1800"/>
                <w:tab w:val="left" w:pos="2160"/>
              </w:tabs>
              <w:rPr>
                <w:b/>
                <w:sz w:val="20"/>
                <w:szCs w:val="20"/>
              </w:rPr>
            </w:pPr>
            <w:r w:rsidRPr="00E70FD8">
              <w:rPr>
                <w:b/>
                <w:sz w:val="20"/>
                <w:szCs w:val="20"/>
              </w:rPr>
              <w:t>Choice Out</w:t>
            </w:r>
            <w:r w:rsidR="00840485" w:rsidRPr="00E70FD8">
              <w:rPr>
                <w:b/>
                <w:sz w:val="20"/>
                <w:szCs w:val="20"/>
              </w:rPr>
              <w:t xml:space="preserve"> Tuition</w:t>
            </w:r>
          </w:p>
        </w:tc>
        <w:tc>
          <w:tcPr>
            <w:tcW w:w="681" w:type="dxa"/>
          </w:tcPr>
          <w:p w14:paraId="090286F0" w14:textId="76DD27D2" w:rsidR="00FD7476" w:rsidRPr="00E70FD8" w:rsidRDefault="00FD7476" w:rsidP="00FD7476">
            <w:pPr>
              <w:tabs>
                <w:tab w:val="left" w:pos="360"/>
                <w:tab w:val="left" w:pos="720"/>
                <w:tab w:val="left" w:pos="1080"/>
                <w:tab w:val="left" w:pos="1440"/>
                <w:tab w:val="left" w:pos="1800"/>
                <w:tab w:val="left" w:pos="2160"/>
              </w:tabs>
              <w:jc w:val="center"/>
              <w:rPr>
                <w:sz w:val="20"/>
                <w:szCs w:val="20"/>
              </w:rPr>
            </w:pPr>
          </w:p>
        </w:tc>
        <w:tc>
          <w:tcPr>
            <w:tcW w:w="1235" w:type="dxa"/>
            <w:vAlign w:val="center"/>
          </w:tcPr>
          <w:p w14:paraId="40FF60D5" w14:textId="1D4D9568" w:rsidR="00FD7476" w:rsidRPr="00E70FD8" w:rsidRDefault="0083576D" w:rsidP="00E669F1">
            <w:pPr>
              <w:tabs>
                <w:tab w:val="left" w:pos="360"/>
                <w:tab w:val="left" w:pos="720"/>
                <w:tab w:val="left" w:pos="1080"/>
                <w:tab w:val="left" w:pos="1440"/>
                <w:tab w:val="left" w:pos="1800"/>
                <w:tab w:val="left" w:pos="2160"/>
              </w:tabs>
              <w:jc w:val="center"/>
              <w:rPr>
                <w:sz w:val="20"/>
                <w:szCs w:val="20"/>
              </w:rPr>
            </w:pPr>
            <w:r>
              <w:rPr>
                <w:sz w:val="20"/>
                <w:szCs w:val="20"/>
              </w:rPr>
              <w:t>-</w:t>
            </w:r>
            <w:r w:rsidR="000E5EAD" w:rsidRPr="00E70FD8">
              <w:rPr>
                <w:sz w:val="20"/>
                <w:szCs w:val="20"/>
              </w:rPr>
              <w:t>$1,972,250</w:t>
            </w:r>
          </w:p>
        </w:tc>
        <w:tc>
          <w:tcPr>
            <w:tcW w:w="1363" w:type="dxa"/>
            <w:vAlign w:val="center"/>
          </w:tcPr>
          <w:p w14:paraId="20329556" w14:textId="446982D5" w:rsidR="00FD7476" w:rsidRPr="00E70FD8" w:rsidRDefault="0083576D" w:rsidP="00FD7476">
            <w:pPr>
              <w:tabs>
                <w:tab w:val="left" w:pos="360"/>
                <w:tab w:val="left" w:pos="720"/>
                <w:tab w:val="left" w:pos="1080"/>
                <w:tab w:val="left" w:pos="1440"/>
                <w:tab w:val="left" w:pos="1800"/>
                <w:tab w:val="left" w:pos="2160"/>
              </w:tabs>
              <w:jc w:val="center"/>
              <w:rPr>
                <w:sz w:val="20"/>
                <w:szCs w:val="20"/>
              </w:rPr>
            </w:pPr>
            <w:r>
              <w:rPr>
                <w:sz w:val="20"/>
                <w:szCs w:val="20"/>
              </w:rPr>
              <w:t>-</w:t>
            </w:r>
            <w:r w:rsidR="000E5EAD" w:rsidRPr="00E70FD8">
              <w:rPr>
                <w:sz w:val="20"/>
                <w:szCs w:val="20"/>
              </w:rPr>
              <w:t>$2,137,402</w:t>
            </w:r>
          </w:p>
        </w:tc>
        <w:tc>
          <w:tcPr>
            <w:tcW w:w="1235" w:type="dxa"/>
            <w:vAlign w:val="center"/>
          </w:tcPr>
          <w:p w14:paraId="4F97C26F" w14:textId="1ECD0D3B" w:rsidR="00FD7476" w:rsidRPr="00E70FD8" w:rsidRDefault="0083576D" w:rsidP="00FD7476">
            <w:pPr>
              <w:tabs>
                <w:tab w:val="left" w:pos="360"/>
                <w:tab w:val="left" w:pos="720"/>
                <w:tab w:val="left" w:pos="1080"/>
                <w:tab w:val="left" w:pos="1440"/>
                <w:tab w:val="left" w:pos="1800"/>
                <w:tab w:val="left" w:pos="2160"/>
              </w:tabs>
              <w:jc w:val="center"/>
              <w:rPr>
                <w:sz w:val="20"/>
                <w:szCs w:val="20"/>
              </w:rPr>
            </w:pPr>
            <w:r>
              <w:rPr>
                <w:sz w:val="20"/>
                <w:szCs w:val="20"/>
              </w:rPr>
              <w:t>-</w:t>
            </w:r>
            <w:r w:rsidR="000E5EAD" w:rsidRPr="00E70FD8">
              <w:rPr>
                <w:sz w:val="20"/>
                <w:szCs w:val="20"/>
              </w:rPr>
              <w:t>$2,243,909</w:t>
            </w:r>
          </w:p>
        </w:tc>
        <w:tc>
          <w:tcPr>
            <w:tcW w:w="1278" w:type="dxa"/>
            <w:vAlign w:val="center"/>
          </w:tcPr>
          <w:p w14:paraId="0C0AED07" w14:textId="6D6CA165" w:rsidR="00FD7476" w:rsidRPr="00E70FD8" w:rsidRDefault="0083576D" w:rsidP="00FD7476">
            <w:pPr>
              <w:tabs>
                <w:tab w:val="left" w:pos="360"/>
                <w:tab w:val="left" w:pos="720"/>
                <w:tab w:val="left" w:pos="1080"/>
                <w:tab w:val="left" w:pos="1440"/>
                <w:tab w:val="left" w:pos="1800"/>
                <w:tab w:val="left" w:pos="2160"/>
              </w:tabs>
              <w:jc w:val="center"/>
              <w:rPr>
                <w:sz w:val="20"/>
                <w:szCs w:val="20"/>
              </w:rPr>
            </w:pPr>
            <w:r>
              <w:rPr>
                <w:sz w:val="20"/>
                <w:szCs w:val="20"/>
              </w:rPr>
              <w:t>-</w:t>
            </w:r>
            <w:r w:rsidR="000E5EAD" w:rsidRPr="00E70FD8">
              <w:rPr>
                <w:sz w:val="20"/>
                <w:szCs w:val="20"/>
              </w:rPr>
              <w:t>$2,264,187</w:t>
            </w:r>
          </w:p>
        </w:tc>
        <w:tc>
          <w:tcPr>
            <w:tcW w:w="1363" w:type="dxa"/>
            <w:vAlign w:val="center"/>
          </w:tcPr>
          <w:p w14:paraId="1A33CAB6" w14:textId="7B788D9C" w:rsidR="00FD7476" w:rsidRPr="00E70FD8" w:rsidRDefault="0083576D" w:rsidP="00FD7476">
            <w:pPr>
              <w:tabs>
                <w:tab w:val="left" w:pos="360"/>
                <w:tab w:val="left" w:pos="720"/>
                <w:tab w:val="left" w:pos="1080"/>
                <w:tab w:val="left" w:pos="1440"/>
                <w:tab w:val="left" w:pos="1800"/>
                <w:tab w:val="left" w:pos="2160"/>
              </w:tabs>
              <w:jc w:val="center"/>
              <w:rPr>
                <w:sz w:val="20"/>
                <w:szCs w:val="20"/>
              </w:rPr>
            </w:pPr>
            <w:r>
              <w:rPr>
                <w:sz w:val="20"/>
                <w:szCs w:val="20"/>
              </w:rPr>
              <w:t>-</w:t>
            </w:r>
            <w:r w:rsidR="000E5EAD" w:rsidRPr="00E70FD8">
              <w:rPr>
                <w:sz w:val="20"/>
                <w:szCs w:val="20"/>
              </w:rPr>
              <w:t>$2,225,965</w:t>
            </w:r>
          </w:p>
        </w:tc>
        <w:tc>
          <w:tcPr>
            <w:tcW w:w="771" w:type="dxa"/>
          </w:tcPr>
          <w:p w14:paraId="4FF45F30" w14:textId="5ADD857E" w:rsidR="00FD7476" w:rsidRPr="00E70FD8" w:rsidRDefault="00FD7476" w:rsidP="00FD7476">
            <w:pPr>
              <w:tabs>
                <w:tab w:val="left" w:pos="360"/>
                <w:tab w:val="left" w:pos="720"/>
                <w:tab w:val="left" w:pos="1080"/>
                <w:tab w:val="left" w:pos="1440"/>
                <w:tab w:val="left" w:pos="1800"/>
                <w:tab w:val="left" w:pos="2160"/>
              </w:tabs>
              <w:jc w:val="center"/>
              <w:rPr>
                <w:sz w:val="20"/>
                <w:szCs w:val="20"/>
              </w:rPr>
            </w:pPr>
          </w:p>
        </w:tc>
      </w:tr>
      <w:tr w:rsidR="00840485" w14:paraId="3F823F26" w14:textId="77777777" w:rsidTr="00E70FD8">
        <w:tc>
          <w:tcPr>
            <w:tcW w:w="1165" w:type="dxa"/>
          </w:tcPr>
          <w:p w14:paraId="6B82DD7F" w14:textId="628FFEB0" w:rsidR="00840485" w:rsidRPr="00E70FD8" w:rsidRDefault="00840485" w:rsidP="00FD7476">
            <w:pPr>
              <w:tabs>
                <w:tab w:val="left" w:pos="360"/>
                <w:tab w:val="left" w:pos="720"/>
                <w:tab w:val="left" w:pos="1080"/>
                <w:tab w:val="left" w:pos="1440"/>
                <w:tab w:val="left" w:pos="1800"/>
                <w:tab w:val="left" w:pos="2160"/>
              </w:tabs>
              <w:rPr>
                <w:b/>
                <w:sz w:val="20"/>
                <w:szCs w:val="20"/>
              </w:rPr>
            </w:pPr>
            <w:r w:rsidRPr="00E70FD8">
              <w:rPr>
                <w:b/>
                <w:sz w:val="20"/>
                <w:szCs w:val="20"/>
              </w:rPr>
              <w:t>Charter School Tuition</w:t>
            </w:r>
          </w:p>
        </w:tc>
        <w:tc>
          <w:tcPr>
            <w:tcW w:w="681" w:type="dxa"/>
          </w:tcPr>
          <w:p w14:paraId="16784175" w14:textId="77777777" w:rsidR="00840485" w:rsidRPr="00E70FD8" w:rsidDel="00840485" w:rsidRDefault="00840485" w:rsidP="00FD7476">
            <w:pPr>
              <w:tabs>
                <w:tab w:val="left" w:pos="360"/>
                <w:tab w:val="left" w:pos="720"/>
                <w:tab w:val="left" w:pos="1080"/>
                <w:tab w:val="left" w:pos="1440"/>
                <w:tab w:val="left" w:pos="1800"/>
                <w:tab w:val="left" w:pos="2160"/>
              </w:tabs>
              <w:jc w:val="center"/>
              <w:rPr>
                <w:sz w:val="20"/>
                <w:szCs w:val="20"/>
              </w:rPr>
            </w:pPr>
          </w:p>
        </w:tc>
        <w:tc>
          <w:tcPr>
            <w:tcW w:w="1235" w:type="dxa"/>
            <w:vAlign w:val="center"/>
          </w:tcPr>
          <w:p w14:paraId="1E73E3C6" w14:textId="21217E36" w:rsidR="00840485" w:rsidRPr="00E70FD8" w:rsidRDefault="00E669F1" w:rsidP="00FD7476">
            <w:pPr>
              <w:tabs>
                <w:tab w:val="left" w:pos="360"/>
                <w:tab w:val="left" w:pos="720"/>
                <w:tab w:val="left" w:pos="1080"/>
                <w:tab w:val="left" w:pos="1440"/>
                <w:tab w:val="left" w:pos="1800"/>
                <w:tab w:val="left" w:pos="2160"/>
              </w:tabs>
              <w:jc w:val="center"/>
              <w:rPr>
                <w:sz w:val="20"/>
                <w:szCs w:val="20"/>
              </w:rPr>
            </w:pPr>
            <w:r>
              <w:rPr>
                <w:sz w:val="20"/>
                <w:szCs w:val="20"/>
              </w:rPr>
              <w:t>-</w:t>
            </w:r>
            <w:r w:rsidR="00C54CEF" w:rsidRPr="00E70FD8">
              <w:rPr>
                <w:sz w:val="20"/>
                <w:szCs w:val="20"/>
              </w:rPr>
              <w:t>$11,684</w:t>
            </w:r>
          </w:p>
        </w:tc>
        <w:tc>
          <w:tcPr>
            <w:tcW w:w="1363" w:type="dxa"/>
            <w:vAlign w:val="center"/>
          </w:tcPr>
          <w:p w14:paraId="5EF5D43B" w14:textId="5677A319" w:rsidR="00840485" w:rsidRPr="00E70FD8" w:rsidRDefault="00C54CEF" w:rsidP="00FD7476">
            <w:pPr>
              <w:tabs>
                <w:tab w:val="left" w:pos="360"/>
                <w:tab w:val="left" w:pos="720"/>
                <w:tab w:val="left" w:pos="1080"/>
                <w:tab w:val="left" w:pos="1440"/>
                <w:tab w:val="left" w:pos="1800"/>
                <w:tab w:val="left" w:pos="2160"/>
              </w:tabs>
              <w:jc w:val="center"/>
              <w:rPr>
                <w:sz w:val="20"/>
                <w:szCs w:val="20"/>
              </w:rPr>
            </w:pPr>
            <w:r w:rsidRPr="00E70FD8">
              <w:rPr>
                <w:sz w:val="20"/>
                <w:szCs w:val="20"/>
              </w:rPr>
              <w:t>-$9,852</w:t>
            </w:r>
          </w:p>
        </w:tc>
        <w:tc>
          <w:tcPr>
            <w:tcW w:w="1235" w:type="dxa"/>
            <w:vAlign w:val="center"/>
          </w:tcPr>
          <w:p w14:paraId="17DBC935" w14:textId="7FF8A8C8" w:rsidR="00840485" w:rsidRPr="00E70FD8" w:rsidRDefault="00E669F1" w:rsidP="00FD7476">
            <w:pPr>
              <w:tabs>
                <w:tab w:val="left" w:pos="360"/>
                <w:tab w:val="left" w:pos="720"/>
                <w:tab w:val="left" w:pos="1080"/>
                <w:tab w:val="left" w:pos="1440"/>
                <w:tab w:val="left" w:pos="1800"/>
                <w:tab w:val="left" w:pos="2160"/>
              </w:tabs>
              <w:jc w:val="center"/>
              <w:rPr>
                <w:sz w:val="20"/>
                <w:szCs w:val="20"/>
              </w:rPr>
            </w:pPr>
            <w:r>
              <w:rPr>
                <w:sz w:val="20"/>
                <w:szCs w:val="20"/>
              </w:rPr>
              <w:t>-</w:t>
            </w:r>
            <w:r w:rsidR="00C54CEF" w:rsidRPr="00E70FD8">
              <w:rPr>
                <w:sz w:val="20"/>
                <w:szCs w:val="20"/>
              </w:rPr>
              <w:t>$53,763</w:t>
            </w:r>
          </w:p>
        </w:tc>
        <w:tc>
          <w:tcPr>
            <w:tcW w:w="1278" w:type="dxa"/>
            <w:vAlign w:val="center"/>
          </w:tcPr>
          <w:p w14:paraId="65C2ADB3" w14:textId="3545BF13" w:rsidR="00840485" w:rsidRPr="00E70FD8" w:rsidRDefault="00E669F1" w:rsidP="00FD7476">
            <w:pPr>
              <w:tabs>
                <w:tab w:val="left" w:pos="360"/>
                <w:tab w:val="left" w:pos="720"/>
                <w:tab w:val="left" w:pos="1080"/>
                <w:tab w:val="left" w:pos="1440"/>
                <w:tab w:val="left" w:pos="1800"/>
                <w:tab w:val="left" w:pos="2160"/>
              </w:tabs>
              <w:jc w:val="center"/>
              <w:rPr>
                <w:sz w:val="20"/>
                <w:szCs w:val="20"/>
              </w:rPr>
            </w:pPr>
            <w:r>
              <w:rPr>
                <w:sz w:val="20"/>
                <w:szCs w:val="20"/>
              </w:rPr>
              <w:t>-</w:t>
            </w:r>
            <w:r w:rsidR="00C54CEF" w:rsidRPr="00E70FD8">
              <w:rPr>
                <w:sz w:val="20"/>
                <w:szCs w:val="20"/>
              </w:rPr>
              <w:t>$32,891</w:t>
            </w:r>
          </w:p>
        </w:tc>
        <w:tc>
          <w:tcPr>
            <w:tcW w:w="1363" w:type="dxa"/>
            <w:vAlign w:val="center"/>
          </w:tcPr>
          <w:p w14:paraId="788E95BF" w14:textId="4C3FAD5F" w:rsidR="00840485" w:rsidRPr="00E70FD8" w:rsidRDefault="00E669F1" w:rsidP="00FD7476">
            <w:pPr>
              <w:tabs>
                <w:tab w:val="left" w:pos="360"/>
                <w:tab w:val="left" w:pos="720"/>
                <w:tab w:val="left" w:pos="1080"/>
                <w:tab w:val="left" w:pos="1440"/>
                <w:tab w:val="left" w:pos="1800"/>
                <w:tab w:val="left" w:pos="2160"/>
              </w:tabs>
              <w:jc w:val="center"/>
              <w:rPr>
                <w:sz w:val="20"/>
                <w:szCs w:val="20"/>
              </w:rPr>
            </w:pPr>
            <w:r>
              <w:rPr>
                <w:sz w:val="20"/>
                <w:szCs w:val="20"/>
              </w:rPr>
              <w:t>-</w:t>
            </w:r>
            <w:r w:rsidR="00C54CEF" w:rsidRPr="00E70FD8">
              <w:rPr>
                <w:sz w:val="20"/>
                <w:szCs w:val="20"/>
              </w:rPr>
              <w:t>$11,540</w:t>
            </w:r>
          </w:p>
        </w:tc>
        <w:tc>
          <w:tcPr>
            <w:tcW w:w="771" w:type="dxa"/>
          </w:tcPr>
          <w:p w14:paraId="1113CBE8" w14:textId="77777777" w:rsidR="00840485" w:rsidRPr="00E70FD8" w:rsidDel="00840485" w:rsidRDefault="00840485" w:rsidP="00FD7476">
            <w:pPr>
              <w:tabs>
                <w:tab w:val="left" w:pos="360"/>
                <w:tab w:val="left" w:pos="720"/>
                <w:tab w:val="left" w:pos="1080"/>
                <w:tab w:val="left" w:pos="1440"/>
                <w:tab w:val="left" w:pos="1800"/>
                <w:tab w:val="left" w:pos="2160"/>
              </w:tabs>
              <w:jc w:val="center"/>
              <w:rPr>
                <w:sz w:val="20"/>
                <w:szCs w:val="20"/>
              </w:rPr>
            </w:pPr>
          </w:p>
        </w:tc>
      </w:tr>
      <w:tr w:rsidR="00840485" w14:paraId="6F5274DF" w14:textId="77777777" w:rsidTr="00E70FD8">
        <w:tc>
          <w:tcPr>
            <w:tcW w:w="1165" w:type="dxa"/>
          </w:tcPr>
          <w:p w14:paraId="091F5F2C" w14:textId="41881FEA" w:rsidR="00840485" w:rsidRPr="00E70FD8" w:rsidRDefault="00840485" w:rsidP="00886BFA">
            <w:pPr>
              <w:tabs>
                <w:tab w:val="left" w:pos="360"/>
                <w:tab w:val="left" w:pos="720"/>
                <w:tab w:val="left" w:pos="1080"/>
                <w:tab w:val="left" w:pos="1440"/>
                <w:tab w:val="left" w:pos="1800"/>
                <w:tab w:val="left" w:pos="2160"/>
              </w:tabs>
              <w:rPr>
                <w:b/>
                <w:sz w:val="20"/>
                <w:szCs w:val="20"/>
              </w:rPr>
            </w:pPr>
            <w:r w:rsidRPr="00E70FD8">
              <w:rPr>
                <w:b/>
                <w:sz w:val="20"/>
                <w:szCs w:val="20"/>
              </w:rPr>
              <w:t>Charter School Reim</w:t>
            </w:r>
            <w:r w:rsidR="00886BFA">
              <w:rPr>
                <w:b/>
                <w:sz w:val="20"/>
                <w:szCs w:val="20"/>
              </w:rPr>
              <w:t>-</w:t>
            </w:r>
            <w:r w:rsidRPr="00E70FD8">
              <w:rPr>
                <w:b/>
                <w:sz w:val="20"/>
                <w:szCs w:val="20"/>
              </w:rPr>
              <w:t>burs</w:t>
            </w:r>
            <w:r w:rsidR="009C5C9F">
              <w:rPr>
                <w:b/>
                <w:sz w:val="20"/>
                <w:szCs w:val="20"/>
              </w:rPr>
              <w:t>e</w:t>
            </w:r>
            <w:r w:rsidRPr="00E70FD8">
              <w:rPr>
                <w:b/>
                <w:sz w:val="20"/>
                <w:szCs w:val="20"/>
              </w:rPr>
              <w:t>ment</w:t>
            </w:r>
          </w:p>
        </w:tc>
        <w:tc>
          <w:tcPr>
            <w:tcW w:w="681" w:type="dxa"/>
          </w:tcPr>
          <w:p w14:paraId="1392C5EC" w14:textId="77777777" w:rsidR="00840485" w:rsidRPr="00E70FD8" w:rsidDel="00840485" w:rsidRDefault="00840485" w:rsidP="00FD7476">
            <w:pPr>
              <w:tabs>
                <w:tab w:val="left" w:pos="360"/>
                <w:tab w:val="left" w:pos="720"/>
                <w:tab w:val="left" w:pos="1080"/>
                <w:tab w:val="left" w:pos="1440"/>
                <w:tab w:val="left" w:pos="1800"/>
                <w:tab w:val="left" w:pos="2160"/>
              </w:tabs>
              <w:jc w:val="center"/>
              <w:rPr>
                <w:sz w:val="20"/>
                <w:szCs w:val="20"/>
              </w:rPr>
            </w:pPr>
          </w:p>
        </w:tc>
        <w:tc>
          <w:tcPr>
            <w:tcW w:w="1235" w:type="dxa"/>
            <w:vAlign w:val="center"/>
          </w:tcPr>
          <w:p w14:paraId="00BFA549" w14:textId="26D825DE" w:rsidR="00840485" w:rsidRPr="00E70FD8" w:rsidRDefault="00FA3A4F" w:rsidP="00FD7476">
            <w:pPr>
              <w:tabs>
                <w:tab w:val="left" w:pos="360"/>
                <w:tab w:val="left" w:pos="720"/>
                <w:tab w:val="left" w:pos="1080"/>
                <w:tab w:val="left" w:pos="1440"/>
                <w:tab w:val="left" w:pos="1800"/>
                <w:tab w:val="left" w:pos="2160"/>
              </w:tabs>
              <w:jc w:val="center"/>
              <w:rPr>
                <w:sz w:val="20"/>
                <w:szCs w:val="20"/>
              </w:rPr>
            </w:pPr>
            <w:r w:rsidRPr="00E70FD8">
              <w:rPr>
                <w:sz w:val="20"/>
                <w:szCs w:val="20"/>
              </w:rPr>
              <w:t>+$1,037</w:t>
            </w:r>
          </w:p>
        </w:tc>
        <w:tc>
          <w:tcPr>
            <w:tcW w:w="1363" w:type="dxa"/>
            <w:vAlign w:val="center"/>
          </w:tcPr>
          <w:p w14:paraId="53349DFC" w14:textId="3F4545D7" w:rsidR="00840485" w:rsidRPr="00E70FD8" w:rsidRDefault="00FA3A4F" w:rsidP="00FD7476">
            <w:pPr>
              <w:tabs>
                <w:tab w:val="left" w:pos="360"/>
                <w:tab w:val="left" w:pos="720"/>
                <w:tab w:val="left" w:pos="1080"/>
                <w:tab w:val="left" w:pos="1440"/>
                <w:tab w:val="left" w:pos="1800"/>
                <w:tab w:val="left" w:pos="2160"/>
              </w:tabs>
              <w:jc w:val="center"/>
              <w:rPr>
                <w:sz w:val="20"/>
                <w:szCs w:val="20"/>
              </w:rPr>
            </w:pPr>
            <w:r w:rsidRPr="00E70FD8">
              <w:rPr>
                <w:sz w:val="20"/>
                <w:szCs w:val="20"/>
              </w:rPr>
              <w:t>+886</w:t>
            </w:r>
          </w:p>
        </w:tc>
        <w:tc>
          <w:tcPr>
            <w:tcW w:w="1235" w:type="dxa"/>
            <w:vAlign w:val="center"/>
          </w:tcPr>
          <w:p w14:paraId="249DBCCB" w14:textId="3F837615" w:rsidR="00840485" w:rsidRPr="00E70FD8" w:rsidRDefault="00FA3A4F" w:rsidP="00FD7476">
            <w:pPr>
              <w:tabs>
                <w:tab w:val="left" w:pos="360"/>
                <w:tab w:val="left" w:pos="720"/>
                <w:tab w:val="left" w:pos="1080"/>
                <w:tab w:val="left" w:pos="1440"/>
                <w:tab w:val="left" w:pos="1800"/>
                <w:tab w:val="left" w:pos="2160"/>
              </w:tabs>
              <w:jc w:val="center"/>
              <w:rPr>
                <w:sz w:val="20"/>
                <w:szCs w:val="20"/>
              </w:rPr>
            </w:pPr>
            <w:r w:rsidRPr="00E70FD8">
              <w:rPr>
                <w:sz w:val="20"/>
                <w:szCs w:val="20"/>
              </w:rPr>
              <w:t>+40,245</w:t>
            </w:r>
          </w:p>
        </w:tc>
        <w:tc>
          <w:tcPr>
            <w:tcW w:w="1278" w:type="dxa"/>
            <w:vAlign w:val="center"/>
          </w:tcPr>
          <w:p w14:paraId="52607A6E" w14:textId="32956676" w:rsidR="00840485" w:rsidRPr="00E70FD8" w:rsidRDefault="00FA3A4F" w:rsidP="00FD7476">
            <w:pPr>
              <w:tabs>
                <w:tab w:val="left" w:pos="360"/>
                <w:tab w:val="left" w:pos="720"/>
                <w:tab w:val="left" w:pos="1080"/>
                <w:tab w:val="left" w:pos="1440"/>
                <w:tab w:val="left" w:pos="1800"/>
                <w:tab w:val="left" w:pos="2160"/>
              </w:tabs>
              <w:jc w:val="center"/>
              <w:rPr>
                <w:sz w:val="20"/>
                <w:szCs w:val="20"/>
              </w:rPr>
            </w:pPr>
            <w:r w:rsidRPr="00E70FD8">
              <w:rPr>
                <w:sz w:val="20"/>
                <w:szCs w:val="20"/>
              </w:rPr>
              <w:t>+2,218</w:t>
            </w:r>
          </w:p>
        </w:tc>
        <w:tc>
          <w:tcPr>
            <w:tcW w:w="1363" w:type="dxa"/>
            <w:vAlign w:val="center"/>
          </w:tcPr>
          <w:p w14:paraId="5A45C120" w14:textId="08C8890B" w:rsidR="00840485" w:rsidRPr="00E70FD8" w:rsidRDefault="00FA3A4F" w:rsidP="00FD7476">
            <w:pPr>
              <w:tabs>
                <w:tab w:val="left" w:pos="360"/>
                <w:tab w:val="left" w:pos="720"/>
                <w:tab w:val="left" w:pos="1080"/>
                <w:tab w:val="left" w:pos="1440"/>
                <w:tab w:val="left" w:pos="1800"/>
                <w:tab w:val="left" w:pos="2160"/>
              </w:tabs>
              <w:jc w:val="center"/>
              <w:rPr>
                <w:sz w:val="20"/>
                <w:szCs w:val="20"/>
              </w:rPr>
            </w:pPr>
            <w:r w:rsidRPr="00E70FD8">
              <w:rPr>
                <w:sz w:val="20"/>
                <w:szCs w:val="20"/>
              </w:rPr>
              <w:t>+890</w:t>
            </w:r>
          </w:p>
        </w:tc>
        <w:tc>
          <w:tcPr>
            <w:tcW w:w="771" w:type="dxa"/>
          </w:tcPr>
          <w:p w14:paraId="410EC96F" w14:textId="77777777" w:rsidR="00840485" w:rsidRPr="00E70FD8" w:rsidDel="00840485" w:rsidRDefault="00840485" w:rsidP="00FD7476">
            <w:pPr>
              <w:tabs>
                <w:tab w:val="left" w:pos="360"/>
                <w:tab w:val="left" w:pos="720"/>
                <w:tab w:val="left" w:pos="1080"/>
                <w:tab w:val="left" w:pos="1440"/>
                <w:tab w:val="left" w:pos="1800"/>
                <w:tab w:val="left" w:pos="2160"/>
              </w:tabs>
              <w:jc w:val="center"/>
              <w:rPr>
                <w:sz w:val="20"/>
                <w:szCs w:val="20"/>
              </w:rPr>
            </w:pPr>
          </w:p>
        </w:tc>
      </w:tr>
      <w:tr w:rsidR="009C5C9F" w14:paraId="44D3418D" w14:textId="77777777" w:rsidTr="009C5C9F">
        <w:trPr>
          <w:trHeight w:val="799"/>
        </w:trPr>
        <w:tc>
          <w:tcPr>
            <w:tcW w:w="1165" w:type="dxa"/>
            <w:tcBorders>
              <w:bottom w:val="single" w:sz="12" w:space="0" w:color="auto"/>
            </w:tcBorders>
          </w:tcPr>
          <w:p w14:paraId="7FEB89F7" w14:textId="2245B290" w:rsidR="00FD7476" w:rsidRPr="00E70FD8" w:rsidRDefault="00FD7476" w:rsidP="00FD7476">
            <w:pPr>
              <w:tabs>
                <w:tab w:val="left" w:pos="360"/>
                <w:tab w:val="left" w:pos="720"/>
                <w:tab w:val="left" w:pos="1080"/>
                <w:tab w:val="left" w:pos="1440"/>
                <w:tab w:val="left" w:pos="1800"/>
                <w:tab w:val="left" w:pos="2160"/>
              </w:tabs>
              <w:rPr>
                <w:b/>
                <w:sz w:val="20"/>
                <w:szCs w:val="20"/>
              </w:rPr>
            </w:pPr>
            <w:r w:rsidRPr="00E70FD8">
              <w:rPr>
                <w:b/>
                <w:sz w:val="20"/>
                <w:szCs w:val="20"/>
              </w:rPr>
              <w:t>Choice In</w:t>
            </w:r>
            <w:r w:rsidR="00840485" w:rsidRPr="00E70FD8">
              <w:rPr>
                <w:b/>
                <w:sz w:val="20"/>
                <w:szCs w:val="20"/>
              </w:rPr>
              <w:t xml:space="preserve"> Tuition</w:t>
            </w:r>
          </w:p>
        </w:tc>
        <w:tc>
          <w:tcPr>
            <w:tcW w:w="681" w:type="dxa"/>
            <w:tcBorders>
              <w:bottom w:val="single" w:sz="12" w:space="0" w:color="auto"/>
            </w:tcBorders>
          </w:tcPr>
          <w:p w14:paraId="0A18CF61" w14:textId="7F571B4B" w:rsidR="00FD7476" w:rsidRPr="00E70FD8" w:rsidRDefault="00FD7476" w:rsidP="00FD7476">
            <w:pPr>
              <w:tabs>
                <w:tab w:val="left" w:pos="360"/>
                <w:tab w:val="left" w:pos="720"/>
                <w:tab w:val="left" w:pos="1080"/>
                <w:tab w:val="left" w:pos="1440"/>
                <w:tab w:val="left" w:pos="1800"/>
                <w:tab w:val="left" w:pos="2160"/>
              </w:tabs>
              <w:jc w:val="center"/>
              <w:rPr>
                <w:sz w:val="20"/>
                <w:szCs w:val="20"/>
              </w:rPr>
            </w:pPr>
          </w:p>
        </w:tc>
        <w:tc>
          <w:tcPr>
            <w:tcW w:w="1235" w:type="dxa"/>
            <w:tcBorders>
              <w:bottom w:val="single" w:sz="12" w:space="0" w:color="auto"/>
            </w:tcBorders>
            <w:vAlign w:val="center"/>
          </w:tcPr>
          <w:p w14:paraId="74D87F72" w14:textId="4BBF1B5C" w:rsidR="00FD7476" w:rsidRPr="00E70FD8" w:rsidRDefault="009F118A" w:rsidP="00FD7476">
            <w:pPr>
              <w:tabs>
                <w:tab w:val="left" w:pos="360"/>
                <w:tab w:val="left" w:pos="720"/>
                <w:tab w:val="left" w:pos="1080"/>
                <w:tab w:val="left" w:pos="1440"/>
                <w:tab w:val="left" w:pos="1800"/>
                <w:tab w:val="left" w:pos="2160"/>
              </w:tabs>
              <w:jc w:val="center"/>
              <w:rPr>
                <w:sz w:val="20"/>
                <w:szCs w:val="20"/>
              </w:rPr>
            </w:pPr>
            <w:r w:rsidRPr="00E70FD8">
              <w:rPr>
                <w:sz w:val="20"/>
                <w:szCs w:val="20"/>
              </w:rPr>
              <w:t>+</w:t>
            </w:r>
            <w:r w:rsidR="00F47503" w:rsidRPr="00E70FD8">
              <w:rPr>
                <w:sz w:val="20"/>
                <w:szCs w:val="20"/>
              </w:rPr>
              <w:t>$216,746</w:t>
            </w:r>
          </w:p>
        </w:tc>
        <w:tc>
          <w:tcPr>
            <w:tcW w:w="1363" w:type="dxa"/>
            <w:tcBorders>
              <w:bottom w:val="single" w:sz="12" w:space="0" w:color="auto"/>
            </w:tcBorders>
            <w:vAlign w:val="center"/>
          </w:tcPr>
          <w:p w14:paraId="309E35FF" w14:textId="7D896FDC" w:rsidR="00FD7476" w:rsidRPr="00E70FD8" w:rsidRDefault="009F118A" w:rsidP="00FD7476">
            <w:pPr>
              <w:tabs>
                <w:tab w:val="left" w:pos="360"/>
                <w:tab w:val="left" w:pos="720"/>
                <w:tab w:val="left" w:pos="1080"/>
                <w:tab w:val="left" w:pos="1440"/>
                <w:tab w:val="left" w:pos="1800"/>
                <w:tab w:val="left" w:pos="2160"/>
              </w:tabs>
              <w:jc w:val="center"/>
              <w:rPr>
                <w:sz w:val="20"/>
                <w:szCs w:val="20"/>
              </w:rPr>
            </w:pPr>
            <w:r w:rsidRPr="00E70FD8">
              <w:rPr>
                <w:sz w:val="20"/>
                <w:szCs w:val="20"/>
              </w:rPr>
              <w:t>+</w:t>
            </w:r>
            <w:r w:rsidR="00F47503" w:rsidRPr="00E70FD8">
              <w:rPr>
                <w:sz w:val="20"/>
                <w:szCs w:val="20"/>
              </w:rPr>
              <w:t>$372,175</w:t>
            </w:r>
          </w:p>
        </w:tc>
        <w:tc>
          <w:tcPr>
            <w:tcW w:w="1235" w:type="dxa"/>
            <w:tcBorders>
              <w:bottom w:val="single" w:sz="12" w:space="0" w:color="auto"/>
            </w:tcBorders>
            <w:vAlign w:val="center"/>
          </w:tcPr>
          <w:p w14:paraId="408A3B99" w14:textId="1C954A27" w:rsidR="00FD7476" w:rsidRPr="00E70FD8" w:rsidRDefault="009F118A" w:rsidP="00FD7476">
            <w:pPr>
              <w:tabs>
                <w:tab w:val="left" w:pos="360"/>
                <w:tab w:val="left" w:pos="720"/>
                <w:tab w:val="left" w:pos="1080"/>
                <w:tab w:val="left" w:pos="1440"/>
                <w:tab w:val="left" w:pos="1800"/>
                <w:tab w:val="left" w:pos="2160"/>
              </w:tabs>
              <w:jc w:val="center"/>
              <w:rPr>
                <w:sz w:val="20"/>
                <w:szCs w:val="20"/>
              </w:rPr>
            </w:pPr>
            <w:r w:rsidRPr="00E70FD8">
              <w:rPr>
                <w:sz w:val="20"/>
                <w:szCs w:val="20"/>
              </w:rPr>
              <w:t>+</w:t>
            </w:r>
            <w:r w:rsidR="00F47503" w:rsidRPr="00E70FD8">
              <w:rPr>
                <w:sz w:val="20"/>
                <w:szCs w:val="20"/>
              </w:rPr>
              <w:t>$386,650</w:t>
            </w:r>
          </w:p>
        </w:tc>
        <w:tc>
          <w:tcPr>
            <w:tcW w:w="1278" w:type="dxa"/>
            <w:tcBorders>
              <w:bottom w:val="single" w:sz="12" w:space="0" w:color="auto"/>
            </w:tcBorders>
            <w:vAlign w:val="center"/>
          </w:tcPr>
          <w:p w14:paraId="121D2CC2" w14:textId="264A7E21" w:rsidR="00FD7476" w:rsidRPr="00E70FD8" w:rsidRDefault="009F118A" w:rsidP="00FD7476">
            <w:pPr>
              <w:tabs>
                <w:tab w:val="left" w:pos="360"/>
                <w:tab w:val="left" w:pos="720"/>
                <w:tab w:val="left" w:pos="1080"/>
                <w:tab w:val="left" w:pos="1440"/>
                <w:tab w:val="left" w:pos="1800"/>
                <w:tab w:val="left" w:pos="2160"/>
              </w:tabs>
              <w:jc w:val="center"/>
              <w:rPr>
                <w:sz w:val="20"/>
                <w:szCs w:val="20"/>
              </w:rPr>
            </w:pPr>
            <w:r w:rsidRPr="00E70FD8">
              <w:rPr>
                <w:sz w:val="20"/>
                <w:szCs w:val="20"/>
              </w:rPr>
              <w:t>+</w:t>
            </w:r>
            <w:r w:rsidR="00F47503" w:rsidRPr="00E70FD8">
              <w:rPr>
                <w:sz w:val="20"/>
                <w:szCs w:val="20"/>
              </w:rPr>
              <w:t>$431,393</w:t>
            </w:r>
          </w:p>
        </w:tc>
        <w:tc>
          <w:tcPr>
            <w:tcW w:w="1363" w:type="dxa"/>
            <w:tcBorders>
              <w:bottom w:val="single" w:sz="12" w:space="0" w:color="auto"/>
            </w:tcBorders>
            <w:vAlign w:val="center"/>
          </w:tcPr>
          <w:p w14:paraId="044ACF98" w14:textId="12D5882A" w:rsidR="00FD7476" w:rsidRPr="00E70FD8" w:rsidRDefault="009F118A" w:rsidP="00FD7476">
            <w:pPr>
              <w:tabs>
                <w:tab w:val="left" w:pos="360"/>
                <w:tab w:val="left" w:pos="720"/>
                <w:tab w:val="left" w:pos="1080"/>
                <w:tab w:val="left" w:pos="1440"/>
                <w:tab w:val="left" w:pos="1800"/>
                <w:tab w:val="left" w:pos="2160"/>
              </w:tabs>
              <w:jc w:val="center"/>
              <w:rPr>
                <w:sz w:val="20"/>
                <w:szCs w:val="20"/>
              </w:rPr>
            </w:pPr>
            <w:r w:rsidRPr="00E70FD8">
              <w:rPr>
                <w:sz w:val="20"/>
                <w:szCs w:val="20"/>
              </w:rPr>
              <w:t>+</w:t>
            </w:r>
            <w:r w:rsidR="00F47503" w:rsidRPr="00E70FD8">
              <w:rPr>
                <w:sz w:val="20"/>
                <w:szCs w:val="20"/>
              </w:rPr>
              <w:t>$400,652</w:t>
            </w:r>
          </w:p>
        </w:tc>
        <w:tc>
          <w:tcPr>
            <w:tcW w:w="771" w:type="dxa"/>
            <w:tcBorders>
              <w:bottom w:val="single" w:sz="12" w:space="0" w:color="auto"/>
            </w:tcBorders>
          </w:tcPr>
          <w:p w14:paraId="450AA7C6" w14:textId="24D5745F" w:rsidR="00FD7476" w:rsidRPr="00E70FD8" w:rsidRDefault="00FD7476" w:rsidP="00FD7476">
            <w:pPr>
              <w:tabs>
                <w:tab w:val="left" w:pos="360"/>
                <w:tab w:val="left" w:pos="720"/>
                <w:tab w:val="left" w:pos="1080"/>
                <w:tab w:val="left" w:pos="1440"/>
                <w:tab w:val="left" w:pos="1800"/>
                <w:tab w:val="left" w:pos="2160"/>
              </w:tabs>
              <w:jc w:val="center"/>
              <w:rPr>
                <w:sz w:val="20"/>
                <w:szCs w:val="20"/>
              </w:rPr>
            </w:pPr>
          </w:p>
        </w:tc>
      </w:tr>
      <w:tr w:rsidR="009C5C9F" w14:paraId="12D0C784" w14:textId="77777777" w:rsidTr="009C5C9F">
        <w:trPr>
          <w:trHeight w:val="620"/>
        </w:trPr>
        <w:tc>
          <w:tcPr>
            <w:tcW w:w="1165" w:type="dxa"/>
            <w:tcBorders>
              <w:top w:val="single" w:sz="12" w:space="0" w:color="auto"/>
            </w:tcBorders>
          </w:tcPr>
          <w:p w14:paraId="7786AA44" w14:textId="2BDE346F" w:rsidR="00FD7476" w:rsidRPr="00E70FD8" w:rsidRDefault="00FD7476" w:rsidP="00A733C1">
            <w:pPr>
              <w:tabs>
                <w:tab w:val="left" w:pos="360"/>
                <w:tab w:val="left" w:pos="720"/>
                <w:tab w:val="left" w:pos="1080"/>
                <w:tab w:val="left" w:pos="1440"/>
                <w:tab w:val="left" w:pos="1800"/>
                <w:tab w:val="left" w:pos="2160"/>
              </w:tabs>
              <w:rPr>
                <w:b/>
                <w:sz w:val="20"/>
                <w:szCs w:val="20"/>
              </w:rPr>
            </w:pPr>
            <w:r w:rsidRPr="00E70FD8">
              <w:rPr>
                <w:b/>
                <w:sz w:val="20"/>
                <w:szCs w:val="20"/>
              </w:rPr>
              <w:t xml:space="preserve">Net </w:t>
            </w:r>
            <w:r w:rsidR="00840485" w:rsidRPr="00E70FD8">
              <w:rPr>
                <w:b/>
                <w:sz w:val="20"/>
                <w:szCs w:val="20"/>
              </w:rPr>
              <w:t>Out vs. In</w:t>
            </w:r>
          </w:p>
        </w:tc>
        <w:tc>
          <w:tcPr>
            <w:tcW w:w="681" w:type="dxa"/>
            <w:tcBorders>
              <w:top w:val="single" w:sz="12" w:space="0" w:color="auto"/>
            </w:tcBorders>
          </w:tcPr>
          <w:p w14:paraId="043EF010" w14:textId="068E4A96" w:rsidR="00FD7476" w:rsidRPr="00E70FD8" w:rsidRDefault="00FD7476" w:rsidP="00FD7476">
            <w:pPr>
              <w:tabs>
                <w:tab w:val="left" w:pos="360"/>
                <w:tab w:val="left" w:pos="720"/>
                <w:tab w:val="left" w:pos="1080"/>
                <w:tab w:val="left" w:pos="1440"/>
                <w:tab w:val="left" w:pos="1800"/>
                <w:tab w:val="left" w:pos="2160"/>
              </w:tabs>
              <w:jc w:val="center"/>
              <w:rPr>
                <w:sz w:val="20"/>
                <w:szCs w:val="20"/>
              </w:rPr>
            </w:pPr>
          </w:p>
        </w:tc>
        <w:tc>
          <w:tcPr>
            <w:tcW w:w="1235" w:type="dxa"/>
            <w:tcBorders>
              <w:top w:val="single" w:sz="12" w:space="0" w:color="auto"/>
            </w:tcBorders>
            <w:vAlign w:val="center"/>
          </w:tcPr>
          <w:p w14:paraId="7D8C44F0" w14:textId="1BD0222E" w:rsidR="00FD7476" w:rsidRPr="00E70FD8" w:rsidRDefault="00E669F1" w:rsidP="00FD7476">
            <w:pPr>
              <w:tabs>
                <w:tab w:val="left" w:pos="360"/>
                <w:tab w:val="left" w:pos="720"/>
                <w:tab w:val="left" w:pos="1080"/>
                <w:tab w:val="left" w:pos="1440"/>
                <w:tab w:val="left" w:pos="1800"/>
                <w:tab w:val="left" w:pos="2160"/>
              </w:tabs>
              <w:jc w:val="center"/>
              <w:rPr>
                <w:sz w:val="20"/>
                <w:szCs w:val="20"/>
              </w:rPr>
            </w:pPr>
            <w:r>
              <w:rPr>
                <w:sz w:val="20"/>
                <w:szCs w:val="20"/>
              </w:rPr>
              <w:t>-</w:t>
            </w:r>
            <w:r w:rsidR="009F118A" w:rsidRPr="00E70FD8">
              <w:rPr>
                <w:sz w:val="20"/>
                <w:szCs w:val="20"/>
              </w:rPr>
              <w:t>$1,766,151</w:t>
            </w:r>
          </w:p>
        </w:tc>
        <w:tc>
          <w:tcPr>
            <w:tcW w:w="1363" w:type="dxa"/>
            <w:tcBorders>
              <w:top w:val="single" w:sz="12" w:space="0" w:color="auto"/>
            </w:tcBorders>
            <w:vAlign w:val="center"/>
          </w:tcPr>
          <w:p w14:paraId="093DB50F" w14:textId="1ABBEF58" w:rsidR="00FD7476" w:rsidRPr="00E70FD8" w:rsidRDefault="00E669F1" w:rsidP="00FD7476">
            <w:pPr>
              <w:tabs>
                <w:tab w:val="left" w:pos="360"/>
                <w:tab w:val="left" w:pos="720"/>
                <w:tab w:val="left" w:pos="1080"/>
                <w:tab w:val="left" w:pos="1440"/>
                <w:tab w:val="left" w:pos="1800"/>
                <w:tab w:val="left" w:pos="2160"/>
              </w:tabs>
              <w:jc w:val="center"/>
              <w:rPr>
                <w:sz w:val="20"/>
                <w:szCs w:val="20"/>
              </w:rPr>
            </w:pPr>
            <w:r>
              <w:rPr>
                <w:sz w:val="20"/>
                <w:szCs w:val="20"/>
              </w:rPr>
              <w:t>-</w:t>
            </w:r>
            <w:r w:rsidR="00CB69C7" w:rsidRPr="00E70FD8">
              <w:rPr>
                <w:sz w:val="20"/>
                <w:szCs w:val="20"/>
              </w:rPr>
              <w:t>$1,774,193</w:t>
            </w:r>
          </w:p>
        </w:tc>
        <w:tc>
          <w:tcPr>
            <w:tcW w:w="1235" w:type="dxa"/>
            <w:tcBorders>
              <w:top w:val="single" w:sz="12" w:space="0" w:color="auto"/>
            </w:tcBorders>
            <w:vAlign w:val="center"/>
          </w:tcPr>
          <w:p w14:paraId="1F57BC52" w14:textId="36D9B206" w:rsidR="00FD7476" w:rsidRPr="00E70FD8" w:rsidRDefault="00E669F1" w:rsidP="00FD7476">
            <w:pPr>
              <w:tabs>
                <w:tab w:val="left" w:pos="360"/>
                <w:tab w:val="left" w:pos="720"/>
                <w:tab w:val="left" w:pos="1080"/>
                <w:tab w:val="left" w:pos="1440"/>
                <w:tab w:val="left" w:pos="1800"/>
                <w:tab w:val="left" w:pos="2160"/>
              </w:tabs>
              <w:jc w:val="center"/>
              <w:rPr>
                <w:sz w:val="20"/>
                <w:szCs w:val="20"/>
              </w:rPr>
            </w:pPr>
            <w:r>
              <w:rPr>
                <w:sz w:val="20"/>
                <w:szCs w:val="20"/>
              </w:rPr>
              <w:t>-</w:t>
            </w:r>
            <w:r w:rsidR="00BC422B" w:rsidRPr="00E70FD8">
              <w:rPr>
                <w:sz w:val="20"/>
                <w:szCs w:val="20"/>
              </w:rPr>
              <w:t>$1,870,777</w:t>
            </w:r>
          </w:p>
        </w:tc>
        <w:tc>
          <w:tcPr>
            <w:tcW w:w="1278" w:type="dxa"/>
            <w:tcBorders>
              <w:top w:val="single" w:sz="12" w:space="0" w:color="auto"/>
            </w:tcBorders>
            <w:vAlign w:val="center"/>
          </w:tcPr>
          <w:p w14:paraId="03E04E4A" w14:textId="588F6CB7" w:rsidR="00FD7476" w:rsidRPr="00E70FD8" w:rsidRDefault="00E669F1" w:rsidP="00FD7476">
            <w:pPr>
              <w:tabs>
                <w:tab w:val="left" w:pos="360"/>
                <w:tab w:val="left" w:pos="720"/>
                <w:tab w:val="left" w:pos="1080"/>
                <w:tab w:val="left" w:pos="1440"/>
                <w:tab w:val="left" w:pos="1800"/>
                <w:tab w:val="left" w:pos="2160"/>
              </w:tabs>
              <w:jc w:val="center"/>
              <w:rPr>
                <w:sz w:val="20"/>
                <w:szCs w:val="20"/>
              </w:rPr>
            </w:pPr>
            <w:r>
              <w:rPr>
                <w:sz w:val="20"/>
                <w:szCs w:val="20"/>
              </w:rPr>
              <w:t>-</w:t>
            </w:r>
            <w:r w:rsidR="003612B4" w:rsidRPr="00E70FD8">
              <w:rPr>
                <w:sz w:val="20"/>
                <w:szCs w:val="20"/>
              </w:rPr>
              <w:t>$1,863,467</w:t>
            </w:r>
          </w:p>
        </w:tc>
        <w:tc>
          <w:tcPr>
            <w:tcW w:w="1363" w:type="dxa"/>
            <w:tcBorders>
              <w:top w:val="single" w:sz="12" w:space="0" w:color="auto"/>
            </w:tcBorders>
            <w:vAlign w:val="center"/>
          </w:tcPr>
          <w:p w14:paraId="4F281EB6" w14:textId="114A8ED6" w:rsidR="00FD7476" w:rsidRPr="00E70FD8" w:rsidRDefault="00E669F1" w:rsidP="00FD7476">
            <w:pPr>
              <w:tabs>
                <w:tab w:val="left" w:pos="360"/>
                <w:tab w:val="left" w:pos="720"/>
                <w:tab w:val="left" w:pos="1080"/>
                <w:tab w:val="left" w:pos="1440"/>
                <w:tab w:val="left" w:pos="1800"/>
                <w:tab w:val="left" w:pos="2160"/>
              </w:tabs>
              <w:jc w:val="center"/>
              <w:rPr>
                <w:sz w:val="20"/>
                <w:szCs w:val="20"/>
              </w:rPr>
            </w:pPr>
            <w:r>
              <w:rPr>
                <w:sz w:val="20"/>
                <w:szCs w:val="20"/>
              </w:rPr>
              <w:t>-</w:t>
            </w:r>
            <w:r w:rsidR="00AE2316" w:rsidRPr="00E70FD8">
              <w:rPr>
                <w:sz w:val="20"/>
                <w:szCs w:val="20"/>
              </w:rPr>
              <w:t>$1,835,963</w:t>
            </w:r>
          </w:p>
        </w:tc>
        <w:tc>
          <w:tcPr>
            <w:tcW w:w="771" w:type="dxa"/>
            <w:tcBorders>
              <w:top w:val="single" w:sz="12" w:space="0" w:color="auto"/>
            </w:tcBorders>
          </w:tcPr>
          <w:p w14:paraId="512EFDF0" w14:textId="74565FDC" w:rsidR="00FD7476" w:rsidRPr="00E70FD8" w:rsidRDefault="00FD7476" w:rsidP="00FD7476">
            <w:pPr>
              <w:tabs>
                <w:tab w:val="left" w:pos="360"/>
                <w:tab w:val="left" w:pos="720"/>
                <w:tab w:val="left" w:pos="1080"/>
                <w:tab w:val="left" w:pos="1440"/>
                <w:tab w:val="left" w:pos="1800"/>
                <w:tab w:val="left" w:pos="2160"/>
              </w:tabs>
              <w:jc w:val="center"/>
              <w:rPr>
                <w:sz w:val="20"/>
                <w:szCs w:val="20"/>
              </w:rPr>
            </w:pPr>
          </w:p>
        </w:tc>
      </w:tr>
    </w:tbl>
    <w:p w14:paraId="6E82D8EF" w14:textId="77777777" w:rsidR="00FD7476" w:rsidRDefault="00FD7476" w:rsidP="00FD7476">
      <w:pPr>
        <w:pStyle w:val="ListParagraph"/>
        <w:tabs>
          <w:tab w:val="left" w:pos="720"/>
          <w:tab w:val="left" w:pos="1080"/>
          <w:tab w:val="left" w:pos="1440"/>
          <w:tab w:val="left" w:pos="1800"/>
          <w:tab w:val="left" w:pos="2160"/>
        </w:tabs>
        <w:ind w:left="0"/>
      </w:pPr>
    </w:p>
    <w:p w14:paraId="52D743AD" w14:textId="21FA6A44" w:rsidR="00D42FEA" w:rsidRDefault="00FD7476" w:rsidP="00E70FD8">
      <w:pPr>
        <w:pStyle w:val="ListParagraph"/>
        <w:numPr>
          <w:ilvl w:val="0"/>
          <w:numId w:val="84"/>
        </w:numPr>
        <w:tabs>
          <w:tab w:val="left" w:pos="720"/>
          <w:tab w:val="left" w:pos="1080"/>
          <w:tab w:val="left" w:pos="1440"/>
          <w:tab w:val="left" w:pos="1800"/>
          <w:tab w:val="left" w:pos="2160"/>
        </w:tabs>
        <w:ind w:left="720"/>
        <w:contextualSpacing w:val="0"/>
      </w:pPr>
      <w:r>
        <w:t xml:space="preserve">The </w:t>
      </w:r>
      <w:r w:rsidR="00F76E93">
        <w:t xml:space="preserve">review team </w:t>
      </w:r>
      <w:r w:rsidR="005028B7">
        <w:t>found</w:t>
      </w:r>
      <w:r w:rsidR="00F76E93">
        <w:t xml:space="preserve"> </w:t>
      </w:r>
      <w:r w:rsidR="005028B7">
        <w:t xml:space="preserve">limited </w:t>
      </w:r>
      <w:r w:rsidR="00F76E93">
        <w:t>evidence of</w:t>
      </w:r>
      <w:r>
        <w:t xml:space="preserve"> </w:t>
      </w:r>
      <w:r w:rsidRPr="00522CBE">
        <w:t xml:space="preserve">concern about the </w:t>
      </w:r>
      <w:r w:rsidR="00F76E93">
        <w:t>number</w:t>
      </w:r>
      <w:r w:rsidR="00F76E93" w:rsidRPr="00522CBE">
        <w:t xml:space="preserve"> </w:t>
      </w:r>
      <w:r w:rsidRPr="00522CBE">
        <w:t xml:space="preserve">of students </w:t>
      </w:r>
      <w:r w:rsidR="00F76E93">
        <w:t>enrolling in other districts</w:t>
      </w:r>
      <w:r w:rsidR="006A2732">
        <w:t>,</w:t>
      </w:r>
      <w:r>
        <w:t xml:space="preserve"> or </w:t>
      </w:r>
      <w:r w:rsidR="00F76E93">
        <w:t xml:space="preserve">of </w:t>
      </w:r>
      <w:r>
        <w:t>a</w:t>
      </w:r>
      <w:r w:rsidR="006A2732">
        <w:t xml:space="preserve"> strategy to address the issue.</w:t>
      </w:r>
    </w:p>
    <w:p w14:paraId="0EFCF14B" w14:textId="469B3E17" w:rsidR="00A50E92" w:rsidRDefault="00A50E92" w:rsidP="00A50E92">
      <w:pPr>
        <w:pStyle w:val="ListParagraph"/>
        <w:numPr>
          <w:ilvl w:val="0"/>
          <w:numId w:val="87"/>
        </w:numPr>
        <w:tabs>
          <w:tab w:val="left" w:pos="360"/>
          <w:tab w:val="left" w:pos="1080"/>
          <w:tab w:val="left" w:pos="1440"/>
          <w:tab w:val="left" w:pos="1800"/>
          <w:tab w:val="left" w:pos="2160"/>
        </w:tabs>
        <w:ind w:left="1080"/>
        <w:contextualSpacing w:val="0"/>
      </w:pPr>
      <w:r>
        <w:t>Interviewees shared a range of possible explanations as to why students choose to enroll elsewhere. Some district leaders stated that the district received negative press in the past, that not enough programs were offered in the district, particularly at the secondary level, and noted perceptions that classroom management and leadership were missing and that the school buildings were old and not “user-friendly.”</w:t>
      </w:r>
    </w:p>
    <w:p w14:paraId="72B36989" w14:textId="2A49C118" w:rsidR="00FA67F3" w:rsidRDefault="00D4609F" w:rsidP="00E70FD8">
      <w:pPr>
        <w:tabs>
          <w:tab w:val="left" w:pos="360"/>
          <w:tab w:val="left" w:pos="720"/>
          <w:tab w:val="left" w:pos="1080"/>
          <w:tab w:val="left" w:pos="1440"/>
          <w:tab w:val="left" w:pos="1800"/>
          <w:tab w:val="left" w:pos="2160"/>
        </w:tabs>
        <w:ind w:left="1080" w:hanging="1080"/>
      </w:pPr>
      <w:r>
        <w:tab/>
      </w:r>
      <w:r>
        <w:tab/>
        <w:t>2.</w:t>
      </w:r>
      <w:r>
        <w:tab/>
      </w:r>
      <w:r w:rsidR="00FD7476">
        <w:t xml:space="preserve">The </w:t>
      </w:r>
      <w:r w:rsidR="00FC288B">
        <w:t>“</w:t>
      </w:r>
      <w:r w:rsidR="00FD7476">
        <w:t>choice-out</w:t>
      </w:r>
      <w:r w:rsidR="00FC288B">
        <w:t>”</w:t>
      </w:r>
      <w:r w:rsidR="00FD7476">
        <w:t xml:space="preserve"> issue does not appear in the district’s strategic plan, </w:t>
      </w:r>
      <w:r w:rsidR="00FC288B">
        <w:t>School Improvement Plans</w:t>
      </w:r>
      <w:r w:rsidR="00FD7476">
        <w:t>, or the superintendent’s entry plan under “Priorities FY19” or “Budget Barriers</w:t>
      </w:r>
      <w:r w:rsidR="00FC288B">
        <w:t>.</w:t>
      </w:r>
      <w:r w:rsidR="00FD7476">
        <w:t>”</w:t>
      </w:r>
    </w:p>
    <w:p w14:paraId="18C05C13" w14:textId="6EBEA42E" w:rsidR="00FA67F3" w:rsidRDefault="001C0153" w:rsidP="00E70FD8">
      <w:pPr>
        <w:tabs>
          <w:tab w:val="left" w:pos="360"/>
          <w:tab w:val="left" w:pos="720"/>
          <w:tab w:val="left" w:pos="1080"/>
          <w:tab w:val="left" w:pos="1440"/>
          <w:tab w:val="left" w:pos="1800"/>
          <w:tab w:val="left" w:pos="2160"/>
        </w:tabs>
        <w:ind w:left="1080" w:hanging="1080"/>
      </w:pPr>
      <w:r>
        <w:tab/>
      </w:r>
      <w:r w:rsidR="001E5C56">
        <w:tab/>
      </w:r>
      <w:r w:rsidR="00D4609F">
        <w:t>3</w:t>
      </w:r>
      <w:r>
        <w:t>.</w:t>
      </w:r>
      <w:r>
        <w:tab/>
      </w:r>
      <w:r w:rsidR="00FD7476">
        <w:t xml:space="preserve">The </w:t>
      </w:r>
      <w:r w:rsidR="00A909A5">
        <w:t>superintendent expressed</w:t>
      </w:r>
      <w:r w:rsidR="00FD7476">
        <w:t xml:space="preserve"> concern about the issue </w:t>
      </w:r>
      <w:r w:rsidR="005028B7">
        <w:t xml:space="preserve">of students enrolling in other districts </w:t>
      </w:r>
      <w:r w:rsidR="00FD7476">
        <w:t xml:space="preserve">but conveyed her belief that it </w:t>
      </w:r>
      <w:r w:rsidR="00F76E93">
        <w:t xml:space="preserve">could not </w:t>
      </w:r>
      <w:r w:rsidR="00FD7476">
        <w:t xml:space="preserve">be strategically addressed until the number and quality of programs </w:t>
      </w:r>
      <w:r w:rsidR="00FC288B">
        <w:t xml:space="preserve">in the district </w:t>
      </w:r>
      <w:r w:rsidR="00F76E93">
        <w:t>were</w:t>
      </w:r>
      <w:r w:rsidR="00FD7476">
        <w:t xml:space="preserve"> improved.</w:t>
      </w:r>
    </w:p>
    <w:p w14:paraId="48BF6EE1" w14:textId="752F6BC2" w:rsidR="00FD7476" w:rsidRPr="00522CBE" w:rsidRDefault="001C0153" w:rsidP="00E70FD8">
      <w:pPr>
        <w:tabs>
          <w:tab w:val="left" w:pos="360"/>
          <w:tab w:val="left" w:pos="720"/>
          <w:tab w:val="left" w:pos="1080"/>
          <w:tab w:val="left" w:pos="1440"/>
          <w:tab w:val="left" w:pos="1800"/>
          <w:tab w:val="left" w:pos="2160"/>
        </w:tabs>
        <w:ind w:left="1080" w:hanging="1080"/>
      </w:pPr>
      <w:r>
        <w:tab/>
      </w:r>
      <w:r w:rsidR="001E5C56">
        <w:tab/>
      </w:r>
      <w:r w:rsidR="00D4609F">
        <w:t>4</w:t>
      </w:r>
      <w:r>
        <w:t>.</w:t>
      </w:r>
      <w:r>
        <w:tab/>
      </w:r>
      <w:r w:rsidR="00FD7476">
        <w:t>A recommendation was made in the 2013 NEASC report to c</w:t>
      </w:r>
      <w:r w:rsidR="00FD7476" w:rsidRPr="00791077">
        <w:t>reate a task force to study and address the financial ramifications of school choice</w:t>
      </w:r>
      <w:r w:rsidR="00FB2C80">
        <w:t>.</w:t>
      </w:r>
      <w:r w:rsidR="00FD7476">
        <w:t xml:space="preserve"> </w:t>
      </w:r>
      <w:r w:rsidR="00FB2C80">
        <w:t xml:space="preserve">Review </w:t>
      </w:r>
      <w:r w:rsidR="00FD7476">
        <w:t xml:space="preserve">team members </w:t>
      </w:r>
      <w:r w:rsidR="00FB2C80">
        <w:t xml:space="preserve">did not find evidence </w:t>
      </w:r>
      <w:r w:rsidR="00FD7476">
        <w:t>that this recommendation was followed.</w:t>
      </w:r>
    </w:p>
    <w:p w14:paraId="730D992F" w14:textId="4A1DA691" w:rsidR="00FD7476" w:rsidRDefault="00FD7476" w:rsidP="001C0153">
      <w:pPr>
        <w:tabs>
          <w:tab w:val="left" w:pos="0"/>
          <w:tab w:val="left" w:pos="720"/>
          <w:tab w:val="left" w:pos="1080"/>
          <w:tab w:val="left" w:pos="1440"/>
          <w:tab w:val="left" w:pos="1800"/>
          <w:tab w:val="left" w:pos="2160"/>
        </w:tabs>
      </w:pPr>
      <w:r w:rsidRPr="00F731AA">
        <w:rPr>
          <w:b/>
        </w:rPr>
        <w:t>Impact</w:t>
      </w:r>
      <w:r w:rsidRPr="00BA3A76">
        <w:t>:</w:t>
      </w:r>
      <w:r w:rsidRPr="00561BF3">
        <w:t xml:space="preserve"> </w:t>
      </w:r>
      <w:r w:rsidR="008043FF">
        <w:t>With high numbers of students “choicing out,”</w:t>
      </w:r>
      <w:r>
        <w:t xml:space="preserve"> the district </w:t>
      </w:r>
      <w:r w:rsidR="008043FF">
        <w:t>faces continued pressure on planning and budgeting</w:t>
      </w:r>
      <w:r>
        <w:t>.</w:t>
      </w:r>
    </w:p>
    <w:p w14:paraId="73EE268D" w14:textId="2AA50A33" w:rsidR="00FD7476" w:rsidRDefault="00FD7476" w:rsidP="009806C3">
      <w:pPr>
        <w:pStyle w:val="ListParagraph"/>
        <w:numPr>
          <w:ilvl w:val="6"/>
          <w:numId w:val="83"/>
        </w:numPr>
        <w:tabs>
          <w:tab w:val="left" w:pos="360"/>
          <w:tab w:val="left" w:pos="720"/>
          <w:tab w:val="left" w:pos="1080"/>
          <w:tab w:val="left" w:pos="1440"/>
          <w:tab w:val="left" w:pos="1800"/>
        </w:tabs>
        <w:ind w:left="360"/>
        <w:contextualSpacing w:val="0"/>
        <w:rPr>
          <w:b/>
        </w:rPr>
      </w:pPr>
      <w:r>
        <w:rPr>
          <w:b/>
        </w:rPr>
        <w:lastRenderedPageBreak/>
        <w:t xml:space="preserve">The district’s budget documents are not clear, </w:t>
      </w:r>
      <w:r w:rsidR="002270A5">
        <w:rPr>
          <w:b/>
        </w:rPr>
        <w:t>comprehensive</w:t>
      </w:r>
      <w:r w:rsidR="00800673">
        <w:rPr>
          <w:b/>
        </w:rPr>
        <w:t>,</w:t>
      </w:r>
      <w:r>
        <w:rPr>
          <w:b/>
        </w:rPr>
        <w:t xml:space="preserve"> and easily accessible </w:t>
      </w:r>
      <w:r w:rsidR="00800673">
        <w:rPr>
          <w:b/>
        </w:rPr>
        <w:t xml:space="preserve">by </w:t>
      </w:r>
      <w:r>
        <w:rPr>
          <w:b/>
        </w:rPr>
        <w:t xml:space="preserve">all constituents. </w:t>
      </w:r>
    </w:p>
    <w:p w14:paraId="1249DD25" w14:textId="6325DD28" w:rsidR="00FD7476" w:rsidRDefault="00FD7476" w:rsidP="00DB7E59">
      <w:pPr>
        <w:pStyle w:val="ListParagraph"/>
        <w:numPr>
          <w:ilvl w:val="0"/>
          <w:numId w:val="143"/>
        </w:numPr>
        <w:tabs>
          <w:tab w:val="left" w:pos="720"/>
          <w:tab w:val="left" w:pos="1080"/>
          <w:tab w:val="left" w:pos="1440"/>
          <w:tab w:val="left" w:pos="1800"/>
          <w:tab w:val="left" w:pos="2160"/>
        </w:tabs>
        <w:ind w:left="720"/>
        <w:contextualSpacing w:val="0"/>
      </w:pPr>
      <w:r>
        <w:t>During the budget development and approval process, district administrators share a 23-page document</w:t>
      </w:r>
      <w:r w:rsidR="005F38F4">
        <w:rPr>
          <w:rStyle w:val="FootnoteReference"/>
        </w:rPr>
        <w:footnoteReference w:id="29"/>
      </w:r>
      <w:r>
        <w:t xml:space="preserve"> printed from the accounting system that includes two years of actual expenses, the current-year approved budget, and the proposed budget.  </w:t>
      </w:r>
    </w:p>
    <w:p w14:paraId="3DEF44D3" w14:textId="36A3DDEE" w:rsidR="00111E0F" w:rsidRDefault="00FD7476" w:rsidP="00DB7E59">
      <w:pPr>
        <w:pStyle w:val="ListParagraph"/>
        <w:numPr>
          <w:ilvl w:val="0"/>
          <w:numId w:val="145"/>
        </w:numPr>
        <w:tabs>
          <w:tab w:val="left" w:pos="360"/>
          <w:tab w:val="left" w:pos="720"/>
          <w:tab w:val="left" w:pos="1080"/>
          <w:tab w:val="left" w:pos="1440"/>
          <w:tab w:val="left" w:pos="1800"/>
          <w:tab w:val="left" w:pos="2160"/>
        </w:tabs>
        <w:contextualSpacing w:val="0"/>
      </w:pPr>
      <w:r>
        <w:t xml:space="preserve">The description column of the account line </w:t>
      </w:r>
      <w:r w:rsidR="0084174E">
        <w:t xml:space="preserve">runs </w:t>
      </w:r>
      <w:r>
        <w:t xml:space="preserve">off </w:t>
      </w:r>
      <w:r w:rsidR="0084174E">
        <w:t xml:space="preserve">the document page </w:t>
      </w:r>
      <w:r>
        <w:t>and does not provide a clear explanation of the budget line</w:t>
      </w:r>
      <w:r w:rsidRPr="00C30A3B">
        <w:t xml:space="preserve">. </w:t>
      </w:r>
      <w:r w:rsidR="00AF51EF">
        <w:t xml:space="preserve"> </w:t>
      </w:r>
    </w:p>
    <w:p w14:paraId="1C50770F" w14:textId="3A5204BD" w:rsidR="00DB7E59" w:rsidRDefault="00111E0F" w:rsidP="00111E0F">
      <w:pPr>
        <w:tabs>
          <w:tab w:val="left" w:pos="360"/>
          <w:tab w:val="left" w:pos="720"/>
          <w:tab w:val="left" w:pos="1080"/>
          <w:tab w:val="left" w:pos="1440"/>
          <w:tab w:val="left" w:pos="1800"/>
          <w:tab w:val="left" w:pos="2160"/>
        </w:tabs>
        <w:ind w:left="720"/>
      </w:pPr>
      <w:r>
        <w:t>2.</w:t>
      </w:r>
      <w:r>
        <w:tab/>
      </w:r>
      <w:r w:rsidR="00C66878">
        <w:t>The primary document does not contain a narrative about district goals and priorities.</w:t>
      </w:r>
    </w:p>
    <w:p w14:paraId="6FDDF501" w14:textId="743B87F8" w:rsidR="00FD7476" w:rsidRDefault="002270A5" w:rsidP="00E70FD8">
      <w:pPr>
        <w:tabs>
          <w:tab w:val="left" w:pos="360"/>
          <w:tab w:val="left" w:pos="720"/>
          <w:tab w:val="left" w:pos="1080"/>
          <w:tab w:val="left" w:pos="1440"/>
          <w:tab w:val="left" w:pos="1800"/>
          <w:tab w:val="left" w:pos="2160"/>
        </w:tabs>
        <w:ind w:left="1080" w:hanging="1080"/>
      </w:pPr>
      <w:r>
        <w:tab/>
      </w:r>
      <w:r w:rsidR="00F34714">
        <w:tab/>
      </w:r>
      <w:r w:rsidR="00111E0F">
        <w:t>3</w:t>
      </w:r>
      <w:r>
        <w:t>.</w:t>
      </w:r>
      <w:r>
        <w:tab/>
      </w:r>
      <w:r w:rsidR="00FD7476">
        <w:t>The primary document does not include all available funds</w:t>
      </w:r>
      <w:r w:rsidR="00F75F41">
        <w:t>,</w:t>
      </w:r>
      <w:r w:rsidR="00FD7476">
        <w:t xml:space="preserve"> </w:t>
      </w:r>
      <w:r w:rsidR="00F75F41">
        <w:t xml:space="preserve">including </w:t>
      </w:r>
      <w:r w:rsidR="00FD7476">
        <w:t>grants and revolving accounts</w:t>
      </w:r>
      <w:r w:rsidR="00FD7476" w:rsidRPr="00C900C6">
        <w:t>.</w:t>
      </w:r>
      <w:r w:rsidR="00FD7476" w:rsidRPr="00C900C6">
        <w:tab/>
      </w:r>
      <w:r w:rsidR="00FD7476" w:rsidRPr="00C900C6">
        <w:tab/>
      </w:r>
      <w:r w:rsidR="00FD7476" w:rsidRPr="00C900C6">
        <w:tab/>
      </w:r>
    </w:p>
    <w:p w14:paraId="310D0925" w14:textId="59DC1A0D" w:rsidR="00FD7476" w:rsidRDefault="000523D0" w:rsidP="00E70FD8">
      <w:pPr>
        <w:tabs>
          <w:tab w:val="left" w:pos="360"/>
          <w:tab w:val="left" w:pos="720"/>
          <w:tab w:val="left" w:pos="1080"/>
          <w:tab w:val="left" w:pos="1440"/>
          <w:tab w:val="left" w:pos="1800"/>
          <w:tab w:val="left" w:pos="2160"/>
        </w:tabs>
        <w:ind w:left="1080" w:hanging="1080"/>
      </w:pPr>
      <w:r>
        <w:tab/>
      </w:r>
      <w:r w:rsidR="00F34714">
        <w:tab/>
      </w:r>
      <w:r w:rsidR="00111E0F">
        <w:t>4</w:t>
      </w:r>
      <w:r>
        <w:t>.</w:t>
      </w:r>
      <w:r>
        <w:tab/>
      </w:r>
      <w:r w:rsidR="00FD7476">
        <w:t xml:space="preserve">Although </w:t>
      </w:r>
      <w:r w:rsidR="00800673">
        <w:t xml:space="preserve">school committee members receive </w:t>
      </w:r>
      <w:r w:rsidR="00FD7476">
        <w:t>a budget vs. actual report that includes grant and revolving expenses at intervals during the fiscal year, those account balances, anticipated revenue, and planned expenses from those accounts are not provided to all stakeholders during the budget development and approval process.</w:t>
      </w:r>
    </w:p>
    <w:p w14:paraId="5C24ABED" w14:textId="2DF58213" w:rsidR="00FD7476" w:rsidRDefault="00FD7476" w:rsidP="00AD3A57">
      <w:pPr>
        <w:pStyle w:val="ListParagraph"/>
        <w:numPr>
          <w:ilvl w:val="1"/>
          <w:numId w:val="45"/>
        </w:numPr>
        <w:tabs>
          <w:tab w:val="left" w:pos="360"/>
          <w:tab w:val="left" w:pos="720"/>
          <w:tab w:val="left" w:pos="1080"/>
          <w:tab w:val="left" w:pos="1440"/>
          <w:tab w:val="left" w:pos="1800"/>
          <w:tab w:val="left" w:pos="2160"/>
        </w:tabs>
        <w:ind w:left="1440"/>
        <w:contextualSpacing w:val="0"/>
      </w:pPr>
      <w:r>
        <w:t xml:space="preserve">A district administrator </w:t>
      </w:r>
      <w:r w:rsidR="00157D85">
        <w:t>told the review team</w:t>
      </w:r>
      <w:r>
        <w:t xml:space="preserve"> that the district </w:t>
      </w:r>
      <w:r w:rsidR="00157D85">
        <w:t xml:space="preserve">did </w:t>
      </w:r>
      <w:r>
        <w:t>not have formal budgets or spending plans for either grants or revolving accounts.</w:t>
      </w:r>
    </w:p>
    <w:p w14:paraId="7FCE6418" w14:textId="4DC0F7D3" w:rsidR="00D95507" w:rsidRDefault="001E5C56" w:rsidP="00E70FD8">
      <w:pPr>
        <w:tabs>
          <w:tab w:val="left" w:pos="360"/>
          <w:tab w:val="left" w:pos="720"/>
          <w:tab w:val="left" w:pos="1080"/>
          <w:tab w:val="left" w:pos="1440"/>
          <w:tab w:val="left" w:pos="1800"/>
          <w:tab w:val="left" w:pos="2160"/>
        </w:tabs>
        <w:ind w:left="720" w:hanging="720"/>
      </w:pPr>
      <w:r>
        <w:rPr>
          <w:b/>
        </w:rPr>
        <w:tab/>
      </w:r>
      <w:r w:rsidR="00476196" w:rsidRPr="00E70FD8">
        <w:rPr>
          <w:b/>
        </w:rPr>
        <w:t>B.</w:t>
      </w:r>
      <w:r w:rsidR="00476196">
        <w:rPr>
          <w:b/>
        </w:rPr>
        <w:tab/>
      </w:r>
      <w:r w:rsidR="00FD7476">
        <w:t xml:space="preserve">The superintendent prepares an </w:t>
      </w:r>
      <w:r w:rsidR="00800673">
        <w:t>eight</w:t>
      </w:r>
      <w:r w:rsidR="00FD7476">
        <w:t xml:space="preserve">-slide </w:t>
      </w:r>
      <w:r w:rsidR="00800673">
        <w:t xml:space="preserve">PowerPoint </w:t>
      </w:r>
      <w:r w:rsidR="00FD7476">
        <w:t xml:space="preserve">budget presentation. </w:t>
      </w:r>
    </w:p>
    <w:p w14:paraId="56DA155E" w14:textId="01116224" w:rsidR="00D95507" w:rsidRDefault="00D95507" w:rsidP="00156186">
      <w:pPr>
        <w:tabs>
          <w:tab w:val="left" w:pos="360"/>
          <w:tab w:val="left" w:pos="720"/>
          <w:tab w:val="left" w:pos="1080"/>
          <w:tab w:val="left" w:pos="1440"/>
          <w:tab w:val="left" w:pos="1800"/>
          <w:tab w:val="left" w:pos="2160"/>
        </w:tabs>
        <w:ind w:left="1080" w:hanging="1080"/>
      </w:pPr>
      <w:r>
        <w:rPr>
          <w:b/>
        </w:rPr>
        <w:tab/>
      </w:r>
      <w:r w:rsidR="001E5C56">
        <w:rPr>
          <w:b/>
        </w:rPr>
        <w:tab/>
      </w:r>
      <w:r w:rsidRPr="00E70FD8">
        <w:t>1.</w:t>
      </w:r>
      <w:r>
        <w:tab/>
      </w:r>
      <w:r w:rsidR="00FD7476">
        <w:t>The presentation include</w:t>
      </w:r>
      <w:r w:rsidR="00800673">
        <w:t>s</w:t>
      </w:r>
      <w:r w:rsidR="00FD7476">
        <w:t xml:space="preserve"> a </w:t>
      </w:r>
      <w:r w:rsidR="00800673">
        <w:t>four</w:t>
      </w:r>
      <w:r w:rsidR="00FD7476">
        <w:t xml:space="preserve">-year history of spending and student enrollment, dollar amounts for some alternative sources of revenue and special education costs, and narrative on new initiatives.  </w:t>
      </w:r>
    </w:p>
    <w:p w14:paraId="694DCBFE" w14:textId="38DEE7C5" w:rsidR="00156186" w:rsidRDefault="00F34714" w:rsidP="00156186">
      <w:pPr>
        <w:tabs>
          <w:tab w:val="left" w:pos="360"/>
          <w:tab w:val="left" w:pos="720"/>
          <w:tab w:val="left" w:pos="1080"/>
          <w:tab w:val="left" w:pos="1440"/>
          <w:tab w:val="left" w:pos="1800"/>
          <w:tab w:val="left" w:pos="2160"/>
        </w:tabs>
        <w:ind w:left="1080" w:hanging="1080"/>
      </w:pPr>
      <w:r>
        <w:tab/>
      </w:r>
      <w:r w:rsidR="001E5C56">
        <w:tab/>
      </w:r>
      <w:r w:rsidR="005F38F4">
        <w:t>2</w:t>
      </w:r>
      <w:r w:rsidR="00156186">
        <w:t>.</w:t>
      </w:r>
      <w:r w:rsidR="00156186">
        <w:tab/>
        <w:t>The superintendent’s presentation is the only document given to town meeting attendees.</w:t>
      </w:r>
    </w:p>
    <w:p w14:paraId="0D46BAEE" w14:textId="184E562B" w:rsidR="00D95507" w:rsidRDefault="00D95507" w:rsidP="00E70FD8">
      <w:pPr>
        <w:tabs>
          <w:tab w:val="left" w:pos="360"/>
          <w:tab w:val="left" w:pos="720"/>
          <w:tab w:val="left" w:pos="1080"/>
          <w:tab w:val="left" w:pos="1440"/>
          <w:tab w:val="left" w:pos="1800"/>
          <w:tab w:val="left" w:pos="2160"/>
        </w:tabs>
        <w:ind w:left="1080" w:hanging="1080"/>
      </w:pPr>
      <w:r>
        <w:tab/>
      </w:r>
      <w:r w:rsidR="001E5C56">
        <w:tab/>
      </w:r>
      <w:r w:rsidR="005F38F4">
        <w:t>3</w:t>
      </w:r>
      <w:r>
        <w:t>.</w:t>
      </w:r>
      <w:r>
        <w:tab/>
        <w:t xml:space="preserve">It was not clear to the review team whether the district shared this presentation with town officials. </w:t>
      </w:r>
    </w:p>
    <w:p w14:paraId="2E1A8100" w14:textId="4FAF6B65" w:rsidR="00FD7476" w:rsidRDefault="001E5C56" w:rsidP="00E70FD8">
      <w:pPr>
        <w:tabs>
          <w:tab w:val="left" w:pos="360"/>
          <w:tab w:val="left" w:pos="720"/>
          <w:tab w:val="left" w:pos="1080"/>
          <w:tab w:val="left" w:pos="1440"/>
          <w:tab w:val="left" w:pos="1800"/>
          <w:tab w:val="left" w:pos="2160"/>
        </w:tabs>
        <w:ind w:left="720" w:hanging="720"/>
      </w:pPr>
      <w:r>
        <w:rPr>
          <w:b/>
        </w:rPr>
        <w:tab/>
      </w:r>
      <w:r w:rsidR="00156186" w:rsidRPr="00E70FD8">
        <w:rPr>
          <w:b/>
        </w:rPr>
        <w:t>C.</w:t>
      </w:r>
      <w:r w:rsidR="00156186">
        <w:rPr>
          <w:b/>
        </w:rPr>
        <w:tab/>
      </w:r>
      <w:r w:rsidR="00FD7476">
        <w:t xml:space="preserve">A one-page document called “Budget Assessment Sheet” for </w:t>
      </w:r>
      <w:r w:rsidR="007C488B">
        <w:t>fiscal year 2018 (</w:t>
      </w:r>
      <w:r w:rsidR="00FD7476">
        <w:t>dated 3/27/17</w:t>
      </w:r>
      <w:r w:rsidR="007C488B">
        <w:t>)</w:t>
      </w:r>
      <w:r w:rsidR="00FD7476">
        <w:t xml:space="preserve"> was provided to the review team</w:t>
      </w:r>
      <w:r w:rsidR="004876F1">
        <w:t>.</w:t>
      </w:r>
      <w:r w:rsidR="00FD7476">
        <w:t xml:space="preserve"> </w:t>
      </w:r>
      <w:r w:rsidR="004876F1">
        <w:t>The team did not</w:t>
      </w:r>
      <w:r w:rsidR="00FD7476">
        <w:t xml:space="preserve"> </w:t>
      </w:r>
      <w:r w:rsidR="004876F1">
        <w:t xml:space="preserve">find evidence of a </w:t>
      </w:r>
      <w:r w:rsidR="00FD7476">
        <w:t xml:space="preserve">document that includes more recent information on sources of revenue and the calculation of each member town’s assessment.  </w:t>
      </w:r>
    </w:p>
    <w:p w14:paraId="6E9C38A7" w14:textId="05C0C750" w:rsidR="00DB7E59" w:rsidRDefault="001E5C56" w:rsidP="00E70FD8">
      <w:pPr>
        <w:tabs>
          <w:tab w:val="left" w:pos="360"/>
          <w:tab w:val="left" w:pos="720"/>
          <w:tab w:val="left" w:pos="1080"/>
          <w:tab w:val="left" w:pos="1440"/>
          <w:tab w:val="left" w:pos="1800"/>
          <w:tab w:val="left" w:pos="2160"/>
        </w:tabs>
        <w:ind w:left="720" w:hanging="720"/>
      </w:pPr>
      <w:r>
        <w:rPr>
          <w:b/>
        </w:rPr>
        <w:tab/>
      </w:r>
      <w:r w:rsidR="00040456" w:rsidRPr="00E70FD8">
        <w:rPr>
          <w:b/>
        </w:rPr>
        <w:t>D.</w:t>
      </w:r>
      <w:r w:rsidR="00040456">
        <w:rPr>
          <w:b/>
        </w:rPr>
        <w:tab/>
      </w:r>
      <w:r w:rsidR="007C488B">
        <w:t xml:space="preserve">The </w:t>
      </w:r>
      <w:r w:rsidR="00FD7476">
        <w:t>district’s website</w:t>
      </w:r>
      <w:r w:rsidR="007C488B">
        <w:t xml:space="preserve"> contains limited financial information</w:t>
      </w:r>
      <w:r w:rsidR="00FD7476">
        <w:t xml:space="preserve">.  </w:t>
      </w:r>
    </w:p>
    <w:p w14:paraId="270E4597" w14:textId="22FDCE6E" w:rsidR="00DB7E59" w:rsidRDefault="00AF51EF" w:rsidP="00E70FD8">
      <w:pPr>
        <w:tabs>
          <w:tab w:val="left" w:pos="360"/>
          <w:tab w:val="left" w:pos="720"/>
          <w:tab w:val="left" w:pos="1080"/>
          <w:tab w:val="left" w:pos="1440"/>
          <w:tab w:val="left" w:pos="1800"/>
          <w:tab w:val="left" w:pos="2160"/>
        </w:tabs>
        <w:ind w:left="1080" w:hanging="1080"/>
      </w:pPr>
      <w:r>
        <w:rPr>
          <w:b/>
        </w:rPr>
        <w:tab/>
      </w:r>
      <w:r w:rsidR="00FE2D21">
        <w:rPr>
          <w:b/>
        </w:rPr>
        <w:tab/>
      </w:r>
      <w:r w:rsidR="00C66878">
        <w:t>1</w:t>
      </w:r>
      <w:r w:rsidR="00040456">
        <w:t>.</w:t>
      </w:r>
      <w:r w:rsidR="00040456">
        <w:tab/>
      </w:r>
      <w:r w:rsidR="00FD7476">
        <w:t xml:space="preserve">The </w:t>
      </w:r>
      <w:r w:rsidR="007C488B">
        <w:t xml:space="preserve">district’s website does </w:t>
      </w:r>
      <w:r w:rsidR="00FD7476">
        <w:t>no</w:t>
      </w:r>
      <w:r w:rsidR="007C488B">
        <w:t>t</w:t>
      </w:r>
      <w:r w:rsidR="00FD7476">
        <w:t xml:space="preserve"> </w:t>
      </w:r>
      <w:r w:rsidR="007C488B">
        <w:t>include</w:t>
      </w:r>
      <w:r w:rsidR="00FD7476">
        <w:t xml:space="preserve"> historical</w:t>
      </w:r>
      <w:r w:rsidR="007C488B">
        <w:t>/</w:t>
      </w:r>
      <w:r w:rsidR="00FD7476">
        <w:t xml:space="preserve">proposed budgets </w:t>
      </w:r>
      <w:r w:rsidR="007C488B">
        <w:t>or</w:t>
      </w:r>
      <w:r w:rsidR="00FD7476">
        <w:t xml:space="preserve"> district audit reports</w:t>
      </w:r>
      <w:r w:rsidR="00B8787B">
        <w:t>,</w:t>
      </w:r>
      <w:r w:rsidR="00FD7476">
        <w:t xml:space="preserve"> </w:t>
      </w:r>
      <w:r w:rsidR="009D5DA6">
        <w:t xml:space="preserve">the </w:t>
      </w:r>
      <w:r w:rsidR="00B8787B">
        <w:t>2019–2023 capital improvement plan, or contact information</w:t>
      </w:r>
      <w:r w:rsidR="00C66878">
        <w:t xml:space="preserve"> for the business office</w:t>
      </w:r>
      <w:r w:rsidR="00FD7476">
        <w:t xml:space="preserve">.  </w:t>
      </w:r>
    </w:p>
    <w:p w14:paraId="58D7399F" w14:textId="7D10DB5B" w:rsidR="00FD7476" w:rsidRPr="00AD7D1F" w:rsidRDefault="00040456" w:rsidP="00E70FD8">
      <w:pPr>
        <w:tabs>
          <w:tab w:val="left" w:pos="360"/>
          <w:tab w:val="left" w:pos="720"/>
          <w:tab w:val="left" w:pos="1080"/>
          <w:tab w:val="left" w:pos="1440"/>
          <w:tab w:val="left" w:pos="1800"/>
          <w:tab w:val="left" w:pos="2160"/>
        </w:tabs>
        <w:ind w:left="1080" w:hanging="1080"/>
      </w:pPr>
      <w:r>
        <w:lastRenderedPageBreak/>
        <w:tab/>
      </w:r>
      <w:r w:rsidR="00FE2D21">
        <w:tab/>
      </w:r>
      <w:r w:rsidR="00C66878">
        <w:t>2</w:t>
      </w:r>
      <w:r>
        <w:t>.</w:t>
      </w:r>
      <w:r>
        <w:tab/>
      </w:r>
      <w:r w:rsidR="00FD7476">
        <w:t xml:space="preserve">The </w:t>
      </w:r>
      <w:r w:rsidR="007C488B">
        <w:t>district’s</w:t>
      </w:r>
      <w:r w:rsidR="00FD7476">
        <w:t xml:space="preserve"> website </w:t>
      </w:r>
      <w:r w:rsidR="007C488B">
        <w:t xml:space="preserve">contains two documents </w:t>
      </w:r>
      <w:r w:rsidR="00FD7476">
        <w:t xml:space="preserve">related to the financial operations of the district: </w:t>
      </w:r>
      <w:r w:rsidR="007C488B">
        <w:t xml:space="preserve">a </w:t>
      </w:r>
      <w:r w:rsidR="00FD7476">
        <w:t xml:space="preserve">21-page </w:t>
      </w:r>
      <w:r w:rsidR="007C488B">
        <w:t xml:space="preserve">fiscal year 2019 </w:t>
      </w:r>
      <w:r w:rsidR="00FD7476">
        <w:t>budget report from the accounti</w:t>
      </w:r>
      <w:r w:rsidR="00D42FEA">
        <w:t>ng system and a</w:t>
      </w:r>
      <w:r w:rsidR="00FD7476">
        <w:t xml:space="preserve"> 47-page document titled “FY18 Budget P</w:t>
      </w:r>
      <w:r w:rsidR="00D42FEA">
        <w:t>roposal</w:t>
      </w:r>
      <w:r w:rsidR="007C488B">
        <w:t>.</w:t>
      </w:r>
      <w:r w:rsidR="00D42FEA">
        <w:t xml:space="preserve">” </w:t>
      </w:r>
    </w:p>
    <w:p w14:paraId="53CA5B42" w14:textId="0BC8C657" w:rsidR="00FD7476" w:rsidRDefault="00FD7476" w:rsidP="00FD7476">
      <w:pPr>
        <w:tabs>
          <w:tab w:val="left" w:pos="360"/>
          <w:tab w:val="left" w:pos="720"/>
          <w:tab w:val="left" w:pos="1080"/>
          <w:tab w:val="left" w:pos="1440"/>
          <w:tab w:val="left" w:pos="1800"/>
          <w:tab w:val="left" w:pos="2160"/>
        </w:tabs>
      </w:pPr>
      <w:r w:rsidRPr="00F731AA">
        <w:rPr>
          <w:b/>
        </w:rPr>
        <w:t>Impact</w:t>
      </w:r>
      <w:r w:rsidRPr="00BA3A76">
        <w:t xml:space="preserve">: </w:t>
      </w:r>
      <w:r w:rsidR="00C1450D">
        <w:t xml:space="preserve">Without including historical data, summary or narratives, and a clear link to district goals or priorities in budget </w:t>
      </w:r>
      <w:r>
        <w:t>documents</w:t>
      </w:r>
      <w:r w:rsidR="00C1450D">
        <w:t>,</w:t>
      </w:r>
      <w:r>
        <w:t xml:space="preserve"> the district </w:t>
      </w:r>
      <w:r w:rsidR="00C1450D">
        <w:t>cannot ensure a transparent budget process</w:t>
      </w:r>
      <w:r w:rsidR="004467EE">
        <w:t xml:space="preserve"> </w:t>
      </w:r>
      <w:r w:rsidR="00C1450D">
        <w:t xml:space="preserve">and effective use of funds to supports all </w:t>
      </w:r>
      <w:r w:rsidRPr="005B2D7C">
        <w:t>student</w:t>
      </w:r>
      <w:r w:rsidR="00C1450D">
        <w:t>s’</w:t>
      </w:r>
      <w:r w:rsidRPr="005B2D7C">
        <w:t xml:space="preserve"> </w:t>
      </w:r>
      <w:r w:rsidR="00C1450D">
        <w:t>needs</w:t>
      </w:r>
      <w:r w:rsidRPr="005B2D7C">
        <w:t>.</w:t>
      </w:r>
    </w:p>
    <w:p w14:paraId="1ACC9B41" w14:textId="77777777" w:rsidR="00886BFA" w:rsidRDefault="00886BFA" w:rsidP="00FD7476">
      <w:pPr>
        <w:tabs>
          <w:tab w:val="left" w:pos="360"/>
          <w:tab w:val="left" w:pos="720"/>
          <w:tab w:val="left" w:pos="1080"/>
          <w:tab w:val="left" w:pos="1440"/>
          <w:tab w:val="left" w:pos="1800"/>
          <w:tab w:val="left" w:pos="2160"/>
        </w:tabs>
      </w:pPr>
    </w:p>
    <w:p w14:paraId="66792080" w14:textId="77777777" w:rsidR="00FD7476" w:rsidRDefault="00FD7476" w:rsidP="00FD7476">
      <w:pPr>
        <w:tabs>
          <w:tab w:val="left" w:pos="360"/>
          <w:tab w:val="left" w:pos="720"/>
          <w:tab w:val="left" w:pos="1080"/>
          <w:tab w:val="left" w:pos="1440"/>
          <w:tab w:val="left" w:pos="1800"/>
          <w:tab w:val="left" w:pos="2160"/>
        </w:tabs>
        <w:rPr>
          <w:b/>
          <w:sz w:val="28"/>
          <w:szCs w:val="28"/>
        </w:rPr>
      </w:pPr>
      <w:r w:rsidRPr="00224D0A">
        <w:rPr>
          <w:b/>
          <w:sz w:val="28"/>
          <w:szCs w:val="28"/>
        </w:rPr>
        <w:t>Recommendations</w:t>
      </w:r>
    </w:p>
    <w:p w14:paraId="5084D043" w14:textId="674CA769" w:rsidR="00B546EF" w:rsidRPr="00B546EF" w:rsidRDefault="00FD7476" w:rsidP="009806C3">
      <w:pPr>
        <w:pStyle w:val="ListParagraph"/>
        <w:numPr>
          <w:ilvl w:val="1"/>
          <w:numId w:val="88"/>
        </w:numPr>
        <w:tabs>
          <w:tab w:val="left" w:pos="360"/>
          <w:tab w:val="left" w:pos="720"/>
          <w:tab w:val="left" w:pos="1080"/>
          <w:tab w:val="left" w:pos="1440"/>
          <w:tab w:val="left" w:pos="1800"/>
        </w:tabs>
        <w:contextualSpacing w:val="0"/>
        <w:rPr>
          <w:b/>
          <w:i/>
        </w:rPr>
      </w:pPr>
      <w:r w:rsidRPr="00B546EF">
        <w:rPr>
          <w:b/>
        </w:rPr>
        <w:t xml:space="preserve">District leaders and </w:t>
      </w:r>
      <w:r w:rsidR="005C3ABC">
        <w:rPr>
          <w:b/>
        </w:rPr>
        <w:t>town officials</w:t>
      </w:r>
      <w:r w:rsidR="005C3ABC" w:rsidRPr="00B546EF">
        <w:rPr>
          <w:b/>
        </w:rPr>
        <w:t xml:space="preserve"> </w:t>
      </w:r>
      <w:r w:rsidRPr="00B546EF">
        <w:rPr>
          <w:b/>
        </w:rPr>
        <w:t xml:space="preserve">should </w:t>
      </w:r>
      <w:r w:rsidR="00C5564C">
        <w:rPr>
          <w:b/>
        </w:rPr>
        <w:t>continue to work strategically and collaboratively to improve all</w:t>
      </w:r>
      <w:r w:rsidRPr="00B546EF">
        <w:rPr>
          <w:b/>
        </w:rPr>
        <w:t xml:space="preserve"> students</w:t>
      </w:r>
      <w:r w:rsidR="00C5564C">
        <w:rPr>
          <w:b/>
        </w:rPr>
        <w:t>’</w:t>
      </w:r>
      <w:r w:rsidRPr="00B546EF">
        <w:rPr>
          <w:b/>
        </w:rPr>
        <w:t xml:space="preserve"> </w:t>
      </w:r>
      <w:r w:rsidR="00C5564C">
        <w:rPr>
          <w:b/>
        </w:rPr>
        <w:t>performance, opportunities,</w:t>
      </w:r>
      <w:r w:rsidRPr="00B546EF">
        <w:rPr>
          <w:b/>
        </w:rPr>
        <w:t xml:space="preserve"> and </w:t>
      </w:r>
      <w:r w:rsidR="00C5564C">
        <w:rPr>
          <w:b/>
        </w:rPr>
        <w:t>outcomes</w:t>
      </w:r>
      <w:r w:rsidR="00B546EF">
        <w:rPr>
          <w:b/>
        </w:rPr>
        <w:t>.</w:t>
      </w:r>
    </w:p>
    <w:p w14:paraId="7CE85242" w14:textId="7919006D" w:rsidR="00FD7476" w:rsidRPr="00B546EF" w:rsidRDefault="00C5564C" w:rsidP="009806C3">
      <w:pPr>
        <w:pStyle w:val="ListParagraph"/>
        <w:numPr>
          <w:ilvl w:val="0"/>
          <w:numId w:val="89"/>
        </w:numPr>
        <w:tabs>
          <w:tab w:val="left" w:pos="720"/>
          <w:tab w:val="left" w:pos="1080"/>
          <w:tab w:val="left" w:pos="1440"/>
          <w:tab w:val="left" w:pos="1800"/>
        </w:tabs>
        <w:ind w:left="720"/>
        <w:contextualSpacing w:val="0"/>
        <w:rPr>
          <w:b/>
        </w:rPr>
      </w:pPr>
      <w:r>
        <w:t>D</w:t>
      </w:r>
      <w:r w:rsidR="00FD7476" w:rsidRPr="00B546EF">
        <w:t xml:space="preserve">istrict </w:t>
      </w:r>
      <w:r>
        <w:t xml:space="preserve">and school </w:t>
      </w:r>
      <w:r w:rsidR="00FD7476" w:rsidRPr="00B546EF">
        <w:t xml:space="preserve">leaders should </w:t>
      </w:r>
      <w:r>
        <w:t>continue to establish, implement, and evaluate policies, procedures, systems, and budgets with a primary focus on achieving districtwide improvement goals, in part through equitable and effective use of resources</w:t>
      </w:r>
      <w:r w:rsidR="00FD7476" w:rsidRPr="00B546EF">
        <w:t xml:space="preserve">. </w:t>
      </w:r>
    </w:p>
    <w:p w14:paraId="1EC43A26" w14:textId="546A0D26" w:rsidR="00FD7476" w:rsidRDefault="00C5564C" w:rsidP="009806C3">
      <w:pPr>
        <w:pStyle w:val="ListParagraph"/>
        <w:numPr>
          <w:ilvl w:val="0"/>
          <w:numId w:val="91"/>
        </w:numPr>
        <w:tabs>
          <w:tab w:val="left" w:pos="360"/>
          <w:tab w:val="left" w:pos="720"/>
          <w:tab w:val="left" w:pos="1080"/>
          <w:tab w:val="left" w:pos="1440"/>
          <w:tab w:val="left" w:pos="1800"/>
          <w:tab w:val="left" w:pos="2160"/>
        </w:tabs>
        <w:ind w:left="720"/>
        <w:contextualSpacing w:val="0"/>
      </w:pPr>
      <w:r>
        <w:t>The district should take decisive and collaborative action to prepare projections of enrollment, expenditures, and revenue for the next five years</w:t>
      </w:r>
      <w:r w:rsidR="00FD7476">
        <w:t>.</w:t>
      </w:r>
    </w:p>
    <w:p w14:paraId="68F797A6" w14:textId="44DE5114" w:rsidR="00FD7476" w:rsidRDefault="00C5564C" w:rsidP="009806C3">
      <w:pPr>
        <w:pStyle w:val="ListParagraph"/>
        <w:numPr>
          <w:ilvl w:val="0"/>
          <w:numId w:val="91"/>
        </w:numPr>
        <w:tabs>
          <w:tab w:val="left" w:pos="360"/>
          <w:tab w:val="left" w:pos="720"/>
          <w:tab w:val="left" w:pos="1080"/>
          <w:tab w:val="left" w:pos="1440"/>
          <w:tab w:val="left" w:pos="1800"/>
          <w:tab w:val="left" w:pos="2160"/>
        </w:tabs>
        <w:ind w:left="720"/>
        <w:contextualSpacing w:val="0"/>
      </w:pPr>
      <w:r>
        <w:t xml:space="preserve">The district </w:t>
      </w:r>
      <w:r w:rsidR="00FD7476">
        <w:t xml:space="preserve">should develop a plan </w:t>
      </w:r>
      <w:r>
        <w:t>to</w:t>
      </w:r>
      <w:r w:rsidR="00FD7476">
        <w:t xml:space="preserve"> publicize the recent changes in </w:t>
      </w:r>
      <w:r>
        <w:t xml:space="preserve">the </w:t>
      </w:r>
      <w:r w:rsidR="00FD7476">
        <w:t xml:space="preserve">district and school leadership and </w:t>
      </w:r>
      <w:r>
        <w:t>highlight</w:t>
      </w:r>
      <w:r w:rsidR="00FD7476">
        <w:t xml:space="preserve"> </w:t>
      </w:r>
      <w:r>
        <w:t xml:space="preserve">positive accomplishments in the </w:t>
      </w:r>
      <w:r w:rsidR="00FD7476">
        <w:t>district.</w:t>
      </w:r>
    </w:p>
    <w:p w14:paraId="645CF76B" w14:textId="6DBC6778" w:rsidR="00B546EF" w:rsidRDefault="00B546EF" w:rsidP="009806C3">
      <w:pPr>
        <w:pStyle w:val="ListParagraph"/>
        <w:numPr>
          <w:ilvl w:val="6"/>
          <w:numId w:val="92"/>
        </w:numPr>
        <w:tabs>
          <w:tab w:val="left" w:pos="360"/>
          <w:tab w:val="left" w:pos="720"/>
          <w:tab w:val="left" w:pos="1080"/>
          <w:tab w:val="left" w:pos="1440"/>
          <w:tab w:val="left" w:pos="1800"/>
          <w:tab w:val="left" w:pos="2160"/>
        </w:tabs>
        <w:ind w:left="1080"/>
        <w:contextualSpacing w:val="0"/>
      </w:pPr>
      <w:r>
        <w:t xml:space="preserve">A </w:t>
      </w:r>
      <w:r w:rsidR="00C5564C">
        <w:t xml:space="preserve">priority of the plan should be a </w:t>
      </w:r>
      <w:r>
        <w:t>concerted outreach to local press.</w:t>
      </w:r>
    </w:p>
    <w:p w14:paraId="5D8CABCC" w14:textId="7E178370" w:rsidR="00B546EF" w:rsidRDefault="00AC58CC" w:rsidP="009806C3">
      <w:pPr>
        <w:pStyle w:val="ListParagraph"/>
        <w:numPr>
          <w:ilvl w:val="6"/>
          <w:numId w:val="92"/>
        </w:numPr>
        <w:tabs>
          <w:tab w:val="left" w:pos="360"/>
          <w:tab w:val="left" w:pos="720"/>
          <w:tab w:val="left" w:pos="1080"/>
          <w:tab w:val="left" w:pos="1440"/>
          <w:tab w:val="left" w:pos="1800"/>
          <w:tab w:val="left" w:pos="2160"/>
        </w:tabs>
        <w:ind w:left="1080"/>
        <w:contextualSpacing w:val="0"/>
      </w:pPr>
      <w:r>
        <w:t xml:space="preserve">The district should invite </w:t>
      </w:r>
      <w:r w:rsidR="00B546EF">
        <w:t>local</w:t>
      </w:r>
      <w:r>
        <w:t xml:space="preserve"> newspaper reporters</w:t>
      </w:r>
      <w:r w:rsidR="00B546EF">
        <w:t xml:space="preserve"> </w:t>
      </w:r>
      <w:r>
        <w:t>to events where student and</w:t>
      </w:r>
      <w:r w:rsidR="00B546EF">
        <w:t xml:space="preserve"> school</w:t>
      </w:r>
      <w:r>
        <w:t xml:space="preserve"> achievements are being recognized. In addition, the district should send press releases highlighting positive accomplishments in the district</w:t>
      </w:r>
      <w:r w:rsidR="005274FA">
        <w:t>.</w:t>
      </w:r>
    </w:p>
    <w:p w14:paraId="795227AC" w14:textId="06AB33F1" w:rsidR="00FD7476" w:rsidRDefault="00AC58CC" w:rsidP="009806C3">
      <w:pPr>
        <w:pStyle w:val="ListParagraph"/>
        <w:numPr>
          <w:ilvl w:val="0"/>
          <w:numId w:val="91"/>
        </w:numPr>
        <w:tabs>
          <w:tab w:val="left" w:pos="360"/>
          <w:tab w:val="left" w:pos="720"/>
          <w:tab w:val="left" w:pos="1080"/>
          <w:tab w:val="left" w:pos="1440"/>
          <w:tab w:val="left" w:pos="1800"/>
          <w:tab w:val="left" w:pos="2160"/>
        </w:tabs>
        <w:ind w:left="720"/>
        <w:contextualSpacing w:val="0"/>
      </w:pPr>
      <w:r>
        <w:t xml:space="preserve">The district </w:t>
      </w:r>
      <w:r w:rsidR="00FD7476">
        <w:t xml:space="preserve">might consider developing programs or activities that other local districts do not offer as a way of distinguishing </w:t>
      </w:r>
      <w:r w:rsidR="00750ACC">
        <w:t xml:space="preserve">the district </w:t>
      </w:r>
      <w:r w:rsidR="00FD7476">
        <w:t>in the competitive landscape</w:t>
      </w:r>
      <w:r w:rsidR="00FD7476" w:rsidRPr="00210D16">
        <w:t xml:space="preserve">. </w:t>
      </w:r>
    </w:p>
    <w:p w14:paraId="5FC8F7D4" w14:textId="41CB5339" w:rsidR="00FD7476" w:rsidRDefault="00750ACC" w:rsidP="009806C3">
      <w:pPr>
        <w:pStyle w:val="ListParagraph"/>
        <w:numPr>
          <w:ilvl w:val="2"/>
          <w:numId w:val="33"/>
        </w:numPr>
        <w:tabs>
          <w:tab w:val="left" w:pos="360"/>
          <w:tab w:val="left" w:pos="1080"/>
          <w:tab w:val="left" w:pos="1440"/>
          <w:tab w:val="left" w:pos="1800"/>
          <w:tab w:val="left" w:pos="2160"/>
        </w:tabs>
        <w:ind w:left="1080"/>
        <w:contextualSpacing w:val="0"/>
      </w:pPr>
      <w:r>
        <w:t>The district might consider before-</w:t>
      </w:r>
      <w:r w:rsidR="00BE08D5">
        <w:t>school</w:t>
      </w:r>
      <w:r w:rsidR="00FD7476">
        <w:t xml:space="preserve"> or more after-school programs or unique electives at the high school.  </w:t>
      </w:r>
      <w:r>
        <w:t>In addition</w:t>
      </w:r>
      <w:r w:rsidR="00FD7476">
        <w:t xml:space="preserve">, </w:t>
      </w:r>
      <w:r>
        <w:t xml:space="preserve">the district might consider adding </w:t>
      </w:r>
      <w:r w:rsidR="00FD7476">
        <w:t>athletic and other co-curricular programs and activities at the high school.</w:t>
      </w:r>
    </w:p>
    <w:p w14:paraId="3BD87415" w14:textId="2CA58786" w:rsidR="00FD7476" w:rsidRDefault="00750ACC" w:rsidP="009806C3">
      <w:pPr>
        <w:pStyle w:val="ListParagraph"/>
        <w:numPr>
          <w:ilvl w:val="2"/>
          <w:numId w:val="33"/>
        </w:numPr>
        <w:tabs>
          <w:tab w:val="left" w:pos="360"/>
          <w:tab w:val="left" w:pos="1080"/>
          <w:tab w:val="left" w:pos="1440"/>
          <w:tab w:val="left" w:pos="1800"/>
          <w:tab w:val="left" w:pos="2160"/>
        </w:tabs>
        <w:ind w:left="1080"/>
        <w:contextualSpacing w:val="0"/>
      </w:pPr>
      <w:r>
        <w:t xml:space="preserve">The district might consider developing </w:t>
      </w:r>
      <w:r w:rsidR="000936D1">
        <w:t xml:space="preserve">high-quality </w:t>
      </w:r>
      <w:r>
        <w:t xml:space="preserve">in-district special </w:t>
      </w:r>
      <w:r w:rsidR="00FD7476">
        <w:t>education programs that would enable students being sent to programs outside the district to return to classes and programs in the district.  These programs might also attract out-of-district students.</w:t>
      </w:r>
    </w:p>
    <w:p w14:paraId="120A48C0" w14:textId="36A1A943" w:rsidR="00C146BA" w:rsidRDefault="00FD7476" w:rsidP="00FD7476">
      <w:pPr>
        <w:tabs>
          <w:tab w:val="left" w:pos="-90"/>
          <w:tab w:val="left" w:pos="360"/>
          <w:tab w:val="left" w:pos="1080"/>
          <w:tab w:val="left" w:pos="1440"/>
          <w:tab w:val="left" w:pos="1800"/>
          <w:tab w:val="left" w:pos="2160"/>
        </w:tabs>
      </w:pPr>
      <w:r w:rsidRPr="00802336">
        <w:rPr>
          <w:b/>
        </w:rPr>
        <w:t>Benefits</w:t>
      </w:r>
      <w:r w:rsidR="00750ACC">
        <w:rPr>
          <w:b/>
        </w:rPr>
        <w:t>:</w:t>
      </w:r>
      <w:r w:rsidRPr="00870959">
        <w:t xml:space="preserve"> </w:t>
      </w:r>
      <w:r w:rsidR="00750ACC">
        <w:t>By</w:t>
      </w:r>
      <w:r w:rsidR="00750ACC" w:rsidRPr="00870959">
        <w:t xml:space="preserve"> </w:t>
      </w:r>
      <w:r w:rsidRPr="00870959">
        <w:t>implementing this recommendation</w:t>
      </w:r>
      <w:r w:rsidR="00750ACC">
        <w:t>,</w:t>
      </w:r>
      <w:r w:rsidRPr="00870959">
        <w:t xml:space="preserve"> </w:t>
      </w:r>
      <w:r w:rsidR="00ED1451">
        <w:t xml:space="preserve">the district and the member towns </w:t>
      </w:r>
      <w:r w:rsidR="00750ACC">
        <w:t xml:space="preserve">will continue to promote joint responsibility for </w:t>
      </w:r>
      <w:r>
        <w:t>students</w:t>
      </w:r>
      <w:r w:rsidR="00750ACC">
        <w:t>’ opportunities and outcomes,</w:t>
      </w:r>
      <w:r>
        <w:t xml:space="preserve"> </w:t>
      </w:r>
      <w:r w:rsidR="00ED1451">
        <w:t xml:space="preserve">build a strong sense of support for the district’s </w:t>
      </w:r>
      <w:r>
        <w:t>schools</w:t>
      </w:r>
      <w:r w:rsidR="00ED1451">
        <w:t>,</w:t>
      </w:r>
      <w:r>
        <w:t xml:space="preserve"> and </w:t>
      </w:r>
      <w:r w:rsidR="00ED1451">
        <w:t>ensure that the district and the towns are effectively supporting district priorities</w:t>
      </w:r>
      <w:r>
        <w:t xml:space="preserve">.  </w:t>
      </w:r>
    </w:p>
    <w:p w14:paraId="5D70BBEB" w14:textId="77777777" w:rsidR="00FD7476" w:rsidRDefault="00FD7476" w:rsidP="00FD7476">
      <w:pPr>
        <w:tabs>
          <w:tab w:val="left" w:pos="360"/>
          <w:tab w:val="left" w:pos="720"/>
          <w:tab w:val="left" w:pos="1080"/>
          <w:tab w:val="left" w:pos="1800"/>
          <w:tab w:val="left" w:pos="2160"/>
        </w:tabs>
        <w:rPr>
          <w:b/>
        </w:rPr>
      </w:pPr>
      <w:r w:rsidRPr="00484242">
        <w:rPr>
          <w:b/>
        </w:rPr>
        <w:lastRenderedPageBreak/>
        <w:t>Recommended resources:</w:t>
      </w:r>
    </w:p>
    <w:p w14:paraId="48E61A82" w14:textId="2A33AEBE" w:rsidR="00FD7476" w:rsidRPr="00910462" w:rsidRDefault="00FD7476" w:rsidP="00E669F1">
      <w:pPr>
        <w:numPr>
          <w:ilvl w:val="0"/>
          <w:numId w:val="97"/>
        </w:numPr>
        <w:ind w:left="360"/>
        <w:rPr>
          <w:rFonts w:cs="Calibri"/>
        </w:rPr>
      </w:pPr>
      <w:r w:rsidRPr="00910462">
        <w:rPr>
          <w:rFonts w:cs="Calibri"/>
          <w:i/>
        </w:rPr>
        <w:t>At-A-Glance Community Reports</w:t>
      </w:r>
      <w:r w:rsidRPr="00910462">
        <w:rPr>
          <w:rFonts w:cs="Calibri"/>
        </w:rPr>
        <w:t xml:space="preserve"> (</w:t>
      </w:r>
      <w:hyperlink r:id="rId45" w:history="1">
        <w:r w:rsidR="007A7F61" w:rsidRPr="007A7F61">
          <w:rPr>
            <w:rStyle w:val="Hyperlink"/>
            <w:rFonts w:cs="Calibri"/>
          </w:rPr>
          <w:t>https://www.mass.gov/service-details/at-a-glance-and-community-comparison-reports</w:t>
        </w:r>
      </w:hyperlink>
      <w:r w:rsidRPr="00910462">
        <w:rPr>
          <w:rFonts w:cs="Calibri"/>
        </w:rPr>
        <w:t xml:space="preserve">) are community-specific overviews of key data from the Department of Revenue, including socioeconomic data, cherry sheet data, tax revenue information, and other data. </w:t>
      </w:r>
    </w:p>
    <w:p w14:paraId="3E93DBE5" w14:textId="77777777" w:rsidR="00FD7476" w:rsidRDefault="00FD7476" w:rsidP="00E669F1">
      <w:pPr>
        <w:pStyle w:val="ListParagraph"/>
        <w:numPr>
          <w:ilvl w:val="0"/>
          <w:numId w:val="97"/>
        </w:numPr>
        <w:ind w:left="360"/>
        <w:contextualSpacing w:val="0"/>
        <w:rPr>
          <w:rFonts w:cs="Calibri"/>
        </w:rPr>
      </w:pPr>
      <w:r w:rsidRPr="00910462">
        <w:rPr>
          <w:rFonts w:cs="Calibri"/>
        </w:rPr>
        <w:t xml:space="preserve">ESE’s </w:t>
      </w:r>
      <w:r w:rsidRPr="00910462">
        <w:rPr>
          <w:rFonts w:cs="Calibri"/>
          <w:i/>
        </w:rPr>
        <w:t>School Finance Statistical Comparisons</w:t>
      </w:r>
      <w:r w:rsidRPr="00910462">
        <w:rPr>
          <w:rFonts w:cs="Calibri"/>
        </w:rPr>
        <w:t xml:space="preserve"> web page (</w:t>
      </w:r>
      <w:hyperlink r:id="rId46" w:history="1">
        <w:r w:rsidRPr="00910462">
          <w:rPr>
            <w:rStyle w:val="Hyperlink"/>
            <w:rFonts w:cs="Calibri"/>
          </w:rPr>
          <w:t>http://www.doe.mass.edu/finance/statistics/</w:t>
        </w:r>
      </w:hyperlink>
      <w:r w:rsidRPr="00910462">
        <w:rPr>
          <w:rFonts w:cs="Calibri"/>
        </w:rPr>
        <w:t>) provides comparisons of per-pupil expenditure, long-term enrollment, teacher salaries, and special education direct expenditure trends.</w:t>
      </w:r>
    </w:p>
    <w:p w14:paraId="4967C4E5" w14:textId="77777777" w:rsidR="00FD7476" w:rsidRPr="00BE31F9" w:rsidRDefault="00FD7476" w:rsidP="00E669F1">
      <w:pPr>
        <w:pStyle w:val="ListParagraph"/>
        <w:numPr>
          <w:ilvl w:val="0"/>
          <w:numId w:val="97"/>
        </w:numPr>
        <w:tabs>
          <w:tab w:val="left" w:pos="1170"/>
        </w:tabs>
        <w:ind w:left="360"/>
        <w:contextualSpacing w:val="0"/>
        <w:rPr>
          <w:rFonts w:cs="Calibri"/>
        </w:rPr>
      </w:pPr>
      <w:r w:rsidRPr="00BE31F9">
        <w:rPr>
          <w:rFonts w:cs="Calibri"/>
          <w:i/>
        </w:rPr>
        <w:t>Shifting Resources Strategically to Fund District Priorities</w:t>
      </w:r>
      <w:r w:rsidRPr="00BE31F9">
        <w:rPr>
          <w:rFonts w:cs="Calibri"/>
        </w:rPr>
        <w:t xml:space="preserve"> (</w:t>
      </w:r>
      <w:hyperlink r:id="rId47" w:history="1">
        <w:r w:rsidRPr="00BE31F9">
          <w:rPr>
            <w:rStyle w:val="Hyperlink"/>
            <w:rFonts w:cs="Calibri"/>
          </w:rPr>
          <w:t>https://dmgroupk12.com/solutions/strategic-budgeting</w:t>
        </w:r>
      </w:hyperlink>
      <w:r w:rsidRPr="00BE31F9">
        <w:rPr>
          <w:rFonts w:cs="Calibri"/>
        </w:rPr>
        <w:t xml:space="preserve">) describes how to reallocate existing funds to support key strategic efforts in three key areas: general education staffing levels, special </w:t>
      </w:r>
      <w:r>
        <w:rPr>
          <w:rFonts w:cs="Calibri"/>
        </w:rPr>
        <w:t>e</w:t>
      </w:r>
      <w:r w:rsidRPr="00BE31F9">
        <w:rPr>
          <w:rFonts w:cs="Calibri"/>
        </w:rPr>
        <w:t>ducation services, and federal funds such as Title I, II, and III.</w:t>
      </w:r>
      <w:r>
        <w:rPr>
          <w:rFonts w:cs="Calibri"/>
        </w:rPr>
        <w:t xml:space="preserve"> It also lists “Ten Mistakes to Avoid” and a list of reflection questions to guide districts’ reallocation.</w:t>
      </w:r>
    </w:p>
    <w:p w14:paraId="2CF963D4" w14:textId="77777777" w:rsidR="00FD7476" w:rsidRPr="00910462" w:rsidRDefault="00FD7476" w:rsidP="00E669F1">
      <w:pPr>
        <w:pStyle w:val="ListParagraph"/>
        <w:numPr>
          <w:ilvl w:val="0"/>
          <w:numId w:val="97"/>
        </w:numPr>
        <w:tabs>
          <w:tab w:val="num" w:pos="360"/>
          <w:tab w:val="left" w:pos="1170"/>
        </w:tabs>
        <w:ind w:left="360"/>
        <w:contextualSpacing w:val="0"/>
        <w:rPr>
          <w:rFonts w:cs="Calibri"/>
        </w:rPr>
      </w:pPr>
      <w:r w:rsidRPr="00910462">
        <w:rPr>
          <w:rFonts w:cs="Calibri"/>
          <w:i/>
        </w:rPr>
        <w:t>Transforming School Funding: A Guide to Implementing Student-Based Budgeting</w:t>
      </w:r>
      <w:r w:rsidRPr="00910462">
        <w:rPr>
          <w:rFonts w:cs="Calibri"/>
        </w:rPr>
        <w:t xml:space="preserve"> (</w:t>
      </w:r>
      <w:hyperlink r:id="rId48" w:history="1">
        <w:r w:rsidRPr="00910462">
          <w:rPr>
            <w:rStyle w:val="Hyperlink"/>
            <w:rFonts w:cs="Calibri"/>
          </w:rPr>
          <w:t>https://www.erstrategies.org/cms/files/2752-student-based-budgeting-guide.pdf</w:t>
        </w:r>
      </w:hyperlink>
      <w:r w:rsidRPr="00910462">
        <w:rPr>
          <w:rFonts w:cs="Calibri"/>
        </w:rPr>
        <w:t>), from Education Resource Strategies, describes a process to help districts tie funding to specific student needs.</w:t>
      </w:r>
    </w:p>
    <w:p w14:paraId="615B8B28" w14:textId="77777777" w:rsidR="00FD7476" w:rsidRPr="00E76AEF" w:rsidRDefault="00FD7476" w:rsidP="009806C3">
      <w:pPr>
        <w:pStyle w:val="ListParagraph"/>
        <w:numPr>
          <w:ilvl w:val="0"/>
          <w:numId w:val="97"/>
        </w:numPr>
        <w:tabs>
          <w:tab w:val="num" w:pos="360"/>
          <w:tab w:val="left" w:pos="1170"/>
        </w:tabs>
        <w:ind w:left="360"/>
        <w:contextualSpacing w:val="0"/>
        <w:rPr>
          <w:rFonts w:cs="Calibri"/>
          <w:bCs/>
        </w:rPr>
      </w:pPr>
      <w:r w:rsidRPr="00E84D88">
        <w:rPr>
          <w:rFonts w:cs="Calibri"/>
          <w:bCs/>
        </w:rPr>
        <w:t xml:space="preserve">In </w:t>
      </w:r>
      <w:r w:rsidRPr="00E84D88">
        <w:rPr>
          <w:rFonts w:cs="Calibri"/>
          <w:bCs/>
          <w:i/>
        </w:rPr>
        <w:t>Spending Money Wisely: Getting the Most from School District Budgets</w:t>
      </w:r>
      <w:r w:rsidRPr="00E84D88">
        <w:rPr>
          <w:rFonts w:cs="Calibri"/>
          <w:bCs/>
        </w:rPr>
        <w:t xml:space="preserve"> (</w:t>
      </w:r>
      <w:hyperlink r:id="rId49" w:history="1">
        <w:r w:rsidRPr="00E84D88">
          <w:rPr>
            <w:rFonts w:cs="Calibri"/>
            <w:bCs/>
          </w:rPr>
          <w:t>https://dmgroupk12.com/</w:t>
        </w:r>
      </w:hyperlink>
      <w:r w:rsidRPr="00E84D88">
        <w:rPr>
          <w:rFonts w:cs="Calibri"/>
          <w:bCs/>
        </w:rPr>
        <w:t xml:space="preserve"> ; scroll down to Research section), authors Nathan Levenson, Karla Baehr, James C. Smith, and Claire Sullivan identify</w:t>
      </w:r>
      <w:r w:rsidRPr="00E76AEF">
        <w:rPr>
          <w:rFonts w:cs="Calibri"/>
          <w:bCs/>
        </w:rPr>
        <w:t xml:space="preserve"> and discuss the top ten opportunities for districts to realign resources and free up funds to support strategic priorities. Drawing on the wisdom of leading thinkers, district leaders, and education researchers from across the country, the authors gathered a long list of opportunities for resource reallocation. To distill these down to the ten most high-impact opportunities, each opportunity was assessed based on its financial benefit, its impact on student achievement, its political feasibility, and its likelihood of success relative to the complexity of implementation.</w:t>
      </w:r>
    </w:p>
    <w:p w14:paraId="550B55C9" w14:textId="7AAE182A" w:rsidR="00FD7476" w:rsidRPr="00910462" w:rsidRDefault="00FD7476" w:rsidP="004467EE">
      <w:pPr>
        <w:pStyle w:val="ListParagraph"/>
        <w:numPr>
          <w:ilvl w:val="0"/>
          <w:numId w:val="97"/>
        </w:numPr>
        <w:ind w:left="360"/>
        <w:contextualSpacing w:val="0"/>
        <w:rPr>
          <w:rFonts w:ascii="Calibri" w:hAnsi="Calibri"/>
        </w:rPr>
      </w:pPr>
      <w:r w:rsidRPr="009F435B">
        <w:rPr>
          <w:rFonts w:cs="Calibri"/>
          <w:i/>
        </w:rPr>
        <w:t>Smarter School Spending for Student Success</w:t>
      </w:r>
      <w:r w:rsidRPr="009F435B">
        <w:rPr>
          <w:rFonts w:cs="Calibri"/>
        </w:rPr>
        <w:t xml:space="preserve"> (</w:t>
      </w:r>
      <w:hyperlink r:id="rId50" w:history="1">
        <w:r w:rsidRPr="00E84D88">
          <w:rPr>
            <w:rStyle w:val="Hyperlink"/>
          </w:rPr>
          <w:t>http://smarterschoolspending.org/</w:t>
        </w:r>
      </w:hyperlink>
      <w:r w:rsidRPr="00E84D88">
        <w:rPr>
          <w:rFonts w:cs="Calibri"/>
        </w:rPr>
        <w:t>) provides</w:t>
      </w:r>
      <w:r w:rsidRPr="00910462">
        <w:rPr>
          <w:rFonts w:cs="Calibri"/>
        </w:rPr>
        <w:t xml:space="preserve"> free processes and tools to help districts use their resources to improve student achievement.</w:t>
      </w:r>
      <w:r w:rsidR="007826F3" w:rsidDel="007826F3">
        <w:rPr>
          <w:b/>
        </w:rPr>
        <w:t xml:space="preserve"> </w:t>
      </w:r>
    </w:p>
    <w:p w14:paraId="6D654EDF" w14:textId="0A29B454" w:rsidR="00FD7476" w:rsidRPr="00E70FD8" w:rsidRDefault="007826F3" w:rsidP="00672B37">
      <w:pPr>
        <w:tabs>
          <w:tab w:val="left" w:pos="360"/>
          <w:tab w:val="left" w:pos="720"/>
          <w:tab w:val="left" w:pos="1080"/>
          <w:tab w:val="left" w:pos="1440"/>
          <w:tab w:val="left" w:pos="1800"/>
          <w:tab w:val="left" w:pos="2160"/>
        </w:tabs>
        <w:ind w:left="360" w:hanging="360"/>
        <w:rPr>
          <w:b/>
        </w:rPr>
      </w:pPr>
      <w:r>
        <w:rPr>
          <w:b/>
        </w:rPr>
        <w:t>2.</w:t>
      </w:r>
      <w:r>
        <w:rPr>
          <w:b/>
        </w:rPr>
        <w:tab/>
      </w:r>
      <w:r w:rsidR="00A25B49" w:rsidRPr="00E70FD8">
        <w:rPr>
          <w:b/>
        </w:rPr>
        <w:t xml:space="preserve">The district </w:t>
      </w:r>
      <w:r w:rsidR="00FD7476" w:rsidRPr="00E70FD8">
        <w:rPr>
          <w:b/>
        </w:rPr>
        <w:t xml:space="preserve">should develop </w:t>
      </w:r>
      <w:r w:rsidR="00A25B49" w:rsidRPr="00E70FD8">
        <w:rPr>
          <w:b/>
        </w:rPr>
        <w:t xml:space="preserve">a </w:t>
      </w:r>
      <w:r w:rsidR="00FD7476" w:rsidRPr="00E70FD8">
        <w:rPr>
          <w:b/>
        </w:rPr>
        <w:t xml:space="preserve">budget document that </w:t>
      </w:r>
      <w:r w:rsidR="00A25B49" w:rsidRPr="00E70FD8">
        <w:rPr>
          <w:b/>
        </w:rPr>
        <w:t>is</w:t>
      </w:r>
      <w:r w:rsidR="00FD7476" w:rsidRPr="00E70FD8">
        <w:rPr>
          <w:b/>
        </w:rPr>
        <w:t xml:space="preserve"> clear</w:t>
      </w:r>
      <w:r w:rsidR="00A25B49" w:rsidRPr="00E70FD8">
        <w:rPr>
          <w:b/>
        </w:rPr>
        <w:t xml:space="preserve">, comprehensive, </w:t>
      </w:r>
      <w:r w:rsidR="00FD7476" w:rsidRPr="00E70FD8">
        <w:rPr>
          <w:b/>
        </w:rPr>
        <w:t xml:space="preserve">and </w:t>
      </w:r>
      <w:r w:rsidR="00AD3A57" w:rsidRPr="00E70FD8">
        <w:rPr>
          <w:b/>
        </w:rPr>
        <w:t>details how the budget</w:t>
      </w:r>
      <w:r w:rsidR="00FD7476" w:rsidRPr="00E70FD8">
        <w:rPr>
          <w:b/>
        </w:rPr>
        <w:t xml:space="preserve"> </w:t>
      </w:r>
      <w:r w:rsidR="00AD3A57" w:rsidRPr="00E70FD8">
        <w:rPr>
          <w:b/>
        </w:rPr>
        <w:t>supports</w:t>
      </w:r>
      <w:r w:rsidR="00FD7476" w:rsidRPr="00E70FD8">
        <w:rPr>
          <w:b/>
        </w:rPr>
        <w:t xml:space="preserve"> district </w:t>
      </w:r>
      <w:r w:rsidR="00AD3A57" w:rsidRPr="00E70FD8">
        <w:rPr>
          <w:b/>
        </w:rPr>
        <w:t xml:space="preserve">and school goals and </w:t>
      </w:r>
      <w:r w:rsidR="00FD7476" w:rsidRPr="00E70FD8">
        <w:rPr>
          <w:b/>
        </w:rPr>
        <w:t>priorities</w:t>
      </w:r>
      <w:r w:rsidR="00A059A0" w:rsidRPr="00E70FD8">
        <w:rPr>
          <w:b/>
        </w:rPr>
        <w:t>, how much schools and programs cost, and how outside funds are used</w:t>
      </w:r>
      <w:r w:rsidR="00FD7476" w:rsidRPr="00E70FD8">
        <w:rPr>
          <w:b/>
        </w:rPr>
        <w:t xml:space="preserve">. </w:t>
      </w:r>
      <w:r w:rsidR="00FD7476" w:rsidRPr="00E70FD8">
        <w:rPr>
          <w:b/>
        </w:rPr>
        <w:tab/>
      </w:r>
    </w:p>
    <w:p w14:paraId="628FA843" w14:textId="5FB57D19" w:rsidR="00FD7476" w:rsidRDefault="00A059A0" w:rsidP="009806C3">
      <w:pPr>
        <w:pStyle w:val="ListParagraph"/>
        <w:numPr>
          <w:ilvl w:val="0"/>
          <w:numId w:val="93"/>
        </w:numPr>
        <w:tabs>
          <w:tab w:val="left" w:pos="720"/>
          <w:tab w:val="left" w:pos="1080"/>
          <w:tab w:val="left" w:pos="1440"/>
          <w:tab w:val="left" w:pos="1800"/>
          <w:tab w:val="left" w:pos="2160"/>
        </w:tabs>
        <w:ind w:left="720"/>
        <w:contextualSpacing w:val="0"/>
      </w:pPr>
      <w:r>
        <w:t xml:space="preserve">The district should create a </w:t>
      </w:r>
      <w:r w:rsidR="00FD7476">
        <w:t xml:space="preserve">budget document </w:t>
      </w:r>
      <w:r>
        <w:t>that contains all essential information about the financial operations of the district</w:t>
      </w:r>
      <w:r w:rsidR="00FD7476">
        <w:t xml:space="preserve">.  </w:t>
      </w:r>
    </w:p>
    <w:p w14:paraId="7F4B6470" w14:textId="4476E5CE" w:rsidR="004E2190" w:rsidRDefault="00A059A0" w:rsidP="009806C3">
      <w:pPr>
        <w:pStyle w:val="ListParagraph"/>
        <w:numPr>
          <w:ilvl w:val="6"/>
          <w:numId w:val="94"/>
        </w:numPr>
        <w:tabs>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400"/>
          <w:tab w:val="left" w:pos="5760"/>
        </w:tabs>
        <w:ind w:left="1080"/>
        <w:contextualSpacing w:val="0"/>
      </w:pPr>
      <w:r>
        <w:t>All</w:t>
      </w:r>
      <w:r w:rsidR="00FD7476">
        <w:t xml:space="preserve"> </w:t>
      </w:r>
      <w:r>
        <w:t>funding sources</w:t>
      </w:r>
      <w:r w:rsidR="00FD7476">
        <w:t xml:space="preserve"> should be included </w:t>
      </w:r>
      <w:r>
        <w:t>with detailed spending plans</w:t>
      </w:r>
      <w:r w:rsidR="00FD7476">
        <w:t>.</w:t>
      </w:r>
    </w:p>
    <w:p w14:paraId="402EA821" w14:textId="678A039A" w:rsidR="00FD7476" w:rsidRDefault="00FD7476" w:rsidP="009806C3">
      <w:pPr>
        <w:pStyle w:val="ListParagraph"/>
        <w:numPr>
          <w:ilvl w:val="0"/>
          <w:numId w:val="93"/>
        </w:numPr>
        <w:tabs>
          <w:tab w:val="left" w:pos="1080"/>
          <w:tab w:val="left" w:pos="1440"/>
          <w:tab w:val="left" w:pos="1800"/>
          <w:tab w:val="left" w:pos="2160"/>
        </w:tabs>
        <w:ind w:left="720"/>
        <w:contextualSpacing w:val="0"/>
      </w:pPr>
      <w:r>
        <w:t xml:space="preserve">Historical budgets as well as current and proposed budgets, </w:t>
      </w:r>
      <w:r w:rsidR="00E46343">
        <w:t xml:space="preserve">as well as </w:t>
      </w:r>
      <w:r>
        <w:t xml:space="preserve">other </w:t>
      </w:r>
      <w:r w:rsidR="00E46343">
        <w:t xml:space="preserve">essential </w:t>
      </w:r>
      <w:r>
        <w:t xml:space="preserve">information </w:t>
      </w:r>
      <w:r w:rsidR="00E46343">
        <w:t xml:space="preserve">about the district’s financial operations </w:t>
      </w:r>
      <w:r>
        <w:t xml:space="preserve">should be available on the district’s website.  </w:t>
      </w:r>
    </w:p>
    <w:p w14:paraId="09A090D6" w14:textId="0D9E6A90" w:rsidR="00FD7476" w:rsidRDefault="00FD7476" w:rsidP="00FD7476">
      <w:pPr>
        <w:tabs>
          <w:tab w:val="left" w:pos="360"/>
          <w:tab w:val="left" w:pos="720"/>
          <w:tab w:val="left" w:pos="1080"/>
          <w:tab w:val="left" w:pos="1440"/>
          <w:tab w:val="left" w:pos="1800"/>
          <w:tab w:val="left" w:pos="2160"/>
        </w:tabs>
      </w:pPr>
      <w:r w:rsidRPr="00802336">
        <w:rPr>
          <w:b/>
        </w:rPr>
        <w:lastRenderedPageBreak/>
        <w:t>Benefits</w:t>
      </w:r>
      <w:r w:rsidR="00F10CEA">
        <w:rPr>
          <w:b/>
        </w:rPr>
        <w:t>:</w:t>
      </w:r>
      <w:r w:rsidRPr="00870959">
        <w:t xml:space="preserve"> </w:t>
      </w:r>
      <w:r w:rsidR="00F10CEA">
        <w:t>By</w:t>
      </w:r>
      <w:r w:rsidR="00F10CEA" w:rsidRPr="00870959">
        <w:t xml:space="preserve"> </w:t>
      </w:r>
      <w:r w:rsidRPr="00870959">
        <w:t>implementing this recommendation</w:t>
      </w:r>
      <w:r w:rsidR="00F10CEA">
        <w:t xml:space="preserve">, </w:t>
      </w:r>
      <w:r>
        <w:t xml:space="preserve">the district </w:t>
      </w:r>
      <w:r w:rsidR="00F10CEA">
        <w:t>will have a comprehensive budget document</w:t>
      </w:r>
      <w:r>
        <w:t xml:space="preserve"> </w:t>
      </w:r>
      <w:r w:rsidR="00F10CEA">
        <w:t>that clearly presents the district’s education efforts</w:t>
      </w:r>
      <w:r>
        <w:t xml:space="preserve">.  </w:t>
      </w:r>
      <w:r w:rsidR="00F10CEA">
        <w:t xml:space="preserve">In addition, the budget document and the process used to create it will inform budget development and likely </w:t>
      </w:r>
      <w:r>
        <w:t>improve</w:t>
      </w:r>
      <w:r w:rsidR="00986C7D">
        <w:t xml:space="preserve"> </w:t>
      </w:r>
      <w:r>
        <w:t>understanding</w:t>
      </w:r>
      <w:r w:rsidR="00F10CEA">
        <w:t xml:space="preserve"> and</w:t>
      </w:r>
      <w:r>
        <w:t xml:space="preserve"> </w:t>
      </w:r>
      <w:r w:rsidR="00F10CEA">
        <w:t>create trust and confidence among stakeholders</w:t>
      </w:r>
      <w:r>
        <w:t xml:space="preserve"> </w:t>
      </w:r>
      <w:r w:rsidR="00F10CEA">
        <w:t>that the public’s funds are being soundly used to support the needs of the district’s students</w:t>
      </w:r>
      <w:r>
        <w:t>.</w:t>
      </w:r>
    </w:p>
    <w:p w14:paraId="6FE11F2E" w14:textId="77777777" w:rsidR="00FD7476" w:rsidRPr="00D8053F" w:rsidRDefault="00FD7476" w:rsidP="00FD7476">
      <w:pPr>
        <w:tabs>
          <w:tab w:val="left" w:pos="360"/>
          <w:tab w:val="left" w:pos="720"/>
          <w:tab w:val="left" w:pos="1080"/>
          <w:tab w:val="left" w:pos="1440"/>
          <w:tab w:val="left" w:pos="1800"/>
          <w:tab w:val="left" w:pos="2160"/>
        </w:tabs>
      </w:pPr>
      <w:r w:rsidRPr="001D4EB6">
        <w:rPr>
          <w:b/>
        </w:rPr>
        <w:t>Recommended resources:</w:t>
      </w:r>
    </w:p>
    <w:p w14:paraId="2A7625D1" w14:textId="77777777" w:rsidR="00FD7476" w:rsidRPr="006003D9" w:rsidRDefault="00FD7476" w:rsidP="009806C3">
      <w:pPr>
        <w:pStyle w:val="ListParagraph"/>
        <w:numPr>
          <w:ilvl w:val="0"/>
          <w:numId w:val="50"/>
        </w:numPr>
        <w:tabs>
          <w:tab w:val="num" w:pos="360"/>
        </w:tabs>
        <w:ind w:left="360"/>
        <w:contextualSpacing w:val="0"/>
        <w:rPr>
          <w:rFonts w:cs="Calibri"/>
        </w:rPr>
      </w:pPr>
      <w:r w:rsidRPr="006003D9">
        <w:rPr>
          <w:rFonts w:cs="Calibri"/>
        </w:rPr>
        <w:t xml:space="preserve">The Rennie Center’s </w:t>
      </w:r>
      <w:r w:rsidRPr="006003D9">
        <w:rPr>
          <w:rFonts w:cs="Calibri"/>
          <w:i/>
        </w:rPr>
        <w:t>Smart</w:t>
      </w:r>
      <w:r w:rsidRPr="006003D9">
        <w:rPr>
          <w:rFonts w:cs="Calibri"/>
        </w:rPr>
        <w:t xml:space="preserve"> </w:t>
      </w:r>
      <w:r w:rsidRPr="006003D9">
        <w:rPr>
          <w:rFonts w:cs="Calibri"/>
          <w:i/>
        </w:rPr>
        <w:t>School Budgeting</w:t>
      </w:r>
      <w:r w:rsidRPr="006003D9">
        <w:rPr>
          <w:rFonts w:cs="Calibri"/>
        </w:rPr>
        <w:t xml:space="preserve"> (</w:t>
      </w:r>
      <w:hyperlink r:id="rId51" w:history="1">
        <w:r w:rsidRPr="006003D9">
          <w:rPr>
            <w:rStyle w:val="Hyperlink"/>
          </w:rPr>
          <w:t>http://www.renniecenter.org/sites/default/files/2017-01/SmartSchoolBudgeting.pdf</w:t>
        </w:r>
      </w:hyperlink>
      <w:r w:rsidRPr="006003D9">
        <w:t xml:space="preserve"> ) is a</w:t>
      </w:r>
      <w:r w:rsidRPr="006003D9">
        <w:rPr>
          <w:rFonts w:cs="Calibri"/>
        </w:rPr>
        <w:t xml:space="preserve"> summary of existing resources on school finance, budgeting, and real</w:t>
      </w:r>
      <w:r w:rsidRPr="006003D9">
        <w:rPr>
          <w:rFonts w:cs="Calibri"/>
        </w:rPr>
        <w:softHyphen/>
        <w:t>location.</w:t>
      </w:r>
    </w:p>
    <w:p w14:paraId="11959161" w14:textId="77777777" w:rsidR="00FD7476" w:rsidRPr="00910462" w:rsidRDefault="00FD7476" w:rsidP="009806C3">
      <w:pPr>
        <w:pStyle w:val="NormalWeb"/>
        <w:numPr>
          <w:ilvl w:val="0"/>
          <w:numId w:val="50"/>
        </w:numPr>
        <w:tabs>
          <w:tab w:val="num" w:pos="360"/>
        </w:tabs>
        <w:spacing w:after="200" w:line="276" w:lineRule="auto"/>
        <w:ind w:left="360"/>
        <w:rPr>
          <w:rFonts w:asciiTheme="minorHAnsi" w:hAnsiTheme="minorHAnsi"/>
          <w:sz w:val="22"/>
          <w:szCs w:val="22"/>
        </w:rPr>
      </w:pPr>
      <w:r w:rsidRPr="00910462">
        <w:rPr>
          <w:rFonts w:asciiTheme="minorHAnsi" w:hAnsiTheme="minorHAnsi"/>
          <w:i/>
          <w:sz w:val="22"/>
          <w:szCs w:val="22"/>
        </w:rPr>
        <w:t>Best Practices in School District Budgeting</w:t>
      </w:r>
      <w:r w:rsidRPr="00910462">
        <w:rPr>
          <w:rFonts w:asciiTheme="minorHAnsi" w:hAnsiTheme="minorHAnsi"/>
          <w:sz w:val="22"/>
          <w:szCs w:val="22"/>
        </w:rPr>
        <w:t xml:space="preserve"> (</w:t>
      </w:r>
      <w:hyperlink r:id="rId52" w:history="1">
        <w:r w:rsidRPr="00910462">
          <w:rPr>
            <w:rStyle w:val="Hyperlink"/>
            <w:rFonts w:asciiTheme="minorHAnsi" w:hAnsiTheme="minorHAnsi"/>
            <w:sz w:val="22"/>
            <w:szCs w:val="22"/>
          </w:rPr>
          <w:t>http://www.gfoa.org/best-practices-school-district-budgeting</w:t>
        </w:r>
      </w:hyperlink>
      <w:r w:rsidRPr="00910462">
        <w:rPr>
          <w:rFonts w:asciiTheme="minorHAnsi" w:hAnsiTheme="minorHAnsi"/>
          <w:sz w:val="22"/>
          <w:szCs w:val="22"/>
        </w:rPr>
        <w:t xml:space="preserve">) outlines steps to developing a budget that best aligns resources with student achievement goals. Each step includes a link to a specific resource document with relevant principles and policies to consider. </w:t>
      </w:r>
    </w:p>
    <w:p w14:paraId="31F6F089" w14:textId="116ACBAA" w:rsidR="00FD7476" w:rsidRPr="00910462" w:rsidRDefault="00FD7476" w:rsidP="006D2EB8">
      <w:pPr>
        <w:pStyle w:val="ListParagraph"/>
        <w:numPr>
          <w:ilvl w:val="0"/>
          <w:numId w:val="96"/>
        </w:numPr>
        <w:contextualSpacing w:val="0"/>
      </w:pPr>
      <w:r w:rsidRPr="00910462">
        <w:rPr>
          <w:i/>
        </w:rPr>
        <w:t>Per-Pupil Expenditure Reports</w:t>
      </w:r>
      <w:r w:rsidRPr="00910462">
        <w:t xml:space="preserve"> (</w:t>
      </w:r>
      <w:hyperlink r:id="rId53" w:history="1">
        <w:r w:rsidR="006D2EB8" w:rsidRPr="006D2EB8">
          <w:rPr>
            <w:rStyle w:val="Hyperlink"/>
          </w:rPr>
          <w:t>http://www.doe.mass.edu/finance/statistics/ppx14-18.xlsx</w:t>
        </w:r>
      </w:hyperlink>
      <w:r w:rsidRPr="00910462">
        <w:t xml:space="preserve">) is a report series that provides summary and detail per pupil spending data for each school district. </w:t>
      </w:r>
    </w:p>
    <w:p w14:paraId="27242344" w14:textId="61528CA4" w:rsidR="00037C20" w:rsidRDefault="00EE16E8" w:rsidP="00037C20">
      <w:pPr>
        <w:pStyle w:val="ListParagraph"/>
        <w:numPr>
          <w:ilvl w:val="0"/>
          <w:numId w:val="50"/>
        </w:numPr>
        <w:tabs>
          <w:tab w:val="num" w:pos="360"/>
          <w:tab w:val="num" w:pos="480"/>
        </w:tabs>
        <w:ind w:left="360"/>
        <w:contextualSpacing w:val="0"/>
        <w:rPr>
          <w:rFonts w:cs="Calibri"/>
        </w:rPr>
      </w:pPr>
      <w:r>
        <w:rPr>
          <w:rFonts w:cs="Calibri"/>
        </w:rPr>
        <w:t>D</w:t>
      </w:r>
      <w:r w:rsidR="00FD7476" w:rsidRPr="00910462">
        <w:rPr>
          <w:rFonts w:cs="Calibri"/>
        </w:rPr>
        <w:t xml:space="preserve">ESE’s </w:t>
      </w:r>
      <w:r w:rsidR="00FD7476" w:rsidRPr="00910462">
        <w:rPr>
          <w:rFonts w:cs="Calibri"/>
          <w:i/>
        </w:rPr>
        <w:t>School Finance Statistical Comparisons</w:t>
      </w:r>
      <w:r w:rsidR="00FD7476" w:rsidRPr="00910462">
        <w:rPr>
          <w:rFonts w:cs="Calibri"/>
        </w:rPr>
        <w:t xml:space="preserve"> web page (</w:t>
      </w:r>
      <w:hyperlink r:id="rId54" w:history="1">
        <w:r w:rsidR="00FD7476" w:rsidRPr="00910462">
          <w:rPr>
            <w:rStyle w:val="Hyperlink"/>
            <w:rFonts w:cs="Calibri"/>
          </w:rPr>
          <w:t>http://www.doe.mass.edu/finance/statistics/</w:t>
        </w:r>
      </w:hyperlink>
      <w:r w:rsidR="00FD7476" w:rsidRPr="00910462">
        <w:rPr>
          <w:rFonts w:cs="Calibri"/>
        </w:rPr>
        <w:t>) provides comparisons of per-pupil expenditure, long-term enrollment, teacher salaries, and special education direct expenditure trends.</w:t>
      </w:r>
    </w:p>
    <w:p w14:paraId="70B3020A" w14:textId="31456DC7" w:rsidR="00037C20" w:rsidRPr="00037C20" w:rsidRDefault="00EE16E8" w:rsidP="00037C20">
      <w:pPr>
        <w:pStyle w:val="ListParagraph"/>
        <w:numPr>
          <w:ilvl w:val="0"/>
          <w:numId w:val="50"/>
        </w:numPr>
        <w:tabs>
          <w:tab w:val="num" w:pos="360"/>
          <w:tab w:val="num" w:pos="480"/>
        </w:tabs>
        <w:ind w:left="360"/>
        <w:contextualSpacing w:val="0"/>
        <w:rPr>
          <w:rFonts w:cs="Calibri"/>
        </w:rPr>
      </w:pPr>
      <w:r>
        <w:rPr>
          <w:rFonts w:cs="Calibri"/>
        </w:rPr>
        <w:t>D</w:t>
      </w:r>
      <w:r w:rsidR="00037C20" w:rsidRPr="006D2EB8">
        <w:rPr>
          <w:rFonts w:cs="Calibri"/>
        </w:rPr>
        <w:t>ESE’s webpage on school finance laws and regulations (</w:t>
      </w:r>
      <w:hyperlink r:id="rId55" w:history="1">
        <w:r w:rsidR="00037C20" w:rsidRPr="006D2EB8">
          <w:rPr>
            <w:rStyle w:val="Hyperlink"/>
            <w:rFonts w:cs="Calibri"/>
          </w:rPr>
          <w:t>http://www.doe.mass.edu/lawsregs/603cmr10.html?section=04</w:t>
        </w:r>
      </w:hyperlink>
      <w:r w:rsidR="00037C20" w:rsidRPr="006D2EB8">
        <w:rPr>
          <w:rFonts w:cs="Calibri"/>
        </w:rPr>
        <w:t xml:space="preserve">) provides a </w:t>
      </w:r>
      <w:r w:rsidR="00037C20" w:rsidRPr="00910462">
        <w:t>list of municipal payments commonly made on behalf of school districts.</w:t>
      </w:r>
      <w:r w:rsidR="00037C20" w:rsidRPr="006D2EB8" w:rsidDel="005C3ABC">
        <w:rPr>
          <w:b/>
        </w:rPr>
        <w:t xml:space="preserve"> </w:t>
      </w:r>
    </w:p>
    <w:p w14:paraId="47A011DD" w14:textId="77777777" w:rsidR="00037C20" w:rsidRDefault="00037C20" w:rsidP="00037C20">
      <w:pPr>
        <w:rPr>
          <w:rFonts w:cs="Calibri"/>
        </w:rPr>
      </w:pPr>
    </w:p>
    <w:p w14:paraId="3141487D" w14:textId="6493339A" w:rsidR="008E314D" w:rsidRDefault="008E314D" w:rsidP="006D2EB8">
      <w:pPr>
        <w:pStyle w:val="ListParagraph"/>
        <w:ind w:hanging="90"/>
        <w:rPr>
          <w:rFonts w:ascii="Calibri" w:hAnsi="Calibri"/>
          <w:b/>
        </w:rPr>
      </w:pPr>
      <w:r w:rsidRPr="00E06B74">
        <w:br w:type="page"/>
      </w:r>
    </w:p>
    <w:p w14:paraId="3086BDED" w14:textId="77777777" w:rsidR="008E314D" w:rsidRDefault="008E314D" w:rsidP="002A36F3">
      <w:pPr>
        <w:pStyle w:val="Section"/>
      </w:pPr>
      <w:bookmarkStart w:id="17" w:name="_Toc273777167"/>
      <w:bookmarkStart w:id="18" w:name="_Toc277066425"/>
      <w:bookmarkStart w:id="19" w:name="_Toc337817149"/>
      <w:bookmarkStart w:id="20" w:name="_Toc5193491"/>
      <w:r w:rsidRPr="00C7256A">
        <w:lastRenderedPageBreak/>
        <w:t xml:space="preserve">Appendix A: Review </w:t>
      </w:r>
      <w:bookmarkEnd w:id="17"/>
      <w:bookmarkEnd w:id="18"/>
      <w:bookmarkEnd w:id="19"/>
      <w:r w:rsidRPr="00C7256A">
        <w:t>Team, Activities, Schedule, Site Visit</w:t>
      </w:r>
      <w:bookmarkEnd w:id="20"/>
    </w:p>
    <w:p w14:paraId="3C30F0C2"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3C911D24" w14:textId="3A45584F"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F97BEA">
        <w:t>January 14–17, 2019,</w:t>
      </w:r>
      <w:r w:rsidRPr="00E06B74">
        <w:t xml:space="preserve"> by the following team of independent </w:t>
      </w:r>
      <w:r w:rsidR="007803CA">
        <w:t>D</w:t>
      </w:r>
      <w:r>
        <w:t xml:space="preserve">ESE </w:t>
      </w:r>
      <w:r w:rsidRPr="00E06B74">
        <w:t xml:space="preserve">consultants. </w:t>
      </w:r>
    </w:p>
    <w:p w14:paraId="78212244" w14:textId="2DF98B5E" w:rsidR="008E314D" w:rsidRDefault="0054038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Andrew Bundy,</w:t>
      </w:r>
      <w:r w:rsidR="008E314D" w:rsidRPr="00097A69">
        <w:rPr>
          <w:rFonts w:ascii="Calibri" w:hAnsi="Calibri"/>
        </w:rPr>
        <w:t xml:space="preserve"> </w:t>
      </w:r>
      <w:r w:rsidR="00A60AC7">
        <w:rPr>
          <w:rFonts w:ascii="Calibri" w:hAnsi="Calibri"/>
        </w:rPr>
        <w:t>L</w:t>
      </w:r>
      <w:r w:rsidR="00A60AC7" w:rsidRPr="00097A69">
        <w:rPr>
          <w:rFonts w:ascii="Calibri" w:hAnsi="Calibri"/>
        </w:rPr>
        <w:t xml:space="preserve">eadership </w:t>
      </w:r>
      <w:r w:rsidR="008E314D" w:rsidRPr="00097A69">
        <w:rPr>
          <w:rFonts w:ascii="Calibri" w:hAnsi="Calibri"/>
        </w:rPr>
        <w:t xml:space="preserve">and </w:t>
      </w:r>
      <w:r w:rsidR="00A60AC7">
        <w:rPr>
          <w:rFonts w:ascii="Calibri" w:hAnsi="Calibri"/>
        </w:rPr>
        <w:t>G</w:t>
      </w:r>
      <w:r w:rsidR="00A60AC7" w:rsidRPr="00097A69">
        <w:rPr>
          <w:rFonts w:ascii="Calibri" w:hAnsi="Calibri"/>
        </w:rPr>
        <w:t>overn</w:t>
      </w:r>
      <w:r>
        <w:rPr>
          <w:rFonts w:ascii="Calibri" w:hAnsi="Calibri"/>
        </w:rPr>
        <w:t xml:space="preserve">ance, </w:t>
      </w:r>
      <w:r w:rsidRPr="00E70FD8">
        <w:rPr>
          <w:rFonts w:ascii="Calibri" w:hAnsi="Calibri"/>
          <w:i/>
        </w:rPr>
        <w:t>review team coordinator</w:t>
      </w:r>
    </w:p>
    <w:p w14:paraId="2A2C836A" w14:textId="3DAC24E8" w:rsidR="008E314D" w:rsidRDefault="0054038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Peter McGinn,</w:t>
      </w:r>
      <w:r w:rsidR="008E314D" w:rsidRPr="00097A69">
        <w:rPr>
          <w:rFonts w:ascii="Calibri" w:hAnsi="Calibri"/>
        </w:rPr>
        <w:t xml:space="preserve"> </w:t>
      </w:r>
      <w:r w:rsidR="00A60AC7">
        <w:rPr>
          <w:rFonts w:ascii="Calibri" w:hAnsi="Calibri"/>
        </w:rPr>
        <w:t>C</w:t>
      </w:r>
      <w:r w:rsidR="00A60AC7" w:rsidRPr="00097A69">
        <w:rPr>
          <w:rFonts w:ascii="Calibri" w:hAnsi="Calibri"/>
        </w:rPr>
        <w:t xml:space="preserve">urriculum </w:t>
      </w:r>
      <w:r w:rsidR="008E314D" w:rsidRPr="00097A69">
        <w:rPr>
          <w:rFonts w:ascii="Calibri" w:hAnsi="Calibri"/>
        </w:rPr>
        <w:t xml:space="preserve">and </w:t>
      </w:r>
      <w:r w:rsidR="00A60AC7">
        <w:rPr>
          <w:rFonts w:ascii="Calibri" w:hAnsi="Calibri"/>
        </w:rPr>
        <w:t>I</w:t>
      </w:r>
      <w:r w:rsidR="00A60AC7" w:rsidRPr="00097A69">
        <w:rPr>
          <w:rFonts w:ascii="Calibri" w:hAnsi="Calibri"/>
        </w:rPr>
        <w:t xml:space="preserve">nstruction </w:t>
      </w:r>
    </w:p>
    <w:p w14:paraId="08BA44F7" w14:textId="68638567" w:rsidR="008E314D" w:rsidRDefault="0054038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Linda Greyser,</w:t>
      </w:r>
      <w:r w:rsidR="008E314D" w:rsidRPr="00097A69">
        <w:rPr>
          <w:rFonts w:ascii="Calibri" w:hAnsi="Calibri"/>
        </w:rPr>
        <w:t xml:space="preserve"> </w:t>
      </w:r>
      <w:r w:rsidR="00A60AC7">
        <w:rPr>
          <w:rFonts w:ascii="Calibri" w:hAnsi="Calibri"/>
        </w:rPr>
        <w:t>A</w:t>
      </w:r>
      <w:r w:rsidR="00A60AC7" w:rsidRPr="00097A69">
        <w:rPr>
          <w:rFonts w:ascii="Calibri" w:hAnsi="Calibri"/>
        </w:rPr>
        <w:t>ssessment</w:t>
      </w:r>
    </w:p>
    <w:p w14:paraId="6CF467D5" w14:textId="776CF1B7" w:rsidR="008E314D" w:rsidRDefault="0054038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Frank Sambuceti,</w:t>
      </w:r>
      <w:r w:rsidR="008E314D" w:rsidRPr="00097A69">
        <w:rPr>
          <w:rFonts w:ascii="Calibri" w:hAnsi="Calibri"/>
        </w:rPr>
        <w:t xml:space="preserve"> </w:t>
      </w:r>
      <w:r w:rsidR="00A60AC7">
        <w:rPr>
          <w:rFonts w:ascii="Calibri" w:hAnsi="Calibri"/>
        </w:rPr>
        <w:t>H</w:t>
      </w:r>
      <w:r w:rsidR="00A60AC7" w:rsidRPr="00097A69">
        <w:rPr>
          <w:rFonts w:ascii="Calibri" w:hAnsi="Calibri"/>
        </w:rPr>
        <w:t xml:space="preserve">uman </w:t>
      </w:r>
      <w:r w:rsidR="00A60AC7">
        <w:rPr>
          <w:rFonts w:ascii="Calibri" w:hAnsi="Calibri"/>
        </w:rPr>
        <w:t>R</w:t>
      </w:r>
      <w:r w:rsidR="00A60AC7" w:rsidRPr="00097A69">
        <w:rPr>
          <w:rFonts w:ascii="Calibri" w:hAnsi="Calibri"/>
        </w:rPr>
        <w:t xml:space="preserve">esources </w:t>
      </w:r>
      <w:r w:rsidR="008E314D" w:rsidRPr="00097A69">
        <w:rPr>
          <w:rFonts w:ascii="Calibri" w:hAnsi="Calibri"/>
        </w:rPr>
        <w:t xml:space="preserve">and </w:t>
      </w:r>
      <w:r w:rsidR="00A60AC7">
        <w:rPr>
          <w:rFonts w:ascii="Calibri" w:hAnsi="Calibri"/>
        </w:rPr>
        <w:t>P</w:t>
      </w:r>
      <w:r w:rsidR="00A60AC7" w:rsidRPr="00097A69">
        <w:rPr>
          <w:rFonts w:ascii="Calibri" w:hAnsi="Calibri"/>
        </w:rPr>
        <w:t xml:space="preserve">rofessional </w:t>
      </w:r>
      <w:r w:rsidR="00A60AC7">
        <w:rPr>
          <w:rFonts w:ascii="Calibri" w:hAnsi="Calibri"/>
        </w:rPr>
        <w:t>D</w:t>
      </w:r>
      <w:r w:rsidR="00A60AC7" w:rsidRPr="00097A69">
        <w:rPr>
          <w:rFonts w:ascii="Calibri" w:hAnsi="Calibri"/>
        </w:rPr>
        <w:t xml:space="preserve">evelopment </w:t>
      </w:r>
    </w:p>
    <w:p w14:paraId="774047BE" w14:textId="7646CF14" w:rsidR="008E314D" w:rsidRDefault="0054038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Janet Smith,</w:t>
      </w:r>
      <w:r w:rsidR="008E314D" w:rsidRPr="00097A69">
        <w:rPr>
          <w:rFonts w:ascii="Calibri" w:hAnsi="Calibri"/>
        </w:rPr>
        <w:t xml:space="preserve"> </w:t>
      </w:r>
      <w:r w:rsidR="00A60AC7">
        <w:rPr>
          <w:rFonts w:ascii="Calibri" w:hAnsi="Calibri"/>
        </w:rPr>
        <w:t>S</w:t>
      </w:r>
      <w:r w:rsidR="00A60AC7" w:rsidRPr="00097A69">
        <w:rPr>
          <w:rFonts w:ascii="Calibri" w:hAnsi="Calibri"/>
        </w:rPr>
        <w:t xml:space="preserve">tudent </w:t>
      </w:r>
      <w:r w:rsidR="00A60AC7">
        <w:rPr>
          <w:rFonts w:ascii="Calibri" w:hAnsi="Calibri"/>
        </w:rPr>
        <w:t>S</w:t>
      </w:r>
      <w:r w:rsidR="00A60AC7" w:rsidRPr="00097A69">
        <w:rPr>
          <w:rFonts w:ascii="Calibri" w:hAnsi="Calibri"/>
        </w:rPr>
        <w:t xml:space="preserve">upport </w:t>
      </w:r>
    </w:p>
    <w:p w14:paraId="780D3D7B" w14:textId="65F48EC0" w:rsidR="008E314D" w:rsidRDefault="00540384"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Marge Foster,</w:t>
      </w:r>
      <w:r w:rsidR="008E314D" w:rsidRPr="00097A69">
        <w:rPr>
          <w:rFonts w:ascii="Calibri" w:hAnsi="Calibri"/>
        </w:rPr>
        <w:t xml:space="preserve"> </w:t>
      </w:r>
      <w:r w:rsidR="00A60AC7">
        <w:rPr>
          <w:rFonts w:ascii="Calibri" w:hAnsi="Calibri"/>
        </w:rPr>
        <w:t>F</w:t>
      </w:r>
      <w:r w:rsidR="00A60AC7" w:rsidRPr="00097A69">
        <w:rPr>
          <w:rFonts w:ascii="Calibri" w:hAnsi="Calibri"/>
        </w:rPr>
        <w:t xml:space="preserve">inancial </w:t>
      </w:r>
      <w:r w:rsidR="008E314D" w:rsidRPr="00097A69">
        <w:rPr>
          <w:rFonts w:ascii="Calibri" w:hAnsi="Calibri"/>
        </w:rPr>
        <w:t xml:space="preserve">and </w:t>
      </w:r>
      <w:r w:rsidR="00A60AC7">
        <w:rPr>
          <w:rFonts w:ascii="Calibri" w:hAnsi="Calibri"/>
        </w:rPr>
        <w:t>A</w:t>
      </w:r>
      <w:r w:rsidR="00A60AC7" w:rsidRPr="00097A69">
        <w:rPr>
          <w:rFonts w:ascii="Calibri" w:hAnsi="Calibri"/>
        </w:rPr>
        <w:t xml:space="preserve">sset </w:t>
      </w:r>
      <w:r w:rsidR="008E314D">
        <w:rPr>
          <w:rFonts w:ascii="Calibri" w:hAnsi="Calibri"/>
        </w:rPr>
        <w:t>m</w:t>
      </w:r>
      <w:r w:rsidR="008E314D" w:rsidRPr="00097A69">
        <w:rPr>
          <w:rFonts w:ascii="Calibri" w:hAnsi="Calibri"/>
        </w:rPr>
        <w:t>anagement</w:t>
      </w:r>
    </w:p>
    <w:p w14:paraId="2EFC8275"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28259633"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44FFF83F" w14:textId="12102A6C"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7803CA">
        <w:t xml:space="preserve">the </w:t>
      </w:r>
      <w:r w:rsidR="00540384">
        <w:t xml:space="preserve">business manager, </w:t>
      </w:r>
      <w:r w:rsidR="007803CA">
        <w:t xml:space="preserve">the </w:t>
      </w:r>
      <w:r w:rsidR="00540384">
        <w:t xml:space="preserve">payroll coordinator, </w:t>
      </w:r>
      <w:r w:rsidR="007803CA">
        <w:t xml:space="preserve">and </w:t>
      </w:r>
      <w:r w:rsidR="00540384">
        <w:t>accounts payable</w:t>
      </w:r>
      <w:r w:rsidR="007803CA">
        <w:t xml:space="preserve"> clerk.</w:t>
      </w:r>
    </w:p>
    <w:p w14:paraId="2AE35AEF" w14:textId="2DFE0A2A"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w:t>
      </w:r>
      <w:r w:rsidR="007803CA">
        <w:t xml:space="preserve">8 </w:t>
      </w:r>
      <w:r w:rsidR="00540384">
        <w:t xml:space="preserve">of the </w:t>
      </w:r>
      <w:r w:rsidR="007803CA">
        <w:t>10</w:t>
      </w:r>
      <w:r w:rsidR="007803CA" w:rsidRPr="00097A69">
        <w:t xml:space="preserve"> </w:t>
      </w:r>
      <w:r w:rsidRPr="00097A69">
        <w:t xml:space="preserve">members of the </w:t>
      </w:r>
      <w:r w:rsidR="00931979">
        <w:t>s</w:t>
      </w:r>
      <w:r w:rsidRPr="00097A69">
        <w:t xml:space="preserve">chool </w:t>
      </w:r>
      <w:r w:rsidR="00931979">
        <w:t>c</w:t>
      </w:r>
      <w:r w:rsidRPr="00097A69">
        <w:t>ommittee</w:t>
      </w:r>
      <w:r w:rsidR="00540384">
        <w:t>.</w:t>
      </w:r>
      <w:r w:rsidRPr="00097A69">
        <w:t xml:space="preserve"> </w:t>
      </w:r>
    </w:p>
    <w:p w14:paraId="6F2458B1" w14:textId="37410522"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D51EDC">
        <w:t xml:space="preserve">the </w:t>
      </w:r>
      <w:r w:rsidR="007803CA">
        <w:t>president</w:t>
      </w:r>
      <w:r w:rsidR="00540384">
        <w:t xml:space="preserve">, </w:t>
      </w:r>
      <w:r w:rsidR="00D51EDC">
        <w:t xml:space="preserve">the </w:t>
      </w:r>
      <w:r w:rsidR="00540384">
        <w:t>1</w:t>
      </w:r>
      <w:r w:rsidR="00540384" w:rsidRPr="00540384">
        <w:rPr>
          <w:vertAlign w:val="superscript"/>
        </w:rPr>
        <w:t>st</w:t>
      </w:r>
      <w:r w:rsidR="00540384">
        <w:t xml:space="preserve"> </w:t>
      </w:r>
      <w:r w:rsidR="007803CA">
        <w:t>vice president</w:t>
      </w:r>
      <w:r w:rsidR="00540384">
        <w:t xml:space="preserve">, </w:t>
      </w:r>
      <w:r w:rsidR="00D51EDC">
        <w:t xml:space="preserve">the </w:t>
      </w:r>
      <w:r w:rsidR="00540384">
        <w:t>2</w:t>
      </w:r>
      <w:r w:rsidR="00540384" w:rsidRPr="00540384">
        <w:rPr>
          <w:vertAlign w:val="superscript"/>
        </w:rPr>
        <w:t>nd</w:t>
      </w:r>
      <w:r w:rsidR="00540384">
        <w:t xml:space="preserve"> </w:t>
      </w:r>
      <w:r w:rsidR="007803CA">
        <w:t>vice president</w:t>
      </w:r>
      <w:r w:rsidR="00540384">
        <w:t xml:space="preserve">, </w:t>
      </w:r>
      <w:r w:rsidR="00D51EDC">
        <w:t xml:space="preserve">the </w:t>
      </w:r>
      <w:r w:rsidR="007803CA">
        <w:t>secretary</w:t>
      </w:r>
      <w:r w:rsidR="00540384">
        <w:t xml:space="preserve">, </w:t>
      </w:r>
      <w:r w:rsidR="00BE08D5">
        <w:t xml:space="preserve">and </w:t>
      </w:r>
      <w:r w:rsidR="00D51EDC">
        <w:t xml:space="preserve">the </w:t>
      </w:r>
      <w:r w:rsidR="007803CA">
        <w:t>treasurer</w:t>
      </w:r>
      <w:r w:rsidR="00540384">
        <w:t>.</w:t>
      </w:r>
    </w:p>
    <w:p w14:paraId="606B5E48" w14:textId="56C25EDD"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7803CA">
        <w:t xml:space="preserve">the </w:t>
      </w:r>
      <w:r w:rsidR="00C21907">
        <w:t xml:space="preserve">superintendent, </w:t>
      </w:r>
      <w:r w:rsidR="007803CA">
        <w:t xml:space="preserve">the </w:t>
      </w:r>
      <w:r w:rsidR="00C21907">
        <w:t xml:space="preserve">curriculum director, </w:t>
      </w:r>
      <w:r w:rsidR="007803CA">
        <w:t xml:space="preserve">the </w:t>
      </w:r>
      <w:r w:rsidR="00C21907">
        <w:t xml:space="preserve">director of pupil services, </w:t>
      </w:r>
      <w:r w:rsidR="007803CA">
        <w:t xml:space="preserve">the </w:t>
      </w:r>
      <w:r w:rsidR="00C21907">
        <w:t xml:space="preserve">business manager, </w:t>
      </w:r>
      <w:r w:rsidR="007803CA">
        <w:t xml:space="preserve">the </w:t>
      </w:r>
      <w:r w:rsidR="00C21907">
        <w:t xml:space="preserve">director of technology, and </w:t>
      </w:r>
      <w:r w:rsidR="007803CA">
        <w:t xml:space="preserve">the </w:t>
      </w:r>
      <w:r w:rsidR="00C21907">
        <w:t>special education coordinator.</w:t>
      </w:r>
      <w:r>
        <w:t xml:space="preserve"> </w:t>
      </w:r>
    </w:p>
    <w:p w14:paraId="120CE439" w14:textId="1C24EBF5"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C21907">
        <w:t>Athol Community Elementary School (</w:t>
      </w:r>
      <w:r w:rsidR="007803CA">
        <w:t>Pre-</w:t>
      </w:r>
      <w:r w:rsidR="00C21907">
        <w:t>K</w:t>
      </w:r>
      <w:r w:rsidR="007803CA">
        <w:t>–</w:t>
      </w:r>
      <w:r w:rsidR="00C21907">
        <w:t xml:space="preserve">4); </w:t>
      </w:r>
      <w:r w:rsidR="00BE08D5">
        <w:t>Royalston</w:t>
      </w:r>
      <w:r w:rsidR="00C21907">
        <w:t xml:space="preserve"> Community School (K</w:t>
      </w:r>
      <w:r w:rsidR="00C67678">
        <w:t>–</w:t>
      </w:r>
      <w:r w:rsidR="00C21907">
        <w:t>6); Athol-Royalston Middle School (grades 5</w:t>
      </w:r>
      <w:r w:rsidR="00C67678">
        <w:t>–</w:t>
      </w:r>
      <w:r w:rsidR="00C21907">
        <w:t>8); Athol High School (grades 9</w:t>
      </w:r>
      <w:r w:rsidR="00C67678">
        <w:t>–</w:t>
      </w:r>
      <w:r w:rsidR="00C21907">
        <w:t>12).</w:t>
      </w:r>
    </w:p>
    <w:p w14:paraId="37C7EF20" w14:textId="294A3958" w:rsidR="00B41E27" w:rsidRPr="006A6ABE" w:rsidRDefault="008E314D" w:rsidP="00B41E27">
      <w:pPr>
        <w:tabs>
          <w:tab w:val="left" w:pos="360"/>
          <w:tab w:val="left" w:pos="720"/>
          <w:tab w:val="left" w:pos="1080"/>
          <w:tab w:val="left" w:pos="1440"/>
          <w:tab w:val="left" w:pos="1800"/>
          <w:tab w:val="left" w:pos="2160"/>
          <w:tab w:val="left" w:pos="2520"/>
          <w:tab w:val="left" w:pos="2880"/>
        </w:tabs>
        <w:rPr>
          <w:color w:val="FF0000"/>
        </w:rPr>
      </w:pPr>
      <w:r w:rsidRPr="00097A69">
        <w:t xml:space="preserve">During </w:t>
      </w:r>
      <w:r w:rsidR="00C21907">
        <w:t>the site visit</w:t>
      </w:r>
      <w:r w:rsidRPr="00097A69">
        <w:t>, the team conducted interviews</w:t>
      </w:r>
      <w:r w:rsidR="00A60AC7">
        <w:t>/focus groups</w:t>
      </w:r>
      <w:r w:rsidRPr="00097A69">
        <w:t xml:space="preserve"> with </w:t>
      </w:r>
      <w:r w:rsidR="00C67678">
        <w:t>6 high-</w:t>
      </w:r>
      <w:r w:rsidR="00C21907">
        <w:t xml:space="preserve">school </w:t>
      </w:r>
      <w:r w:rsidR="00A60AC7">
        <w:t xml:space="preserve">students, </w:t>
      </w:r>
      <w:r w:rsidR="00C21907">
        <w:t xml:space="preserve">12 members of </w:t>
      </w:r>
      <w:r w:rsidR="00A60AC7">
        <w:t>students’ families, and</w:t>
      </w:r>
      <w:r w:rsidR="00C67678">
        <w:t>4</w:t>
      </w:r>
      <w:r w:rsidR="00446D3B">
        <w:t xml:space="preserve"> </w:t>
      </w:r>
      <w:r w:rsidRPr="00097A69">
        <w:t>principals</w:t>
      </w:r>
      <w:r w:rsidR="00A60AC7">
        <w:t>,</w:t>
      </w:r>
      <w:r w:rsidR="00B856EF">
        <w:t xml:space="preserve"> </w:t>
      </w:r>
      <w:r>
        <w:t xml:space="preserve">and </w:t>
      </w:r>
      <w:r w:rsidR="00B41E27">
        <w:t xml:space="preserve">conducted focus groups </w:t>
      </w:r>
      <w:r w:rsidR="00B41E27" w:rsidRPr="00BA1CF9">
        <w:t>with 45 elementary-school teachers, 25 middle-school teachers</w:t>
      </w:r>
      <w:r w:rsidR="00B41E27" w:rsidRPr="00E06B74">
        <w:t xml:space="preserve">, and </w:t>
      </w:r>
      <w:r w:rsidR="00B41E27">
        <w:t>28</w:t>
      </w:r>
      <w:r w:rsidR="00B41E27" w:rsidRPr="00E06B74">
        <w:t xml:space="preserve"> </w:t>
      </w:r>
      <w:r w:rsidR="00B41E27" w:rsidRPr="00B439E0">
        <w:t>high</w:t>
      </w:r>
      <w:r w:rsidR="00B41E27">
        <w:t>-</w:t>
      </w:r>
      <w:r w:rsidR="00B41E27" w:rsidRPr="00B439E0">
        <w:t>school</w:t>
      </w:r>
      <w:r w:rsidR="00B41E27" w:rsidRPr="00E06B74">
        <w:t xml:space="preserve"> teachers. </w:t>
      </w:r>
    </w:p>
    <w:p w14:paraId="67862ED2" w14:textId="6642B0E3" w:rsidR="008E314D" w:rsidRDefault="00B41E27" w:rsidP="008E314D">
      <w:pPr>
        <w:tabs>
          <w:tab w:val="left" w:pos="360"/>
          <w:tab w:val="left" w:pos="720"/>
          <w:tab w:val="left" w:pos="1080"/>
          <w:tab w:val="left" w:pos="1440"/>
          <w:tab w:val="left" w:pos="1800"/>
          <w:tab w:val="left" w:pos="2160"/>
          <w:tab w:val="left" w:pos="2520"/>
          <w:tab w:val="left" w:pos="2880"/>
        </w:tabs>
      </w:pPr>
      <w:r>
        <w:t xml:space="preserve">The team observed 51 </w:t>
      </w:r>
      <w:r w:rsidRPr="00BA3A76">
        <w:t>cla</w:t>
      </w:r>
      <w:r>
        <w:t xml:space="preserve">sses throughout the district: 15 </w:t>
      </w:r>
      <w:r w:rsidR="00C67678">
        <w:t>high-</w:t>
      </w:r>
      <w:r>
        <w:t>school</w:t>
      </w:r>
      <w:r w:rsidR="00C67678">
        <w:t xml:space="preserve"> classrooms</w:t>
      </w:r>
      <w:r>
        <w:t>, 17 middle</w:t>
      </w:r>
      <w:r w:rsidR="00C67678">
        <w:t>-</w:t>
      </w:r>
      <w:r>
        <w:t>grade classrooms (grades 5</w:t>
      </w:r>
      <w:r w:rsidR="00C67678">
        <w:t>–</w:t>
      </w:r>
      <w:r>
        <w:t>8)</w:t>
      </w:r>
      <w:r w:rsidR="00C67678">
        <w:t>,</w:t>
      </w:r>
      <w:r>
        <w:t xml:space="preserve"> and 19 </w:t>
      </w:r>
      <w:r w:rsidR="00C67678">
        <w:t>elementary-</w:t>
      </w:r>
      <w:r>
        <w:t>grade classrooms (K</w:t>
      </w:r>
      <w:r w:rsidR="00C67678">
        <w:t>–</w:t>
      </w:r>
      <w:r>
        <w:t xml:space="preserve">4). </w:t>
      </w:r>
    </w:p>
    <w:p w14:paraId="21BF0C8D"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39514408"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7DABB354"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3F0BA835" w14:textId="6E615162"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Published educational reports on the district by </w:t>
      </w:r>
      <w:r w:rsidR="00C67678">
        <w:rPr>
          <w:rFonts w:ascii="Calibri" w:hAnsi="Calibri"/>
        </w:rPr>
        <w:t>D</w:t>
      </w:r>
      <w:r w:rsidRPr="00097A69">
        <w:rPr>
          <w:rFonts w:ascii="Calibri" w:hAnsi="Calibri"/>
        </w:rPr>
        <w:t>ESE, the New England Association of Schools and Colleges (NEASC), and the former Office of Educational Quality and Accountability (EQA).</w:t>
      </w:r>
    </w:p>
    <w:p w14:paraId="3D40DB7C"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7C3102E7"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3B8731DB" w14:textId="21D75A9B" w:rsidR="008E314D" w:rsidRPr="00FC2C95" w:rsidRDefault="008E314D" w:rsidP="00FC2C95">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14:paraId="0994E8D8" w14:textId="77777777" w:rsidTr="00350132">
        <w:trPr>
          <w:trHeight w:val="77"/>
        </w:trPr>
        <w:tc>
          <w:tcPr>
            <w:tcW w:w="2178" w:type="dxa"/>
            <w:shd w:val="clear" w:color="auto" w:fill="D9D9D9" w:themeFill="background1" w:themeFillShade="D9"/>
          </w:tcPr>
          <w:p w14:paraId="4C906690"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5ABB9181" w14:textId="7C2ECE7D" w:rsidR="008E314D" w:rsidRDefault="009E5E4C" w:rsidP="009E5E4C">
            <w:pPr>
              <w:tabs>
                <w:tab w:val="left" w:pos="360"/>
                <w:tab w:val="left" w:pos="720"/>
                <w:tab w:val="left" w:pos="1080"/>
                <w:tab w:val="left" w:pos="1440"/>
                <w:tab w:val="left" w:pos="1800"/>
                <w:tab w:val="left" w:pos="2160"/>
                <w:tab w:val="left" w:pos="2520"/>
                <w:tab w:val="left" w:pos="2880"/>
              </w:tabs>
              <w:jc w:val="center"/>
              <w:rPr>
                <w:sz w:val="20"/>
              </w:rPr>
            </w:pPr>
            <w:r>
              <w:rPr>
                <w:sz w:val="20"/>
              </w:rPr>
              <w:t>01/14/2019</w:t>
            </w:r>
          </w:p>
        </w:tc>
        <w:tc>
          <w:tcPr>
            <w:tcW w:w="2190" w:type="dxa"/>
            <w:shd w:val="clear" w:color="auto" w:fill="D9D9D9" w:themeFill="background1" w:themeFillShade="D9"/>
          </w:tcPr>
          <w:p w14:paraId="68C9F0FB"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262EB556" w14:textId="2494492C" w:rsidR="008E314D" w:rsidRDefault="009E5E4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01/15/2019</w:t>
            </w:r>
          </w:p>
        </w:tc>
        <w:tc>
          <w:tcPr>
            <w:tcW w:w="2292" w:type="dxa"/>
            <w:shd w:val="clear" w:color="auto" w:fill="D9D9D9" w:themeFill="background1" w:themeFillShade="D9"/>
          </w:tcPr>
          <w:p w14:paraId="68EF6A26"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43C81FB4" w14:textId="7AB42C95" w:rsidR="008E314D" w:rsidRDefault="009E5E4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01/16/2019</w:t>
            </w:r>
          </w:p>
        </w:tc>
        <w:tc>
          <w:tcPr>
            <w:tcW w:w="2520" w:type="dxa"/>
            <w:shd w:val="clear" w:color="auto" w:fill="D9D9D9" w:themeFill="background1" w:themeFillShade="D9"/>
          </w:tcPr>
          <w:p w14:paraId="6F750571"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775EC412" w14:textId="66119659" w:rsidR="008E314D" w:rsidRDefault="009E5E4C"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01/17/2019</w:t>
            </w:r>
          </w:p>
        </w:tc>
      </w:tr>
      <w:tr w:rsidR="008E314D" w:rsidRPr="00E06B74" w14:paraId="1A9D43A8" w14:textId="77777777" w:rsidTr="00350132">
        <w:trPr>
          <w:trHeight w:val="620"/>
        </w:trPr>
        <w:tc>
          <w:tcPr>
            <w:tcW w:w="2178" w:type="dxa"/>
          </w:tcPr>
          <w:p w14:paraId="30B55526" w14:textId="6654099A" w:rsidR="008E314D" w:rsidRDefault="008E314D" w:rsidP="009E5E4C">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w:t>
            </w:r>
            <w:r w:rsidR="009E5E4C" w:rsidRPr="007C5F07">
              <w:rPr>
                <w:sz w:val="20"/>
              </w:rPr>
              <w:t>review of personnel files;</w:t>
            </w:r>
            <w:r w:rsidR="009E5E4C">
              <w:rPr>
                <w:sz w:val="20"/>
              </w:rPr>
              <w:t xml:space="preserve"> </w:t>
            </w:r>
            <w:r w:rsidRPr="007C5F07">
              <w:rPr>
                <w:sz w:val="20"/>
              </w:rPr>
              <w:t xml:space="preserve">interviews with district staff and principals; </w:t>
            </w:r>
            <w:r>
              <w:rPr>
                <w:sz w:val="20"/>
              </w:rPr>
              <w:t>document reviews</w:t>
            </w:r>
            <w:r w:rsidRPr="007C5F07">
              <w:rPr>
                <w:sz w:val="20"/>
              </w:rPr>
              <w:t xml:space="preserve">; interview with teachers’ association; </w:t>
            </w:r>
            <w:r>
              <w:rPr>
                <w:sz w:val="20"/>
              </w:rPr>
              <w:t xml:space="preserve">and </w:t>
            </w:r>
            <w:r w:rsidRPr="007C5F07">
              <w:rPr>
                <w:sz w:val="20"/>
              </w:rPr>
              <w:t xml:space="preserve">visits to </w:t>
            </w:r>
            <w:r w:rsidR="009E5E4C">
              <w:rPr>
                <w:sz w:val="20"/>
              </w:rPr>
              <w:t>Athol Community Elementary School</w:t>
            </w:r>
            <w:r>
              <w:rPr>
                <w:sz w:val="20"/>
              </w:rPr>
              <w:t xml:space="preserve"> </w:t>
            </w:r>
            <w:r w:rsidR="009E5E4C">
              <w:rPr>
                <w:sz w:val="20"/>
              </w:rPr>
              <w:t xml:space="preserve">(ACES) </w:t>
            </w:r>
            <w:r>
              <w:rPr>
                <w:sz w:val="20"/>
              </w:rPr>
              <w:t>for classroom observations.</w:t>
            </w:r>
          </w:p>
        </w:tc>
        <w:tc>
          <w:tcPr>
            <w:tcW w:w="2190" w:type="dxa"/>
          </w:tcPr>
          <w:p w14:paraId="379072DD" w14:textId="09EC825C" w:rsidR="008E314D" w:rsidRDefault="008E314D" w:rsidP="009E5E4C">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sidR="00ED2C75">
              <w:rPr>
                <w:sz w:val="20"/>
              </w:rPr>
              <w:t>students and students’ families</w:t>
            </w:r>
            <w:r w:rsidR="00A60AC7">
              <w:rPr>
                <w:sz w:val="20"/>
              </w:rPr>
              <w:t xml:space="preserve"> </w:t>
            </w:r>
            <w:r>
              <w:rPr>
                <w:sz w:val="20"/>
              </w:rPr>
              <w:t>focus group</w:t>
            </w:r>
            <w:r w:rsidR="00ED2C75">
              <w:rPr>
                <w:sz w:val="20"/>
              </w:rPr>
              <w:t>s</w:t>
            </w:r>
            <w:r>
              <w:rPr>
                <w:sz w:val="20"/>
              </w:rPr>
              <w:t xml:space="preserve">; </w:t>
            </w:r>
            <w:r w:rsidR="009E5E4C">
              <w:rPr>
                <w:sz w:val="20"/>
              </w:rPr>
              <w:t xml:space="preserve">interview with town officials; interviews with school committee members; </w:t>
            </w:r>
            <w:r>
              <w:rPr>
                <w:sz w:val="20"/>
              </w:rPr>
              <w:t xml:space="preserve">and </w:t>
            </w:r>
            <w:r w:rsidRPr="007C5F07">
              <w:rPr>
                <w:sz w:val="20"/>
              </w:rPr>
              <w:t xml:space="preserve">visits to </w:t>
            </w:r>
            <w:r w:rsidR="009E5E4C">
              <w:rPr>
                <w:sz w:val="20"/>
              </w:rPr>
              <w:t>Athol</w:t>
            </w:r>
            <w:r w:rsidR="00C67678">
              <w:rPr>
                <w:sz w:val="20"/>
              </w:rPr>
              <w:t>-</w:t>
            </w:r>
            <w:r w:rsidR="009E5E4C">
              <w:rPr>
                <w:sz w:val="20"/>
              </w:rPr>
              <w:t xml:space="preserve"> Royalston Middle School</w:t>
            </w:r>
            <w:r>
              <w:rPr>
                <w:sz w:val="20"/>
              </w:rPr>
              <w:t xml:space="preserve"> </w:t>
            </w:r>
            <w:r w:rsidR="009E5E4C">
              <w:rPr>
                <w:sz w:val="20"/>
              </w:rPr>
              <w:t xml:space="preserve">(ARMS) </w:t>
            </w:r>
            <w:r>
              <w:rPr>
                <w:sz w:val="20"/>
              </w:rPr>
              <w:t>for classroom observations.</w:t>
            </w:r>
          </w:p>
        </w:tc>
        <w:tc>
          <w:tcPr>
            <w:tcW w:w="2292" w:type="dxa"/>
          </w:tcPr>
          <w:p w14:paraId="3B935CE1" w14:textId="01DADCF0" w:rsidR="008E314D" w:rsidRDefault="008E314D" w:rsidP="00C67678">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w:t>
            </w:r>
            <w:r w:rsidR="00C67678">
              <w:rPr>
                <w:sz w:val="20"/>
              </w:rPr>
              <w:t xml:space="preserve">statewide system of </w:t>
            </w:r>
            <w:r w:rsidR="009E5E4C">
              <w:rPr>
                <w:sz w:val="20"/>
              </w:rPr>
              <w:t>support team members</w:t>
            </w:r>
            <w:r w:rsidRPr="007C5F07">
              <w:rPr>
                <w:sz w:val="20"/>
              </w:rPr>
              <w:t xml:space="preserve">; </w:t>
            </w:r>
            <w:r>
              <w:rPr>
                <w:sz w:val="20"/>
              </w:rPr>
              <w:t xml:space="preserve">interviews with </w:t>
            </w:r>
            <w:r w:rsidR="009E5E4C">
              <w:rPr>
                <w:sz w:val="20"/>
              </w:rPr>
              <w:t>resource coaches and consultants</w:t>
            </w:r>
            <w:r>
              <w:rPr>
                <w:sz w:val="20"/>
              </w:rPr>
              <w:t xml:space="preserve">; </w:t>
            </w:r>
            <w:r w:rsidRPr="007C5F07">
              <w:rPr>
                <w:sz w:val="20"/>
              </w:rPr>
              <w:t xml:space="preserve">visits to </w:t>
            </w:r>
            <w:r w:rsidR="009E5E4C">
              <w:rPr>
                <w:sz w:val="20"/>
              </w:rPr>
              <w:t>Athol High School</w:t>
            </w:r>
            <w:r w:rsidR="00C67678">
              <w:rPr>
                <w:sz w:val="20"/>
              </w:rPr>
              <w:t xml:space="preserve"> and</w:t>
            </w:r>
            <w:r w:rsidR="009E5E4C">
              <w:rPr>
                <w:sz w:val="20"/>
              </w:rPr>
              <w:t xml:space="preserve"> Royalston Community School</w:t>
            </w:r>
            <w:r>
              <w:rPr>
                <w:sz w:val="20"/>
              </w:rPr>
              <w:t xml:space="preserve"> for classroom observations.</w:t>
            </w:r>
          </w:p>
        </w:tc>
        <w:tc>
          <w:tcPr>
            <w:tcW w:w="2520" w:type="dxa"/>
          </w:tcPr>
          <w:p w14:paraId="1F5F005A" w14:textId="4463577B" w:rsidR="008E314D" w:rsidRDefault="009E5E4C" w:rsidP="009E5E4C">
            <w:pPr>
              <w:tabs>
                <w:tab w:val="left" w:pos="360"/>
                <w:tab w:val="left" w:pos="720"/>
                <w:tab w:val="left" w:pos="1080"/>
                <w:tab w:val="left" w:pos="1440"/>
                <w:tab w:val="left" w:pos="1800"/>
                <w:tab w:val="left" w:pos="2160"/>
                <w:tab w:val="left" w:pos="2520"/>
                <w:tab w:val="left" w:pos="2880"/>
              </w:tabs>
              <w:rPr>
                <w:sz w:val="20"/>
              </w:rPr>
            </w:pPr>
            <w:r>
              <w:rPr>
                <w:sz w:val="20"/>
              </w:rPr>
              <w:t>Follow</w:t>
            </w:r>
            <w:r w:rsidR="008E314D" w:rsidRPr="007C5F07">
              <w:rPr>
                <w:sz w:val="20"/>
              </w:rPr>
              <w:t xml:space="preserve">-up interviews; </w:t>
            </w:r>
            <w:r w:rsidR="008E314D">
              <w:rPr>
                <w:sz w:val="20"/>
              </w:rPr>
              <w:t xml:space="preserve">district review </w:t>
            </w:r>
            <w:r w:rsidR="008E314D" w:rsidRPr="007C5F07">
              <w:rPr>
                <w:sz w:val="20"/>
              </w:rPr>
              <w:t>team meeting</w:t>
            </w:r>
            <w:r w:rsidR="008E314D">
              <w:rPr>
                <w:sz w:val="20"/>
              </w:rPr>
              <w:t xml:space="preserve">; </w:t>
            </w:r>
            <w:r w:rsidR="008E314D" w:rsidRPr="007C5F07">
              <w:rPr>
                <w:sz w:val="20"/>
              </w:rPr>
              <w:t xml:space="preserve">visits to </w:t>
            </w:r>
            <w:r>
              <w:rPr>
                <w:sz w:val="20"/>
              </w:rPr>
              <w:t>Athol High School, ACES, and ARMS</w:t>
            </w:r>
            <w:r w:rsidR="008E314D">
              <w:rPr>
                <w:sz w:val="20"/>
              </w:rPr>
              <w:t xml:space="preserve"> for classroom observations;</w:t>
            </w:r>
            <w:r w:rsidR="008E314D" w:rsidRPr="007C5F07">
              <w:rPr>
                <w:sz w:val="20"/>
              </w:rPr>
              <w:t xml:space="preserve"> </w:t>
            </w:r>
            <w:r w:rsidR="00630C29">
              <w:rPr>
                <w:sz w:val="20"/>
              </w:rPr>
              <w:t>district wrap-up</w:t>
            </w:r>
            <w:r w:rsidR="008E314D" w:rsidRPr="007C5F07">
              <w:rPr>
                <w:sz w:val="20"/>
              </w:rPr>
              <w:t xml:space="preserve"> meeting with </w:t>
            </w:r>
            <w:r w:rsidR="00630C29">
              <w:rPr>
                <w:sz w:val="20"/>
              </w:rPr>
              <w:t>the superintendent</w:t>
            </w:r>
            <w:r w:rsidR="008E314D" w:rsidRPr="007C5F07">
              <w:rPr>
                <w:sz w:val="20"/>
              </w:rPr>
              <w:t>.</w:t>
            </w:r>
          </w:p>
        </w:tc>
      </w:tr>
    </w:tbl>
    <w:p w14:paraId="1E393809"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142766FF" w14:textId="77777777" w:rsidR="002F1EBE" w:rsidRDefault="002F1EBE">
      <w:pPr>
        <w:spacing w:after="0" w:line="240" w:lineRule="auto"/>
      </w:pPr>
      <w:bookmarkStart w:id="21" w:name="_Toc337817151"/>
      <w:r>
        <w:br w:type="page"/>
      </w:r>
    </w:p>
    <w:p w14:paraId="46A7012E" w14:textId="739D0AF6" w:rsidR="002F1EBE" w:rsidRPr="002F1EBE" w:rsidRDefault="002F1EBE" w:rsidP="00C85CD0">
      <w:pPr>
        <w:pStyle w:val="Section"/>
      </w:pPr>
      <w:bookmarkStart w:id="22" w:name="_Toc5193492"/>
      <w:r w:rsidRPr="002F1EBE">
        <w:lastRenderedPageBreak/>
        <w:t xml:space="preserve">Appendix B: Enrollment, </w:t>
      </w:r>
      <w:r w:rsidR="00FE2534">
        <w:t>Attendance</w:t>
      </w:r>
      <w:r w:rsidRPr="002F1EBE">
        <w:t>, Expenditures</w:t>
      </w:r>
      <w:bookmarkEnd w:id="22"/>
    </w:p>
    <w:p w14:paraId="1E9DA004" w14:textId="3D354939" w:rsidR="00764E88" w:rsidRPr="004471C8" w:rsidRDefault="00764E88" w:rsidP="00764E88">
      <w:pPr>
        <w:spacing w:after="0"/>
        <w:jc w:val="center"/>
        <w:rPr>
          <w:rFonts w:ascii="Calibri" w:eastAsia="Calibri" w:hAnsi="Calibri" w:cs="Times New Roman"/>
          <w:b/>
          <w:sz w:val="20"/>
        </w:rPr>
      </w:pPr>
      <w:r w:rsidRPr="004471C8">
        <w:rPr>
          <w:rFonts w:ascii="Calibri" w:eastAsia="Calibri" w:hAnsi="Calibri" w:cs="Times New Roman"/>
          <w:b/>
          <w:sz w:val="20"/>
        </w:rPr>
        <w:t xml:space="preserve">Table B1a: </w:t>
      </w:r>
      <w:r>
        <w:rPr>
          <w:rFonts w:ascii="Calibri" w:eastAsia="Calibri" w:hAnsi="Calibri" w:cs="Times New Roman"/>
          <w:b/>
          <w:sz w:val="20"/>
        </w:rPr>
        <w:t>Athol-Royalston R</w:t>
      </w:r>
      <w:r w:rsidR="005A01DB">
        <w:rPr>
          <w:rFonts w:ascii="Calibri" w:eastAsia="Calibri" w:hAnsi="Calibri" w:cs="Times New Roman"/>
          <w:b/>
          <w:sz w:val="20"/>
        </w:rPr>
        <w:t xml:space="preserve">egional </w:t>
      </w:r>
      <w:r>
        <w:rPr>
          <w:rFonts w:ascii="Calibri" w:eastAsia="Calibri" w:hAnsi="Calibri" w:cs="Times New Roman"/>
          <w:b/>
          <w:sz w:val="20"/>
        </w:rPr>
        <w:t>S</w:t>
      </w:r>
      <w:r w:rsidR="005A01DB">
        <w:rPr>
          <w:rFonts w:ascii="Calibri" w:eastAsia="Calibri" w:hAnsi="Calibri" w:cs="Times New Roman"/>
          <w:b/>
          <w:sz w:val="20"/>
        </w:rPr>
        <w:t xml:space="preserve">chool </w:t>
      </w:r>
      <w:r>
        <w:rPr>
          <w:rFonts w:ascii="Calibri" w:eastAsia="Calibri" w:hAnsi="Calibri" w:cs="Times New Roman"/>
          <w:b/>
          <w:sz w:val="20"/>
        </w:rPr>
        <w:t>D</w:t>
      </w:r>
      <w:r w:rsidR="005A01DB">
        <w:rPr>
          <w:rFonts w:ascii="Calibri" w:eastAsia="Calibri" w:hAnsi="Calibri" w:cs="Times New Roman"/>
          <w:b/>
          <w:sz w:val="20"/>
        </w:rPr>
        <w:t>istrict</w:t>
      </w:r>
    </w:p>
    <w:p w14:paraId="20107C5E" w14:textId="77777777" w:rsidR="00764E88" w:rsidRPr="004471C8" w:rsidRDefault="00764E88" w:rsidP="00764E88">
      <w:pPr>
        <w:spacing w:after="0"/>
        <w:jc w:val="center"/>
        <w:rPr>
          <w:rFonts w:ascii="Calibri" w:eastAsia="Calibri" w:hAnsi="Calibri" w:cs="Times New Roman"/>
          <w:b/>
          <w:sz w:val="20"/>
        </w:rPr>
      </w:pPr>
      <w:r w:rsidRPr="004471C8">
        <w:rPr>
          <w:rFonts w:ascii="Calibri" w:eastAsia="Calibri" w:hAnsi="Calibri" w:cs="Times New Roman"/>
          <w:b/>
          <w:sz w:val="20"/>
        </w:rPr>
        <w:t>201</w:t>
      </w:r>
      <w:r>
        <w:rPr>
          <w:rFonts w:ascii="Calibri" w:eastAsia="Calibri" w:hAnsi="Calibri" w:cs="Times New Roman"/>
          <w:b/>
          <w:sz w:val="20"/>
        </w:rPr>
        <w:t>7</w:t>
      </w:r>
      <w:r w:rsidRPr="004471C8">
        <w:rPr>
          <w:rFonts w:ascii="Calibri" w:eastAsia="Calibri" w:hAnsi="Calibri" w:cs="Times New Roman"/>
          <w:b/>
          <w:sz w:val="20"/>
        </w:rPr>
        <w:t>–201</w:t>
      </w:r>
      <w:r>
        <w:rPr>
          <w:rFonts w:ascii="Calibri" w:eastAsia="Calibri" w:hAnsi="Calibri" w:cs="Times New Roman"/>
          <w:b/>
          <w:sz w:val="20"/>
        </w:rPr>
        <w:t>8</w:t>
      </w:r>
      <w:r w:rsidRPr="004471C8">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591"/>
        <w:gridCol w:w="1592"/>
        <w:gridCol w:w="1592"/>
        <w:gridCol w:w="1592"/>
      </w:tblGrid>
      <w:tr w:rsidR="00764E88" w:rsidRPr="004471C8" w14:paraId="3FC7009B" w14:textId="77777777" w:rsidTr="009068F6">
        <w:tc>
          <w:tcPr>
            <w:tcW w:w="2898" w:type="dxa"/>
            <w:vAlign w:val="center"/>
          </w:tcPr>
          <w:p w14:paraId="337FDD7E" w14:textId="445A8428" w:rsidR="00764E88" w:rsidRPr="00E26882" w:rsidRDefault="00764E88" w:rsidP="00E70FD8">
            <w:pPr>
              <w:spacing w:after="0" w:line="240" w:lineRule="auto"/>
              <w:rPr>
                <w:rFonts w:ascii="Calibri" w:eastAsia="Times New Roman" w:hAnsi="Calibri" w:cs="Times New Roman"/>
                <w:b/>
                <w:sz w:val="20"/>
                <w:szCs w:val="20"/>
              </w:rPr>
            </w:pPr>
            <w:r w:rsidRPr="00E26882">
              <w:rPr>
                <w:rFonts w:ascii="Calibri" w:eastAsia="Times New Roman" w:hAnsi="Calibri" w:cs="Times New Roman"/>
                <w:b/>
                <w:sz w:val="20"/>
                <w:szCs w:val="20"/>
              </w:rPr>
              <w:t>Group</w:t>
            </w:r>
          </w:p>
        </w:tc>
        <w:tc>
          <w:tcPr>
            <w:tcW w:w="1591" w:type="dxa"/>
            <w:vAlign w:val="center"/>
          </w:tcPr>
          <w:p w14:paraId="4B60FF38" w14:textId="77777777" w:rsidR="00764E88" w:rsidRPr="00E26882" w:rsidRDefault="00764E88" w:rsidP="009068F6">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District</w:t>
            </w:r>
          </w:p>
        </w:tc>
        <w:tc>
          <w:tcPr>
            <w:tcW w:w="1592" w:type="dxa"/>
            <w:shd w:val="clear" w:color="auto" w:fill="D9D9D9" w:themeFill="background1" w:themeFillShade="D9"/>
            <w:vAlign w:val="bottom"/>
          </w:tcPr>
          <w:p w14:paraId="632BD604" w14:textId="77777777" w:rsidR="00764E88" w:rsidRPr="00E26882" w:rsidRDefault="00764E88" w:rsidP="009068F6">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w:t>
            </w:r>
          </w:p>
          <w:p w14:paraId="23BE4D05" w14:textId="77777777" w:rsidR="00764E88" w:rsidRPr="00E26882" w:rsidRDefault="00764E88" w:rsidP="009068F6">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of Total</w:t>
            </w:r>
          </w:p>
        </w:tc>
        <w:tc>
          <w:tcPr>
            <w:tcW w:w="1592" w:type="dxa"/>
            <w:vAlign w:val="center"/>
          </w:tcPr>
          <w:p w14:paraId="569D6C11" w14:textId="77777777" w:rsidR="00764E88" w:rsidRPr="00E26882" w:rsidRDefault="00764E88" w:rsidP="009068F6">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State</w:t>
            </w:r>
          </w:p>
        </w:tc>
        <w:tc>
          <w:tcPr>
            <w:tcW w:w="1592" w:type="dxa"/>
            <w:shd w:val="clear" w:color="auto" w:fill="D9D9D9" w:themeFill="background1" w:themeFillShade="D9"/>
            <w:vAlign w:val="bottom"/>
          </w:tcPr>
          <w:p w14:paraId="7047AB4E" w14:textId="77777777" w:rsidR="00764E88" w:rsidRPr="00E26882" w:rsidRDefault="00764E88" w:rsidP="009068F6">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Percent of</w:t>
            </w:r>
          </w:p>
          <w:p w14:paraId="0883B518" w14:textId="77777777" w:rsidR="00764E88" w:rsidRPr="00E26882" w:rsidRDefault="00764E88" w:rsidP="009068F6">
            <w:pPr>
              <w:spacing w:after="0" w:line="240" w:lineRule="auto"/>
              <w:jc w:val="center"/>
              <w:rPr>
                <w:rFonts w:ascii="Calibri" w:eastAsia="Times New Roman" w:hAnsi="Calibri" w:cs="Times New Roman"/>
                <w:b/>
                <w:sz w:val="20"/>
                <w:szCs w:val="20"/>
              </w:rPr>
            </w:pPr>
            <w:r w:rsidRPr="00E26882">
              <w:rPr>
                <w:rFonts w:ascii="Calibri" w:eastAsia="Times New Roman" w:hAnsi="Calibri" w:cs="Times New Roman"/>
                <w:b/>
                <w:sz w:val="20"/>
                <w:szCs w:val="20"/>
              </w:rPr>
              <w:t>Total</w:t>
            </w:r>
          </w:p>
        </w:tc>
      </w:tr>
      <w:tr w:rsidR="00764E88" w:rsidRPr="004471C8" w14:paraId="0E57D82F" w14:textId="77777777" w:rsidTr="009068F6">
        <w:tc>
          <w:tcPr>
            <w:tcW w:w="2898" w:type="dxa"/>
            <w:vAlign w:val="bottom"/>
          </w:tcPr>
          <w:p w14:paraId="506F1E90" w14:textId="77777777" w:rsidR="00764E88" w:rsidRPr="00E26882" w:rsidRDefault="00764E88" w:rsidP="009068F6">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African-American</w:t>
            </w:r>
          </w:p>
        </w:tc>
        <w:tc>
          <w:tcPr>
            <w:tcW w:w="1591" w:type="dxa"/>
          </w:tcPr>
          <w:p w14:paraId="51F45580" w14:textId="77777777" w:rsidR="00764E88" w:rsidRPr="009D043E" w:rsidRDefault="00764E88" w:rsidP="009068F6">
            <w:pPr>
              <w:spacing w:after="0" w:line="240" w:lineRule="auto"/>
              <w:jc w:val="center"/>
              <w:rPr>
                <w:sz w:val="20"/>
                <w:szCs w:val="20"/>
              </w:rPr>
            </w:pPr>
            <w:r w:rsidRPr="009D043E">
              <w:rPr>
                <w:sz w:val="20"/>
                <w:szCs w:val="20"/>
              </w:rPr>
              <w:t>23</w:t>
            </w:r>
          </w:p>
        </w:tc>
        <w:tc>
          <w:tcPr>
            <w:tcW w:w="1592" w:type="dxa"/>
            <w:shd w:val="clear" w:color="auto" w:fill="D9D9D9" w:themeFill="background1" w:themeFillShade="D9"/>
          </w:tcPr>
          <w:p w14:paraId="2580EB84" w14:textId="77777777" w:rsidR="00764E88" w:rsidRPr="009D043E" w:rsidRDefault="00764E88" w:rsidP="009068F6">
            <w:pPr>
              <w:spacing w:after="0" w:line="240" w:lineRule="auto"/>
              <w:jc w:val="center"/>
              <w:rPr>
                <w:sz w:val="20"/>
                <w:szCs w:val="20"/>
              </w:rPr>
            </w:pPr>
            <w:r w:rsidRPr="009D043E">
              <w:rPr>
                <w:sz w:val="20"/>
                <w:szCs w:val="20"/>
              </w:rPr>
              <w:t>1.5%</w:t>
            </w:r>
          </w:p>
        </w:tc>
        <w:tc>
          <w:tcPr>
            <w:tcW w:w="1592" w:type="dxa"/>
          </w:tcPr>
          <w:p w14:paraId="5DD7DC86" w14:textId="77777777" w:rsidR="00764E88" w:rsidRPr="009D043E" w:rsidRDefault="00764E88" w:rsidP="009068F6">
            <w:pPr>
              <w:spacing w:after="0" w:line="240" w:lineRule="auto"/>
              <w:jc w:val="center"/>
              <w:rPr>
                <w:sz w:val="20"/>
                <w:szCs w:val="20"/>
              </w:rPr>
            </w:pPr>
            <w:r w:rsidRPr="009D043E">
              <w:rPr>
                <w:sz w:val="20"/>
                <w:szCs w:val="20"/>
              </w:rPr>
              <w:t>86,305</w:t>
            </w:r>
          </w:p>
        </w:tc>
        <w:tc>
          <w:tcPr>
            <w:tcW w:w="1592" w:type="dxa"/>
            <w:shd w:val="clear" w:color="auto" w:fill="D9D9D9" w:themeFill="background1" w:themeFillShade="D9"/>
          </w:tcPr>
          <w:p w14:paraId="3D33FC03" w14:textId="77777777" w:rsidR="00764E88" w:rsidRPr="009D043E" w:rsidRDefault="00764E88" w:rsidP="009068F6">
            <w:pPr>
              <w:spacing w:after="0" w:line="240" w:lineRule="auto"/>
              <w:jc w:val="center"/>
              <w:rPr>
                <w:sz w:val="20"/>
                <w:szCs w:val="20"/>
              </w:rPr>
            </w:pPr>
            <w:r w:rsidRPr="009D043E">
              <w:rPr>
                <w:sz w:val="20"/>
                <w:szCs w:val="20"/>
              </w:rPr>
              <w:t>9.0%</w:t>
            </w:r>
          </w:p>
        </w:tc>
      </w:tr>
      <w:tr w:rsidR="00764E88" w:rsidRPr="004471C8" w14:paraId="7F7F15F1" w14:textId="77777777" w:rsidTr="009068F6">
        <w:tc>
          <w:tcPr>
            <w:tcW w:w="2898" w:type="dxa"/>
            <w:vAlign w:val="bottom"/>
          </w:tcPr>
          <w:p w14:paraId="5B0D356D" w14:textId="77777777" w:rsidR="00764E88" w:rsidRPr="00E26882" w:rsidRDefault="00764E88" w:rsidP="009068F6">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Asian</w:t>
            </w:r>
          </w:p>
        </w:tc>
        <w:tc>
          <w:tcPr>
            <w:tcW w:w="1591" w:type="dxa"/>
          </w:tcPr>
          <w:p w14:paraId="24C772D6" w14:textId="77777777" w:rsidR="00764E88" w:rsidRPr="009D043E" w:rsidRDefault="00764E88" w:rsidP="009068F6">
            <w:pPr>
              <w:spacing w:after="0" w:line="240" w:lineRule="auto"/>
              <w:jc w:val="center"/>
              <w:rPr>
                <w:sz w:val="20"/>
                <w:szCs w:val="20"/>
              </w:rPr>
            </w:pPr>
            <w:r w:rsidRPr="009D043E">
              <w:rPr>
                <w:sz w:val="20"/>
                <w:szCs w:val="20"/>
              </w:rPr>
              <w:t>16</w:t>
            </w:r>
          </w:p>
        </w:tc>
        <w:tc>
          <w:tcPr>
            <w:tcW w:w="1592" w:type="dxa"/>
            <w:shd w:val="clear" w:color="auto" w:fill="D9D9D9" w:themeFill="background1" w:themeFillShade="D9"/>
          </w:tcPr>
          <w:p w14:paraId="128D4639" w14:textId="77777777" w:rsidR="00764E88" w:rsidRPr="009D043E" w:rsidRDefault="00764E88" w:rsidP="009068F6">
            <w:pPr>
              <w:spacing w:after="0" w:line="240" w:lineRule="auto"/>
              <w:jc w:val="center"/>
              <w:rPr>
                <w:sz w:val="20"/>
                <w:szCs w:val="20"/>
              </w:rPr>
            </w:pPr>
            <w:r w:rsidRPr="009D043E">
              <w:rPr>
                <w:sz w:val="20"/>
                <w:szCs w:val="20"/>
              </w:rPr>
              <w:t>1.1%</w:t>
            </w:r>
          </w:p>
        </w:tc>
        <w:tc>
          <w:tcPr>
            <w:tcW w:w="1592" w:type="dxa"/>
          </w:tcPr>
          <w:p w14:paraId="50CBC150" w14:textId="77777777" w:rsidR="00764E88" w:rsidRPr="009D043E" w:rsidRDefault="00764E88" w:rsidP="009068F6">
            <w:pPr>
              <w:spacing w:after="0" w:line="240" w:lineRule="auto"/>
              <w:jc w:val="center"/>
              <w:rPr>
                <w:sz w:val="20"/>
                <w:szCs w:val="20"/>
              </w:rPr>
            </w:pPr>
            <w:r w:rsidRPr="009D043E">
              <w:rPr>
                <w:sz w:val="20"/>
                <w:szCs w:val="20"/>
              </w:rPr>
              <w:t>65,667</w:t>
            </w:r>
          </w:p>
        </w:tc>
        <w:tc>
          <w:tcPr>
            <w:tcW w:w="1592" w:type="dxa"/>
            <w:shd w:val="clear" w:color="auto" w:fill="D9D9D9" w:themeFill="background1" w:themeFillShade="D9"/>
          </w:tcPr>
          <w:p w14:paraId="33C3F447" w14:textId="77777777" w:rsidR="00764E88" w:rsidRPr="009D043E" w:rsidRDefault="00764E88" w:rsidP="009068F6">
            <w:pPr>
              <w:spacing w:after="0" w:line="240" w:lineRule="auto"/>
              <w:jc w:val="center"/>
              <w:rPr>
                <w:sz w:val="20"/>
                <w:szCs w:val="20"/>
              </w:rPr>
            </w:pPr>
            <w:r w:rsidRPr="009D043E">
              <w:rPr>
                <w:sz w:val="20"/>
                <w:szCs w:val="20"/>
              </w:rPr>
              <w:t>6.9%</w:t>
            </w:r>
          </w:p>
        </w:tc>
      </w:tr>
      <w:tr w:rsidR="00764E88" w:rsidRPr="004471C8" w14:paraId="085A6795" w14:textId="77777777" w:rsidTr="009068F6">
        <w:tc>
          <w:tcPr>
            <w:tcW w:w="2898" w:type="dxa"/>
            <w:vAlign w:val="bottom"/>
          </w:tcPr>
          <w:p w14:paraId="4979A9B3" w14:textId="77777777" w:rsidR="00764E88" w:rsidRPr="00E26882" w:rsidRDefault="00764E88" w:rsidP="009068F6">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Hispanic</w:t>
            </w:r>
          </w:p>
        </w:tc>
        <w:tc>
          <w:tcPr>
            <w:tcW w:w="1591" w:type="dxa"/>
          </w:tcPr>
          <w:p w14:paraId="5B700846" w14:textId="77777777" w:rsidR="00764E88" w:rsidRPr="009D043E" w:rsidRDefault="00764E88" w:rsidP="009068F6">
            <w:pPr>
              <w:spacing w:after="0" w:line="240" w:lineRule="auto"/>
              <w:jc w:val="center"/>
              <w:rPr>
                <w:sz w:val="20"/>
                <w:szCs w:val="20"/>
              </w:rPr>
            </w:pPr>
            <w:r w:rsidRPr="009D043E">
              <w:rPr>
                <w:sz w:val="20"/>
                <w:szCs w:val="20"/>
              </w:rPr>
              <w:t>130</w:t>
            </w:r>
          </w:p>
        </w:tc>
        <w:tc>
          <w:tcPr>
            <w:tcW w:w="1592" w:type="dxa"/>
            <w:shd w:val="clear" w:color="auto" w:fill="D9D9D9" w:themeFill="background1" w:themeFillShade="D9"/>
          </w:tcPr>
          <w:p w14:paraId="73FA53DF" w14:textId="77777777" w:rsidR="00764E88" w:rsidRPr="009D043E" w:rsidRDefault="00764E88" w:rsidP="009068F6">
            <w:pPr>
              <w:spacing w:after="0" w:line="240" w:lineRule="auto"/>
              <w:jc w:val="center"/>
              <w:rPr>
                <w:sz w:val="20"/>
                <w:szCs w:val="20"/>
              </w:rPr>
            </w:pPr>
            <w:r w:rsidRPr="009D043E">
              <w:rPr>
                <w:sz w:val="20"/>
                <w:szCs w:val="20"/>
              </w:rPr>
              <w:t>8.7%</w:t>
            </w:r>
          </w:p>
        </w:tc>
        <w:tc>
          <w:tcPr>
            <w:tcW w:w="1592" w:type="dxa"/>
          </w:tcPr>
          <w:p w14:paraId="6570882C" w14:textId="77777777" w:rsidR="00764E88" w:rsidRPr="009D043E" w:rsidRDefault="00764E88" w:rsidP="009068F6">
            <w:pPr>
              <w:spacing w:after="0" w:line="240" w:lineRule="auto"/>
              <w:jc w:val="center"/>
              <w:rPr>
                <w:sz w:val="20"/>
                <w:szCs w:val="20"/>
              </w:rPr>
            </w:pPr>
            <w:r w:rsidRPr="009D043E">
              <w:rPr>
                <w:sz w:val="20"/>
                <w:szCs w:val="20"/>
              </w:rPr>
              <w:t>191,201</w:t>
            </w:r>
          </w:p>
        </w:tc>
        <w:tc>
          <w:tcPr>
            <w:tcW w:w="1592" w:type="dxa"/>
            <w:shd w:val="clear" w:color="auto" w:fill="D9D9D9" w:themeFill="background1" w:themeFillShade="D9"/>
          </w:tcPr>
          <w:p w14:paraId="2924EB0F" w14:textId="77777777" w:rsidR="00764E88" w:rsidRPr="009D043E" w:rsidRDefault="00764E88" w:rsidP="009068F6">
            <w:pPr>
              <w:spacing w:after="0" w:line="240" w:lineRule="auto"/>
              <w:jc w:val="center"/>
              <w:rPr>
                <w:sz w:val="20"/>
                <w:szCs w:val="20"/>
              </w:rPr>
            </w:pPr>
            <w:r w:rsidRPr="009D043E">
              <w:rPr>
                <w:sz w:val="20"/>
                <w:szCs w:val="20"/>
              </w:rPr>
              <w:t>20.0%</w:t>
            </w:r>
          </w:p>
        </w:tc>
      </w:tr>
      <w:tr w:rsidR="00764E88" w:rsidRPr="004471C8" w14:paraId="3DC38507" w14:textId="77777777" w:rsidTr="009068F6">
        <w:tc>
          <w:tcPr>
            <w:tcW w:w="2898" w:type="dxa"/>
            <w:vAlign w:val="bottom"/>
          </w:tcPr>
          <w:p w14:paraId="0F447D66" w14:textId="77777777" w:rsidR="00764E88" w:rsidRPr="00E26882" w:rsidRDefault="00764E88" w:rsidP="009068F6">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American</w:t>
            </w:r>
          </w:p>
        </w:tc>
        <w:tc>
          <w:tcPr>
            <w:tcW w:w="1591" w:type="dxa"/>
          </w:tcPr>
          <w:p w14:paraId="518B635B" w14:textId="77777777" w:rsidR="00764E88" w:rsidRPr="009D043E" w:rsidRDefault="00764E88" w:rsidP="009068F6">
            <w:pPr>
              <w:spacing w:after="0" w:line="240" w:lineRule="auto"/>
              <w:jc w:val="center"/>
              <w:rPr>
                <w:sz w:val="20"/>
                <w:szCs w:val="20"/>
              </w:rPr>
            </w:pPr>
            <w:r w:rsidRPr="009D043E">
              <w:rPr>
                <w:sz w:val="20"/>
                <w:szCs w:val="20"/>
              </w:rPr>
              <w:t>--</w:t>
            </w:r>
          </w:p>
        </w:tc>
        <w:tc>
          <w:tcPr>
            <w:tcW w:w="1592" w:type="dxa"/>
            <w:shd w:val="clear" w:color="auto" w:fill="D9D9D9" w:themeFill="background1" w:themeFillShade="D9"/>
          </w:tcPr>
          <w:p w14:paraId="6B6F87D4" w14:textId="77777777" w:rsidR="00764E88" w:rsidRPr="009D043E" w:rsidRDefault="00764E88" w:rsidP="009068F6">
            <w:pPr>
              <w:spacing w:after="0" w:line="240" w:lineRule="auto"/>
              <w:jc w:val="center"/>
              <w:rPr>
                <w:sz w:val="20"/>
                <w:szCs w:val="20"/>
              </w:rPr>
            </w:pPr>
            <w:r w:rsidRPr="009D043E">
              <w:rPr>
                <w:sz w:val="20"/>
                <w:szCs w:val="20"/>
              </w:rPr>
              <w:t>--</w:t>
            </w:r>
          </w:p>
        </w:tc>
        <w:tc>
          <w:tcPr>
            <w:tcW w:w="1592" w:type="dxa"/>
          </w:tcPr>
          <w:p w14:paraId="30BAADD4" w14:textId="77777777" w:rsidR="00764E88" w:rsidRPr="009D043E" w:rsidRDefault="00764E88" w:rsidP="009068F6">
            <w:pPr>
              <w:spacing w:after="0" w:line="240" w:lineRule="auto"/>
              <w:jc w:val="center"/>
              <w:rPr>
                <w:sz w:val="20"/>
                <w:szCs w:val="20"/>
              </w:rPr>
            </w:pPr>
            <w:r w:rsidRPr="009D043E">
              <w:rPr>
                <w:sz w:val="20"/>
                <w:szCs w:val="20"/>
              </w:rPr>
              <w:t>2,103</w:t>
            </w:r>
          </w:p>
        </w:tc>
        <w:tc>
          <w:tcPr>
            <w:tcW w:w="1592" w:type="dxa"/>
            <w:shd w:val="clear" w:color="auto" w:fill="D9D9D9" w:themeFill="background1" w:themeFillShade="D9"/>
          </w:tcPr>
          <w:p w14:paraId="04AB6161" w14:textId="77777777" w:rsidR="00764E88" w:rsidRPr="009D043E" w:rsidRDefault="00764E88" w:rsidP="009068F6">
            <w:pPr>
              <w:spacing w:after="0" w:line="240" w:lineRule="auto"/>
              <w:jc w:val="center"/>
              <w:rPr>
                <w:sz w:val="20"/>
                <w:szCs w:val="20"/>
              </w:rPr>
            </w:pPr>
            <w:r w:rsidRPr="009D043E">
              <w:rPr>
                <w:sz w:val="20"/>
                <w:szCs w:val="20"/>
              </w:rPr>
              <w:t>0.2%</w:t>
            </w:r>
          </w:p>
        </w:tc>
      </w:tr>
      <w:tr w:rsidR="00764E88" w:rsidRPr="004471C8" w14:paraId="301EF271" w14:textId="77777777" w:rsidTr="009068F6">
        <w:tc>
          <w:tcPr>
            <w:tcW w:w="2898" w:type="dxa"/>
            <w:vAlign w:val="bottom"/>
          </w:tcPr>
          <w:p w14:paraId="10D33FA1" w14:textId="77777777" w:rsidR="00764E88" w:rsidRPr="00E26882" w:rsidRDefault="00764E88" w:rsidP="009068F6">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White</w:t>
            </w:r>
          </w:p>
        </w:tc>
        <w:tc>
          <w:tcPr>
            <w:tcW w:w="1591" w:type="dxa"/>
          </w:tcPr>
          <w:p w14:paraId="133CAE0D" w14:textId="77777777" w:rsidR="00764E88" w:rsidRPr="009D043E" w:rsidRDefault="00764E88" w:rsidP="009068F6">
            <w:pPr>
              <w:spacing w:after="0" w:line="240" w:lineRule="auto"/>
              <w:jc w:val="center"/>
              <w:rPr>
                <w:sz w:val="20"/>
                <w:szCs w:val="20"/>
              </w:rPr>
            </w:pPr>
            <w:r w:rsidRPr="009D043E">
              <w:rPr>
                <w:sz w:val="20"/>
                <w:szCs w:val="20"/>
              </w:rPr>
              <w:t>1,275</w:t>
            </w:r>
          </w:p>
        </w:tc>
        <w:tc>
          <w:tcPr>
            <w:tcW w:w="1592" w:type="dxa"/>
            <w:shd w:val="clear" w:color="auto" w:fill="D9D9D9" w:themeFill="background1" w:themeFillShade="D9"/>
          </w:tcPr>
          <w:p w14:paraId="19EDE2CB" w14:textId="77777777" w:rsidR="00764E88" w:rsidRPr="009D043E" w:rsidRDefault="00764E88" w:rsidP="009068F6">
            <w:pPr>
              <w:spacing w:after="0" w:line="240" w:lineRule="auto"/>
              <w:jc w:val="center"/>
              <w:rPr>
                <w:sz w:val="20"/>
                <w:szCs w:val="20"/>
              </w:rPr>
            </w:pPr>
            <w:r w:rsidRPr="009D043E">
              <w:rPr>
                <w:sz w:val="20"/>
                <w:szCs w:val="20"/>
              </w:rPr>
              <w:t>85.0%</w:t>
            </w:r>
          </w:p>
        </w:tc>
        <w:tc>
          <w:tcPr>
            <w:tcW w:w="1592" w:type="dxa"/>
          </w:tcPr>
          <w:p w14:paraId="562256D1" w14:textId="77777777" w:rsidR="00764E88" w:rsidRPr="009D043E" w:rsidRDefault="00764E88" w:rsidP="009068F6">
            <w:pPr>
              <w:spacing w:after="0" w:line="240" w:lineRule="auto"/>
              <w:jc w:val="center"/>
              <w:rPr>
                <w:sz w:val="20"/>
                <w:szCs w:val="20"/>
              </w:rPr>
            </w:pPr>
            <w:r w:rsidRPr="009D043E">
              <w:rPr>
                <w:sz w:val="20"/>
                <w:szCs w:val="20"/>
              </w:rPr>
              <w:t>573,335</w:t>
            </w:r>
          </w:p>
        </w:tc>
        <w:tc>
          <w:tcPr>
            <w:tcW w:w="1592" w:type="dxa"/>
            <w:shd w:val="clear" w:color="auto" w:fill="D9D9D9" w:themeFill="background1" w:themeFillShade="D9"/>
          </w:tcPr>
          <w:p w14:paraId="7E697E4B" w14:textId="77777777" w:rsidR="00764E88" w:rsidRPr="009D043E" w:rsidRDefault="00764E88" w:rsidP="009068F6">
            <w:pPr>
              <w:spacing w:after="0" w:line="240" w:lineRule="auto"/>
              <w:jc w:val="center"/>
              <w:rPr>
                <w:sz w:val="20"/>
                <w:szCs w:val="20"/>
              </w:rPr>
            </w:pPr>
            <w:r w:rsidRPr="009D043E">
              <w:rPr>
                <w:sz w:val="20"/>
                <w:szCs w:val="20"/>
              </w:rPr>
              <w:t>60.1%</w:t>
            </w:r>
          </w:p>
        </w:tc>
      </w:tr>
      <w:tr w:rsidR="00764E88" w:rsidRPr="004471C8" w14:paraId="5D006B7D" w14:textId="77777777" w:rsidTr="009068F6">
        <w:tc>
          <w:tcPr>
            <w:tcW w:w="2898" w:type="dxa"/>
            <w:vAlign w:val="bottom"/>
          </w:tcPr>
          <w:p w14:paraId="2E47A1CF" w14:textId="77777777" w:rsidR="00764E88" w:rsidRPr="00E26882" w:rsidRDefault="00764E88" w:rsidP="009068F6">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Native Hawaiian</w:t>
            </w:r>
          </w:p>
        </w:tc>
        <w:tc>
          <w:tcPr>
            <w:tcW w:w="1591" w:type="dxa"/>
          </w:tcPr>
          <w:p w14:paraId="0D1743FD" w14:textId="77777777" w:rsidR="00764E88" w:rsidRPr="009D043E" w:rsidRDefault="00764E88" w:rsidP="009068F6">
            <w:pPr>
              <w:spacing w:after="0" w:line="240" w:lineRule="auto"/>
              <w:jc w:val="center"/>
              <w:rPr>
                <w:sz w:val="20"/>
                <w:szCs w:val="20"/>
              </w:rPr>
            </w:pPr>
            <w:r w:rsidRPr="009D043E">
              <w:rPr>
                <w:sz w:val="20"/>
                <w:szCs w:val="20"/>
              </w:rPr>
              <w:t>--</w:t>
            </w:r>
          </w:p>
        </w:tc>
        <w:tc>
          <w:tcPr>
            <w:tcW w:w="1592" w:type="dxa"/>
            <w:shd w:val="clear" w:color="auto" w:fill="D9D9D9" w:themeFill="background1" w:themeFillShade="D9"/>
          </w:tcPr>
          <w:p w14:paraId="509806D1" w14:textId="77777777" w:rsidR="00764E88" w:rsidRPr="009D043E" w:rsidRDefault="00764E88" w:rsidP="009068F6">
            <w:pPr>
              <w:spacing w:after="0" w:line="240" w:lineRule="auto"/>
              <w:jc w:val="center"/>
              <w:rPr>
                <w:sz w:val="20"/>
                <w:szCs w:val="20"/>
              </w:rPr>
            </w:pPr>
            <w:r w:rsidRPr="009D043E">
              <w:rPr>
                <w:sz w:val="20"/>
                <w:szCs w:val="20"/>
              </w:rPr>
              <w:t>--</w:t>
            </w:r>
          </w:p>
        </w:tc>
        <w:tc>
          <w:tcPr>
            <w:tcW w:w="1592" w:type="dxa"/>
          </w:tcPr>
          <w:p w14:paraId="734A6BD2" w14:textId="77777777" w:rsidR="00764E88" w:rsidRPr="009D043E" w:rsidRDefault="00764E88" w:rsidP="009068F6">
            <w:pPr>
              <w:spacing w:after="0" w:line="240" w:lineRule="auto"/>
              <w:jc w:val="center"/>
              <w:rPr>
                <w:sz w:val="20"/>
                <w:szCs w:val="20"/>
              </w:rPr>
            </w:pPr>
            <w:r w:rsidRPr="009D043E">
              <w:rPr>
                <w:sz w:val="20"/>
                <w:szCs w:val="20"/>
              </w:rPr>
              <w:t>818</w:t>
            </w:r>
          </w:p>
        </w:tc>
        <w:tc>
          <w:tcPr>
            <w:tcW w:w="1592" w:type="dxa"/>
            <w:shd w:val="clear" w:color="auto" w:fill="D9D9D9" w:themeFill="background1" w:themeFillShade="D9"/>
          </w:tcPr>
          <w:p w14:paraId="091746B6" w14:textId="77777777" w:rsidR="00764E88" w:rsidRPr="009D043E" w:rsidRDefault="00764E88" w:rsidP="009068F6">
            <w:pPr>
              <w:spacing w:after="0" w:line="240" w:lineRule="auto"/>
              <w:jc w:val="center"/>
              <w:rPr>
                <w:sz w:val="20"/>
                <w:szCs w:val="20"/>
              </w:rPr>
            </w:pPr>
            <w:r w:rsidRPr="009D043E">
              <w:rPr>
                <w:sz w:val="20"/>
                <w:szCs w:val="20"/>
              </w:rPr>
              <w:t>0.1%</w:t>
            </w:r>
          </w:p>
        </w:tc>
      </w:tr>
      <w:tr w:rsidR="00764E88" w:rsidRPr="004471C8" w14:paraId="0A83FE54" w14:textId="77777777" w:rsidTr="009068F6">
        <w:tc>
          <w:tcPr>
            <w:tcW w:w="2898" w:type="dxa"/>
            <w:vAlign w:val="bottom"/>
          </w:tcPr>
          <w:p w14:paraId="74287D2A" w14:textId="77777777" w:rsidR="00764E88" w:rsidRPr="00E26882" w:rsidRDefault="00764E88" w:rsidP="009068F6">
            <w:pPr>
              <w:spacing w:after="0" w:line="240" w:lineRule="auto"/>
              <w:rPr>
                <w:rFonts w:ascii="Calibri" w:eastAsia="Times New Roman" w:hAnsi="Calibri" w:cs="Times New Roman"/>
                <w:sz w:val="20"/>
                <w:szCs w:val="20"/>
              </w:rPr>
            </w:pPr>
            <w:r w:rsidRPr="00E26882">
              <w:rPr>
                <w:rFonts w:ascii="Calibri" w:eastAsia="Times New Roman" w:hAnsi="Calibri" w:cs="Times New Roman"/>
                <w:sz w:val="20"/>
                <w:szCs w:val="20"/>
              </w:rPr>
              <w:t xml:space="preserve">Multi-Race, Non-Hispanic </w:t>
            </w:r>
          </w:p>
        </w:tc>
        <w:tc>
          <w:tcPr>
            <w:tcW w:w="1591" w:type="dxa"/>
          </w:tcPr>
          <w:p w14:paraId="50569D88" w14:textId="77777777" w:rsidR="00764E88" w:rsidRPr="009D043E" w:rsidRDefault="00764E88" w:rsidP="009068F6">
            <w:pPr>
              <w:spacing w:after="0" w:line="240" w:lineRule="auto"/>
              <w:jc w:val="center"/>
              <w:rPr>
                <w:sz w:val="20"/>
                <w:szCs w:val="20"/>
              </w:rPr>
            </w:pPr>
            <w:r w:rsidRPr="009D043E">
              <w:rPr>
                <w:sz w:val="20"/>
                <w:szCs w:val="20"/>
              </w:rPr>
              <w:t>56</w:t>
            </w:r>
          </w:p>
        </w:tc>
        <w:tc>
          <w:tcPr>
            <w:tcW w:w="1592" w:type="dxa"/>
            <w:shd w:val="clear" w:color="auto" w:fill="D9D9D9" w:themeFill="background1" w:themeFillShade="D9"/>
          </w:tcPr>
          <w:p w14:paraId="25E64C31" w14:textId="77777777" w:rsidR="00764E88" w:rsidRPr="009D043E" w:rsidRDefault="00764E88" w:rsidP="009068F6">
            <w:pPr>
              <w:spacing w:after="0" w:line="240" w:lineRule="auto"/>
              <w:jc w:val="center"/>
              <w:rPr>
                <w:sz w:val="20"/>
                <w:szCs w:val="20"/>
              </w:rPr>
            </w:pPr>
            <w:r w:rsidRPr="009D043E">
              <w:rPr>
                <w:sz w:val="20"/>
                <w:szCs w:val="20"/>
              </w:rPr>
              <w:t>3.7%</w:t>
            </w:r>
          </w:p>
        </w:tc>
        <w:tc>
          <w:tcPr>
            <w:tcW w:w="1592" w:type="dxa"/>
          </w:tcPr>
          <w:p w14:paraId="0F05A8DA" w14:textId="77777777" w:rsidR="00764E88" w:rsidRPr="009D043E" w:rsidRDefault="00764E88" w:rsidP="009068F6">
            <w:pPr>
              <w:spacing w:after="0" w:line="240" w:lineRule="auto"/>
              <w:jc w:val="center"/>
              <w:rPr>
                <w:sz w:val="20"/>
                <w:szCs w:val="20"/>
              </w:rPr>
            </w:pPr>
            <w:r w:rsidRPr="009D043E">
              <w:rPr>
                <w:sz w:val="20"/>
                <w:szCs w:val="20"/>
              </w:rPr>
              <w:t>34,605</w:t>
            </w:r>
          </w:p>
        </w:tc>
        <w:tc>
          <w:tcPr>
            <w:tcW w:w="1592" w:type="dxa"/>
            <w:shd w:val="clear" w:color="auto" w:fill="D9D9D9" w:themeFill="background1" w:themeFillShade="D9"/>
          </w:tcPr>
          <w:p w14:paraId="672B7DBF" w14:textId="77777777" w:rsidR="00764E88" w:rsidRPr="009D043E" w:rsidRDefault="00764E88" w:rsidP="009068F6">
            <w:pPr>
              <w:spacing w:after="0" w:line="240" w:lineRule="auto"/>
              <w:jc w:val="center"/>
              <w:rPr>
                <w:sz w:val="20"/>
                <w:szCs w:val="20"/>
              </w:rPr>
            </w:pPr>
            <w:r w:rsidRPr="009D043E">
              <w:rPr>
                <w:sz w:val="20"/>
                <w:szCs w:val="20"/>
              </w:rPr>
              <w:t>3.6%</w:t>
            </w:r>
          </w:p>
        </w:tc>
      </w:tr>
      <w:tr w:rsidR="00764E88" w:rsidRPr="004471C8" w14:paraId="660AB9D4" w14:textId="77777777" w:rsidTr="009068F6">
        <w:tc>
          <w:tcPr>
            <w:tcW w:w="2898" w:type="dxa"/>
            <w:tcBorders>
              <w:bottom w:val="single" w:sz="4" w:space="0" w:color="auto"/>
            </w:tcBorders>
            <w:vAlign w:val="bottom"/>
          </w:tcPr>
          <w:p w14:paraId="04C08C40" w14:textId="5F8CC960" w:rsidR="00764E88" w:rsidRPr="00E26882" w:rsidRDefault="00764E88" w:rsidP="009E5E99">
            <w:pPr>
              <w:spacing w:after="0" w:line="240" w:lineRule="auto"/>
              <w:rPr>
                <w:rFonts w:ascii="Calibri" w:eastAsia="Times New Roman" w:hAnsi="Calibri" w:cs="Times New Roman"/>
                <w:b/>
                <w:sz w:val="20"/>
                <w:szCs w:val="20"/>
              </w:rPr>
            </w:pPr>
            <w:r w:rsidRPr="00E70FD8">
              <w:rPr>
                <w:rFonts w:ascii="Calibri" w:eastAsia="Times New Roman" w:hAnsi="Calibri" w:cs="Times New Roman"/>
                <w:sz w:val="20"/>
                <w:szCs w:val="20"/>
              </w:rPr>
              <w:t>All</w:t>
            </w:r>
          </w:p>
        </w:tc>
        <w:tc>
          <w:tcPr>
            <w:tcW w:w="1591" w:type="dxa"/>
            <w:tcBorders>
              <w:bottom w:val="single" w:sz="4" w:space="0" w:color="auto"/>
            </w:tcBorders>
          </w:tcPr>
          <w:p w14:paraId="69D11B69" w14:textId="77777777" w:rsidR="00764E88" w:rsidRPr="009D043E" w:rsidRDefault="00764E88" w:rsidP="009068F6">
            <w:pPr>
              <w:spacing w:after="0" w:line="240" w:lineRule="auto"/>
              <w:jc w:val="center"/>
              <w:rPr>
                <w:sz w:val="20"/>
                <w:szCs w:val="20"/>
              </w:rPr>
            </w:pPr>
            <w:r w:rsidRPr="009D043E">
              <w:rPr>
                <w:sz w:val="20"/>
                <w:szCs w:val="20"/>
              </w:rPr>
              <w:t>1,500</w:t>
            </w:r>
          </w:p>
        </w:tc>
        <w:tc>
          <w:tcPr>
            <w:tcW w:w="1592" w:type="dxa"/>
            <w:tcBorders>
              <w:bottom w:val="single" w:sz="4" w:space="0" w:color="auto"/>
            </w:tcBorders>
            <w:shd w:val="clear" w:color="auto" w:fill="D9D9D9" w:themeFill="background1" w:themeFillShade="D9"/>
          </w:tcPr>
          <w:p w14:paraId="161572C6" w14:textId="77777777" w:rsidR="00764E88" w:rsidRPr="009D043E" w:rsidRDefault="00764E88" w:rsidP="009068F6">
            <w:pPr>
              <w:spacing w:after="0" w:line="240" w:lineRule="auto"/>
              <w:jc w:val="center"/>
              <w:rPr>
                <w:sz w:val="20"/>
                <w:szCs w:val="20"/>
              </w:rPr>
            </w:pPr>
            <w:r w:rsidRPr="009D043E">
              <w:rPr>
                <w:sz w:val="20"/>
                <w:szCs w:val="20"/>
              </w:rPr>
              <w:t>100.0%</w:t>
            </w:r>
          </w:p>
        </w:tc>
        <w:tc>
          <w:tcPr>
            <w:tcW w:w="1592" w:type="dxa"/>
            <w:tcBorders>
              <w:bottom w:val="single" w:sz="4" w:space="0" w:color="auto"/>
            </w:tcBorders>
          </w:tcPr>
          <w:p w14:paraId="4FE0D16C" w14:textId="77777777" w:rsidR="00764E88" w:rsidRPr="009D043E" w:rsidRDefault="00764E88" w:rsidP="009068F6">
            <w:pPr>
              <w:spacing w:after="0" w:line="240" w:lineRule="auto"/>
              <w:jc w:val="center"/>
              <w:rPr>
                <w:sz w:val="20"/>
                <w:szCs w:val="20"/>
              </w:rPr>
            </w:pPr>
            <w:r w:rsidRPr="009D043E">
              <w:rPr>
                <w:sz w:val="20"/>
                <w:szCs w:val="20"/>
              </w:rPr>
              <w:t>954,034</w:t>
            </w:r>
          </w:p>
        </w:tc>
        <w:tc>
          <w:tcPr>
            <w:tcW w:w="1592" w:type="dxa"/>
            <w:tcBorders>
              <w:bottom w:val="single" w:sz="4" w:space="0" w:color="auto"/>
            </w:tcBorders>
            <w:shd w:val="clear" w:color="auto" w:fill="D9D9D9" w:themeFill="background1" w:themeFillShade="D9"/>
          </w:tcPr>
          <w:p w14:paraId="7ECEFE9D" w14:textId="77777777" w:rsidR="00764E88" w:rsidRPr="009D043E" w:rsidRDefault="00764E88" w:rsidP="009068F6">
            <w:pPr>
              <w:spacing w:after="0" w:line="240" w:lineRule="auto"/>
              <w:jc w:val="center"/>
              <w:rPr>
                <w:sz w:val="20"/>
                <w:szCs w:val="20"/>
              </w:rPr>
            </w:pPr>
            <w:r w:rsidRPr="009D043E">
              <w:rPr>
                <w:sz w:val="20"/>
                <w:szCs w:val="20"/>
              </w:rPr>
              <w:t>100.0%</w:t>
            </w:r>
          </w:p>
        </w:tc>
      </w:tr>
      <w:tr w:rsidR="00764E88" w:rsidRPr="004471C8" w14:paraId="2E1B9917" w14:textId="77777777" w:rsidTr="009068F6">
        <w:tc>
          <w:tcPr>
            <w:tcW w:w="9265" w:type="dxa"/>
            <w:gridSpan w:val="5"/>
            <w:tcBorders>
              <w:left w:val="nil"/>
              <w:bottom w:val="nil"/>
              <w:right w:val="nil"/>
            </w:tcBorders>
            <w:vAlign w:val="bottom"/>
          </w:tcPr>
          <w:p w14:paraId="4487F054" w14:textId="77777777" w:rsidR="00764E88" w:rsidRPr="00E26882" w:rsidRDefault="00764E88" w:rsidP="009068F6">
            <w:pPr>
              <w:spacing w:after="0" w:line="240" w:lineRule="auto"/>
              <w:rPr>
                <w:rFonts w:ascii="Calibri" w:eastAsia="Times New Roman" w:hAnsi="Calibri" w:cs="Times New Roman"/>
                <w:sz w:val="18"/>
                <w:szCs w:val="18"/>
              </w:rPr>
            </w:pPr>
            <w:r w:rsidRPr="00E26882">
              <w:rPr>
                <w:rFonts w:ascii="Calibri" w:eastAsia="Times New Roman" w:hAnsi="Calibri" w:cs="Times New Roman"/>
                <w:sz w:val="18"/>
                <w:szCs w:val="18"/>
              </w:rPr>
              <w:t>Note: As of October 1, 2017</w:t>
            </w:r>
          </w:p>
        </w:tc>
      </w:tr>
    </w:tbl>
    <w:p w14:paraId="73CCC146" w14:textId="77777777" w:rsidR="00764E88" w:rsidRDefault="00764E88" w:rsidP="00764E88">
      <w:pPr>
        <w:spacing w:after="0"/>
        <w:rPr>
          <w:rFonts w:ascii="Calibri" w:eastAsia="Calibri" w:hAnsi="Calibri" w:cs="Times New Roman"/>
          <w:sz w:val="20"/>
        </w:rPr>
      </w:pPr>
    </w:p>
    <w:p w14:paraId="111F83EF" w14:textId="77777777" w:rsidR="00764E88" w:rsidRDefault="00764E88" w:rsidP="00764E88">
      <w:pPr>
        <w:spacing w:after="0"/>
        <w:rPr>
          <w:rFonts w:ascii="Calibri" w:eastAsia="Calibri" w:hAnsi="Calibri" w:cs="Times New Roman"/>
          <w:sz w:val="20"/>
        </w:rPr>
      </w:pPr>
    </w:p>
    <w:p w14:paraId="011511B7" w14:textId="4713A625" w:rsidR="00764E88" w:rsidRPr="004471C8" w:rsidRDefault="00764E88" w:rsidP="00764E88">
      <w:pPr>
        <w:spacing w:after="0"/>
        <w:jc w:val="center"/>
        <w:rPr>
          <w:b/>
          <w:sz w:val="20"/>
        </w:rPr>
      </w:pPr>
      <w:r w:rsidRPr="004471C8">
        <w:rPr>
          <w:b/>
          <w:sz w:val="20"/>
        </w:rPr>
        <w:t>Table B1b</w:t>
      </w:r>
      <w:r>
        <w:rPr>
          <w:b/>
          <w:sz w:val="20"/>
        </w:rPr>
        <w:t>:</w:t>
      </w:r>
      <w:r w:rsidRPr="004471C8">
        <w:rPr>
          <w:rFonts w:ascii="Calibri" w:eastAsia="Calibri" w:hAnsi="Calibri" w:cs="Times New Roman"/>
          <w:b/>
          <w:sz w:val="20"/>
        </w:rPr>
        <w:t xml:space="preserve"> </w:t>
      </w:r>
      <w:r w:rsidRPr="006A3C0E">
        <w:rPr>
          <w:rFonts w:ascii="Calibri" w:eastAsia="Calibri" w:hAnsi="Calibri" w:cs="Times New Roman"/>
          <w:b/>
          <w:sz w:val="20"/>
        </w:rPr>
        <w:t>Athol-Royalston R</w:t>
      </w:r>
      <w:r w:rsidR="005A01DB">
        <w:rPr>
          <w:rFonts w:ascii="Calibri" w:eastAsia="Calibri" w:hAnsi="Calibri" w:cs="Times New Roman"/>
          <w:b/>
          <w:sz w:val="20"/>
        </w:rPr>
        <w:t xml:space="preserve">egional </w:t>
      </w:r>
      <w:r w:rsidRPr="006A3C0E">
        <w:rPr>
          <w:rFonts w:ascii="Calibri" w:eastAsia="Calibri" w:hAnsi="Calibri" w:cs="Times New Roman"/>
          <w:b/>
          <w:sz w:val="20"/>
        </w:rPr>
        <w:t>S</w:t>
      </w:r>
      <w:r w:rsidR="005A01DB">
        <w:rPr>
          <w:rFonts w:ascii="Calibri" w:eastAsia="Calibri" w:hAnsi="Calibri" w:cs="Times New Roman"/>
          <w:b/>
          <w:sz w:val="20"/>
        </w:rPr>
        <w:t xml:space="preserve">chool </w:t>
      </w:r>
      <w:r w:rsidRPr="006A3C0E">
        <w:rPr>
          <w:rFonts w:ascii="Calibri" w:eastAsia="Calibri" w:hAnsi="Calibri" w:cs="Times New Roman"/>
          <w:b/>
          <w:sz w:val="20"/>
        </w:rPr>
        <w:t>D</w:t>
      </w:r>
      <w:r w:rsidR="005A01DB">
        <w:rPr>
          <w:rFonts w:ascii="Calibri" w:eastAsia="Calibri" w:hAnsi="Calibri" w:cs="Times New Roman"/>
          <w:b/>
          <w:sz w:val="20"/>
        </w:rPr>
        <w:t>istrict</w:t>
      </w:r>
    </w:p>
    <w:p w14:paraId="20553B33" w14:textId="77777777" w:rsidR="00764E88" w:rsidRPr="004471C8" w:rsidRDefault="00764E88" w:rsidP="00764E88">
      <w:pPr>
        <w:spacing w:after="0"/>
        <w:jc w:val="center"/>
        <w:rPr>
          <w:b/>
          <w:sz w:val="20"/>
        </w:rPr>
      </w:pPr>
      <w:r w:rsidRPr="004471C8">
        <w:rPr>
          <w:b/>
          <w:sz w:val="20"/>
        </w:rPr>
        <w:t>201</w:t>
      </w:r>
      <w:r>
        <w:rPr>
          <w:b/>
          <w:sz w:val="20"/>
        </w:rPr>
        <w:t>7</w:t>
      </w:r>
      <w:r w:rsidRPr="004471C8">
        <w:rPr>
          <w:b/>
          <w:sz w:val="20"/>
        </w:rPr>
        <w:t>–201</w:t>
      </w:r>
      <w:r>
        <w:rPr>
          <w:b/>
          <w:sz w:val="20"/>
        </w:rPr>
        <w:t>8</w:t>
      </w:r>
      <w:r w:rsidRPr="004471C8">
        <w:rPr>
          <w:b/>
          <w:sz w:val="20"/>
        </w:rPr>
        <w:t xml:space="preserve"> Student Enrollment by High Needs Populations</w:t>
      </w:r>
    </w:p>
    <w:tbl>
      <w:tblPr>
        <w:tblStyle w:val="TableGrid"/>
        <w:tblW w:w="9265" w:type="dxa"/>
        <w:tblLayout w:type="fixed"/>
        <w:tblLook w:val="04A0" w:firstRow="1" w:lastRow="0" w:firstColumn="1" w:lastColumn="0" w:noHBand="0" w:noVBand="1"/>
      </w:tblPr>
      <w:tblGrid>
        <w:gridCol w:w="2268"/>
        <w:gridCol w:w="1166"/>
        <w:gridCol w:w="1166"/>
        <w:gridCol w:w="1166"/>
        <w:gridCol w:w="1166"/>
        <w:gridCol w:w="1166"/>
        <w:gridCol w:w="1167"/>
      </w:tblGrid>
      <w:tr w:rsidR="00764E88" w:rsidRPr="004471C8" w14:paraId="655FDCFB" w14:textId="77777777" w:rsidTr="009068F6">
        <w:tc>
          <w:tcPr>
            <w:tcW w:w="2268" w:type="dxa"/>
            <w:vMerge w:val="restart"/>
            <w:vAlign w:val="center"/>
          </w:tcPr>
          <w:p w14:paraId="00CCE355" w14:textId="6C961322" w:rsidR="00764E88" w:rsidRPr="004471C8" w:rsidRDefault="00764E88" w:rsidP="00E70FD8">
            <w:pPr>
              <w:spacing w:after="0"/>
              <w:rPr>
                <w:rFonts w:ascii="Calibri" w:eastAsia="Calibri" w:hAnsi="Calibri" w:cs="Times New Roman"/>
                <w:b/>
                <w:sz w:val="20"/>
                <w:szCs w:val="20"/>
              </w:rPr>
            </w:pPr>
            <w:r w:rsidRPr="004471C8">
              <w:rPr>
                <w:rFonts w:ascii="Calibri" w:eastAsia="Calibri" w:hAnsi="Calibri" w:cs="Times New Roman"/>
                <w:b/>
                <w:sz w:val="20"/>
                <w:szCs w:val="20"/>
              </w:rPr>
              <w:t>Group</w:t>
            </w:r>
          </w:p>
        </w:tc>
        <w:tc>
          <w:tcPr>
            <w:tcW w:w="3498" w:type="dxa"/>
            <w:gridSpan w:val="3"/>
          </w:tcPr>
          <w:p w14:paraId="4F39DDA7" w14:textId="77777777" w:rsidR="00764E88" w:rsidRPr="004471C8" w:rsidRDefault="00764E88" w:rsidP="009068F6">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District</w:t>
            </w:r>
          </w:p>
        </w:tc>
        <w:tc>
          <w:tcPr>
            <w:tcW w:w="3499" w:type="dxa"/>
            <w:gridSpan w:val="3"/>
          </w:tcPr>
          <w:p w14:paraId="79F9207A" w14:textId="77777777" w:rsidR="00764E88" w:rsidRPr="004471C8" w:rsidRDefault="00764E88" w:rsidP="009068F6">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State</w:t>
            </w:r>
          </w:p>
        </w:tc>
      </w:tr>
      <w:tr w:rsidR="00764E88" w:rsidRPr="004471C8" w14:paraId="40B5CCD3" w14:textId="77777777" w:rsidTr="009068F6">
        <w:tc>
          <w:tcPr>
            <w:tcW w:w="2268" w:type="dxa"/>
            <w:vMerge/>
          </w:tcPr>
          <w:p w14:paraId="29AD8258" w14:textId="77777777" w:rsidR="00764E88" w:rsidRPr="004471C8" w:rsidRDefault="00764E88" w:rsidP="009068F6">
            <w:pPr>
              <w:spacing w:after="0"/>
              <w:rPr>
                <w:rFonts w:ascii="Calibri" w:eastAsia="Calibri" w:hAnsi="Calibri" w:cs="Times New Roman"/>
                <w:sz w:val="20"/>
                <w:szCs w:val="20"/>
              </w:rPr>
            </w:pPr>
          </w:p>
        </w:tc>
        <w:tc>
          <w:tcPr>
            <w:tcW w:w="1166" w:type="dxa"/>
            <w:vAlign w:val="center"/>
          </w:tcPr>
          <w:p w14:paraId="006E38CC" w14:textId="77777777" w:rsidR="00764E88" w:rsidRPr="004471C8" w:rsidRDefault="00764E88" w:rsidP="009068F6">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1F85A0E2" w14:textId="77777777" w:rsidR="00764E88" w:rsidRPr="004471C8" w:rsidRDefault="00764E88" w:rsidP="009068F6">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6" w:type="dxa"/>
            <w:shd w:val="clear" w:color="auto" w:fill="D9D9D9" w:themeFill="background1" w:themeFillShade="D9"/>
            <w:vAlign w:val="center"/>
          </w:tcPr>
          <w:p w14:paraId="6479CF79" w14:textId="77777777" w:rsidR="00764E88" w:rsidRPr="004471C8" w:rsidRDefault="00764E88" w:rsidP="009068F6">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District</w:t>
            </w:r>
          </w:p>
        </w:tc>
        <w:tc>
          <w:tcPr>
            <w:tcW w:w="1166" w:type="dxa"/>
            <w:vAlign w:val="center"/>
          </w:tcPr>
          <w:p w14:paraId="30194457" w14:textId="77777777" w:rsidR="00764E88" w:rsidRPr="004471C8" w:rsidRDefault="00764E88" w:rsidP="009068F6">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N</w:t>
            </w:r>
          </w:p>
        </w:tc>
        <w:tc>
          <w:tcPr>
            <w:tcW w:w="1166" w:type="dxa"/>
            <w:shd w:val="clear" w:color="auto" w:fill="D9D9D9" w:themeFill="background1" w:themeFillShade="D9"/>
            <w:vAlign w:val="center"/>
          </w:tcPr>
          <w:p w14:paraId="545F84A3" w14:textId="77777777" w:rsidR="00764E88" w:rsidRPr="004471C8" w:rsidRDefault="00764E88" w:rsidP="009068F6">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High Needs</w:t>
            </w:r>
          </w:p>
        </w:tc>
        <w:tc>
          <w:tcPr>
            <w:tcW w:w="1167" w:type="dxa"/>
            <w:shd w:val="clear" w:color="auto" w:fill="D9D9D9" w:themeFill="background1" w:themeFillShade="D9"/>
            <w:vAlign w:val="center"/>
          </w:tcPr>
          <w:p w14:paraId="6F70428B" w14:textId="77777777" w:rsidR="00764E88" w:rsidRPr="004471C8" w:rsidRDefault="00764E88" w:rsidP="009068F6">
            <w:pPr>
              <w:spacing w:after="0"/>
              <w:jc w:val="center"/>
              <w:rPr>
                <w:rFonts w:ascii="Calibri" w:eastAsia="Calibri" w:hAnsi="Calibri" w:cs="Times New Roman"/>
                <w:b/>
                <w:sz w:val="20"/>
                <w:szCs w:val="20"/>
              </w:rPr>
            </w:pPr>
            <w:r w:rsidRPr="004471C8">
              <w:rPr>
                <w:rFonts w:ascii="Calibri" w:eastAsia="Calibri" w:hAnsi="Calibri" w:cs="Times New Roman"/>
                <w:b/>
                <w:sz w:val="20"/>
                <w:szCs w:val="20"/>
              </w:rPr>
              <w:t>Percent of State</w:t>
            </w:r>
          </w:p>
        </w:tc>
      </w:tr>
      <w:tr w:rsidR="00764E88" w:rsidRPr="004471C8" w14:paraId="33571DCA" w14:textId="77777777" w:rsidTr="009068F6">
        <w:tc>
          <w:tcPr>
            <w:tcW w:w="2268" w:type="dxa"/>
          </w:tcPr>
          <w:p w14:paraId="197F9E16" w14:textId="77777777" w:rsidR="00764E88" w:rsidRPr="004471C8" w:rsidRDefault="00764E88" w:rsidP="009068F6">
            <w:pPr>
              <w:spacing w:after="0" w:line="240" w:lineRule="auto"/>
              <w:rPr>
                <w:rFonts w:ascii="Calibri" w:eastAsia="Calibri" w:hAnsi="Calibri" w:cs="Times New Roman"/>
                <w:sz w:val="20"/>
                <w:szCs w:val="20"/>
              </w:rPr>
            </w:pPr>
            <w:r w:rsidRPr="004471C8">
              <w:rPr>
                <w:rFonts w:ascii="Calibri" w:eastAsia="Calibri" w:hAnsi="Calibri" w:cs="Times New Roman"/>
                <w:sz w:val="20"/>
                <w:szCs w:val="20"/>
              </w:rPr>
              <w:t>Students w/ disabilities</w:t>
            </w:r>
          </w:p>
        </w:tc>
        <w:tc>
          <w:tcPr>
            <w:tcW w:w="1166" w:type="dxa"/>
          </w:tcPr>
          <w:p w14:paraId="4FE066E4" w14:textId="77777777" w:rsidR="00764E88" w:rsidRPr="009D043E" w:rsidRDefault="00764E88" w:rsidP="009068F6">
            <w:pPr>
              <w:spacing w:after="0" w:line="240" w:lineRule="auto"/>
              <w:jc w:val="center"/>
              <w:rPr>
                <w:sz w:val="20"/>
                <w:szCs w:val="20"/>
              </w:rPr>
            </w:pPr>
            <w:r w:rsidRPr="009D043E">
              <w:rPr>
                <w:sz w:val="20"/>
                <w:szCs w:val="20"/>
              </w:rPr>
              <w:t>414</w:t>
            </w:r>
          </w:p>
        </w:tc>
        <w:tc>
          <w:tcPr>
            <w:tcW w:w="1166" w:type="dxa"/>
            <w:shd w:val="clear" w:color="auto" w:fill="D9D9D9" w:themeFill="background1" w:themeFillShade="D9"/>
          </w:tcPr>
          <w:p w14:paraId="6ED81BCE" w14:textId="77777777" w:rsidR="00764E88" w:rsidRPr="009D043E" w:rsidRDefault="00764E88" w:rsidP="009068F6">
            <w:pPr>
              <w:spacing w:after="0" w:line="240" w:lineRule="auto"/>
              <w:jc w:val="center"/>
              <w:rPr>
                <w:sz w:val="20"/>
                <w:szCs w:val="20"/>
              </w:rPr>
            </w:pPr>
            <w:r w:rsidRPr="009D043E">
              <w:rPr>
                <w:sz w:val="20"/>
                <w:szCs w:val="20"/>
              </w:rPr>
              <w:t>43.8%</w:t>
            </w:r>
          </w:p>
        </w:tc>
        <w:tc>
          <w:tcPr>
            <w:tcW w:w="1166" w:type="dxa"/>
            <w:shd w:val="clear" w:color="auto" w:fill="D9D9D9" w:themeFill="background1" w:themeFillShade="D9"/>
          </w:tcPr>
          <w:p w14:paraId="73AFAC03" w14:textId="77777777" w:rsidR="00764E88" w:rsidRPr="009D043E" w:rsidRDefault="00764E88" w:rsidP="009068F6">
            <w:pPr>
              <w:spacing w:after="0" w:line="240" w:lineRule="auto"/>
              <w:jc w:val="center"/>
              <w:rPr>
                <w:sz w:val="20"/>
                <w:szCs w:val="20"/>
              </w:rPr>
            </w:pPr>
            <w:r w:rsidRPr="009D043E">
              <w:rPr>
                <w:sz w:val="20"/>
                <w:szCs w:val="20"/>
              </w:rPr>
              <w:t>27.1%</w:t>
            </w:r>
          </w:p>
        </w:tc>
        <w:tc>
          <w:tcPr>
            <w:tcW w:w="1166" w:type="dxa"/>
          </w:tcPr>
          <w:p w14:paraId="3566EACC" w14:textId="77777777" w:rsidR="00764E88" w:rsidRPr="009D043E" w:rsidRDefault="00764E88" w:rsidP="009068F6">
            <w:pPr>
              <w:spacing w:after="0" w:line="240" w:lineRule="auto"/>
              <w:jc w:val="center"/>
              <w:rPr>
                <w:sz w:val="20"/>
                <w:szCs w:val="20"/>
              </w:rPr>
            </w:pPr>
            <w:r w:rsidRPr="009D043E">
              <w:rPr>
                <w:sz w:val="20"/>
                <w:szCs w:val="20"/>
              </w:rPr>
              <w:t>171,061</w:t>
            </w:r>
          </w:p>
        </w:tc>
        <w:tc>
          <w:tcPr>
            <w:tcW w:w="1166" w:type="dxa"/>
            <w:shd w:val="clear" w:color="auto" w:fill="D9D9D9" w:themeFill="background1" w:themeFillShade="D9"/>
          </w:tcPr>
          <w:p w14:paraId="484A69C1" w14:textId="77777777" w:rsidR="00764E88" w:rsidRPr="009D043E" w:rsidRDefault="00764E88" w:rsidP="009068F6">
            <w:pPr>
              <w:spacing w:after="0" w:line="240" w:lineRule="auto"/>
              <w:jc w:val="center"/>
              <w:rPr>
                <w:sz w:val="20"/>
                <w:szCs w:val="20"/>
              </w:rPr>
            </w:pPr>
            <w:r w:rsidRPr="009D043E">
              <w:rPr>
                <w:sz w:val="20"/>
                <w:szCs w:val="20"/>
              </w:rPr>
              <w:t>38.0%</w:t>
            </w:r>
          </w:p>
        </w:tc>
        <w:tc>
          <w:tcPr>
            <w:tcW w:w="1167" w:type="dxa"/>
            <w:shd w:val="clear" w:color="auto" w:fill="D9D9D9" w:themeFill="background1" w:themeFillShade="D9"/>
          </w:tcPr>
          <w:p w14:paraId="69C7DC30" w14:textId="77777777" w:rsidR="00764E88" w:rsidRPr="009D043E" w:rsidRDefault="00764E88" w:rsidP="009068F6">
            <w:pPr>
              <w:spacing w:after="0" w:line="240" w:lineRule="auto"/>
              <w:jc w:val="center"/>
              <w:rPr>
                <w:sz w:val="20"/>
                <w:szCs w:val="20"/>
              </w:rPr>
            </w:pPr>
            <w:r w:rsidRPr="009D043E">
              <w:rPr>
                <w:sz w:val="20"/>
                <w:szCs w:val="20"/>
              </w:rPr>
              <w:t>17.7%</w:t>
            </w:r>
          </w:p>
        </w:tc>
      </w:tr>
      <w:tr w:rsidR="00764E88" w:rsidRPr="004471C8" w14:paraId="1394942A" w14:textId="77777777" w:rsidTr="009068F6">
        <w:tc>
          <w:tcPr>
            <w:tcW w:w="2268" w:type="dxa"/>
          </w:tcPr>
          <w:p w14:paraId="301EADFE" w14:textId="5468E5C7" w:rsidR="00764E88" w:rsidRPr="004471C8" w:rsidRDefault="00764E88" w:rsidP="009E5E99">
            <w:pPr>
              <w:spacing w:after="0"/>
              <w:rPr>
                <w:rFonts w:ascii="Calibri" w:eastAsia="Calibri" w:hAnsi="Calibri" w:cs="Times New Roman"/>
                <w:sz w:val="20"/>
                <w:szCs w:val="20"/>
              </w:rPr>
            </w:pPr>
            <w:r w:rsidRPr="004471C8">
              <w:rPr>
                <w:rFonts w:ascii="Calibri" w:eastAsia="Calibri" w:hAnsi="Calibri" w:cs="Times New Roman"/>
                <w:sz w:val="20"/>
                <w:szCs w:val="20"/>
              </w:rPr>
              <w:t>Econ. Dis.</w:t>
            </w:r>
          </w:p>
        </w:tc>
        <w:tc>
          <w:tcPr>
            <w:tcW w:w="1166" w:type="dxa"/>
          </w:tcPr>
          <w:p w14:paraId="2405BA6C" w14:textId="77777777" w:rsidR="00764E88" w:rsidRPr="009D043E" w:rsidRDefault="00764E88" w:rsidP="009068F6">
            <w:pPr>
              <w:spacing w:after="0" w:line="240" w:lineRule="auto"/>
              <w:jc w:val="center"/>
              <w:rPr>
                <w:sz w:val="20"/>
                <w:szCs w:val="20"/>
              </w:rPr>
            </w:pPr>
            <w:r w:rsidRPr="009D043E">
              <w:rPr>
                <w:sz w:val="20"/>
                <w:szCs w:val="20"/>
              </w:rPr>
              <w:t>761</w:t>
            </w:r>
          </w:p>
        </w:tc>
        <w:tc>
          <w:tcPr>
            <w:tcW w:w="1166" w:type="dxa"/>
            <w:shd w:val="clear" w:color="auto" w:fill="D9D9D9" w:themeFill="background1" w:themeFillShade="D9"/>
          </w:tcPr>
          <w:p w14:paraId="0ACD9036" w14:textId="77777777" w:rsidR="00764E88" w:rsidRPr="009D043E" w:rsidRDefault="00764E88" w:rsidP="009068F6">
            <w:pPr>
              <w:spacing w:after="0" w:line="240" w:lineRule="auto"/>
              <w:jc w:val="center"/>
              <w:rPr>
                <w:sz w:val="20"/>
                <w:szCs w:val="20"/>
              </w:rPr>
            </w:pPr>
            <w:r w:rsidRPr="009D043E">
              <w:rPr>
                <w:sz w:val="20"/>
                <w:szCs w:val="20"/>
              </w:rPr>
              <w:t>80.5%</w:t>
            </w:r>
          </w:p>
        </w:tc>
        <w:tc>
          <w:tcPr>
            <w:tcW w:w="1166" w:type="dxa"/>
            <w:shd w:val="clear" w:color="auto" w:fill="D9D9D9" w:themeFill="background1" w:themeFillShade="D9"/>
          </w:tcPr>
          <w:p w14:paraId="0B222C54" w14:textId="77777777" w:rsidR="00764E88" w:rsidRPr="009D043E" w:rsidRDefault="00764E88" w:rsidP="009068F6">
            <w:pPr>
              <w:spacing w:after="0" w:line="240" w:lineRule="auto"/>
              <w:jc w:val="center"/>
              <w:rPr>
                <w:sz w:val="20"/>
                <w:szCs w:val="20"/>
              </w:rPr>
            </w:pPr>
            <w:r w:rsidRPr="009D043E">
              <w:rPr>
                <w:sz w:val="20"/>
                <w:szCs w:val="20"/>
              </w:rPr>
              <w:t>50.7%</w:t>
            </w:r>
          </w:p>
        </w:tc>
        <w:tc>
          <w:tcPr>
            <w:tcW w:w="1166" w:type="dxa"/>
          </w:tcPr>
          <w:p w14:paraId="390B5BA5" w14:textId="77777777" w:rsidR="00764E88" w:rsidRPr="009D043E" w:rsidRDefault="00764E88" w:rsidP="009068F6">
            <w:pPr>
              <w:spacing w:after="0" w:line="240" w:lineRule="auto"/>
              <w:jc w:val="center"/>
              <w:rPr>
                <w:sz w:val="20"/>
                <w:szCs w:val="20"/>
              </w:rPr>
            </w:pPr>
            <w:r w:rsidRPr="009D043E">
              <w:rPr>
                <w:sz w:val="20"/>
                <w:szCs w:val="20"/>
              </w:rPr>
              <w:t>305,203</w:t>
            </w:r>
          </w:p>
        </w:tc>
        <w:tc>
          <w:tcPr>
            <w:tcW w:w="1166" w:type="dxa"/>
            <w:shd w:val="clear" w:color="auto" w:fill="D9D9D9" w:themeFill="background1" w:themeFillShade="D9"/>
          </w:tcPr>
          <w:p w14:paraId="03C7AD93" w14:textId="77777777" w:rsidR="00764E88" w:rsidRPr="009D043E" w:rsidRDefault="00764E88" w:rsidP="009068F6">
            <w:pPr>
              <w:spacing w:after="0" w:line="240" w:lineRule="auto"/>
              <w:jc w:val="center"/>
              <w:rPr>
                <w:sz w:val="20"/>
                <w:szCs w:val="20"/>
              </w:rPr>
            </w:pPr>
            <w:r w:rsidRPr="009D043E">
              <w:rPr>
                <w:sz w:val="20"/>
                <w:szCs w:val="20"/>
              </w:rPr>
              <w:t>67.9%</w:t>
            </w:r>
          </w:p>
        </w:tc>
        <w:tc>
          <w:tcPr>
            <w:tcW w:w="1167" w:type="dxa"/>
            <w:shd w:val="clear" w:color="auto" w:fill="D9D9D9" w:themeFill="background1" w:themeFillShade="D9"/>
          </w:tcPr>
          <w:p w14:paraId="1E5A91B5" w14:textId="77777777" w:rsidR="00764E88" w:rsidRPr="009D043E" w:rsidRDefault="00764E88" w:rsidP="009068F6">
            <w:pPr>
              <w:spacing w:after="0" w:line="240" w:lineRule="auto"/>
              <w:jc w:val="center"/>
              <w:rPr>
                <w:sz w:val="20"/>
                <w:szCs w:val="20"/>
              </w:rPr>
            </w:pPr>
            <w:r w:rsidRPr="009D043E">
              <w:rPr>
                <w:sz w:val="20"/>
                <w:szCs w:val="20"/>
              </w:rPr>
              <w:t>32.0%</w:t>
            </w:r>
          </w:p>
        </w:tc>
      </w:tr>
      <w:tr w:rsidR="00764E88" w:rsidRPr="004471C8" w14:paraId="14AAF7C1" w14:textId="77777777" w:rsidTr="009068F6">
        <w:tc>
          <w:tcPr>
            <w:tcW w:w="2268" w:type="dxa"/>
          </w:tcPr>
          <w:p w14:paraId="4604C6B4" w14:textId="63479ED9" w:rsidR="00764E88" w:rsidRPr="004471C8" w:rsidRDefault="00764E88" w:rsidP="009E5E99">
            <w:pPr>
              <w:spacing w:after="0"/>
              <w:rPr>
                <w:rFonts w:ascii="Calibri" w:eastAsia="Calibri" w:hAnsi="Calibri" w:cs="Times New Roman"/>
                <w:sz w:val="20"/>
                <w:szCs w:val="20"/>
              </w:rPr>
            </w:pPr>
            <w:r w:rsidRPr="004471C8">
              <w:rPr>
                <w:rFonts w:ascii="Calibri" w:eastAsia="Calibri" w:hAnsi="Calibri" w:cs="Times New Roman"/>
                <w:sz w:val="20"/>
                <w:szCs w:val="20"/>
              </w:rPr>
              <w:t>EL and Former EL</w:t>
            </w:r>
          </w:p>
        </w:tc>
        <w:tc>
          <w:tcPr>
            <w:tcW w:w="1166" w:type="dxa"/>
          </w:tcPr>
          <w:p w14:paraId="4047D11D" w14:textId="77777777" w:rsidR="00764E88" w:rsidRPr="009D043E" w:rsidRDefault="00764E88" w:rsidP="009068F6">
            <w:pPr>
              <w:spacing w:after="0" w:line="240" w:lineRule="auto"/>
              <w:jc w:val="center"/>
              <w:rPr>
                <w:sz w:val="20"/>
                <w:szCs w:val="20"/>
              </w:rPr>
            </w:pPr>
            <w:r w:rsidRPr="009D043E">
              <w:rPr>
                <w:sz w:val="20"/>
                <w:szCs w:val="20"/>
              </w:rPr>
              <w:t>39</w:t>
            </w:r>
          </w:p>
        </w:tc>
        <w:tc>
          <w:tcPr>
            <w:tcW w:w="1166" w:type="dxa"/>
            <w:shd w:val="clear" w:color="auto" w:fill="D9D9D9" w:themeFill="background1" w:themeFillShade="D9"/>
          </w:tcPr>
          <w:p w14:paraId="1E2E2AB1" w14:textId="77777777" w:rsidR="00764E88" w:rsidRPr="009D043E" w:rsidRDefault="00764E88" w:rsidP="009068F6">
            <w:pPr>
              <w:spacing w:after="0" w:line="240" w:lineRule="auto"/>
              <w:jc w:val="center"/>
              <w:rPr>
                <w:sz w:val="20"/>
                <w:szCs w:val="20"/>
              </w:rPr>
            </w:pPr>
            <w:r w:rsidRPr="009D043E">
              <w:rPr>
                <w:sz w:val="20"/>
                <w:szCs w:val="20"/>
              </w:rPr>
              <w:t>4.1%</w:t>
            </w:r>
          </w:p>
        </w:tc>
        <w:tc>
          <w:tcPr>
            <w:tcW w:w="1166" w:type="dxa"/>
            <w:shd w:val="clear" w:color="auto" w:fill="D9D9D9" w:themeFill="background1" w:themeFillShade="D9"/>
          </w:tcPr>
          <w:p w14:paraId="6C288404" w14:textId="77777777" w:rsidR="00764E88" w:rsidRPr="009D043E" w:rsidRDefault="00764E88" w:rsidP="009068F6">
            <w:pPr>
              <w:spacing w:after="0" w:line="240" w:lineRule="auto"/>
              <w:jc w:val="center"/>
              <w:rPr>
                <w:sz w:val="20"/>
                <w:szCs w:val="20"/>
              </w:rPr>
            </w:pPr>
            <w:r w:rsidRPr="009D043E">
              <w:rPr>
                <w:sz w:val="20"/>
                <w:szCs w:val="20"/>
              </w:rPr>
              <w:t>2.6%</w:t>
            </w:r>
          </w:p>
        </w:tc>
        <w:tc>
          <w:tcPr>
            <w:tcW w:w="1166" w:type="dxa"/>
          </w:tcPr>
          <w:p w14:paraId="695D84BD" w14:textId="77777777" w:rsidR="00764E88" w:rsidRPr="009D043E" w:rsidRDefault="00764E88" w:rsidP="009068F6">
            <w:pPr>
              <w:spacing w:after="0" w:line="240" w:lineRule="auto"/>
              <w:jc w:val="center"/>
              <w:rPr>
                <w:sz w:val="20"/>
                <w:szCs w:val="20"/>
              </w:rPr>
            </w:pPr>
            <w:r w:rsidRPr="009D043E">
              <w:rPr>
                <w:sz w:val="20"/>
                <w:szCs w:val="20"/>
              </w:rPr>
              <w:t>97,334</w:t>
            </w:r>
          </w:p>
        </w:tc>
        <w:tc>
          <w:tcPr>
            <w:tcW w:w="1166" w:type="dxa"/>
            <w:shd w:val="clear" w:color="auto" w:fill="D9D9D9" w:themeFill="background1" w:themeFillShade="D9"/>
          </w:tcPr>
          <w:p w14:paraId="43BA2718" w14:textId="77777777" w:rsidR="00764E88" w:rsidRPr="009D043E" w:rsidRDefault="00764E88" w:rsidP="009068F6">
            <w:pPr>
              <w:spacing w:after="0" w:line="240" w:lineRule="auto"/>
              <w:jc w:val="center"/>
              <w:rPr>
                <w:sz w:val="20"/>
                <w:szCs w:val="20"/>
              </w:rPr>
            </w:pPr>
            <w:r w:rsidRPr="009D043E">
              <w:rPr>
                <w:sz w:val="20"/>
                <w:szCs w:val="20"/>
              </w:rPr>
              <w:t>21.6%</w:t>
            </w:r>
          </w:p>
        </w:tc>
        <w:tc>
          <w:tcPr>
            <w:tcW w:w="1167" w:type="dxa"/>
            <w:shd w:val="clear" w:color="auto" w:fill="D9D9D9" w:themeFill="background1" w:themeFillShade="D9"/>
          </w:tcPr>
          <w:p w14:paraId="577A94CA" w14:textId="77777777" w:rsidR="00764E88" w:rsidRPr="009D043E" w:rsidRDefault="00764E88" w:rsidP="009068F6">
            <w:pPr>
              <w:spacing w:after="0" w:line="240" w:lineRule="auto"/>
              <w:jc w:val="center"/>
              <w:rPr>
                <w:sz w:val="20"/>
                <w:szCs w:val="20"/>
              </w:rPr>
            </w:pPr>
            <w:r w:rsidRPr="009D043E">
              <w:rPr>
                <w:sz w:val="20"/>
                <w:szCs w:val="20"/>
              </w:rPr>
              <w:t>10.2%</w:t>
            </w:r>
          </w:p>
        </w:tc>
      </w:tr>
      <w:tr w:rsidR="00764E88" w:rsidRPr="004471C8" w14:paraId="5EE0FAC8" w14:textId="77777777" w:rsidTr="009068F6">
        <w:tc>
          <w:tcPr>
            <w:tcW w:w="2268" w:type="dxa"/>
            <w:tcBorders>
              <w:bottom w:val="single" w:sz="4" w:space="0" w:color="auto"/>
            </w:tcBorders>
          </w:tcPr>
          <w:p w14:paraId="7DEF6FF1" w14:textId="77777777" w:rsidR="00764E88" w:rsidRPr="004471C8" w:rsidRDefault="00764E88" w:rsidP="009068F6">
            <w:pPr>
              <w:spacing w:after="0"/>
              <w:rPr>
                <w:rFonts w:ascii="Calibri" w:eastAsia="Calibri" w:hAnsi="Calibri" w:cs="Times New Roman"/>
                <w:sz w:val="20"/>
                <w:szCs w:val="20"/>
              </w:rPr>
            </w:pPr>
            <w:r w:rsidRPr="004471C8">
              <w:rPr>
                <w:rFonts w:ascii="Calibri" w:eastAsia="Calibri" w:hAnsi="Calibri" w:cs="Times New Roman"/>
                <w:sz w:val="20"/>
                <w:szCs w:val="20"/>
              </w:rPr>
              <w:t>All high needs students</w:t>
            </w:r>
          </w:p>
        </w:tc>
        <w:tc>
          <w:tcPr>
            <w:tcW w:w="1166" w:type="dxa"/>
            <w:tcBorders>
              <w:bottom w:val="single" w:sz="4" w:space="0" w:color="auto"/>
            </w:tcBorders>
          </w:tcPr>
          <w:p w14:paraId="65A65FAB" w14:textId="77777777" w:rsidR="00764E88" w:rsidRPr="009D043E" w:rsidRDefault="00764E88" w:rsidP="009068F6">
            <w:pPr>
              <w:spacing w:after="0" w:line="240" w:lineRule="auto"/>
              <w:jc w:val="center"/>
              <w:rPr>
                <w:sz w:val="20"/>
                <w:szCs w:val="20"/>
              </w:rPr>
            </w:pPr>
            <w:r w:rsidRPr="009D043E">
              <w:rPr>
                <w:sz w:val="20"/>
                <w:szCs w:val="20"/>
              </w:rPr>
              <w:t>945</w:t>
            </w:r>
          </w:p>
        </w:tc>
        <w:tc>
          <w:tcPr>
            <w:tcW w:w="1166" w:type="dxa"/>
            <w:tcBorders>
              <w:bottom w:val="single" w:sz="4" w:space="0" w:color="auto"/>
            </w:tcBorders>
            <w:shd w:val="clear" w:color="auto" w:fill="D9D9D9" w:themeFill="background1" w:themeFillShade="D9"/>
          </w:tcPr>
          <w:p w14:paraId="3AB10B59" w14:textId="77777777" w:rsidR="00764E88" w:rsidRPr="009D043E" w:rsidRDefault="00764E88" w:rsidP="009068F6">
            <w:pPr>
              <w:spacing w:after="0" w:line="240" w:lineRule="auto"/>
              <w:jc w:val="center"/>
              <w:rPr>
                <w:sz w:val="20"/>
                <w:szCs w:val="20"/>
              </w:rPr>
            </w:pPr>
            <w:r w:rsidRPr="009D043E">
              <w:rPr>
                <w:sz w:val="20"/>
                <w:szCs w:val="20"/>
              </w:rPr>
              <w:t>100.0%</w:t>
            </w:r>
          </w:p>
        </w:tc>
        <w:tc>
          <w:tcPr>
            <w:tcW w:w="1166" w:type="dxa"/>
            <w:tcBorders>
              <w:bottom w:val="single" w:sz="4" w:space="0" w:color="auto"/>
            </w:tcBorders>
            <w:shd w:val="clear" w:color="auto" w:fill="D9D9D9" w:themeFill="background1" w:themeFillShade="D9"/>
          </w:tcPr>
          <w:p w14:paraId="350D2236" w14:textId="77777777" w:rsidR="00764E88" w:rsidRPr="009D043E" w:rsidRDefault="00764E88" w:rsidP="009068F6">
            <w:pPr>
              <w:spacing w:after="0" w:line="240" w:lineRule="auto"/>
              <w:jc w:val="center"/>
              <w:rPr>
                <w:sz w:val="20"/>
                <w:szCs w:val="20"/>
              </w:rPr>
            </w:pPr>
            <w:r w:rsidRPr="009D043E">
              <w:rPr>
                <w:sz w:val="20"/>
                <w:szCs w:val="20"/>
              </w:rPr>
              <w:t>62.0%</w:t>
            </w:r>
          </w:p>
        </w:tc>
        <w:tc>
          <w:tcPr>
            <w:tcW w:w="1166" w:type="dxa"/>
            <w:tcBorders>
              <w:bottom w:val="single" w:sz="4" w:space="0" w:color="auto"/>
            </w:tcBorders>
          </w:tcPr>
          <w:p w14:paraId="53E63307" w14:textId="77777777" w:rsidR="00764E88" w:rsidRPr="009D043E" w:rsidRDefault="00764E88" w:rsidP="009068F6">
            <w:pPr>
              <w:spacing w:after="0" w:line="240" w:lineRule="auto"/>
              <w:jc w:val="center"/>
              <w:rPr>
                <w:sz w:val="20"/>
                <w:szCs w:val="20"/>
              </w:rPr>
            </w:pPr>
            <w:r w:rsidRPr="009D043E">
              <w:rPr>
                <w:sz w:val="20"/>
                <w:szCs w:val="20"/>
              </w:rPr>
              <w:t>449,584</w:t>
            </w:r>
          </w:p>
        </w:tc>
        <w:tc>
          <w:tcPr>
            <w:tcW w:w="1166" w:type="dxa"/>
            <w:tcBorders>
              <w:bottom w:val="single" w:sz="4" w:space="0" w:color="auto"/>
            </w:tcBorders>
            <w:shd w:val="clear" w:color="auto" w:fill="D9D9D9" w:themeFill="background1" w:themeFillShade="D9"/>
          </w:tcPr>
          <w:p w14:paraId="41408356" w14:textId="77777777" w:rsidR="00764E88" w:rsidRPr="009D043E" w:rsidRDefault="00764E88" w:rsidP="009068F6">
            <w:pPr>
              <w:spacing w:after="0" w:line="240" w:lineRule="auto"/>
              <w:jc w:val="center"/>
              <w:rPr>
                <w:sz w:val="20"/>
                <w:szCs w:val="20"/>
              </w:rPr>
            </w:pPr>
            <w:r w:rsidRPr="009D043E">
              <w:rPr>
                <w:sz w:val="20"/>
                <w:szCs w:val="20"/>
              </w:rPr>
              <w:t>100.0%</w:t>
            </w:r>
          </w:p>
        </w:tc>
        <w:tc>
          <w:tcPr>
            <w:tcW w:w="1167" w:type="dxa"/>
            <w:tcBorders>
              <w:bottom w:val="single" w:sz="4" w:space="0" w:color="auto"/>
            </w:tcBorders>
            <w:shd w:val="clear" w:color="auto" w:fill="D9D9D9" w:themeFill="background1" w:themeFillShade="D9"/>
          </w:tcPr>
          <w:p w14:paraId="62FB5461" w14:textId="77777777" w:rsidR="00764E88" w:rsidRPr="009D043E" w:rsidRDefault="00764E88" w:rsidP="009068F6">
            <w:pPr>
              <w:spacing w:after="0" w:line="240" w:lineRule="auto"/>
              <w:jc w:val="center"/>
              <w:rPr>
                <w:sz w:val="20"/>
                <w:szCs w:val="20"/>
              </w:rPr>
            </w:pPr>
            <w:r w:rsidRPr="009D043E">
              <w:rPr>
                <w:sz w:val="20"/>
                <w:szCs w:val="20"/>
              </w:rPr>
              <w:t>46.6%</w:t>
            </w:r>
          </w:p>
        </w:tc>
      </w:tr>
      <w:tr w:rsidR="00764E88" w:rsidRPr="004471C8" w14:paraId="754688D2" w14:textId="77777777" w:rsidTr="009068F6">
        <w:tc>
          <w:tcPr>
            <w:tcW w:w="9265" w:type="dxa"/>
            <w:gridSpan w:val="7"/>
            <w:tcBorders>
              <w:left w:val="nil"/>
              <w:bottom w:val="nil"/>
              <w:right w:val="nil"/>
            </w:tcBorders>
          </w:tcPr>
          <w:p w14:paraId="7801B9EC" w14:textId="77777777" w:rsidR="00764E88" w:rsidRPr="00E26882" w:rsidRDefault="00764E88" w:rsidP="009068F6">
            <w:pPr>
              <w:spacing w:after="0"/>
              <w:rPr>
                <w:rFonts w:ascii="Calibri" w:eastAsia="Calibri" w:hAnsi="Calibri" w:cs="Times New Roman"/>
                <w:sz w:val="18"/>
                <w:szCs w:val="18"/>
              </w:rPr>
            </w:pPr>
            <w:r w:rsidRPr="00E26882">
              <w:rPr>
                <w:rFonts w:ascii="Calibri" w:eastAsia="Calibri" w:hAnsi="Calibri" w:cs="Times New Roman"/>
                <w:sz w:val="18"/>
                <w:szCs w:val="18"/>
              </w:rPr>
              <w:t xml:space="preserve">Notes: As of October 1, 2017. District and state numbers and percentages for students with disabilities and high needs students are calculated including students in out-of-district placements. Total district enrollment including students in out-of-district placement is </w:t>
            </w:r>
            <w:r w:rsidRPr="009D043E">
              <w:rPr>
                <w:rFonts w:ascii="Calibri" w:eastAsia="Calibri" w:hAnsi="Calibri" w:cs="Times New Roman"/>
                <w:sz w:val="18"/>
                <w:szCs w:val="18"/>
              </w:rPr>
              <w:t>1,525</w:t>
            </w:r>
            <w:r w:rsidRPr="00E26882">
              <w:rPr>
                <w:rFonts w:ascii="Calibri" w:eastAsia="Calibri" w:hAnsi="Calibri" w:cs="Times New Roman"/>
                <w:sz w:val="18"/>
                <w:szCs w:val="18"/>
              </w:rPr>
              <w:t>; total state enrollment including students in out-of-district placement is 964,806.</w:t>
            </w:r>
          </w:p>
        </w:tc>
      </w:tr>
    </w:tbl>
    <w:p w14:paraId="0CEFDAAB" w14:textId="77777777" w:rsidR="002F1EBE" w:rsidRPr="002F1EBE" w:rsidRDefault="002F1EBE" w:rsidP="002F1EBE">
      <w:pPr>
        <w:spacing w:after="0"/>
        <w:rPr>
          <w:rFonts w:ascii="Calibri" w:eastAsia="Calibri" w:hAnsi="Calibri" w:cs="Times New Roman"/>
          <w:sz w:val="20"/>
        </w:rPr>
      </w:pPr>
    </w:p>
    <w:p w14:paraId="68A47FE6" w14:textId="77777777" w:rsidR="002F1EBE" w:rsidRPr="002F1EBE" w:rsidRDefault="002F1EBE" w:rsidP="002F1EBE">
      <w:pPr>
        <w:spacing w:after="0"/>
        <w:rPr>
          <w:rFonts w:ascii="Calibri" w:eastAsia="Calibri" w:hAnsi="Calibri" w:cs="Times New Roman"/>
          <w:sz w:val="20"/>
        </w:rPr>
      </w:pPr>
    </w:p>
    <w:p w14:paraId="09CB9A16" w14:textId="77777777" w:rsidR="002F1EBE" w:rsidRPr="002F1EBE" w:rsidRDefault="002F1EBE" w:rsidP="002F1EBE">
      <w:pPr>
        <w:spacing w:after="0"/>
        <w:rPr>
          <w:rFonts w:ascii="Calibri" w:eastAsia="Calibri" w:hAnsi="Calibri" w:cs="Times New Roman"/>
          <w:sz w:val="20"/>
        </w:rPr>
      </w:pPr>
    </w:p>
    <w:p w14:paraId="62E2F74F"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1566880B" w14:textId="14116FD8" w:rsidR="00764E88" w:rsidRPr="00380233" w:rsidRDefault="00764E88" w:rsidP="00764E88">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 xml:space="preserve">2a: </w:t>
      </w:r>
      <w:r w:rsidRPr="006A3C0E">
        <w:rPr>
          <w:rFonts w:ascii="Calibri" w:eastAsia="Calibri" w:hAnsi="Calibri" w:cs="Times New Roman"/>
          <w:b/>
          <w:sz w:val="20"/>
        </w:rPr>
        <w:t>Athol-Royalston R</w:t>
      </w:r>
      <w:r w:rsidR="005A01DB">
        <w:rPr>
          <w:rFonts w:ascii="Calibri" w:eastAsia="Calibri" w:hAnsi="Calibri" w:cs="Times New Roman"/>
          <w:b/>
          <w:sz w:val="20"/>
        </w:rPr>
        <w:t xml:space="preserve">egional </w:t>
      </w:r>
      <w:r w:rsidRPr="006A3C0E">
        <w:rPr>
          <w:rFonts w:ascii="Calibri" w:eastAsia="Calibri" w:hAnsi="Calibri" w:cs="Times New Roman"/>
          <w:b/>
          <w:sz w:val="20"/>
        </w:rPr>
        <w:t>S</w:t>
      </w:r>
      <w:r w:rsidR="005A01DB">
        <w:rPr>
          <w:rFonts w:ascii="Calibri" w:eastAsia="Calibri" w:hAnsi="Calibri" w:cs="Times New Roman"/>
          <w:b/>
          <w:sz w:val="20"/>
        </w:rPr>
        <w:t xml:space="preserve">chool </w:t>
      </w:r>
      <w:r w:rsidRPr="006A3C0E">
        <w:rPr>
          <w:rFonts w:ascii="Calibri" w:eastAsia="Calibri" w:hAnsi="Calibri" w:cs="Times New Roman"/>
          <w:b/>
          <w:sz w:val="20"/>
        </w:rPr>
        <w:t>D</w:t>
      </w:r>
      <w:r w:rsidR="005A01DB">
        <w:rPr>
          <w:rFonts w:ascii="Calibri" w:eastAsia="Calibri" w:hAnsi="Calibri" w:cs="Times New Roman"/>
          <w:b/>
          <w:sz w:val="20"/>
        </w:rPr>
        <w:t>istrict</w:t>
      </w:r>
    </w:p>
    <w:p w14:paraId="197DCDB0" w14:textId="77777777" w:rsidR="00764E88" w:rsidRPr="00380233" w:rsidRDefault="00764E88" w:rsidP="00764E88">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1980"/>
        <w:gridCol w:w="1002"/>
        <w:gridCol w:w="1003"/>
        <w:gridCol w:w="1003"/>
        <w:gridCol w:w="1003"/>
        <w:gridCol w:w="1003"/>
        <w:gridCol w:w="1003"/>
        <w:gridCol w:w="1003"/>
      </w:tblGrid>
      <w:tr w:rsidR="00764E88" w:rsidRPr="00380233" w14:paraId="7C4BD63F" w14:textId="77777777" w:rsidTr="009068F6">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0A489B8D" w14:textId="77777777" w:rsidR="00764E88" w:rsidRPr="00FE0920" w:rsidRDefault="00764E88" w:rsidP="00E70FD8">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1E84360F" w14:textId="77777777" w:rsidR="00764E88" w:rsidRPr="00FE0920" w:rsidRDefault="00764E88" w:rsidP="009068F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511A9C03" w14:textId="77777777" w:rsidR="00764E88" w:rsidRPr="00FE0920" w:rsidRDefault="00764E88" w:rsidP="009068F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04E012A2" w14:textId="77777777" w:rsidR="00764E88" w:rsidRPr="00FE0920" w:rsidRDefault="00764E88" w:rsidP="009068F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233787C7" w14:textId="77777777" w:rsidR="00764E88" w:rsidRPr="00FE0920" w:rsidRDefault="00764E88" w:rsidP="009068F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2460963E" w14:textId="77777777" w:rsidR="00764E88" w:rsidRPr="00FE0920" w:rsidRDefault="00764E88" w:rsidP="009068F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vAlign w:val="center"/>
          </w:tcPr>
          <w:p w14:paraId="28707DCD" w14:textId="77777777" w:rsidR="00764E88" w:rsidRPr="00FE0920" w:rsidRDefault="00764E88" w:rsidP="009068F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7E96DA91" w14:textId="77777777" w:rsidR="00764E88" w:rsidRPr="00FE0920" w:rsidRDefault="00764E88" w:rsidP="009068F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764E88" w:rsidRPr="00380233" w14:paraId="61139BA0" w14:textId="77777777" w:rsidTr="009068F6">
        <w:trPr>
          <w:trHeight w:val="288"/>
        </w:trPr>
        <w:tc>
          <w:tcPr>
            <w:tcW w:w="1980" w:type="dxa"/>
            <w:tcBorders>
              <w:left w:val="single" w:sz="4" w:space="0" w:color="auto"/>
              <w:bottom w:val="single" w:sz="4" w:space="0" w:color="auto"/>
            </w:tcBorders>
            <w:shd w:val="clear" w:color="auto" w:fill="auto"/>
            <w:vAlign w:val="center"/>
          </w:tcPr>
          <w:p w14:paraId="7C2EE9A7" w14:textId="77777777" w:rsidR="00764E88" w:rsidRDefault="00764E88" w:rsidP="00E70FD8">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2EC69A57" w14:textId="77777777" w:rsidR="00764E88" w:rsidRPr="009D043E" w:rsidRDefault="00764E88" w:rsidP="009068F6">
            <w:pPr>
              <w:spacing w:after="0" w:line="240" w:lineRule="auto"/>
              <w:jc w:val="center"/>
              <w:rPr>
                <w:sz w:val="20"/>
                <w:szCs w:val="20"/>
              </w:rPr>
            </w:pPr>
            <w:r w:rsidRPr="009D043E">
              <w:rPr>
                <w:sz w:val="20"/>
                <w:szCs w:val="20"/>
              </w:rPr>
              <w:t>27</w:t>
            </w:r>
          </w:p>
        </w:tc>
        <w:tc>
          <w:tcPr>
            <w:tcW w:w="1003" w:type="dxa"/>
            <w:tcBorders>
              <w:top w:val="nil"/>
              <w:left w:val="nil"/>
              <w:bottom w:val="single" w:sz="4" w:space="0" w:color="auto"/>
              <w:right w:val="single" w:sz="4" w:space="0" w:color="auto"/>
            </w:tcBorders>
            <w:shd w:val="clear" w:color="auto" w:fill="auto"/>
          </w:tcPr>
          <w:p w14:paraId="141BBA06" w14:textId="77777777" w:rsidR="00764E88" w:rsidRPr="009D043E" w:rsidRDefault="00764E88" w:rsidP="009068F6">
            <w:pPr>
              <w:spacing w:after="0" w:line="240" w:lineRule="auto"/>
              <w:jc w:val="center"/>
              <w:rPr>
                <w:sz w:val="20"/>
                <w:szCs w:val="20"/>
              </w:rPr>
            </w:pPr>
            <w:r w:rsidRPr="009D043E">
              <w:rPr>
                <w:sz w:val="20"/>
                <w:szCs w:val="20"/>
              </w:rPr>
              <w:t>91.4</w:t>
            </w:r>
          </w:p>
        </w:tc>
        <w:tc>
          <w:tcPr>
            <w:tcW w:w="1003" w:type="dxa"/>
            <w:tcBorders>
              <w:top w:val="nil"/>
              <w:left w:val="nil"/>
              <w:bottom w:val="single" w:sz="4" w:space="0" w:color="auto"/>
              <w:right w:val="single" w:sz="4" w:space="0" w:color="auto"/>
            </w:tcBorders>
            <w:shd w:val="clear" w:color="auto" w:fill="auto"/>
          </w:tcPr>
          <w:p w14:paraId="06BC376C" w14:textId="77777777" w:rsidR="00764E88" w:rsidRPr="009D043E" w:rsidRDefault="00764E88" w:rsidP="009068F6">
            <w:pPr>
              <w:spacing w:after="0" w:line="240" w:lineRule="auto"/>
              <w:jc w:val="center"/>
              <w:rPr>
                <w:sz w:val="20"/>
                <w:szCs w:val="20"/>
              </w:rPr>
            </w:pPr>
            <w:r w:rsidRPr="009D043E">
              <w:rPr>
                <w:sz w:val="20"/>
                <w:szCs w:val="20"/>
              </w:rPr>
              <w:t>94.4</w:t>
            </w:r>
          </w:p>
        </w:tc>
        <w:tc>
          <w:tcPr>
            <w:tcW w:w="1003" w:type="dxa"/>
            <w:tcBorders>
              <w:top w:val="nil"/>
              <w:left w:val="nil"/>
              <w:bottom w:val="single" w:sz="4" w:space="0" w:color="auto"/>
              <w:right w:val="single" w:sz="4" w:space="0" w:color="auto"/>
            </w:tcBorders>
            <w:shd w:val="clear" w:color="auto" w:fill="auto"/>
          </w:tcPr>
          <w:p w14:paraId="7DA6E965" w14:textId="77777777" w:rsidR="00764E88" w:rsidRPr="009D043E" w:rsidRDefault="00764E88" w:rsidP="009068F6">
            <w:pPr>
              <w:spacing w:after="0" w:line="240" w:lineRule="auto"/>
              <w:jc w:val="center"/>
              <w:rPr>
                <w:sz w:val="20"/>
                <w:szCs w:val="20"/>
              </w:rPr>
            </w:pPr>
            <w:r w:rsidRPr="009D043E">
              <w:rPr>
                <w:sz w:val="20"/>
                <w:szCs w:val="20"/>
              </w:rPr>
              <w:t>93.5</w:t>
            </w:r>
          </w:p>
        </w:tc>
        <w:tc>
          <w:tcPr>
            <w:tcW w:w="1003" w:type="dxa"/>
            <w:tcBorders>
              <w:top w:val="nil"/>
              <w:left w:val="nil"/>
              <w:bottom w:val="single" w:sz="4" w:space="0" w:color="auto"/>
              <w:right w:val="single" w:sz="4" w:space="0" w:color="auto"/>
            </w:tcBorders>
            <w:shd w:val="clear" w:color="auto" w:fill="auto"/>
          </w:tcPr>
          <w:p w14:paraId="0754CC9E" w14:textId="77777777" w:rsidR="00764E88" w:rsidRPr="009D043E" w:rsidRDefault="00764E88" w:rsidP="009068F6">
            <w:pPr>
              <w:spacing w:after="0" w:line="240" w:lineRule="auto"/>
              <w:jc w:val="center"/>
              <w:rPr>
                <w:sz w:val="20"/>
                <w:szCs w:val="20"/>
              </w:rPr>
            </w:pPr>
            <w:r w:rsidRPr="009D043E">
              <w:rPr>
                <w:sz w:val="20"/>
                <w:szCs w:val="20"/>
              </w:rPr>
              <w:t>93.8</w:t>
            </w:r>
          </w:p>
        </w:tc>
        <w:tc>
          <w:tcPr>
            <w:tcW w:w="1003" w:type="dxa"/>
            <w:tcBorders>
              <w:top w:val="nil"/>
              <w:left w:val="nil"/>
              <w:bottom w:val="single" w:sz="8" w:space="0" w:color="auto"/>
              <w:right w:val="single" w:sz="8" w:space="0" w:color="auto"/>
            </w:tcBorders>
            <w:shd w:val="clear" w:color="auto" w:fill="auto"/>
          </w:tcPr>
          <w:p w14:paraId="5B3A85DD" w14:textId="77777777" w:rsidR="00764E88" w:rsidRPr="009D043E" w:rsidRDefault="00764E88" w:rsidP="009068F6">
            <w:pPr>
              <w:spacing w:after="0" w:line="240" w:lineRule="auto"/>
              <w:jc w:val="center"/>
              <w:rPr>
                <w:sz w:val="20"/>
                <w:szCs w:val="20"/>
              </w:rPr>
            </w:pPr>
            <w:r w:rsidRPr="009D043E">
              <w:rPr>
                <w:sz w:val="20"/>
                <w:szCs w:val="20"/>
              </w:rPr>
              <w:t>2.4</w:t>
            </w:r>
          </w:p>
        </w:tc>
        <w:tc>
          <w:tcPr>
            <w:tcW w:w="1003" w:type="dxa"/>
            <w:tcBorders>
              <w:bottom w:val="single" w:sz="4" w:space="0" w:color="auto"/>
              <w:right w:val="single" w:sz="4" w:space="0" w:color="auto"/>
            </w:tcBorders>
            <w:shd w:val="clear" w:color="auto" w:fill="auto"/>
          </w:tcPr>
          <w:p w14:paraId="6F2E5F86" w14:textId="77777777" w:rsidR="00764E88" w:rsidRPr="009D043E" w:rsidRDefault="00764E88" w:rsidP="009068F6">
            <w:pPr>
              <w:spacing w:after="0" w:line="240" w:lineRule="auto"/>
              <w:jc w:val="center"/>
              <w:rPr>
                <w:sz w:val="20"/>
                <w:szCs w:val="20"/>
              </w:rPr>
            </w:pPr>
            <w:r w:rsidRPr="009D043E">
              <w:rPr>
                <w:sz w:val="20"/>
                <w:szCs w:val="20"/>
              </w:rPr>
              <w:t>94.1</w:t>
            </w:r>
          </w:p>
        </w:tc>
      </w:tr>
      <w:tr w:rsidR="00764E88" w:rsidRPr="00380233" w14:paraId="125E8399" w14:textId="77777777" w:rsidTr="009068F6">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48464462" w14:textId="77777777" w:rsidR="00764E88" w:rsidRDefault="00764E88" w:rsidP="00E70FD8">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ABA35B9" w14:textId="77777777" w:rsidR="00764E88" w:rsidRPr="009D043E" w:rsidRDefault="00764E88" w:rsidP="009068F6">
            <w:pPr>
              <w:spacing w:after="0" w:line="240" w:lineRule="auto"/>
              <w:jc w:val="center"/>
              <w:rPr>
                <w:sz w:val="20"/>
                <w:szCs w:val="20"/>
              </w:rPr>
            </w:pPr>
            <w:r w:rsidRPr="009D043E">
              <w:rPr>
                <w:sz w:val="20"/>
                <w:szCs w:val="20"/>
              </w:rPr>
              <w:t>17</w:t>
            </w:r>
          </w:p>
        </w:tc>
        <w:tc>
          <w:tcPr>
            <w:tcW w:w="1003" w:type="dxa"/>
            <w:tcBorders>
              <w:top w:val="nil"/>
              <w:left w:val="nil"/>
              <w:bottom w:val="single" w:sz="4" w:space="0" w:color="auto"/>
              <w:right w:val="single" w:sz="4" w:space="0" w:color="auto"/>
            </w:tcBorders>
            <w:shd w:val="clear" w:color="auto" w:fill="D9D9D9" w:themeFill="background1" w:themeFillShade="D9"/>
          </w:tcPr>
          <w:p w14:paraId="64ABD70B" w14:textId="77777777" w:rsidR="00764E88" w:rsidRPr="009D043E" w:rsidRDefault="00764E88" w:rsidP="009068F6">
            <w:pPr>
              <w:spacing w:after="0" w:line="240" w:lineRule="auto"/>
              <w:jc w:val="center"/>
              <w:rPr>
                <w:sz w:val="20"/>
                <w:szCs w:val="20"/>
              </w:rPr>
            </w:pPr>
            <w:r w:rsidRPr="009D043E">
              <w:rPr>
                <w:sz w:val="20"/>
                <w:szCs w:val="20"/>
              </w:rPr>
              <w:t>94.3</w:t>
            </w:r>
          </w:p>
        </w:tc>
        <w:tc>
          <w:tcPr>
            <w:tcW w:w="1003" w:type="dxa"/>
            <w:tcBorders>
              <w:top w:val="nil"/>
              <w:left w:val="nil"/>
              <w:bottom w:val="single" w:sz="4" w:space="0" w:color="auto"/>
              <w:right w:val="single" w:sz="4" w:space="0" w:color="auto"/>
            </w:tcBorders>
            <w:shd w:val="clear" w:color="auto" w:fill="D9D9D9" w:themeFill="background1" w:themeFillShade="D9"/>
          </w:tcPr>
          <w:p w14:paraId="2F659CDC" w14:textId="77777777" w:rsidR="00764E88" w:rsidRPr="009D043E" w:rsidRDefault="00764E88" w:rsidP="009068F6">
            <w:pPr>
              <w:spacing w:after="0" w:line="240" w:lineRule="auto"/>
              <w:jc w:val="center"/>
              <w:rPr>
                <w:sz w:val="20"/>
                <w:szCs w:val="20"/>
              </w:rPr>
            </w:pPr>
            <w:r w:rsidRPr="009D043E">
              <w:rPr>
                <w:sz w:val="20"/>
                <w:szCs w:val="20"/>
              </w:rPr>
              <w:t>91.6</w:t>
            </w:r>
          </w:p>
        </w:tc>
        <w:tc>
          <w:tcPr>
            <w:tcW w:w="1003" w:type="dxa"/>
            <w:tcBorders>
              <w:top w:val="nil"/>
              <w:left w:val="nil"/>
              <w:bottom w:val="single" w:sz="4" w:space="0" w:color="auto"/>
              <w:right w:val="single" w:sz="4" w:space="0" w:color="auto"/>
            </w:tcBorders>
            <w:shd w:val="clear" w:color="auto" w:fill="D9D9D9" w:themeFill="background1" w:themeFillShade="D9"/>
          </w:tcPr>
          <w:p w14:paraId="683F71EC" w14:textId="77777777" w:rsidR="00764E88" w:rsidRPr="009D043E" w:rsidRDefault="00764E88" w:rsidP="009068F6">
            <w:pPr>
              <w:spacing w:after="0" w:line="240" w:lineRule="auto"/>
              <w:jc w:val="center"/>
              <w:rPr>
                <w:sz w:val="20"/>
                <w:szCs w:val="20"/>
              </w:rPr>
            </w:pPr>
            <w:r w:rsidRPr="009D043E">
              <w:rPr>
                <w:sz w:val="20"/>
                <w:szCs w:val="20"/>
              </w:rPr>
              <w:t>93.2</w:t>
            </w:r>
          </w:p>
        </w:tc>
        <w:tc>
          <w:tcPr>
            <w:tcW w:w="1003" w:type="dxa"/>
            <w:tcBorders>
              <w:top w:val="nil"/>
              <w:left w:val="nil"/>
              <w:bottom w:val="single" w:sz="4" w:space="0" w:color="auto"/>
              <w:right w:val="single" w:sz="4" w:space="0" w:color="auto"/>
            </w:tcBorders>
            <w:shd w:val="clear" w:color="auto" w:fill="D9D9D9" w:themeFill="background1" w:themeFillShade="D9"/>
          </w:tcPr>
          <w:p w14:paraId="650247F1" w14:textId="77777777" w:rsidR="00764E88" w:rsidRPr="009D043E" w:rsidRDefault="00764E88" w:rsidP="009068F6">
            <w:pPr>
              <w:spacing w:after="0" w:line="240" w:lineRule="auto"/>
              <w:jc w:val="center"/>
              <w:rPr>
                <w:sz w:val="20"/>
                <w:szCs w:val="20"/>
              </w:rPr>
            </w:pPr>
            <w:r w:rsidRPr="009D043E">
              <w:rPr>
                <w:sz w:val="20"/>
                <w:szCs w:val="20"/>
              </w:rPr>
              <w:t>92.0</w:t>
            </w:r>
          </w:p>
        </w:tc>
        <w:tc>
          <w:tcPr>
            <w:tcW w:w="1003" w:type="dxa"/>
            <w:tcBorders>
              <w:top w:val="nil"/>
              <w:left w:val="nil"/>
              <w:bottom w:val="single" w:sz="8" w:space="0" w:color="auto"/>
              <w:right w:val="single" w:sz="8" w:space="0" w:color="auto"/>
            </w:tcBorders>
            <w:shd w:val="clear" w:color="auto" w:fill="D9D9D9" w:themeFill="background1" w:themeFillShade="D9"/>
          </w:tcPr>
          <w:p w14:paraId="238EE742" w14:textId="77777777" w:rsidR="00764E88" w:rsidRPr="009D043E" w:rsidRDefault="00764E88" w:rsidP="009068F6">
            <w:pPr>
              <w:spacing w:after="0" w:line="240" w:lineRule="auto"/>
              <w:jc w:val="center"/>
              <w:rPr>
                <w:sz w:val="20"/>
                <w:szCs w:val="20"/>
              </w:rPr>
            </w:pPr>
            <w:r w:rsidRPr="009D043E">
              <w:rPr>
                <w:sz w:val="20"/>
                <w:szCs w:val="20"/>
              </w:rPr>
              <w:t>-2.3</w:t>
            </w:r>
          </w:p>
        </w:tc>
        <w:tc>
          <w:tcPr>
            <w:tcW w:w="1003" w:type="dxa"/>
            <w:tcBorders>
              <w:bottom w:val="single" w:sz="4" w:space="0" w:color="auto"/>
              <w:right w:val="single" w:sz="4" w:space="0" w:color="auto"/>
            </w:tcBorders>
            <w:shd w:val="clear" w:color="auto" w:fill="D9D9D9" w:themeFill="background1" w:themeFillShade="D9"/>
          </w:tcPr>
          <w:p w14:paraId="3C4A885F" w14:textId="77777777" w:rsidR="00764E88" w:rsidRPr="009D043E" w:rsidRDefault="00764E88" w:rsidP="009068F6">
            <w:pPr>
              <w:spacing w:after="0" w:line="240" w:lineRule="auto"/>
              <w:jc w:val="center"/>
              <w:rPr>
                <w:sz w:val="20"/>
                <w:szCs w:val="20"/>
              </w:rPr>
            </w:pPr>
            <w:r w:rsidRPr="009D043E">
              <w:rPr>
                <w:sz w:val="20"/>
                <w:szCs w:val="20"/>
              </w:rPr>
              <w:t>96.2</w:t>
            </w:r>
          </w:p>
        </w:tc>
      </w:tr>
      <w:tr w:rsidR="00764E88" w:rsidRPr="00380233" w14:paraId="4ABF5FE6" w14:textId="77777777" w:rsidTr="009068F6">
        <w:trPr>
          <w:trHeight w:val="288"/>
        </w:trPr>
        <w:tc>
          <w:tcPr>
            <w:tcW w:w="1980" w:type="dxa"/>
            <w:tcBorders>
              <w:left w:val="single" w:sz="4" w:space="0" w:color="auto"/>
              <w:bottom w:val="single" w:sz="4" w:space="0" w:color="auto"/>
            </w:tcBorders>
            <w:shd w:val="clear" w:color="auto" w:fill="auto"/>
            <w:vAlign w:val="center"/>
          </w:tcPr>
          <w:p w14:paraId="4EEB4B50" w14:textId="77777777" w:rsidR="00764E88" w:rsidRDefault="00764E88" w:rsidP="00E70FD8">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33B527E3" w14:textId="77777777" w:rsidR="00764E88" w:rsidRPr="009D043E" w:rsidRDefault="00764E88" w:rsidP="009068F6">
            <w:pPr>
              <w:spacing w:after="0" w:line="240" w:lineRule="auto"/>
              <w:jc w:val="center"/>
              <w:rPr>
                <w:sz w:val="20"/>
                <w:szCs w:val="20"/>
              </w:rPr>
            </w:pPr>
            <w:r w:rsidRPr="009D043E">
              <w:rPr>
                <w:sz w:val="20"/>
                <w:szCs w:val="20"/>
              </w:rPr>
              <w:t>146</w:t>
            </w:r>
          </w:p>
        </w:tc>
        <w:tc>
          <w:tcPr>
            <w:tcW w:w="1003" w:type="dxa"/>
            <w:tcBorders>
              <w:top w:val="nil"/>
              <w:left w:val="nil"/>
              <w:bottom w:val="single" w:sz="4" w:space="0" w:color="auto"/>
              <w:right w:val="single" w:sz="4" w:space="0" w:color="auto"/>
            </w:tcBorders>
            <w:shd w:val="clear" w:color="auto" w:fill="auto"/>
          </w:tcPr>
          <w:p w14:paraId="47C7F18D" w14:textId="77777777" w:rsidR="00764E88" w:rsidRPr="009D043E" w:rsidRDefault="00764E88" w:rsidP="009068F6">
            <w:pPr>
              <w:spacing w:after="0" w:line="240" w:lineRule="auto"/>
              <w:jc w:val="center"/>
              <w:rPr>
                <w:sz w:val="20"/>
                <w:szCs w:val="20"/>
              </w:rPr>
            </w:pPr>
            <w:r w:rsidRPr="009D043E">
              <w:rPr>
                <w:sz w:val="20"/>
                <w:szCs w:val="20"/>
              </w:rPr>
              <w:t>92.2</w:t>
            </w:r>
          </w:p>
        </w:tc>
        <w:tc>
          <w:tcPr>
            <w:tcW w:w="1003" w:type="dxa"/>
            <w:tcBorders>
              <w:top w:val="nil"/>
              <w:left w:val="nil"/>
              <w:bottom w:val="single" w:sz="4" w:space="0" w:color="auto"/>
              <w:right w:val="single" w:sz="4" w:space="0" w:color="auto"/>
            </w:tcBorders>
            <w:shd w:val="clear" w:color="auto" w:fill="auto"/>
          </w:tcPr>
          <w:p w14:paraId="5C8A9001" w14:textId="77777777" w:rsidR="00764E88" w:rsidRPr="009D043E" w:rsidRDefault="00764E88" w:rsidP="009068F6">
            <w:pPr>
              <w:spacing w:after="0" w:line="240" w:lineRule="auto"/>
              <w:jc w:val="center"/>
              <w:rPr>
                <w:sz w:val="20"/>
                <w:szCs w:val="20"/>
              </w:rPr>
            </w:pPr>
            <w:r w:rsidRPr="009D043E">
              <w:rPr>
                <w:sz w:val="20"/>
                <w:szCs w:val="20"/>
              </w:rPr>
              <w:t>92.9</w:t>
            </w:r>
          </w:p>
        </w:tc>
        <w:tc>
          <w:tcPr>
            <w:tcW w:w="1003" w:type="dxa"/>
            <w:tcBorders>
              <w:top w:val="nil"/>
              <w:left w:val="nil"/>
              <w:bottom w:val="single" w:sz="4" w:space="0" w:color="auto"/>
              <w:right w:val="single" w:sz="4" w:space="0" w:color="auto"/>
            </w:tcBorders>
            <w:shd w:val="clear" w:color="auto" w:fill="auto"/>
          </w:tcPr>
          <w:p w14:paraId="4AC351C7" w14:textId="77777777" w:rsidR="00764E88" w:rsidRPr="009D043E" w:rsidRDefault="00764E88" w:rsidP="009068F6">
            <w:pPr>
              <w:spacing w:after="0" w:line="240" w:lineRule="auto"/>
              <w:jc w:val="center"/>
              <w:rPr>
                <w:sz w:val="20"/>
                <w:szCs w:val="20"/>
              </w:rPr>
            </w:pPr>
            <w:r w:rsidRPr="009D043E">
              <w:rPr>
                <w:sz w:val="20"/>
                <w:szCs w:val="20"/>
              </w:rPr>
              <w:t>92.1</w:t>
            </w:r>
          </w:p>
        </w:tc>
        <w:tc>
          <w:tcPr>
            <w:tcW w:w="1003" w:type="dxa"/>
            <w:tcBorders>
              <w:top w:val="nil"/>
              <w:left w:val="nil"/>
              <w:bottom w:val="single" w:sz="4" w:space="0" w:color="auto"/>
              <w:right w:val="single" w:sz="4" w:space="0" w:color="auto"/>
            </w:tcBorders>
            <w:shd w:val="clear" w:color="auto" w:fill="auto"/>
          </w:tcPr>
          <w:p w14:paraId="422509D9" w14:textId="77777777" w:rsidR="00764E88" w:rsidRPr="009D043E" w:rsidRDefault="00764E88" w:rsidP="009068F6">
            <w:pPr>
              <w:spacing w:after="0" w:line="240" w:lineRule="auto"/>
              <w:jc w:val="center"/>
              <w:rPr>
                <w:sz w:val="20"/>
                <w:szCs w:val="20"/>
              </w:rPr>
            </w:pPr>
            <w:r w:rsidRPr="009D043E">
              <w:rPr>
                <w:sz w:val="20"/>
                <w:szCs w:val="20"/>
              </w:rPr>
              <w:t>91.0</w:t>
            </w:r>
          </w:p>
        </w:tc>
        <w:tc>
          <w:tcPr>
            <w:tcW w:w="1003" w:type="dxa"/>
            <w:tcBorders>
              <w:top w:val="nil"/>
              <w:left w:val="nil"/>
              <w:bottom w:val="single" w:sz="8" w:space="0" w:color="auto"/>
              <w:right w:val="single" w:sz="8" w:space="0" w:color="auto"/>
            </w:tcBorders>
            <w:shd w:val="clear" w:color="auto" w:fill="auto"/>
          </w:tcPr>
          <w:p w14:paraId="21F79968" w14:textId="77777777" w:rsidR="00764E88" w:rsidRPr="009D043E" w:rsidRDefault="00764E88" w:rsidP="009068F6">
            <w:pPr>
              <w:spacing w:after="0" w:line="240" w:lineRule="auto"/>
              <w:jc w:val="center"/>
              <w:rPr>
                <w:sz w:val="20"/>
                <w:szCs w:val="20"/>
              </w:rPr>
            </w:pPr>
            <w:r w:rsidRPr="009D043E">
              <w:rPr>
                <w:sz w:val="20"/>
                <w:szCs w:val="20"/>
              </w:rPr>
              <w:t>-1.2</w:t>
            </w:r>
          </w:p>
        </w:tc>
        <w:tc>
          <w:tcPr>
            <w:tcW w:w="1003" w:type="dxa"/>
            <w:tcBorders>
              <w:bottom w:val="single" w:sz="4" w:space="0" w:color="auto"/>
              <w:right w:val="single" w:sz="4" w:space="0" w:color="auto"/>
            </w:tcBorders>
            <w:shd w:val="clear" w:color="auto" w:fill="auto"/>
          </w:tcPr>
          <w:p w14:paraId="32C500E0" w14:textId="77777777" w:rsidR="00764E88" w:rsidRPr="009D043E" w:rsidRDefault="00764E88" w:rsidP="009068F6">
            <w:pPr>
              <w:spacing w:after="0" w:line="240" w:lineRule="auto"/>
              <w:jc w:val="center"/>
              <w:rPr>
                <w:sz w:val="20"/>
                <w:szCs w:val="20"/>
              </w:rPr>
            </w:pPr>
            <w:r w:rsidRPr="009D043E">
              <w:rPr>
                <w:sz w:val="20"/>
                <w:szCs w:val="20"/>
              </w:rPr>
              <w:t>92.7</w:t>
            </w:r>
          </w:p>
        </w:tc>
      </w:tr>
      <w:tr w:rsidR="00764E88" w:rsidRPr="00380233" w14:paraId="7587CAAF" w14:textId="77777777" w:rsidTr="009068F6">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2ACEE22F" w14:textId="77777777" w:rsidR="00764E88" w:rsidRDefault="00764E88" w:rsidP="00E70FD8">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5DC7E091" w14:textId="77777777" w:rsidR="00764E88" w:rsidRPr="009D043E" w:rsidRDefault="00764E88" w:rsidP="009068F6">
            <w:pPr>
              <w:spacing w:after="0" w:line="240" w:lineRule="auto"/>
              <w:jc w:val="center"/>
              <w:rPr>
                <w:sz w:val="20"/>
                <w:szCs w:val="20"/>
              </w:rPr>
            </w:pPr>
            <w:r w:rsidRPr="009D043E">
              <w:rPr>
                <w:sz w:val="20"/>
                <w:szCs w:val="20"/>
              </w:rPr>
              <w:t>59</w:t>
            </w:r>
          </w:p>
        </w:tc>
        <w:tc>
          <w:tcPr>
            <w:tcW w:w="1003" w:type="dxa"/>
            <w:tcBorders>
              <w:top w:val="nil"/>
              <w:left w:val="nil"/>
              <w:bottom w:val="single" w:sz="4" w:space="0" w:color="auto"/>
              <w:right w:val="single" w:sz="4" w:space="0" w:color="auto"/>
            </w:tcBorders>
            <w:shd w:val="clear" w:color="auto" w:fill="D9D9D9" w:themeFill="background1" w:themeFillShade="D9"/>
          </w:tcPr>
          <w:p w14:paraId="57FEFD0E" w14:textId="77777777" w:rsidR="00764E88" w:rsidRPr="009D043E" w:rsidRDefault="00764E88" w:rsidP="009068F6">
            <w:pPr>
              <w:spacing w:after="0" w:line="240" w:lineRule="auto"/>
              <w:jc w:val="center"/>
              <w:rPr>
                <w:sz w:val="20"/>
                <w:szCs w:val="20"/>
              </w:rPr>
            </w:pPr>
            <w:r w:rsidRPr="009D043E">
              <w:rPr>
                <w:sz w:val="20"/>
                <w:szCs w:val="20"/>
              </w:rPr>
              <w:t>92.1</w:t>
            </w:r>
          </w:p>
        </w:tc>
        <w:tc>
          <w:tcPr>
            <w:tcW w:w="1003" w:type="dxa"/>
            <w:tcBorders>
              <w:top w:val="nil"/>
              <w:left w:val="nil"/>
              <w:bottom w:val="single" w:sz="4" w:space="0" w:color="auto"/>
              <w:right w:val="single" w:sz="4" w:space="0" w:color="auto"/>
            </w:tcBorders>
            <w:shd w:val="clear" w:color="auto" w:fill="D9D9D9" w:themeFill="background1" w:themeFillShade="D9"/>
          </w:tcPr>
          <w:p w14:paraId="6C3EEEE1" w14:textId="77777777" w:rsidR="00764E88" w:rsidRPr="009D043E" w:rsidRDefault="00764E88" w:rsidP="009068F6">
            <w:pPr>
              <w:spacing w:after="0" w:line="240" w:lineRule="auto"/>
              <w:jc w:val="center"/>
              <w:rPr>
                <w:sz w:val="20"/>
                <w:szCs w:val="20"/>
              </w:rPr>
            </w:pPr>
            <w:r w:rsidRPr="009D043E">
              <w:rPr>
                <w:sz w:val="20"/>
                <w:szCs w:val="20"/>
              </w:rPr>
              <w:t>92.9</w:t>
            </w:r>
          </w:p>
        </w:tc>
        <w:tc>
          <w:tcPr>
            <w:tcW w:w="1003" w:type="dxa"/>
            <w:tcBorders>
              <w:top w:val="nil"/>
              <w:left w:val="nil"/>
              <w:bottom w:val="single" w:sz="4" w:space="0" w:color="auto"/>
              <w:right w:val="single" w:sz="4" w:space="0" w:color="auto"/>
            </w:tcBorders>
            <w:shd w:val="clear" w:color="auto" w:fill="D9D9D9" w:themeFill="background1" w:themeFillShade="D9"/>
          </w:tcPr>
          <w:p w14:paraId="455F240D" w14:textId="77777777" w:rsidR="00764E88" w:rsidRPr="009D043E" w:rsidRDefault="00764E88" w:rsidP="009068F6">
            <w:pPr>
              <w:spacing w:after="0" w:line="240" w:lineRule="auto"/>
              <w:jc w:val="center"/>
              <w:rPr>
                <w:sz w:val="20"/>
                <w:szCs w:val="20"/>
              </w:rPr>
            </w:pPr>
            <w:r w:rsidRPr="009D043E">
              <w:rPr>
                <w:sz w:val="20"/>
                <w:szCs w:val="20"/>
              </w:rPr>
              <w:t>90.9</w:t>
            </w:r>
          </w:p>
        </w:tc>
        <w:tc>
          <w:tcPr>
            <w:tcW w:w="1003" w:type="dxa"/>
            <w:tcBorders>
              <w:top w:val="nil"/>
              <w:left w:val="nil"/>
              <w:bottom w:val="single" w:sz="4" w:space="0" w:color="auto"/>
              <w:right w:val="single" w:sz="4" w:space="0" w:color="auto"/>
            </w:tcBorders>
            <w:shd w:val="clear" w:color="auto" w:fill="D9D9D9" w:themeFill="background1" w:themeFillShade="D9"/>
          </w:tcPr>
          <w:p w14:paraId="6DF6D95E" w14:textId="77777777" w:rsidR="00764E88" w:rsidRPr="009D043E" w:rsidRDefault="00764E88" w:rsidP="009068F6">
            <w:pPr>
              <w:spacing w:after="0" w:line="240" w:lineRule="auto"/>
              <w:jc w:val="center"/>
              <w:rPr>
                <w:sz w:val="20"/>
                <w:szCs w:val="20"/>
              </w:rPr>
            </w:pPr>
            <w:r w:rsidRPr="009D043E">
              <w:rPr>
                <w:sz w:val="20"/>
                <w:szCs w:val="20"/>
              </w:rPr>
              <w:t>90.7</w:t>
            </w:r>
          </w:p>
        </w:tc>
        <w:tc>
          <w:tcPr>
            <w:tcW w:w="1003" w:type="dxa"/>
            <w:tcBorders>
              <w:top w:val="nil"/>
              <w:left w:val="nil"/>
              <w:bottom w:val="single" w:sz="8" w:space="0" w:color="auto"/>
              <w:right w:val="single" w:sz="8" w:space="0" w:color="auto"/>
            </w:tcBorders>
            <w:shd w:val="clear" w:color="auto" w:fill="D9D9D9" w:themeFill="background1" w:themeFillShade="D9"/>
          </w:tcPr>
          <w:p w14:paraId="31FDD267" w14:textId="77777777" w:rsidR="00764E88" w:rsidRPr="009D043E" w:rsidRDefault="00764E88" w:rsidP="009068F6">
            <w:pPr>
              <w:spacing w:after="0" w:line="240" w:lineRule="auto"/>
              <w:jc w:val="center"/>
              <w:rPr>
                <w:sz w:val="20"/>
                <w:szCs w:val="20"/>
              </w:rPr>
            </w:pPr>
            <w:r w:rsidRPr="009D043E">
              <w:rPr>
                <w:sz w:val="20"/>
                <w:szCs w:val="20"/>
              </w:rPr>
              <w:t>-1.4</w:t>
            </w:r>
          </w:p>
        </w:tc>
        <w:tc>
          <w:tcPr>
            <w:tcW w:w="1003" w:type="dxa"/>
            <w:tcBorders>
              <w:bottom w:val="single" w:sz="4" w:space="0" w:color="auto"/>
              <w:right w:val="single" w:sz="4" w:space="0" w:color="auto"/>
            </w:tcBorders>
            <w:shd w:val="clear" w:color="auto" w:fill="D9D9D9" w:themeFill="background1" w:themeFillShade="D9"/>
          </w:tcPr>
          <w:p w14:paraId="717D7894" w14:textId="77777777" w:rsidR="00764E88" w:rsidRPr="009D043E" w:rsidRDefault="00764E88" w:rsidP="009068F6">
            <w:pPr>
              <w:spacing w:after="0" w:line="240" w:lineRule="auto"/>
              <w:jc w:val="center"/>
              <w:rPr>
                <w:sz w:val="20"/>
                <w:szCs w:val="20"/>
              </w:rPr>
            </w:pPr>
            <w:r w:rsidRPr="009D043E">
              <w:rPr>
                <w:sz w:val="20"/>
                <w:szCs w:val="20"/>
              </w:rPr>
              <w:t>94.4</w:t>
            </w:r>
          </w:p>
        </w:tc>
      </w:tr>
      <w:tr w:rsidR="00764E88" w:rsidRPr="00380233" w14:paraId="2C92C965" w14:textId="77777777" w:rsidTr="009068F6">
        <w:trPr>
          <w:trHeight w:val="288"/>
        </w:trPr>
        <w:tc>
          <w:tcPr>
            <w:tcW w:w="1980" w:type="dxa"/>
            <w:tcBorders>
              <w:left w:val="single" w:sz="4" w:space="0" w:color="auto"/>
              <w:bottom w:val="single" w:sz="4" w:space="0" w:color="auto"/>
            </w:tcBorders>
            <w:shd w:val="clear" w:color="auto" w:fill="auto"/>
            <w:vAlign w:val="center"/>
          </w:tcPr>
          <w:p w14:paraId="7577A4C4" w14:textId="77777777" w:rsidR="00764E88" w:rsidRDefault="00764E88" w:rsidP="00E70FD8">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09F8E386" w14:textId="77777777" w:rsidR="00764E88" w:rsidRPr="009D043E" w:rsidRDefault="00764E88" w:rsidP="009068F6">
            <w:pPr>
              <w:spacing w:after="0" w:line="240" w:lineRule="auto"/>
              <w:jc w:val="center"/>
              <w:rPr>
                <w:sz w:val="20"/>
                <w:szCs w:val="20"/>
              </w:rPr>
            </w:pPr>
            <w:r w:rsidRPr="009D043E">
              <w:rPr>
                <w:sz w:val="20"/>
                <w:szCs w:val="20"/>
              </w:rPr>
              <w:t>1,343</w:t>
            </w:r>
          </w:p>
        </w:tc>
        <w:tc>
          <w:tcPr>
            <w:tcW w:w="1003" w:type="dxa"/>
            <w:tcBorders>
              <w:top w:val="nil"/>
              <w:left w:val="nil"/>
              <w:bottom w:val="single" w:sz="4" w:space="0" w:color="auto"/>
              <w:right w:val="single" w:sz="4" w:space="0" w:color="auto"/>
            </w:tcBorders>
            <w:shd w:val="clear" w:color="auto" w:fill="auto"/>
          </w:tcPr>
          <w:p w14:paraId="2C3D49F2" w14:textId="77777777" w:rsidR="00764E88" w:rsidRPr="009D043E" w:rsidRDefault="00764E88" w:rsidP="009068F6">
            <w:pPr>
              <w:spacing w:after="0" w:line="240" w:lineRule="auto"/>
              <w:jc w:val="center"/>
              <w:rPr>
                <w:sz w:val="20"/>
                <w:szCs w:val="20"/>
              </w:rPr>
            </w:pPr>
            <w:r w:rsidRPr="009D043E">
              <w:rPr>
                <w:sz w:val="20"/>
                <w:szCs w:val="20"/>
              </w:rPr>
              <w:t>92.8</w:t>
            </w:r>
          </w:p>
        </w:tc>
        <w:tc>
          <w:tcPr>
            <w:tcW w:w="1003" w:type="dxa"/>
            <w:tcBorders>
              <w:top w:val="nil"/>
              <w:left w:val="nil"/>
              <w:bottom w:val="single" w:sz="4" w:space="0" w:color="auto"/>
              <w:right w:val="single" w:sz="4" w:space="0" w:color="auto"/>
            </w:tcBorders>
            <w:shd w:val="clear" w:color="auto" w:fill="auto"/>
          </w:tcPr>
          <w:p w14:paraId="464AA095" w14:textId="77777777" w:rsidR="00764E88" w:rsidRPr="009D043E" w:rsidRDefault="00764E88" w:rsidP="009068F6">
            <w:pPr>
              <w:spacing w:after="0" w:line="240" w:lineRule="auto"/>
              <w:jc w:val="center"/>
              <w:rPr>
                <w:sz w:val="20"/>
                <w:szCs w:val="20"/>
              </w:rPr>
            </w:pPr>
            <w:r w:rsidRPr="009D043E">
              <w:rPr>
                <w:sz w:val="20"/>
                <w:szCs w:val="20"/>
              </w:rPr>
              <w:t>93.2</w:t>
            </w:r>
          </w:p>
        </w:tc>
        <w:tc>
          <w:tcPr>
            <w:tcW w:w="1003" w:type="dxa"/>
            <w:tcBorders>
              <w:top w:val="nil"/>
              <w:left w:val="nil"/>
              <w:bottom w:val="single" w:sz="4" w:space="0" w:color="auto"/>
              <w:right w:val="single" w:sz="4" w:space="0" w:color="auto"/>
            </w:tcBorders>
            <w:shd w:val="clear" w:color="auto" w:fill="auto"/>
          </w:tcPr>
          <w:p w14:paraId="37FF3B89" w14:textId="77777777" w:rsidR="00764E88" w:rsidRPr="009D043E" w:rsidRDefault="00764E88" w:rsidP="009068F6">
            <w:pPr>
              <w:spacing w:after="0" w:line="240" w:lineRule="auto"/>
              <w:jc w:val="center"/>
              <w:rPr>
                <w:sz w:val="20"/>
                <w:szCs w:val="20"/>
              </w:rPr>
            </w:pPr>
            <w:r w:rsidRPr="009D043E">
              <w:rPr>
                <w:sz w:val="20"/>
                <w:szCs w:val="20"/>
              </w:rPr>
              <w:t>92.8</w:t>
            </w:r>
          </w:p>
        </w:tc>
        <w:tc>
          <w:tcPr>
            <w:tcW w:w="1003" w:type="dxa"/>
            <w:tcBorders>
              <w:top w:val="nil"/>
              <w:left w:val="nil"/>
              <w:bottom w:val="single" w:sz="4" w:space="0" w:color="auto"/>
              <w:right w:val="single" w:sz="4" w:space="0" w:color="auto"/>
            </w:tcBorders>
            <w:shd w:val="clear" w:color="auto" w:fill="auto"/>
          </w:tcPr>
          <w:p w14:paraId="559BD494" w14:textId="77777777" w:rsidR="00764E88" w:rsidRPr="009D043E" w:rsidRDefault="00764E88" w:rsidP="009068F6">
            <w:pPr>
              <w:spacing w:after="0" w:line="240" w:lineRule="auto"/>
              <w:jc w:val="center"/>
              <w:rPr>
                <w:sz w:val="20"/>
                <w:szCs w:val="20"/>
              </w:rPr>
            </w:pPr>
            <w:r w:rsidRPr="009D043E">
              <w:rPr>
                <w:sz w:val="20"/>
                <w:szCs w:val="20"/>
              </w:rPr>
              <w:t>92.3</w:t>
            </w:r>
          </w:p>
        </w:tc>
        <w:tc>
          <w:tcPr>
            <w:tcW w:w="1003" w:type="dxa"/>
            <w:tcBorders>
              <w:top w:val="nil"/>
              <w:left w:val="nil"/>
              <w:bottom w:val="single" w:sz="8" w:space="0" w:color="auto"/>
              <w:right w:val="single" w:sz="8" w:space="0" w:color="auto"/>
            </w:tcBorders>
            <w:shd w:val="clear" w:color="auto" w:fill="auto"/>
          </w:tcPr>
          <w:p w14:paraId="56371B7D" w14:textId="77777777" w:rsidR="00764E88" w:rsidRPr="009D043E" w:rsidRDefault="00764E88" w:rsidP="009068F6">
            <w:pPr>
              <w:spacing w:after="0" w:line="240" w:lineRule="auto"/>
              <w:jc w:val="center"/>
              <w:rPr>
                <w:sz w:val="20"/>
                <w:szCs w:val="20"/>
              </w:rPr>
            </w:pPr>
            <w:r w:rsidRPr="009D043E">
              <w:rPr>
                <w:sz w:val="20"/>
                <w:szCs w:val="20"/>
              </w:rPr>
              <w:t>-0.5</w:t>
            </w:r>
          </w:p>
        </w:tc>
        <w:tc>
          <w:tcPr>
            <w:tcW w:w="1003" w:type="dxa"/>
            <w:tcBorders>
              <w:bottom w:val="single" w:sz="4" w:space="0" w:color="auto"/>
              <w:right w:val="single" w:sz="4" w:space="0" w:color="auto"/>
            </w:tcBorders>
            <w:shd w:val="clear" w:color="auto" w:fill="auto"/>
          </w:tcPr>
          <w:p w14:paraId="1B266F91" w14:textId="77777777" w:rsidR="00764E88" w:rsidRPr="009D043E" w:rsidRDefault="00764E88" w:rsidP="009068F6">
            <w:pPr>
              <w:spacing w:after="0" w:line="240" w:lineRule="auto"/>
              <w:jc w:val="center"/>
              <w:rPr>
                <w:sz w:val="20"/>
                <w:szCs w:val="20"/>
              </w:rPr>
            </w:pPr>
            <w:r w:rsidRPr="009D043E">
              <w:rPr>
                <w:sz w:val="20"/>
                <w:szCs w:val="20"/>
              </w:rPr>
              <w:t>95.1</w:t>
            </w:r>
          </w:p>
        </w:tc>
      </w:tr>
      <w:tr w:rsidR="00F3543D" w:rsidRPr="00380233" w14:paraId="7C3422BD" w14:textId="77777777" w:rsidTr="009068F6">
        <w:trPr>
          <w:trHeight w:val="288"/>
        </w:trPr>
        <w:tc>
          <w:tcPr>
            <w:tcW w:w="1980" w:type="dxa"/>
            <w:tcBorders>
              <w:left w:val="single" w:sz="4" w:space="0" w:color="auto"/>
              <w:bottom w:val="single" w:sz="4" w:space="0" w:color="auto"/>
            </w:tcBorders>
            <w:shd w:val="clear" w:color="auto" w:fill="auto"/>
            <w:vAlign w:val="center"/>
          </w:tcPr>
          <w:p w14:paraId="584333BB" w14:textId="0BB1AC10" w:rsidR="00F3543D" w:rsidRDefault="00F3543D" w:rsidP="00E70FD8">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25246C9E" w14:textId="3A22A04E" w:rsidR="00F3543D" w:rsidRPr="009D043E" w:rsidRDefault="00F3543D" w:rsidP="00F3543D">
            <w:pPr>
              <w:spacing w:after="0" w:line="240" w:lineRule="auto"/>
              <w:jc w:val="center"/>
              <w:rPr>
                <w:sz w:val="20"/>
                <w:szCs w:val="20"/>
              </w:rPr>
            </w:pPr>
            <w:r w:rsidRPr="009D043E">
              <w:rPr>
                <w:sz w:val="20"/>
                <w:szCs w:val="20"/>
              </w:rPr>
              <w:t>1,046</w:t>
            </w:r>
          </w:p>
        </w:tc>
        <w:tc>
          <w:tcPr>
            <w:tcW w:w="1003" w:type="dxa"/>
            <w:tcBorders>
              <w:top w:val="nil"/>
              <w:left w:val="nil"/>
              <w:bottom w:val="single" w:sz="4" w:space="0" w:color="auto"/>
              <w:right w:val="single" w:sz="4" w:space="0" w:color="auto"/>
            </w:tcBorders>
            <w:shd w:val="clear" w:color="auto" w:fill="auto"/>
          </w:tcPr>
          <w:p w14:paraId="0167C185" w14:textId="5D6C968B" w:rsidR="00F3543D" w:rsidRPr="009D043E" w:rsidRDefault="00F3543D" w:rsidP="00F3543D">
            <w:pPr>
              <w:spacing w:after="0" w:line="240" w:lineRule="auto"/>
              <w:jc w:val="center"/>
              <w:rPr>
                <w:sz w:val="20"/>
                <w:szCs w:val="20"/>
              </w:rPr>
            </w:pPr>
            <w:r w:rsidRPr="009D043E">
              <w:rPr>
                <w:sz w:val="20"/>
                <w:szCs w:val="20"/>
              </w:rPr>
              <w:t>91.6</w:t>
            </w:r>
          </w:p>
        </w:tc>
        <w:tc>
          <w:tcPr>
            <w:tcW w:w="1003" w:type="dxa"/>
            <w:tcBorders>
              <w:top w:val="nil"/>
              <w:left w:val="nil"/>
              <w:bottom w:val="single" w:sz="4" w:space="0" w:color="auto"/>
              <w:right w:val="single" w:sz="4" w:space="0" w:color="auto"/>
            </w:tcBorders>
            <w:shd w:val="clear" w:color="auto" w:fill="auto"/>
          </w:tcPr>
          <w:p w14:paraId="0477AFCF" w14:textId="29D833E8" w:rsidR="00F3543D" w:rsidRPr="009D043E" w:rsidRDefault="00F3543D" w:rsidP="00F3543D">
            <w:pPr>
              <w:spacing w:after="0" w:line="240" w:lineRule="auto"/>
              <w:jc w:val="center"/>
              <w:rPr>
                <w:sz w:val="20"/>
                <w:szCs w:val="20"/>
              </w:rPr>
            </w:pPr>
            <w:r w:rsidRPr="009D043E">
              <w:rPr>
                <w:sz w:val="20"/>
                <w:szCs w:val="20"/>
              </w:rPr>
              <w:t>92.2</w:t>
            </w:r>
          </w:p>
        </w:tc>
        <w:tc>
          <w:tcPr>
            <w:tcW w:w="1003" w:type="dxa"/>
            <w:tcBorders>
              <w:top w:val="nil"/>
              <w:left w:val="nil"/>
              <w:bottom w:val="single" w:sz="4" w:space="0" w:color="auto"/>
              <w:right w:val="single" w:sz="4" w:space="0" w:color="auto"/>
            </w:tcBorders>
            <w:shd w:val="clear" w:color="auto" w:fill="auto"/>
          </w:tcPr>
          <w:p w14:paraId="7EA05D48" w14:textId="664C03DA" w:rsidR="00F3543D" w:rsidRPr="009D043E" w:rsidRDefault="00F3543D" w:rsidP="00F3543D">
            <w:pPr>
              <w:spacing w:after="0" w:line="240" w:lineRule="auto"/>
              <w:jc w:val="center"/>
              <w:rPr>
                <w:sz w:val="20"/>
                <w:szCs w:val="20"/>
              </w:rPr>
            </w:pPr>
            <w:r w:rsidRPr="009D043E">
              <w:rPr>
                <w:sz w:val="20"/>
                <w:szCs w:val="20"/>
              </w:rPr>
              <w:t>91.6</w:t>
            </w:r>
          </w:p>
        </w:tc>
        <w:tc>
          <w:tcPr>
            <w:tcW w:w="1003" w:type="dxa"/>
            <w:tcBorders>
              <w:top w:val="nil"/>
              <w:left w:val="nil"/>
              <w:bottom w:val="single" w:sz="4" w:space="0" w:color="auto"/>
              <w:right w:val="single" w:sz="4" w:space="0" w:color="auto"/>
            </w:tcBorders>
            <w:shd w:val="clear" w:color="auto" w:fill="auto"/>
          </w:tcPr>
          <w:p w14:paraId="69278A9F" w14:textId="0D3CA15C" w:rsidR="00F3543D" w:rsidRPr="009D043E" w:rsidRDefault="00F3543D" w:rsidP="00F3543D">
            <w:pPr>
              <w:spacing w:after="0" w:line="240" w:lineRule="auto"/>
              <w:jc w:val="center"/>
              <w:rPr>
                <w:sz w:val="20"/>
                <w:szCs w:val="20"/>
              </w:rPr>
            </w:pPr>
            <w:r w:rsidRPr="009D043E">
              <w:rPr>
                <w:sz w:val="20"/>
                <w:szCs w:val="20"/>
              </w:rPr>
              <w:t>91.0</w:t>
            </w:r>
          </w:p>
        </w:tc>
        <w:tc>
          <w:tcPr>
            <w:tcW w:w="1003" w:type="dxa"/>
            <w:tcBorders>
              <w:top w:val="nil"/>
              <w:left w:val="nil"/>
              <w:bottom w:val="single" w:sz="8" w:space="0" w:color="auto"/>
              <w:right w:val="single" w:sz="8" w:space="0" w:color="auto"/>
            </w:tcBorders>
            <w:shd w:val="clear" w:color="auto" w:fill="auto"/>
          </w:tcPr>
          <w:p w14:paraId="2CFDF345" w14:textId="6A06EDC2" w:rsidR="00F3543D" w:rsidRPr="009D043E" w:rsidRDefault="00F3543D" w:rsidP="00F3543D">
            <w:pPr>
              <w:spacing w:after="0" w:line="240" w:lineRule="auto"/>
              <w:jc w:val="center"/>
              <w:rPr>
                <w:sz w:val="20"/>
                <w:szCs w:val="20"/>
              </w:rPr>
            </w:pPr>
            <w:r w:rsidRPr="009D043E">
              <w:rPr>
                <w:sz w:val="20"/>
                <w:szCs w:val="20"/>
              </w:rPr>
              <w:t>-0.6</w:t>
            </w:r>
          </w:p>
        </w:tc>
        <w:tc>
          <w:tcPr>
            <w:tcW w:w="1003" w:type="dxa"/>
            <w:tcBorders>
              <w:bottom w:val="single" w:sz="4" w:space="0" w:color="auto"/>
              <w:right w:val="single" w:sz="4" w:space="0" w:color="auto"/>
            </w:tcBorders>
            <w:shd w:val="clear" w:color="auto" w:fill="auto"/>
          </w:tcPr>
          <w:p w14:paraId="256A5B0F" w14:textId="26DC132E" w:rsidR="00F3543D" w:rsidRPr="009D043E" w:rsidRDefault="00F3543D" w:rsidP="00F3543D">
            <w:pPr>
              <w:spacing w:after="0" w:line="240" w:lineRule="auto"/>
              <w:jc w:val="center"/>
              <w:rPr>
                <w:sz w:val="20"/>
                <w:szCs w:val="20"/>
              </w:rPr>
            </w:pPr>
            <w:r w:rsidRPr="009D043E">
              <w:rPr>
                <w:sz w:val="20"/>
                <w:szCs w:val="20"/>
              </w:rPr>
              <w:t>93.2</w:t>
            </w:r>
          </w:p>
        </w:tc>
      </w:tr>
      <w:tr w:rsidR="00F3543D" w:rsidRPr="00380233" w14:paraId="785A765E" w14:textId="77777777" w:rsidTr="009068F6">
        <w:trPr>
          <w:trHeight w:val="288"/>
        </w:trPr>
        <w:tc>
          <w:tcPr>
            <w:tcW w:w="1980" w:type="dxa"/>
            <w:tcBorders>
              <w:left w:val="single" w:sz="4" w:space="0" w:color="auto"/>
              <w:bottom w:val="single" w:sz="4" w:space="0" w:color="auto"/>
            </w:tcBorders>
            <w:shd w:val="clear" w:color="auto" w:fill="auto"/>
            <w:vAlign w:val="center"/>
          </w:tcPr>
          <w:p w14:paraId="77D315F4" w14:textId="63D88E2C" w:rsidR="00F3543D" w:rsidRDefault="00F3543D" w:rsidP="00E70FD8">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77FE3177" w14:textId="05D30C3F" w:rsidR="00F3543D" w:rsidRPr="009D043E" w:rsidRDefault="00F3543D" w:rsidP="00F3543D">
            <w:pPr>
              <w:spacing w:after="0" w:line="240" w:lineRule="auto"/>
              <w:jc w:val="center"/>
              <w:rPr>
                <w:sz w:val="20"/>
                <w:szCs w:val="20"/>
              </w:rPr>
            </w:pPr>
            <w:r w:rsidRPr="009D043E">
              <w:rPr>
                <w:sz w:val="20"/>
                <w:szCs w:val="20"/>
              </w:rPr>
              <w:t>875</w:t>
            </w:r>
          </w:p>
        </w:tc>
        <w:tc>
          <w:tcPr>
            <w:tcW w:w="1003" w:type="dxa"/>
            <w:tcBorders>
              <w:top w:val="nil"/>
              <w:left w:val="nil"/>
              <w:bottom w:val="single" w:sz="4" w:space="0" w:color="auto"/>
              <w:right w:val="single" w:sz="4" w:space="0" w:color="auto"/>
            </w:tcBorders>
            <w:shd w:val="clear" w:color="auto" w:fill="auto"/>
          </w:tcPr>
          <w:p w14:paraId="6DBC9DEF" w14:textId="0C8993B3" w:rsidR="00F3543D" w:rsidRPr="009D043E" w:rsidRDefault="00F3543D" w:rsidP="00F3543D">
            <w:pPr>
              <w:spacing w:after="0" w:line="240" w:lineRule="auto"/>
              <w:jc w:val="center"/>
              <w:rPr>
                <w:sz w:val="20"/>
                <w:szCs w:val="20"/>
              </w:rPr>
            </w:pPr>
            <w:r w:rsidRPr="009D043E">
              <w:rPr>
                <w:sz w:val="20"/>
                <w:szCs w:val="20"/>
              </w:rPr>
              <w:t>91.8</w:t>
            </w:r>
          </w:p>
        </w:tc>
        <w:tc>
          <w:tcPr>
            <w:tcW w:w="1003" w:type="dxa"/>
            <w:tcBorders>
              <w:top w:val="nil"/>
              <w:left w:val="nil"/>
              <w:bottom w:val="single" w:sz="4" w:space="0" w:color="auto"/>
              <w:right w:val="single" w:sz="4" w:space="0" w:color="auto"/>
            </w:tcBorders>
            <w:shd w:val="clear" w:color="auto" w:fill="auto"/>
          </w:tcPr>
          <w:p w14:paraId="7803D5D4" w14:textId="14F3E018" w:rsidR="00F3543D" w:rsidRPr="009D043E" w:rsidRDefault="00F3543D" w:rsidP="00F3543D">
            <w:pPr>
              <w:spacing w:after="0" w:line="240" w:lineRule="auto"/>
              <w:jc w:val="center"/>
              <w:rPr>
                <w:sz w:val="20"/>
                <w:szCs w:val="20"/>
              </w:rPr>
            </w:pPr>
            <w:r w:rsidRPr="009D043E">
              <w:rPr>
                <w:sz w:val="20"/>
                <w:szCs w:val="20"/>
              </w:rPr>
              <w:t>91.9</w:t>
            </w:r>
          </w:p>
        </w:tc>
        <w:tc>
          <w:tcPr>
            <w:tcW w:w="1003" w:type="dxa"/>
            <w:tcBorders>
              <w:top w:val="nil"/>
              <w:left w:val="nil"/>
              <w:bottom w:val="single" w:sz="4" w:space="0" w:color="auto"/>
              <w:right w:val="single" w:sz="4" w:space="0" w:color="auto"/>
            </w:tcBorders>
            <w:shd w:val="clear" w:color="auto" w:fill="auto"/>
          </w:tcPr>
          <w:p w14:paraId="462F1788" w14:textId="6AE8B6AF" w:rsidR="00F3543D" w:rsidRPr="009D043E" w:rsidRDefault="00F3543D" w:rsidP="00F3543D">
            <w:pPr>
              <w:spacing w:after="0" w:line="240" w:lineRule="auto"/>
              <w:jc w:val="center"/>
              <w:rPr>
                <w:sz w:val="20"/>
                <w:szCs w:val="20"/>
              </w:rPr>
            </w:pPr>
            <w:r w:rsidRPr="009D043E">
              <w:rPr>
                <w:sz w:val="20"/>
                <w:szCs w:val="20"/>
              </w:rPr>
              <w:t>91.2</w:t>
            </w:r>
          </w:p>
        </w:tc>
        <w:tc>
          <w:tcPr>
            <w:tcW w:w="1003" w:type="dxa"/>
            <w:tcBorders>
              <w:top w:val="nil"/>
              <w:left w:val="nil"/>
              <w:bottom w:val="single" w:sz="4" w:space="0" w:color="auto"/>
              <w:right w:val="single" w:sz="4" w:space="0" w:color="auto"/>
            </w:tcBorders>
            <w:shd w:val="clear" w:color="auto" w:fill="auto"/>
          </w:tcPr>
          <w:p w14:paraId="17A69D71" w14:textId="7CB539BA" w:rsidR="00F3543D" w:rsidRPr="009D043E" w:rsidRDefault="00F3543D" w:rsidP="00F3543D">
            <w:pPr>
              <w:spacing w:after="0" w:line="240" w:lineRule="auto"/>
              <w:jc w:val="center"/>
              <w:rPr>
                <w:sz w:val="20"/>
                <w:szCs w:val="20"/>
              </w:rPr>
            </w:pPr>
            <w:r w:rsidRPr="009D043E">
              <w:rPr>
                <w:sz w:val="20"/>
                <w:szCs w:val="20"/>
              </w:rPr>
              <w:t>90.6</w:t>
            </w:r>
          </w:p>
        </w:tc>
        <w:tc>
          <w:tcPr>
            <w:tcW w:w="1003" w:type="dxa"/>
            <w:tcBorders>
              <w:top w:val="nil"/>
              <w:left w:val="nil"/>
              <w:bottom w:val="single" w:sz="8" w:space="0" w:color="auto"/>
              <w:right w:val="single" w:sz="8" w:space="0" w:color="auto"/>
            </w:tcBorders>
            <w:shd w:val="clear" w:color="auto" w:fill="auto"/>
          </w:tcPr>
          <w:p w14:paraId="6DF2B424" w14:textId="4F7492F9" w:rsidR="00F3543D" w:rsidRPr="009D043E" w:rsidRDefault="00F3543D" w:rsidP="00F3543D">
            <w:pPr>
              <w:spacing w:after="0" w:line="240" w:lineRule="auto"/>
              <w:jc w:val="center"/>
              <w:rPr>
                <w:sz w:val="20"/>
                <w:szCs w:val="20"/>
              </w:rPr>
            </w:pPr>
            <w:r w:rsidRPr="009D043E">
              <w:rPr>
                <w:sz w:val="20"/>
                <w:szCs w:val="20"/>
              </w:rPr>
              <w:t>-1.2</w:t>
            </w:r>
          </w:p>
        </w:tc>
        <w:tc>
          <w:tcPr>
            <w:tcW w:w="1003" w:type="dxa"/>
            <w:tcBorders>
              <w:bottom w:val="single" w:sz="4" w:space="0" w:color="auto"/>
              <w:right w:val="single" w:sz="4" w:space="0" w:color="auto"/>
            </w:tcBorders>
            <w:shd w:val="clear" w:color="auto" w:fill="auto"/>
          </w:tcPr>
          <w:p w14:paraId="12F5BCD8" w14:textId="463744C8" w:rsidR="00F3543D" w:rsidRPr="009D043E" w:rsidRDefault="00F3543D" w:rsidP="00F3543D">
            <w:pPr>
              <w:spacing w:after="0" w:line="240" w:lineRule="auto"/>
              <w:jc w:val="center"/>
              <w:rPr>
                <w:sz w:val="20"/>
                <w:szCs w:val="20"/>
              </w:rPr>
            </w:pPr>
            <w:r w:rsidRPr="009D043E">
              <w:rPr>
                <w:sz w:val="20"/>
                <w:szCs w:val="20"/>
              </w:rPr>
              <w:t>92.5</w:t>
            </w:r>
          </w:p>
        </w:tc>
      </w:tr>
      <w:tr w:rsidR="00F3543D" w:rsidRPr="00380233" w14:paraId="54B68900" w14:textId="77777777" w:rsidTr="009068F6">
        <w:trPr>
          <w:trHeight w:val="288"/>
        </w:trPr>
        <w:tc>
          <w:tcPr>
            <w:tcW w:w="1980" w:type="dxa"/>
            <w:tcBorders>
              <w:left w:val="single" w:sz="4" w:space="0" w:color="auto"/>
              <w:bottom w:val="single" w:sz="4" w:space="0" w:color="auto"/>
            </w:tcBorders>
            <w:shd w:val="clear" w:color="auto" w:fill="auto"/>
            <w:vAlign w:val="center"/>
          </w:tcPr>
          <w:p w14:paraId="4643F548" w14:textId="6091E972" w:rsidR="00F3543D" w:rsidRDefault="00F3543D" w:rsidP="00E70FD8">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38259975" w14:textId="58B5B512" w:rsidR="00F3543D" w:rsidRPr="009D043E" w:rsidRDefault="00F3543D" w:rsidP="00F3543D">
            <w:pPr>
              <w:spacing w:after="0" w:line="240" w:lineRule="auto"/>
              <w:jc w:val="center"/>
              <w:rPr>
                <w:sz w:val="20"/>
                <w:szCs w:val="20"/>
              </w:rPr>
            </w:pPr>
            <w:r w:rsidRPr="009D043E">
              <w:rPr>
                <w:sz w:val="20"/>
                <w:szCs w:val="20"/>
              </w:rPr>
              <w:t>454</w:t>
            </w:r>
          </w:p>
        </w:tc>
        <w:tc>
          <w:tcPr>
            <w:tcW w:w="1003" w:type="dxa"/>
            <w:tcBorders>
              <w:top w:val="nil"/>
              <w:left w:val="nil"/>
              <w:bottom w:val="single" w:sz="4" w:space="0" w:color="auto"/>
              <w:right w:val="single" w:sz="4" w:space="0" w:color="auto"/>
            </w:tcBorders>
            <w:shd w:val="clear" w:color="auto" w:fill="auto"/>
          </w:tcPr>
          <w:p w14:paraId="157CFBB1" w14:textId="4DF0661B" w:rsidR="00F3543D" w:rsidRPr="009D043E" w:rsidRDefault="00F3543D" w:rsidP="00F3543D">
            <w:pPr>
              <w:spacing w:after="0" w:line="240" w:lineRule="auto"/>
              <w:jc w:val="center"/>
              <w:rPr>
                <w:sz w:val="20"/>
                <w:szCs w:val="20"/>
              </w:rPr>
            </w:pPr>
            <w:r w:rsidRPr="009D043E">
              <w:rPr>
                <w:sz w:val="20"/>
                <w:szCs w:val="20"/>
              </w:rPr>
              <w:t>91.2</w:t>
            </w:r>
          </w:p>
        </w:tc>
        <w:tc>
          <w:tcPr>
            <w:tcW w:w="1003" w:type="dxa"/>
            <w:tcBorders>
              <w:top w:val="nil"/>
              <w:left w:val="nil"/>
              <w:bottom w:val="single" w:sz="4" w:space="0" w:color="auto"/>
              <w:right w:val="single" w:sz="4" w:space="0" w:color="auto"/>
            </w:tcBorders>
            <w:shd w:val="clear" w:color="auto" w:fill="auto"/>
          </w:tcPr>
          <w:p w14:paraId="76D07523" w14:textId="1A89E93C" w:rsidR="00F3543D" w:rsidRPr="009D043E" w:rsidRDefault="00F3543D" w:rsidP="00F3543D">
            <w:pPr>
              <w:spacing w:after="0" w:line="240" w:lineRule="auto"/>
              <w:jc w:val="center"/>
              <w:rPr>
                <w:sz w:val="20"/>
                <w:szCs w:val="20"/>
              </w:rPr>
            </w:pPr>
            <w:r w:rsidRPr="009D043E">
              <w:rPr>
                <w:sz w:val="20"/>
                <w:szCs w:val="20"/>
              </w:rPr>
              <w:t>91.7</w:t>
            </w:r>
          </w:p>
        </w:tc>
        <w:tc>
          <w:tcPr>
            <w:tcW w:w="1003" w:type="dxa"/>
            <w:tcBorders>
              <w:top w:val="nil"/>
              <w:left w:val="nil"/>
              <w:bottom w:val="single" w:sz="4" w:space="0" w:color="auto"/>
              <w:right w:val="single" w:sz="4" w:space="0" w:color="auto"/>
            </w:tcBorders>
            <w:shd w:val="clear" w:color="auto" w:fill="auto"/>
          </w:tcPr>
          <w:p w14:paraId="362AB6A1" w14:textId="37C56AF4" w:rsidR="00F3543D" w:rsidRPr="009D043E" w:rsidRDefault="00F3543D" w:rsidP="00F3543D">
            <w:pPr>
              <w:spacing w:after="0" w:line="240" w:lineRule="auto"/>
              <w:jc w:val="center"/>
              <w:rPr>
                <w:sz w:val="20"/>
                <w:szCs w:val="20"/>
              </w:rPr>
            </w:pPr>
            <w:r w:rsidRPr="009D043E">
              <w:rPr>
                <w:sz w:val="20"/>
                <w:szCs w:val="20"/>
              </w:rPr>
              <w:t>91.5</w:t>
            </w:r>
          </w:p>
        </w:tc>
        <w:tc>
          <w:tcPr>
            <w:tcW w:w="1003" w:type="dxa"/>
            <w:tcBorders>
              <w:top w:val="nil"/>
              <w:left w:val="nil"/>
              <w:bottom w:val="single" w:sz="4" w:space="0" w:color="auto"/>
              <w:right w:val="single" w:sz="4" w:space="0" w:color="auto"/>
            </w:tcBorders>
            <w:shd w:val="clear" w:color="auto" w:fill="auto"/>
          </w:tcPr>
          <w:p w14:paraId="1FACFC28" w14:textId="2BA4E969" w:rsidR="00F3543D" w:rsidRPr="009D043E" w:rsidRDefault="00F3543D" w:rsidP="00F3543D">
            <w:pPr>
              <w:spacing w:after="0" w:line="240" w:lineRule="auto"/>
              <w:jc w:val="center"/>
              <w:rPr>
                <w:sz w:val="20"/>
                <w:szCs w:val="20"/>
              </w:rPr>
            </w:pPr>
            <w:r w:rsidRPr="009D043E">
              <w:rPr>
                <w:sz w:val="20"/>
                <w:szCs w:val="20"/>
              </w:rPr>
              <w:t>90.6</w:t>
            </w:r>
          </w:p>
        </w:tc>
        <w:tc>
          <w:tcPr>
            <w:tcW w:w="1003" w:type="dxa"/>
            <w:tcBorders>
              <w:top w:val="nil"/>
              <w:left w:val="nil"/>
              <w:bottom w:val="single" w:sz="8" w:space="0" w:color="auto"/>
              <w:right w:val="single" w:sz="8" w:space="0" w:color="auto"/>
            </w:tcBorders>
            <w:shd w:val="clear" w:color="auto" w:fill="auto"/>
          </w:tcPr>
          <w:p w14:paraId="4A5250D0" w14:textId="709B21A8" w:rsidR="00F3543D" w:rsidRPr="009D043E" w:rsidRDefault="00F3543D" w:rsidP="00F3543D">
            <w:pPr>
              <w:spacing w:after="0" w:line="240" w:lineRule="auto"/>
              <w:jc w:val="center"/>
              <w:rPr>
                <w:sz w:val="20"/>
                <w:szCs w:val="20"/>
              </w:rPr>
            </w:pPr>
            <w:r w:rsidRPr="009D043E">
              <w:rPr>
                <w:sz w:val="20"/>
                <w:szCs w:val="20"/>
              </w:rPr>
              <w:t>-0.6</w:t>
            </w:r>
          </w:p>
        </w:tc>
        <w:tc>
          <w:tcPr>
            <w:tcW w:w="1003" w:type="dxa"/>
            <w:tcBorders>
              <w:bottom w:val="single" w:sz="4" w:space="0" w:color="auto"/>
              <w:right w:val="single" w:sz="4" w:space="0" w:color="auto"/>
            </w:tcBorders>
            <w:shd w:val="clear" w:color="auto" w:fill="auto"/>
          </w:tcPr>
          <w:p w14:paraId="52F323F0" w14:textId="0A6712EF" w:rsidR="00F3543D" w:rsidRPr="009D043E" w:rsidRDefault="00F3543D" w:rsidP="00F3543D">
            <w:pPr>
              <w:spacing w:after="0" w:line="240" w:lineRule="auto"/>
              <w:jc w:val="center"/>
              <w:rPr>
                <w:sz w:val="20"/>
                <w:szCs w:val="20"/>
              </w:rPr>
            </w:pPr>
            <w:r w:rsidRPr="009D043E">
              <w:rPr>
                <w:sz w:val="20"/>
                <w:szCs w:val="20"/>
              </w:rPr>
              <w:t>92.9</w:t>
            </w:r>
          </w:p>
        </w:tc>
      </w:tr>
      <w:tr w:rsidR="00F3543D" w:rsidRPr="00380233" w14:paraId="0AE1649B" w14:textId="77777777" w:rsidTr="009068F6">
        <w:trPr>
          <w:trHeight w:val="288"/>
        </w:trPr>
        <w:tc>
          <w:tcPr>
            <w:tcW w:w="1980" w:type="dxa"/>
            <w:tcBorders>
              <w:left w:val="single" w:sz="4" w:space="0" w:color="auto"/>
              <w:bottom w:val="single" w:sz="4" w:space="0" w:color="auto"/>
            </w:tcBorders>
            <w:shd w:val="clear" w:color="auto" w:fill="auto"/>
            <w:vAlign w:val="center"/>
          </w:tcPr>
          <w:p w14:paraId="55457420" w14:textId="10E040CC" w:rsidR="00F3543D" w:rsidRDefault="00F3543D" w:rsidP="00E70FD8">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6484D97F" w14:textId="465AD744" w:rsidR="00F3543D" w:rsidRPr="009D043E" w:rsidRDefault="00F3543D" w:rsidP="00F3543D">
            <w:pPr>
              <w:spacing w:after="0" w:line="240" w:lineRule="auto"/>
              <w:jc w:val="center"/>
              <w:rPr>
                <w:sz w:val="20"/>
                <w:szCs w:val="20"/>
              </w:rPr>
            </w:pPr>
            <w:r w:rsidRPr="009D043E">
              <w:rPr>
                <w:sz w:val="20"/>
                <w:szCs w:val="20"/>
              </w:rPr>
              <w:t>44</w:t>
            </w:r>
          </w:p>
        </w:tc>
        <w:tc>
          <w:tcPr>
            <w:tcW w:w="1003" w:type="dxa"/>
            <w:tcBorders>
              <w:top w:val="nil"/>
              <w:left w:val="nil"/>
              <w:bottom w:val="single" w:sz="4" w:space="0" w:color="auto"/>
              <w:right w:val="single" w:sz="4" w:space="0" w:color="auto"/>
            </w:tcBorders>
            <w:shd w:val="clear" w:color="auto" w:fill="auto"/>
          </w:tcPr>
          <w:p w14:paraId="5798D03A" w14:textId="26011450" w:rsidR="00F3543D" w:rsidRPr="009D043E" w:rsidRDefault="00F3543D" w:rsidP="00F3543D">
            <w:pPr>
              <w:spacing w:after="0" w:line="240" w:lineRule="auto"/>
              <w:jc w:val="center"/>
              <w:rPr>
                <w:sz w:val="20"/>
                <w:szCs w:val="20"/>
              </w:rPr>
            </w:pPr>
            <w:r w:rsidRPr="009D043E">
              <w:rPr>
                <w:sz w:val="20"/>
                <w:szCs w:val="20"/>
              </w:rPr>
              <w:t>92.0</w:t>
            </w:r>
          </w:p>
        </w:tc>
        <w:tc>
          <w:tcPr>
            <w:tcW w:w="1003" w:type="dxa"/>
            <w:tcBorders>
              <w:top w:val="nil"/>
              <w:left w:val="nil"/>
              <w:bottom w:val="single" w:sz="4" w:space="0" w:color="auto"/>
              <w:right w:val="single" w:sz="4" w:space="0" w:color="auto"/>
            </w:tcBorders>
            <w:shd w:val="clear" w:color="auto" w:fill="auto"/>
          </w:tcPr>
          <w:p w14:paraId="1C791AE9" w14:textId="1274F4EA" w:rsidR="00F3543D" w:rsidRPr="009D043E" w:rsidRDefault="00F3543D" w:rsidP="00F3543D">
            <w:pPr>
              <w:spacing w:after="0" w:line="240" w:lineRule="auto"/>
              <w:jc w:val="center"/>
              <w:rPr>
                <w:sz w:val="20"/>
                <w:szCs w:val="20"/>
              </w:rPr>
            </w:pPr>
            <w:r w:rsidRPr="009D043E">
              <w:rPr>
                <w:sz w:val="20"/>
                <w:szCs w:val="20"/>
              </w:rPr>
              <w:t>94.2</w:t>
            </w:r>
          </w:p>
        </w:tc>
        <w:tc>
          <w:tcPr>
            <w:tcW w:w="1003" w:type="dxa"/>
            <w:tcBorders>
              <w:top w:val="nil"/>
              <w:left w:val="nil"/>
              <w:bottom w:val="single" w:sz="4" w:space="0" w:color="auto"/>
              <w:right w:val="single" w:sz="4" w:space="0" w:color="auto"/>
            </w:tcBorders>
            <w:shd w:val="clear" w:color="auto" w:fill="auto"/>
          </w:tcPr>
          <w:p w14:paraId="6D0A2E50" w14:textId="2BE48329" w:rsidR="00F3543D" w:rsidRPr="009D043E" w:rsidRDefault="00F3543D" w:rsidP="00F3543D">
            <w:pPr>
              <w:spacing w:after="0" w:line="240" w:lineRule="auto"/>
              <w:jc w:val="center"/>
              <w:rPr>
                <w:sz w:val="20"/>
                <w:szCs w:val="20"/>
              </w:rPr>
            </w:pPr>
            <w:r w:rsidRPr="009D043E">
              <w:rPr>
                <w:sz w:val="20"/>
                <w:szCs w:val="20"/>
              </w:rPr>
              <w:t>92.9</w:t>
            </w:r>
          </w:p>
        </w:tc>
        <w:tc>
          <w:tcPr>
            <w:tcW w:w="1003" w:type="dxa"/>
            <w:tcBorders>
              <w:top w:val="nil"/>
              <w:left w:val="nil"/>
              <w:bottom w:val="single" w:sz="4" w:space="0" w:color="auto"/>
              <w:right w:val="single" w:sz="4" w:space="0" w:color="auto"/>
            </w:tcBorders>
            <w:shd w:val="clear" w:color="auto" w:fill="auto"/>
          </w:tcPr>
          <w:p w14:paraId="3A9FB2D1" w14:textId="788880AD" w:rsidR="00F3543D" w:rsidRPr="009D043E" w:rsidRDefault="00F3543D" w:rsidP="00F3543D">
            <w:pPr>
              <w:spacing w:after="0" w:line="240" w:lineRule="auto"/>
              <w:jc w:val="center"/>
              <w:rPr>
                <w:sz w:val="20"/>
                <w:szCs w:val="20"/>
              </w:rPr>
            </w:pPr>
            <w:r w:rsidRPr="009D043E">
              <w:rPr>
                <w:sz w:val="20"/>
                <w:szCs w:val="20"/>
              </w:rPr>
              <w:t>92.1</w:t>
            </w:r>
          </w:p>
        </w:tc>
        <w:tc>
          <w:tcPr>
            <w:tcW w:w="1003" w:type="dxa"/>
            <w:tcBorders>
              <w:top w:val="nil"/>
              <w:left w:val="nil"/>
              <w:bottom w:val="single" w:sz="8" w:space="0" w:color="auto"/>
              <w:right w:val="single" w:sz="8" w:space="0" w:color="auto"/>
            </w:tcBorders>
            <w:shd w:val="clear" w:color="auto" w:fill="auto"/>
          </w:tcPr>
          <w:p w14:paraId="1B9BCA3A" w14:textId="27BD6350" w:rsidR="00F3543D" w:rsidRPr="009D043E" w:rsidRDefault="00F3543D" w:rsidP="00F3543D">
            <w:pPr>
              <w:spacing w:after="0" w:line="240" w:lineRule="auto"/>
              <w:jc w:val="center"/>
              <w:rPr>
                <w:sz w:val="20"/>
                <w:szCs w:val="20"/>
              </w:rPr>
            </w:pPr>
            <w:r w:rsidRPr="009D043E">
              <w:rPr>
                <w:sz w:val="20"/>
                <w:szCs w:val="20"/>
              </w:rPr>
              <w:t>0.1</w:t>
            </w:r>
          </w:p>
        </w:tc>
        <w:tc>
          <w:tcPr>
            <w:tcW w:w="1003" w:type="dxa"/>
            <w:tcBorders>
              <w:bottom w:val="single" w:sz="4" w:space="0" w:color="auto"/>
              <w:right w:val="single" w:sz="4" w:space="0" w:color="auto"/>
            </w:tcBorders>
            <w:shd w:val="clear" w:color="auto" w:fill="auto"/>
          </w:tcPr>
          <w:p w14:paraId="42A9E5CB" w14:textId="2797AE49" w:rsidR="00F3543D" w:rsidRPr="009D043E" w:rsidRDefault="00F3543D" w:rsidP="00F3543D">
            <w:pPr>
              <w:spacing w:after="0" w:line="240" w:lineRule="auto"/>
              <w:jc w:val="center"/>
              <w:rPr>
                <w:sz w:val="20"/>
                <w:szCs w:val="20"/>
              </w:rPr>
            </w:pPr>
            <w:r w:rsidRPr="009D043E">
              <w:rPr>
                <w:sz w:val="20"/>
                <w:szCs w:val="20"/>
              </w:rPr>
              <w:t>93.3</w:t>
            </w:r>
          </w:p>
        </w:tc>
      </w:tr>
      <w:tr w:rsidR="00764E88" w:rsidRPr="00380233" w14:paraId="66A12ED3" w14:textId="77777777" w:rsidTr="009068F6">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1644F89E" w14:textId="4DA5CD83" w:rsidR="00764E88" w:rsidRDefault="00764E88" w:rsidP="00E70FD8">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F027F77" w14:textId="77777777" w:rsidR="00764E88" w:rsidRPr="009D043E" w:rsidRDefault="00764E88" w:rsidP="009068F6">
            <w:pPr>
              <w:spacing w:after="0" w:line="240" w:lineRule="auto"/>
              <w:jc w:val="center"/>
              <w:rPr>
                <w:sz w:val="20"/>
                <w:szCs w:val="20"/>
              </w:rPr>
            </w:pPr>
            <w:r w:rsidRPr="009D043E">
              <w:rPr>
                <w:sz w:val="20"/>
                <w:szCs w:val="20"/>
              </w:rPr>
              <w:t>1,593</w:t>
            </w:r>
          </w:p>
        </w:tc>
        <w:tc>
          <w:tcPr>
            <w:tcW w:w="1003" w:type="dxa"/>
            <w:tcBorders>
              <w:top w:val="nil"/>
              <w:left w:val="nil"/>
              <w:bottom w:val="single" w:sz="4" w:space="0" w:color="auto"/>
              <w:right w:val="single" w:sz="4" w:space="0" w:color="auto"/>
            </w:tcBorders>
            <w:shd w:val="clear" w:color="auto" w:fill="D9D9D9" w:themeFill="background1" w:themeFillShade="D9"/>
          </w:tcPr>
          <w:p w14:paraId="4DE0EFAA" w14:textId="77777777" w:rsidR="00764E88" w:rsidRPr="009D043E" w:rsidRDefault="00764E88" w:rsidP="009068F6">
            <w:pPr>
              <w:spacing w:after="0" w:line="240" w:lineRule="auto"/>
              <w:jc w:val="center"/>
              <w:rPr>
                <w:sz w:val="20"/>
                <w:szCs w:val="20"/>
              </w:rPr>
            </w:pPr>
            <w:r w:rsidRPr="009D043E">
              <w:rPr>
                <w:sz w:val="20"/>
                <w:szCs w:val="20"/>
              </w:rPr>
              <w:t>92.7</w:t>
            </w:r>
          </w:p>
        </w:tc>
        <w:tc>
          <w:tcPr>
            <w:tcW w:w="1003" w:type="dxa"/>
            <w:tcBorders>
              <w:top w:val="nil"/>
              <w:left w:val="nil"/>
              <w:bottom w:val="single" w:sz="4" w:space="0" w:color="auto"/>
              <w:right w:val="single" w:sz="4" w:space="0" w:color="auto"/>
            </w:tcBorders>
            <w:shd w:val="clear" w:color="auto" w:fill="D9D9D9" w:themeFill="background1" w:themeFillShade="D9"/>
          </w:tcPr>
          <w:p w14:paraId="49573B47" w14:textId="77777777" w:rsidR="00764E88" w:rsidRPr="009D043E" w:rsidRDefault="00764E88" w:rsidP="009068F6">
            <w:pPr>
              <w:spacing w:after="0" w:line="240" w:lineRule="auto"/>
              <w:jc w:val="center"/>
              <w:rPr>
                <w:sz w:val="20"/>
                <w:szCs w:val="20"/>
              </w:rPr>
            </w:pPr>
            <w:r w:rsidRPr="009D043E">
              <w:rPr>
                <w:sz w:val="20"/>
                <w:szCs w:val="20"/>
              </w:rPr>
              <w:t>93.2</w:t>
            </w:r>
          </w:p>
        </w:tc>
        <w:tc>
          <w:tcPr>
            <w:tcW w:w="1003" w:type="dxa"/>
            <w:tcBorders>
              <w:top w:val="nil"/>
              <w:left w:val="nil"/>
              <w:bottom w:val="single" w:sz="4" w:space="0" w:color="auto"/>
              <w:right w:val="single" w:sz="4" w:space="0" w:color="auto"/>
            </w:tcBorders>
            <w:shd w:val="clear" w:color="auto" w:fill="D9D9D9" w:themeFill="background1" w:themeFillShade="D9"/>
          </w:tcPr>
          <w:p w14:paraId="3289E990" w14:textId="77777777" w:rsidR="00764E88" w:rsidRPr="009D043E" w:rsidRDefault="00764E88" w:rsidP="009068F6">
            <w:pPr>
              <w:spacing w:after="0" w:line="240" w:lineRule="auto"/>
              <w:jc w:val="center"/>
              <w:rPr>
                <w:sz w:val="20"/>
                <w:szCs w:val="20"/>
              </w:rPr>
            </w:pPr>
            <w:r w:rsidRPr="009D043E">
              <w:rPr>
                <w:sz w:val="20"/>
                <w:szCs w:val="20"/>
              </w:rPr>
              <w:t>92.7</w:t>
            </w:r>
          </w:p>
        </w:tc>
        <w:tc>
          <w:tcPr>
            <w:tcW w:w="1003" w:type="dxa"/>
            <w:tcBorders>
              <w:top w:val="nil"/>
              <w:left w:val="nil"/>
              <w:bottom w:val="single" w:sz="4" w:space="0" w:color="auto"/>
              <w:right w:val="single" w:sz="4" w:space="0" w:color="auto"/>
            </w:tcBorders>
            <w:shd w:val="clear" w:color="auto" w:fill="D9D9D9" w:themeFill="background1" w:themeFillShade="D9"/>
          </w:tcPr>
          <w:p w14:paraId="6FD1F9D3" w14:textId="77777777" w:rsidR="00764E88" w:rsidRPr="009D043E" w:rsidRDefault="00764E88" w:rsidP="009068F6">
            <w:pPr>
              <w:spacing w:after="0" w:line="240" w:lineRule="auto"/>
              <w:jc w:val="center"/>
              <w:rPr>
                <w:sz w:val="20"/>
                <w:szCs w:val="20"/>
              </w:rPr>
            </w:pPr>
            <w:r w:rsidRPr="009D043E">
              <w:rPr>
                <w:sz w:val="20"/>
                <w:szCs w:val="20"/>
              </w:rPr>
              <w:t>92.1</w:t>
            </w:r>
          </w:p>
        </w:tc>
        <w:tc>
          <w:tcPr>
            <w:tcW w:w="1003" w:type="dxa"/>
            <w:tcBorders>
              <w:top w:val="nil"/>
              <w:left w:val="nil"/>
              <w:bottom w:val="single" w:sz="8" w:space="0" w:color="auto"/>
              <w:right w:val="single" w:sz="8" w:space="0" w:color="auto"/>
            </w:tcBorders>
            <w:shd w:val="clear" w:color="auto" w:fill="D9D9D9" w:themeFill="background1" w:themeFillShade="D9"/>
          </w:tcPr>
          <w:p w14:paraId="6569FC8D" w14:textId="77777777" w:rsidR="00764E88" w:rsidRPr="009D043E" w:rsidRDefault="00764E88" w:rsidP="009068F6">
            <w:pPr>
              <w:spacing w:after="0" w:line="240" w:lineRule="auto"/>
              <w:jc w:val="center"/>
              <w:rPr>
                <w:sz w:val="20"/>
                <w:szCs w:val="20"/>
              </w:rPr>
            </w:pPr>
            <w:r w:rsidRPr="009D043E">
              <w:rPr>
                <w:sz w:val="20"/>
                <w:szCs w:val="20"/>
              </w:rPr>
              <w:t>-0.6</w:t>
            </w:r>
          </w:p>
        </w:tc>
        <w:tc>
          <w:tcPr>
            <w:tcW w:w="1003" w:type="dxa"/>
            <w:tcBorders>
              <w:bottom w:val="single" w:sz="4" w:space="0" w:color="auto"/>
              <w:right w:val="single" w:sz="4" w:space="0" w:color="auto"/>
            </w:tcBorders>
            <w:shd w:val="clear" w:color="auto" w:fill="D9D9D9" w:themeFill="background1" w:themeFillShade="D9"/>
          </w:tcPr>
          <w:p w14:paraId="2E0A9274" w14:textId="77777777" w:rsidR="00764E88" w:rsidRPr="009D043E" w:rsidRDefault="00764E88" w:rsidP="009068F6">
            <w:pPr>
              <w:spacing w:after="0" w:line="240" w:lineRule="auto"/>
              <w:jc w:val="center"/>
              <w:rPr>
                <w:sz w:val="20"/>
                <w:szCs w:val="20"/>
              </w:rPr>
            </w:pPr>
            <w:r w:rsidRPr="009D043E">
              <w:rPr>
                <w:sz w:val="20"/>
                <w:szCs w:val="20"/>
              </w:rPr>
              <w:t>94.5</w:t>
            </w:r>
          </w:p>
        </w:tc>
      </w:tr>
      <w:tr w:rsidR="00764E88" w:rsidRPr="00380233" w14:paraId="7D65FDBB" w14:textId="77777777" w:rsidTr="009068F6">
        <w:trPr>
          <w:trHeight w:val="288"/>
        </w:trPr>
        <w:tc>
          <w:tcPr>
            <w:tcW w:w="9000" w:type="dxa"/>
            <w:gridSpan w:val="8"/>
            <w:tcBorders>
              <w:bottom w:val="nil"/>
              <w:right w:val="nil"/>
            </w:tcBorders>
            <w:shd w:val="clear" w:color="auto" w:fill="auto"/>
            <w:vAlign w:val="center"/>
          </w:tcPr>
          <w:p w14:paraId="508E47D1" w14:textId="77777777" w:rsidR="00764E88" w:rsidRPr="003F6B54" w:rsidRDefault="00764E88" w:rsidP="009068F6">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4CC3E2D9" w14:textId="77777777" w:rsidR="00764E88" w:rsidRPr="00380233" w:rsidRDefault="00764E88" w:rsidP="00764E88">
      <w:pPr>
        <w:spacing w:after="0" w:line="240" w:lineRule="auto"/>
        <w:rPr>
          <w:rFonts w:ascii="Calibri" w:eastAsia="Times New Roman" w:hAnsi="Calibri" w:cs="Times New Roman"/>
          <w:sz w:val="20"/>
          <w:szCs w:val="20"/>
        </w:rPr>
      </w:pPr>
    </w:p>
    <w:p w14:paraId="11E278AD" w14:textId="77777777" w:rsidR="00764E88" w:rsidRPr="00380233" w:rsidRDefault="00764E88" w:rsidP="00764E88">
      <w:pPr>
        <w:spacing w:after="0" w:line="240" w:lineRule="auto"/>
        <w:rPr>
          <w:rFonts w:ascii="Calibri" w:eastAsia="Times New Roman" w:hAnsi="Calibri" w:cs="Times New Roman"/>
          <w:sz w:val="20"/>
          <w:szCs w:val="20"/>
        </w:rPr>
      </w:pPr>
    </w:p>
    <w:p w14:paraId="383C3028" w14:textId="348DAD88" w:rsidR="00764E88" w:rsidRPr="00380233" w:rsidRDefault="00764E88" w:rsidP="00764E88">
      <w:pPr>
        <w:spacing w:after="0"/>
        <w:jc w:val="center"/>
        <w:rPr>
          <w:rFonts w:ascii="Calibri" w:eastAsia="Calibri" w:hAnsi="Calibri" w:cs="Times New Roman"/>
          <w:b/>
          <w:sz w:val="20"/>
        </w:rPr>
      </w:pPr>
      <w:r w:rsidRPr="00380233">
        <w:rPr>
          <w:rFonts w:ascii="Calibri" w:eastAsia="Calibri" w:hAnsi="Calibri" w:cs="Times New Roman"/>
          <w:b/>
          <w:sz w:val="20"/>
        </w:rPr>
        <w:t>Table B</w:t>
      </w:r>
      <w:r>
        <w:rPr>
          <w:rFonts w:ascii="Calibri" w:eastAsia="Calibri" w:hAnsi="Calibri" w:cs="Times New Roman"/>
          <w:b/>
          <w:sz w:val="20"/>
        </w:rPr>
        <w:t xml:space="preserve">2b: </w:t>
      </w:r>
      <w:r w:rsidRPr="006A3C0E">
        <w:rPr>
          <w:rFonts w:ascii="Calibri" w:eastAsia="Calibri" w:hAnsi="Calibri" w:cs="Times New Roman"/>
          <w:b/>
          <w:sz w:val="20"/>
        </w:rPr>
        <w:t>Athol-Royalston R</w:t>
      </w:r>
      <w:r w:rsidR="005A01DB">
        <w:rPr>
          <w:rFonts w:ascii="Calibri" w:eastAsia="Calibri" w:hAnsi="Calibri" w:cs="Times New Roman"/>
          <w:b/>
          <w:sz w:val="20"/>
        </w:rPr>
        <w:t xml:space="preserve">egional </w:t>
      </w:r>
      <w:r w:rsidRPr="006A3C0E">
        <w:rPr>
          <w:rFonts w:ascii="Calibri" w:eastAsia="Calibri" w:hAnsi="Calibri" w:cs="Times New Roman"/>
          <w:b/>
          <w:sz w:val="20"/>
        </w:rPr>
        <w:t>S</w:t>
      </w:r>
      <w:r w:rsidR="005A01DB">
        <w:rPr>
          <w:rFonts w:ascii="Calibri" w:eastAsia="Calibri" w:hAnsi="Calibri" w:cs="Times New Roman"/>
          <w:b/>
          <w:sz w:val="20"/>
        </w:rPr>
        <w:t xml:space="preserve">chool </w:t>
      </w:r>
      <w:r w:rsidRPr="006A3C0E">
        <w:rPr>
          <w:rFonts w:ascii="Calibri" w:eastAsia="Calibri" w:hAnsi="Calibri" w:cs="Times New Roman"/>
          <w:b/>
          <w:sz w:val="20"/>
        </w:rPr>
        <w:t>D</w:t>
      </w:r>
      <w:r w:rsidR="005A01DB">
        <w:rPr>
          <w:rFonts w:ascii="Calibri" w:eastAsia="Calibri" w:hAnsi="Calibri" w:cs="Times New Roman"/>
          <w:b/>
          <w:sz w:val="20"/>
        </w:rPr>
        <w:t>istrict</w:t>
      </w:r>
    </w:p>
    <w:p w14:paraId="781047EB" w14:textId="1BF7C306" w:rsidR="00764E88" w:rsidRPr="00380233" w:rsidRDefault="00764E88" w:rsidP="00764E88">
      <w:pPr>
        <w:spacing w:after="0" w:line="240" w:lineRule="auto"/>
        <w:jc w:val="center"/>
        <w:rPr>
          <w:rFonts w:ascii="Times New Roman" w:eastAsia="Times New Roman" w:hAnsi="Times New Roman" w:cs="Times New Roman"/>
          <w:kern w:val="28"/>
          <w:sz w:val="24"/>
          <w:szCs w:val="24"/>
        </w:rPr>
      </w:pPr>
      <w:r>
        <w:rPr>
          <w:rFonts w:ascii="Calibri" w:eastAsia="Calibri" w:hAnsi="Calibri" w:cs="Times New Roman"/>
          <w:b/>
          <w:sz w:val="20"/>
        </w:rPr>
        <w:t xml:space="preserve">Chronic </w:t>
      </w:r>
      <w:r w:rsidR="00D54FFB">
        <w:rPr>
          <w:rFonts w:ascii="Calibri" w:eastAsia="Calibri" w:hAnsi="Calibri" w:cs="Times New Roman"/>
          <w:b/>
          <w:sz w:val="20"/>
        </w:rPr>
        <w:t>Absence Rates</w:t>
      </w:r>
      <w:r w:rsidR="00F3543D">
        <w:rPr>
          <w:rFonts w:ascii="Calibri" w:eastAsia="Calibri" w:hAnsi="Calibri" w:cs="Times New Roman"/>
          <w:b/>
          <w:sz w:val="20"/>
        </w:rPr>
        <w:t>,</w:t>
      </w:r>
      <w:r>
        <w:rPr>
          <w:rFonts w:ascii="Calibri" w:eastAsia="Calibri" w:hAnsi="Calibri" w:cs="Times New Roman"/>
          <w:b/>
          <w:sz w:val="20"/>
        </w:rPr>
        <w:t>*</w:t>
      </w:r>
      <w:r w:rsidR="00D54FFB">
        <w:rPr>
          <w:rFonts w:ascii="Calibri" w:eastAsia="Calibri" w:hAnsi="Calibri" w:cs="Times New Roman"/>
          <w:b/>
          <w:sz w:val="20"/>
        </w:rPr>
        <w:t xml:space="preserve"> </w:t>
      </w:r>
      <w:r w:rsidRPr="00380233">
        <w:rPr>
          <w:rFonts w:ascii="Calibri" w:eastAsia="Calibri" w:hAnsi="Calibri" w:cs="Times New Roman"/>
          <w:b/>
          <w:sz w:val="20"/>
        </w:rPr>
        <w:t>201</w:t>
      </w:r>
      <w:r>
        <w:rPr>
          <w:rFonts w:ascii="Calibri" w:eastAsia="Calibri" w:hAnsi="Calibri" w:cs="Times New Roman"/>
          <w:b/>
          <w:sz w:val="20"/>
        </w:rPr>
        <w:t>5</w:t>
      </w:r>
      <w:r w:rsidRPr="00380233">
        <w:rPr>
          <w:rFonts w:ascii="Calibri" w:eastAsia="Calibri" w:hAnsi="Calibri" w:cs="Times New Roman"/>
          <w:b/>
          <w:sz w:val="20"/>
        </w:rPr>
        <w:t>–201</w:t>
      </w:r>
      <w:r>
        <w:rPr>
          <w:rFonts w:ascii="Calibri" w:eastAsia="Calibri" w:hAnsi="Calibri" w:cs="Times New Roman"/>
          <w:b/>
          <w:sz w:val="20"/>
        </w:rPr>
        <w:t>8</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1980"/>
        <w:gridCol w:w="1002"/>
        <w:gridCol w:w="1003"/>
        <w:gridCol w:w="1003"/>
        <w:gridCol w:w="1003"/>
        <w:gridCol w:w="1003"/>
        <w:gridCol w:w="1003"/>
        <w:gridCol w:w="1003"/>
      </w:tblGrid>
      <w:tr w:rsidR="00764E88" w:rsidRPr="00380233" w14:paraId="32D91F95" w14:textId="77777777" w:rsidTr="009068F6">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23A3F6F6" w14:textId="77777777" w:rsidR="00764E88" w:rsidRPr="00FE0920" w:rsidRDefault="00764E88" w:rsidP="00E70FD8">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vAlign w:val="center"/>
          </w:tcPr>
          <w:p w14:paraId="6446071E" w14:textId="77777777" w:rsidR="00764E88" w:rsidRPr="00FE0920" w:rsidRDefault="00764E88" w:rsidP="009068F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c>
          <w:tcPr>
            <w:tcW w:w="1003" w:type="dxa"/>
            <w:tcBorders>
              <w:bottom w:val="single" w:sz="4" w:space="0" w:color="auto"/>
            </w:tcBorders>
            <w:shd w:val="clear" w:color="auto" w:fill="D9D9D9" w:themeFill="background1" w:themeFillShade="D9"/>
            <w:vAlign w:val="center"/>
          </w:tcPr>
          <w:p w14:paraId="6D8BFC3D" w14:textId="77777777" w:rsidR="00764E88" w:rsidRPr="00FE0920" w:rsidRDefault="00764E88" w:rsidP="009068F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vAlign w:val="center"/>
          </w:tcPr>
          <w:p w14:paraId="2E58910B" w14:textId="77777777" w:rsidR="00764E88" w:rsidRPr="00FE0920" w:rsidRDefault="00764E88" w:rsidP="009068F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vAlign w:val="center"/>
          </w:tcPr>
          <w:p w14:paraId="16C12798" w14:textId="77777777" w:rsidR="00764E88" w:rsidRPr="00FE0920" w:rsidRDefault="00764E88" w:rsidP="009068F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vAlign w:val="center"/>
          </w:tcPr>
          <w:p w14:paraId="0B18A878" w14:textId="77777777" w:rsidR="00764E88" w:rsidRPr="00FE0920" w:rsidRDefault="00764E88" w:rsidP="009068F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8</w:t>
            </w:r>
          </w:p>
        </w:tc>
        <w:tc>
          <w:tcPr>
            <w:tcW w:w="1003" w:type="dxa"/>
            <w:tcBorders>
              <w:bottom w:val="single" w:sz="4" w:space="0" w:color="auto"/>
            </w:tcBorders>
            <w:shd w:val="clear" w:color="auto" w:fill="D9D9D9" w:themeFill="background1" w:themeFillShade="D9"/>
            <w:vAlign w:val="center"/>
          </w:tcPr>
          <w:p w14:paraId="4C03CA8D" w14:textId="77777777" w:rsidR="00764E88" w:rsidRPr="00FE0920" w:rsidRDefault="00764E88" w:rsidP="009068F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vAlign w:val="center"/>
          </w:tcPr>
          <w:p w14:paraId="487E5D96" w14:textId="77777777" w:rsidR="00764E88" w:rsidRPr="00FE0920" w:rsidRDefault="00764E88" w:rsidP="009068F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8</w:t>
            </w:r>
            <w:r w:rsidRPr="00FE0920">
              <w:rPr>
                <w:rFonts w:ascii="Calibri" w:eastAsia="Times New Roman" w:hAnsi="Calibri" w:cs="Times New Roman"/>
                <w:b/>
                <w:sz w:val="20"/>
                <w:szCs w:val="20"/>
              </w:rPr>
              <w:t>)</w:t>
            </w:r>
          </w:p>
        </w:tc>
      </w:tr>
      <w:tr w:rsidR="00764E88" w:rsidRPr="00380233" w14:paraId="793D455B" w14:textId="77777777" w:rsidTr="009068F6">
        <w:trPr>
          <w:trHeight w:val="288"/>
        </w:trPr>
        <w:tc>
          <w:tcPr>
            <w:tcW w:w="1980" w:type="dxa"/>
            <w:tcBorders>
              <w:left w:val="single" w:sz="4" w:space="0" w:color="auto"/>
              <w:bottom w:val="single" w:sz="4" w:space="0" w:color="auto"/>
            </w:tcBorders>
            <w:shd w:val="clear" w:color="auto" w:fill="auto"/>
            <w:vAlign w:val="center"/>
          </w:tcPr>
          <w:p w14:paraId="6D091F55" w14:textId="77777777" w:rsidR="00764E88" w:rsidRDefault="00764E88" w:rsidP="009068F6">
            <w:pPr>
              <w:spacing w:after="0" w:line="240" w:lineRule="auto"/>
              <w:rPr>
                <w:rFonts w:ascii="Calibri" w:hAnsi="Calibri"/>
                <w:color w:val="000000"/>
                <w:sz w:val="18"/>
                <w:szCs w:val="18"/>
              </w:rPr>
            </w:pPr>
            <w:r>
              <w:rPr>
                <w:rFonts w:ascii="Calibri" w:hAnsi="Calibri"/>
                <w:color w:val="000000"/>
                <w:sz w:val="18"/>
                <w:szCs w:val="18"/>
              </w:rPr>
              <w:t>African American/Black</w:t>
            </w:r>
          </w:p>
        </w:tc>
        <w:tc>
          <w:tcPr>
            <w:tcW w:w="1002" w:type="dxa"/>
            <w:tcBorders>
              <w:top w:val="nil"/>
              <w:left w:val="single" w:sz="4" w:space="0" w:color="auto"/>
              <w:bottom w:val="single" w:sz="4" w:space="0" w:color="auto"/>
              <w:right w:val="single" w:sz="4" w:space="0" w:color="auto"/>
            </w:tcBorders>
            <w:shd w:val="clear" w:color="auto" w:fill="auto"/>
          </w:tcPr>
          <w:p w14:paraId="1203F931" w14:textId="77777777" w:rsidR="00764E88" w:rsidRPr="009D043E" w:rsidRDefault="00764E88" w:rsidP="009068F6">
            <w:pPr>
              <w:spacing w:after="0" w:line="240" w:lineRule="auto"/>
              <w:jc w:val="center"/>
              <w:rPr>
                <w:sz w:val="20"/>
                <w:szCs w:val="20"/>
              </w:rPr>
            </w:pPr>
            <w:r w:rsidRPr="009D043E">
              <w:rPr>
                <w:sz w:val="20"/>
                <w:szCs w:val="20"/>
              </w:rPr>
              <w:t>27</w:t>
            </w:r>
          </w:p>
        </w:tc>
        <w:tc>
          <w:tcPr>
            <w:tcW w:w="1003" w:type="dxa"/>
            <w:tcBorders>
              <w:top w:val="nil"/>
              <w:left w:val="nil"/>
              <w:bottom w:val="single" w:sz="4" w:space="0" w:color="auto"/>
              <w:right w:val="single" w:sz="4" w:space="0" w:color="auto"/>
            </w:tcBorders>
            <w:shd w:val="clear" w:color="auto" w:fill="auto"/>
          </w:tcPr>
          <w:p w14:paraId="3D7B8346" w14:textId="77777777" w:rsidR="00764E88" w:rsidRPr="009D043E" w:rsidRDefault="00764E88" w:rsidP="009068F6">
            <w:pPr>
              <w:spacing w:after="0" w:line="240" w:lineRule="auto"/>
              <w:jc w:val="center"/>
              <w:rPr>
                <w:sz w:val="20"/>
                <w:szCs w:val="20"/>
              </w:rPr>
            </w:pPr>
            <w:r w:rsidRPr="009D043E">
              <w:rPr>
                <w:sz w:val="20"/>
                <w:szCs w:val="20"/>
              </w:rPr>
              <w:t>17.9</w:t>
            </w:r>
          </w:p>
        </w:tc>
        <w:tc>
          <w:tcPr>
            <w:tcW w:w="1003" w:type="dxa"/>
            <w:tcBorders>
              <w:top w:val="nil"/>
              <w:left w:val="nil"/>
              <w:bottom w:val="single" w:sz="4" w:space="0" w:color="auto"/>
              <w:right w:val="single" w:sz="4" w:space="0" w:color="auto"/>
            </w:tcBorders>
            <w:shd w:val="clear" w:color="auto" w:fill="auto"/>
          </w:tcPr>
          <w:p w14:paraId="4667F04B" w14:textId="77777777" w:rsidR="00764E88" w:rsidRPr="009D043E" w:rsidRDefault="00764E88" w:rsidP="009068F6">
            <w:pPr>
              <w:spacing w:after="0" w:line="240" w:lineRule="auto"/>
              <w:jc w:val="center"/>
              <w:rPr>
                <w:sz w:val="20"/>
                <w:szCs w:val="20"/>
              </w:rPr>
            </w:pPr>
            <w:r w:rsidRPr="009D043E">
              <w:rPr>
                <w:sz w:val="20"/>
                <w:szCs w:val="20"/>
              </w:rPr>
              <w:t>10.0</w:t>
            </w:r>
          </w:p>
        </w:tc>
        <w:tc>
          <w:tcPr>
            <w:tcW w:w="1003" w:type="dxa"/>
            <w:tcBorders>
              <w:top w:val="nil"/>
              <w:left w:val="nil"/>
              <w:bottom w:val="single" w:sz="4" w:space="0" w:color="auto"/>
              <w:right w:val="single" w:sz="4" w:space="0" w:color="auto"/>
            </w:tcBorders>
            <w:shd w:val="clear" w:color="auto" w:fill="auto"/>
          </w:tcPr>
          <w:p w14:paraId="1C7A3B40" w14:textId="77777777" w:rsidR="00764E88" w:rsidRPr="009D043E" w:rsidRDefault="00764E88" w:rsidP="009068F6">
            <w:pPr>
              <w:spacing w:after="0" w:line="240" w:lineRule="auto"/>
              <w:jc w:val="center"/>
              <w:rPr>
                <w:sz w:val="20"/>
                <w:szCs w:val="20"/>
              </w:rPr>
            </w:pPr>
            <w:r w:rsidRPr="009D043E">
              <w:rPr>
                <w:sz w:val="20"/>
                <w:szCs w:val="20"/>
              </w:rPr>
              <w:t>16.0</w:t>
            </w:r>
          </w:p>
        </w:tc>
        <w:tc>
          <w:tcPr>
            <w:tcW w:w="1003" w:type="dxa"/>
            <w:tcBorders>
              <w:top w:val="nil"/>
              <w:left w:val="nil"/>
              <w:bottom w:val="single" w:sz="4" w:space="0" w:color="auto"/>
              <w:right w:val="single" w:sz="4" w:space="0" w:color="auto"/>
            </w:tcBorders>
            <w:shd w:val="clear" w:color="auto" w:fill="auto"/>
          </w:tcPr>
          <w:p w14:paraId="183FBD1A" w14:textId="77777777" w:rsidR="00764E88" w:rsidRPr="009D043E" w:rsidRDefault="00764E88" w:rsidP="009068F6">
            <w:pPr>
              <w:spacing w:after="0" w:line="240" w:lineRule="auto"/>
              <w:jc w:val="center"/>
              <w:rPr>
                <w:sz w:val="20"/>
                <w:szCs w:val="20"/>
              </w:rPr>
            </w:pPr>
            <w:r w:rsidRPr="009D043E">
              <w:rPr>
                <w:sz w:val="20"/>
                <w:szCs w:val="20"/>
              </w:rPr>
              <w:t>18.5</w:t>
            </w:r>
          </w:p>
        </w:tc>
        <w:tc>
          <w:tcPr>
            <w:tcW w:w="1003" w:type="dxa"/>
            <w:tcBorders>
              <w:top w:val="nil"/>
              <w:left w:val="nil"/>
              <w:bottom w:val="single" w:sz="8" w:space="0" w:color="auto"/>
              <w:right w:val="single" w:sz="8" w:space="0" w:color="auto"/>
            </w:tcBorders>
            <w:shd w:val="clear" w:color="auto" w:fill="auto"/>
          </w:tcPr>
          <w:p w14:paraId="6046406C" w14:textId="77777777" w:rsidR="00764E88" w:rsidRPr="009D043E" w:rsidRDefault="00764E88" w:rsidP="009068F6">
            <w:pPr>
              <w:spacing w:after="0" w:line="240" w:lineRule="auto"/>
              <w:jc w:val="center"/>
              <w:rPr>
                <w:sz w:val="20"/>
                <w:szCs w:val="20"/>
              </w:rPr>
            </w:pPr>
            <w:r w:rsidRPr="009D043E">
              <w:rPr>
                <w:sz w:val="20"/>
                <w:szCs w:val="20"/>
              </w:rPr>
              <w:t>0.6</w:t>
            </w:r>
          </w:p>
        </w:tc>
        <w:tc>
          <w:tcPr>
            <w:tcW w:w="1003" w:type="dxa"/>
            <w:tcBorders>
              <w:bottom w:val="single" w:sz="4" w:space="0" w:color="auto"/>
              <w:right w:val="single" w:sz="4" w:space="0" w:color="auto"/>
            </w:tcBorders>
            <w:shd w:val="clear" w:color="auto" w:fill="auto"/>
          </w:tcPr>
          <w:p w14:paraId="02224EFF" w14:textId="77777777" w:rsidR="00764E88" w:rsidRPr="009D043E" w:rsidRDefault="00764E88" w:rsidP="009068F6">
            <w:pPr>
              <w:spacing w:after="0" w:line="240" w:lineRule="auto"/>
              <w:jc w:val="center"/>
              <w:rPr>
                <w:sz w:val="20"/>
                <w:szCs w:val="20"/>
              </w:rPr>
            </w:pPr>
            <w:r w:rsidRPr="009D043E">
              <w:rPr>
                <w:sz w:val="20"/>
                <w:szCs w:val="20"/>
              </w:rPr>
              <w:t>16.4</w:t>
            </w:r>
          </w:p>
        </w:tc>
      </w:tr>
      <w:tr w:rsidR="00764E88" w:rsidRPr="00380233" w14:paraId="280CD06F" w14:textId="77777777" w:rsidTr="009068F6">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3E9AA128" w14:textId="77777777" w:rsidR="00764E88" w:rsidRDefault="00764E88" w:rsidP="009068F6">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4D255811" w14:textId="77777777" w:rsidR="00764E88" w:rsidRPr="009D043E" w:rsidRDefault="00764E88" w:rsidP="009068F6">
            <w:pPr>
              <w:spacing w:after="0" w:line="240" w:lineRule="auto"/>
              <w:jc w:val="center"/>
              <w:rPr>
                <w:sz w:val="20"/>
                <w:szCs w:val="20"/>
              </w:rPr>
            </w:pPr>
            <w:r w:rsidRPr="009D043E">
              <w:rPr>
                <w:sz w:val="20"/>
                <w:szCs w:val="20"/>
              </w:rPr>
              <w:t>17</w:t>
            </w:r>
          </w:p>
        </w:tc>
        <w:tc>
          <w:tcPr>
            <w:tcW w:w="1003" w:type="dxa"/>
            <w:tcBorders>
              <w:top w:val="nil"/>
              <w:left w:val="nil"/>
              <w:bottom w:val="single" w:sz="4" w:space="0" w:color="auto"/>
              <w:right w:val="single" w:sz="4" w:space="0" w:color="auto"/>
            </w:tcBorders>
            <w:shd w:val="clear" w:color="auto" w:fill="D9D9D9" w:themeFill="background1" w:themeFillShade="D9"/>
          </w:tcPr>
          <w:p w14:paraId="2CB06A88" w14:textId="77777777" w:rsidR="00764E88" w:rsidRPr="009D043E" w:rsidRDefault="00764E88" w:rsidP="009068F6">
            <w:pPr>
              <w:spacing w:after="0" w:line="240" w:lineRule="auto"/>
              <w:jc w:val="center"/>
              <w:rPr>
                <w:sz w:val="20"/>
                <w:szCs w:val="20"/>
              </w:rPr>
            </w:pPr>
            <w:r w:rsidRPr="009D043E">
              <w:rPr>
                <w:sz w:val="20"/>
                <w:szCs w:val="20"/>
              </w:rPr>
              <w:t>10.0</w:t>
            </w:r>
          </w:p>
        </w:tc>
        <w:tc>
          <w:tcPr>
            <w:tcW w:w="1003" w:type="dxa"/>
            <w:tcBorders>
              <w:top w:val="nil"/>
              <w:left w:val="nil"/>
              <w:bottom w:val="single" w:sz="4" w:space="0" w:color="auto"/>
              <w:right w:val="single" w:sz="4" w:space="0" w:color="auto"/>
            </w:tcBorders>
            <w:shd w:val="clear" w:color="auto" w:fill="D9D9D9" w:themeFill="background1" w:themeFillShade="D9"/>
          </w:tcPr>
          <w:p w14:paraId="06F39B88" w14:textId="77777777" w:rsidR="00764E88" w:rsidRPr="009D043E" w:rsidRDefault="00764E88" w:rsidP="009068F6">
            <w:pPr>
              <w:spacing w:after="0" w:line="240" w:lineRule="auto"/>
              <w:jc w:val="center"/>
              <w:rPr>
                <w:sz w:val="20"/>
                <w:szCs w:val="20"/>
              </w:rPr>
            </w:pPr>
            <w:r w:rsidRPr="009D043E">
              <w:rPr>
                <w:sz w:val="20"/>
                <w:szCs w:val="20"/>
              </w:rPr>
              <w:t>20.0</w:t>
            </w:r>
          </w:p>
        </w:tc>
        <w:tc>
          <w:tcPr>
            <w:tcW w:w="1003" w:type="dxa"/>
            <w:tcBorders>
              <w:top w:val="nil"/>
              <w:left w:val="nil"/>
              <w:bottom w:val="single" w:sz="4" w:space="0" w:color="auto"/>
              <w:right w:val="single" w:sz="4" w:space="0" w:color="auto"/>
            </w:tcBorders>
            <w:shd w:val="clear" w:color="auto" w:fill="D9D9D9" w:themeFill="background1" w:themeFillShade="D9"/>
          </w:tcPr>
          <w:p w14:paraId="4AA265C1" w14:textId="77777777" w:rsidR="00764E88" w:rsidRPr="009D043E" w:rsidRDefault="00764E88" w:rsidP="009068F6">
            <w:pPr>
              <w:spacing w:after="0" w:line="240" w:lineRule="auto"/>
              <w:jc w:val="center"/>
              <w:rPr>
                <w:sz w:val="20"/>
                <w:szCs w:val="20"/>
              </w:rPr>
            </w:pPr>
            <w:r w:rsidRPr="009D043E">
              <w:rPr>
                <w:sz w:val="20"/>
                <w:szCs w:val="20"/>
              </w:rPr>
              <w:t>30.8</w:t>
            </w:r>
          </w:p>
        </w:tc>
        <w:tc>
          <w:tcPr>
            <w:tcW w:w="1003" w:type="dxa"/>
            <w:tcBorders>
              <w:top w:val="nil"/>
              <w:left w:val="nil"/>
              <w:bottom w:val="single" w:sz="4" w:space="0" w:color="auto"/>
              <w:right w:val="single" w:sz="4" w:space="0" w:color="auto"/>
            </w:tcBorders>
            <w:shd w:val="clear" w:color="auto" w:fill="D9D9D9" w:themeFill="background1" w:themeFillShade="D9"/>
          </w:tcPr>
          <w:p w14:paraId="5326838A" w14:textId="77777777" w:rsidR="00764E88" w:rsidRPr="009D043E" w:rsidRDefault="00764E88" w:rsidP="009068F6">
            <w:pPr>
              <w:spacing w:after="0" w:line="240" w:lineRule="auto"/>
              <w:jc w:val="center"/>
              <w:rPr>
                <w:sz w:val="20"/>
                <w:szCs w:val="20"/>
              </w:rPr>
            </w:pPr>
            <w:r w:rsidRPr="009D043E">
              <w:rPr>
                <w:sz w:val="20"/>
                <w:szCs w:val="20"/>
              </w:rPr>
              <w:t>29.4</w:t>
            </w:r>
          </w:p>
        </w:tc>
        <w:tc>
          <w:tcPr>
            <w:tcW w:w="1003" w:type="dxa"/>
            <w:tcBorders>
              <w:top w:val="nil"/>
              <w:left w:val="nil"/>
              <w:bottom w:val="single" w:sz="8" w:space="0" w:color="auto"/>
              <w:right w:val="single" w:sz="8" w:space="0" w:color="auto"/>
            </w:tcBorders>
            <w:shd w:val="clear" w:color="auto" w:fill="D9D9D9" w:themeFill="background1" w:themeFillShade="D9"/>
          </w:tcPr>
          <w:p w14:paraId="07912A97" w14:textId="77777777" w:rsidR="00764E88" w:rsidRPr="009D043E" w:rsidRDefault="00764E88" w:rsidP="009068F6">
            <w:pPr>
              <w:spacing w:after="0" w:line="240" w:lineRule="auto"/>
              <w:jc w:val="center"/>
              <w:rPr>
                <w:sz w:val="20"/>
                <w:szCs w:val="20"/>
              </w:rPr>
            </w:pPr>
            <w:r w:rsidRPr="009D043E">
              <w:rPr>
                <w:sz w:val="20"/>
                <w:szCs w:val="20"/>
              </w:rPr>
              <w:t>19.4</w:t>
            </w:r>
          </w:p>
        </w:tc>
        <w:tc>
          <w:tcPr>
            <w:tcW w:w="1003" w:type="dxa"/>
            <w:tcBorders>
              <w:bottom w:val="single" w:sz="4" w:space="0" w:color="auto"/>
              <w:right w:val="single" w:sz="4" w:space="0" w:color="auto"/>
            </w:tcBorders>
            <w:shd w:val="clear" w:color="auto" w:fill="D9D9D9" w:themeFill="background1" w:themeFillShade="D9"/>
          </w:tcPr>
          <w:p w14:paraId="671B9415" w14:textId="77777777" w:rsidR="00764E88" w:rsidRPr="009D043E" w:rsidRDefault="00764E88" w:rsidP="009068F6">
            <w:pPr>
              <w:spacing w:after="0" w:line="240" w:lineRule="auto"/>
              <w:jc w:val="center"/>
              <w:rPr>
                <w:sz w:val="20"/>
                <w:szCs w:val="20"/>
              </w:rPr>
            </w:pPr>
            <w:r w:rsidRPr="009D043E">
              <w:rPr>
                <w:sz w:val="20"/>
                <w:szCs w:val="20"/>
              </w:rPr>
              <w:t>7.6</w:t>
            </w:r>
          </w:p>
        </w:tc>
      </w:tr>
      <w:tr w:rsidR="00764E88" w:rsidRPr="00380233" w14:paraId="441A3484" w14:textId="77777777" w:rsidTr="009068F6">
        <w:trPr>
          <w:trHeight w:val="288"/>
        </w:trPr>
        <w:tc>
          <w:tcPr>
            <w:tcW w:w="1980" w:type="dxa"/>
            <w:tcBorders>
              <w:left w:val="single" w:sz="4" w:space="0" w:color="auto"/>
              <w:bottom w:val="single" w:sz="4" w:space="0" w:color="auto"/>
            </w:tcBorders>
            <w:shd w:val="clear" w:color="auto" w:fill="auto"/>
            <w:vAlign w:val="center"/>
          </w:tcPr>
          <w:p w14:paraId="0EA4EDE5" w14:textId="77777777" w:rsidR="00764E88" w:rsidRDefault="00764E88" w:rsidP="009068F6">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top w:val="nil"/>
              <w:left w:val="single" w:sz="4" w:space="0" w:color="auto"/>
              <w:bottom w:val="single" w:sz="4" w:space="0" w:color="auto"/>
              <w:right w:val="single" w:sz="4" w:space="0" w:color="auto"/>
            </w:tcBorders>
            <w:shd w:val="clear" w:color="auto" w:fill="auto"/>
          </w:tcPr>
          <w:p w14:paraId="68472D2D" w14:textId="77777777" w:rsidR="00764E88" w:rsidRPr="009D043E" w:rsidRDefault="00764E88" w:rsidP="009068F6">
            <w:pPr>
              <w:spacing w:after="0" w:line="240" w:lineRule="auto"/>
              <w:jc w:val="center"/>
              <w:rPr>
                <w:sz w:val="20"/>
                <w:szCs w:val="20"/>
              </w:rPr>
            </w:pPr>
            <w:r w:rsidRPr="009D043E">
              <w:rPr>
                <w:sz w:val="20"/>
                <w:szCs w:val="20"/>
              </w:rPr>
              <w:t>146</w:t>
            </w:r>
          </w:p>
        </w:tc>
        <w:tc>
          <w:tcPr>
            <w:tcW w:w="1003" w:type="dxa"/>
            <w:tcBorders>
              <w:top w:val="nil"/>
              <w:left w:val="nil"/>
              <w:bottom w:val="single" w:sz="4" w:space="0" w:color="auto"/>
              <w:right w:val="single" w:sz="4" w:space="0" w:color="auto"/>
            </w:tcBorders>
            <w:shd w:val="clear" w:color="auto" w:fill="auto"/>
          </w:tcPr>
          <w:p w14:paraId="0D9D0007" w14:textId="77777777" w:rsidR="00764E88" w:rsidRPr="009D043E" w:rsidRDefault="00764E88" w:rsidP="009068F6">
            <w:pPr>
              <w:spacing w:after="0" w:line="240" w:lineRule="auto"/>
              <w:jc w:val="center"/>
              <w:rPr>
                <w:sz w:val="20"/>
                <w:szCs w:val="20"/>
              </w:rPr>
            </w:pPr>
            <w:r w:rsidRPr="009D043E">
              <w:rPr>
                <w:sz w:val="20"/>
                <w:szCs w:val="20"/>
              </w:rPr>
              <w:t>29.8</w:t>
            </w:r>
          </w:p>
        </w:tc>
        <w:tc>
          <w:tcPr>
            <w:tcW w:w="1003" w:type="dxa"/>
            <w:tcBorders>
              <w:top w:val="nil"/>
              <w:left w:val="nil"/>
              <w:bottom w:val="single" w:sz="4" w:space="0" w:color="auto"/>
              <w:right w:val="single" w:sz="4" w:space="0" w:color="auto"/>
            </w:tcBorders>
            <w:shd w:val="clear" w:color="auto" w:fill="auto"/>
          </w:tcPr>
          <w:p w14:paraId="5B16B680" w14:textId="77777777" w:rsidR="00764E88" w:rsidRPr="009D043E" w:rsidRDefault="00764E88" w:rsidP="009068F6">
            <w:pPr>
              <w:spacing w:after="0" w:line="240" w:lineRule="auto"/>
              <w:jc w:val="center"/>
              <w:rPr>
                <w:sz w:val="20"/>
                <w:szCs w:val="20"/>
              </w:rPr>
            </w:pPr>
            <w:r w:rsidRPr="009D043E">
              <w:rPr>
                <w:sz w:val="20"/>
                <w:szCs w:val="20"/>
              </w:rPr>
              <w:t>27.1</w:t>
            </w:r>
          </w:p>
        </w:tc>
        <w:tc>
          <w:tcPr>
            <w:tcW w:w="1003" w:type="dxa"/>
            <w:tcBorders>
              <w:top w:val="nil"/>
              <w:left w:val="nil"/>
              <w:bottom w:val="single" w:sz="4" w:space="0" w:color="auto"/>
              <w:right w:val="single" w:sz="4" w:space="0" w:color="auto"/>
            </w:tcBorders>
            <w:shd w:val="clear" w:color="auto" w:fill="auto"/>
          </w:tcPr>
          <w:p w14:paraId="116441EA" w14:textId="77777777" w:rsidR="00764E88" w:rsidRPr="009D043E" w:rsidRDefault="00764E88" w:rsidP="009068F6">
            <w:pPr>
              <w:spacing w:after="0" w:line="240" w:lineRule="auto"/>
              <w:jc w:val="center"/>
              <w:rPr>
                <w:sz w:val="20"/>
                <w:szCs w:val="20"/>
              </w:rPr>
            </w:pPr>
            <w:r w:rsidRPr="009D043E">
              <w:rPr>
                <w:sz w:val="20"/>
                <w:szCs w:val="20"/>
              </w:rPr>
              <w:t>31.4</w:t>
            </w:r>
          </w:p>
        </w:tc>
        <w:tc>
          <w:tcPr>
            <w:tcW w:w="1003" w:type="dxa"/>
            <w:tcBorders>
              <w:top w:val="nil"/>
              <w:left w:val="nil"/>
              <w:bottom w:val="single" w:sz="4" w:space="0" w:color="auto"/>
              <w:right w:val="single" w:sz="4" w:space="0" w:color="auto"/>
            </w:tcBorders>
            <w:shd w:val="clear" w:color="auto" w:fill="auto"/>
          </w:tcPr>
          <w:p w14:paraId="4E4179AF" w14:textId="77777777" w:rsidR="00764E88" w:rsidRPr="009D043E" w:rsidRDefault="00764E88" w:rsidP="009068F6">
            <w:pPr>
              <w:spacing w:after="0" w:line="240" w:lineRule="auto"/>
              <w:jc w:val="center"/>
              <w:rPr>
                <w:sz w:val="20"/>
                <w:szCs w:val="20"/>
              </w:rPr>
            </w:pPr>
            <w:r w:rsidRPr="009D043E">
              <w:rPr>
                <w:sz w:val="20"/>
                <w:szCs w:val="20"/>
              </w:rPr>
              <w:t>36.3</w:t>
            </w:r>
          </w:p>
        </w:tc>
        <w:tc>
          <w:tcPr>
            <w:tcW w:w="1003" w:type="dxa"/>
            <w:tcBorders>
              <w:top w:val="nil"/>
              <w:left w:val="nil"/>
              <w:bottom w:val="single" w:sz="8" w:space="0" w:color="auto"/>
              <w:right w:val="single" w:sz="8" w:space="0" w:color="auto"/>
            </w:tcBorders>
            <w:shd w:val="clear" w:color="auto" w:fill="auto"/>
          </w:tcPr>
          <w:p w14:paraId="40E619F2" w14:textId="77777777" w:rsidR="00764E88" w:rsidRPr="009D043E" w:rsidRDefault="00764E88" w:rsidP="009068F6">
            <w:pPr>
              <w:spacing w:after="0" w:line="240" w:lineRule="auto"/>
              <w:jc w:val="center"/>
              <w:rPr>
                <w:sz w:val="20"/>
                <w:szCs w:val="20"/>
              </w:rPr>
            </w:pPr>
            <w:r w:rsidRPr="009D043E">
              <w:rPr>
                <w:sz w:val="20"/>
                <w:szCs w:val="20"/>
              </w:rPr>
              <w:t>6.5</w:t>
            </w:r>
          </w:p>
        </w:tc>
        <w:tc>
          <w:tcPr>
            <w:tcW w:w="1003" w:type="dxa"/>
            <w:tcBorders>
              <w:bottom w:val="single" w:sz="4" w:space="0" w:color="auto"/>
              <w:right w:val="single" w:sz="4" w:space="0" w:color="auto"/>
            </w:tcBorders>
            <w:shd w:val="clear" w:color="auto" w:fill="auto"/>
          </w:tcPr>
          <w:p w14:paraId="567E3DEB" w14:textId="77777777" w:rsidR="00764E88" w:rsidRPr="009D043E" w:rsidRDefault="00764E88" w:rsidP="009068F6">
            <w:pPr>
              <w:spacing w:after="0" w:line="240" w:lineRule="auto"/>
              <w:jc w:val="center"/>
              <w:rPr>
                <w:sz w:val="20"/>
                <w:szCs w:val="20"/>
              </w:rPr>
            </w:pPr>
            <w:r w:rsidRPr="009D043E">
              <w:rPr>
                <w:sz w:val="20"/>
                <w:szCs w:val="20"/>
              </w:rPr>
              <w:t>22.5</w:t>
            </w:r>
          </w:p>
        </w:tc>
      </w:tr>
      <w:tr w:rsidR="00764E88" w:rsidRPr="00380233" w14:paraId="795486CD" w14:textId="77777777" w:rsidTr="009068F6">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3C5D851E" w14:textId="77777777" w:rsidR="00764E88" w:rsidRDefault="00764E88" w:rsidP="009068F6">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AC8AF94" w14:textId="77777777" w:rsidR="00764E88" w:rsidRPr="009D043E" w:rsidRDefault="00764E88" w:rsidP="009068F6">
            <w:pPr>
              <w:spacing w:after="0" w:line="240" w:lineRule="auto"/>
              <w:jc w:val="center"/>
              <w:rPr>
                <w:sz w:val="20"/>
                <w:szCs w:val="20"/>
              </w:rPr>
            </w:pPr>
            <w:r w:rsidRPr="009D043E">
              <w:rPr>
                <w:sz w:val="20"/>
                <w:szCs w:val="20"/>
              </w:rPr>
              <w:t>59</w:t>
            </w:r>
          </w:p>
        </w:tc>
        <w:tc>
          <w:tcPr>
            <w:tcW w:w="1003" w:type="dxa"/>
            <w:tcBorders>
              <w:top w:val="nil"/>
              <w:left w:val="nil"/>
              <w:bottom w:val="single" w:sz="4" w:space="0" w:color="auto"/>
              <w:right w:val="single" w:sz="4" w:space="0" w:color="auto"/>
            </w:tcBorders>
            <w:shd w:val="clear" w:color="auto" w:fill="D9D9D9" w:themeFill="background1" w:themeFillShade="D9"/>
          </w:tcPr>
          <w:p w14:paraId="3004BF3F" w14:textId="77777777" w:rsidR="00764E88" w:rsidRPr="009D043E" w:rsidRDefault="00764E88" w:rsidP="009068F6">
            <w:pPr>
              <w:spacing w:after="0" w:line="240" w:lineRule="auto"/>
              <w:jc w:val="center"/>
              <w:rPr>
                <w:sz w:val="20"/>
                <w:szCs w:val="20"/>
              </w:rPr>
            </w:pPr>
            <w:r w:rsidRPr="009D043E">
              <w:rPr>
                <w:sz w:val="20"/>
                <w:szCs w:val="20"/>
              </w:rPr>
              <w:t>30.6</w:t>
            </w:r>
          </w:p>
        </w:tc>
        <w:tc>
          <w:tcPr>
            <w:tcW w:w="1003" w:type="dxa"/>
            <w:tcBorders>
              <w:top w:val="nil"/>
              <w:left w:val="nil"/>
              <w:bottom w:val="single" w:sz="4" w:space="0" w:color="auto"/>
              <w:right w:val="single" w:sz="4" w:space="0" w:color="auto"/>
            </w:tcBorders>
            <w:shd w:val="clear" w:color="auto" w:fill="D9D9D9" w:themeFill="background1" w:themeFillShade="D9"/>
          </w:tcPr>
          <w:p w14:paraId="41299EBE" w14:textId="77777777" w:rsidR="00764E88" w:rsidRPr="009D043E" w:rsidRDefault="00764E88" w:rsidP="009068F6">
            <w:pPr>
              <w:spacing w:after="0" w:line="240" w:lineRule="auto"/>
              <w:jc w:val="center"/>
              <w:rPr>
                <w:sz w:val="20"/>
                <w:szCs w:val="20"/>
              </w:rPr>
            </w:pPr>
            <w:r w:rsidRPr="009D043E">
              <w:rPr>
                <w:sz w:val="20"/>
                <w:szCs w:val="20"/>
              </w:rPr>
              <w:t>22.2</w:t>
            </w:r>
          </w:p>
        </w:tc>
        <w:tc>
          <w:tcPr>
            <w:tcW w:w="1003" w:type="dxa"/>
            <w:tcBorders>
              <w:top w:val="nil"/>
              <w:left w:val="nil"/>
              <w:bottom w:val="single" w:sz="4" w:space="0" w:color="auto"/>
              <w:right w:val="single" w:sz="4" w:space="0" w:color="auto"/>
            </w:tcBorders>
            <w:shd w:val="clear" w:color="auto" w:fill="D9D9D9" w:themeFill="background1" w:themeFillShade="D9"/>
          </w:tcPr>
          <w:p w14:paraId="74BBA41B" w14:textId="77777777" w:rsidR="00764E88" w:rsidRPr="009D043E" w:rsidRDefault="00764E88" w:rsidP="009068F6">
            <w:pPr>
              <w:spacing w:after="0" w:line="240" w:lineRule="auto"/>
              <w:jc w:val="center"/>
              <w:rPr>
                <w:sz w:val="20"/>
                <w:szCs w:val="20"/>
              </w:rPr>
            </w:pPr>
            <w:r w:rsidRPr="009D043E">
              <w:rPr>
                <w:sz w:val="20"/>
                <w:szCs w:val="20"/>
              </w:rPr>
              <w:t>39.5</w:t>
            </w:r>
          </w:p>
        </w:tc>
        <w:tc>
          <w:tcPr>
            <w:tcW w:w="1003" w:type="dxa"/>
            <w:tcBorders>
              <w:top w:val="nil"/>
              <w:left w:val="nil"/>
              <w:bottom w:val="single" w:sz="4" w:space="0" w:color="auto"/>
              <w:right w:val="single" w:sz="4" w:space="0" w:color="auto"/>
            </w:tcBorders>
            <w:shd w:val="clear" w:color="auto" w:fill="D9D9D9" w:themeFill="background1" w:themeFillShade="D9"/>
          </w:tcPr>
          <w:p w14:paraId="5D938BC7" w14:textId="77777777" w:rsidR="00764E88" w:rsidRPr="009D043E" w:rsidRDefault="00764E88" w:rsidP="009068F6">
            <w:pPr>
              <w:spacing w:after="0" w:line="240" w:lineRule="auto"/>
              <w:jc w:val="center"/>
              <w:rPr>
                <w:sz w:val="20"/>
                <w:szCs w:val="20"/>
              </w:rPr>
            </w:pPr>
            <w:r w:rsidRPr="009D043E">
              <w:rPr>
                <w:sz w:val="20"/>
                <w:szCs w:val="20"/>
              </w:rPr>
              <w:t>33.9</w:t>
            </w:r>
          </w:p>
        </w:tc>
        <w:tc>
          <w:tcPr>
            <w:tcW w:w="1003" w:type="dxa"/>
            <w:tcBorders>
              <w:top w:val="nil"/>
              <w:left w:val="nil"/>
              <w:bottom w:val="single" w:sz="8" w:space="0" w:color="auto"/>
              <w:right w:val="single" w:sz="8" w:space="0" w:color="auto"/>
            </w:tcBorders>
            <w:shd w:val="clear" w:color="auto" w:fill="D9D9D9" w:themeFill="background1" w:themeFillShade="D9"/>
          </w:tcPr>
          <w:p w14:paraId="006647C2" w14:textId="77777777" w:rsidR="00764E88" w:rsidRPr="009D043E" w:rsidRDefault="00764E88" w:rsidP="009068F6">
            <w:pPr>
              <w:spacing w:after="0" w:line="240" w:lineRule="auto"/>
              <w:jc w:val="center"/>
              <w:rPr>
                <w:sz w:val="20"/>
                <w:szCs w:val="20"/>
              </w:rPr>
            </w:pPr>
            <w:r w:rsidRPr="009D043E">
              <w:rPr>
                <w:sz w:val="20"/>
                <w:szCs w:val="20"/>
              </w:rPr>
              <w:t>3.3</w:t>
            </w:r>
          </w:p>
        </w:tc>
        <w:tc>
          <w:tcPr>
            <w:tcW w:w="1003" w:type="dxa"/>
            <w:tcBorders>
              <w:bottom w:val="single" w:sz="4" w:space="0" w:color="auto"/>
              <w:right w:val="single" w:sz="4" w:space="0" w:color="auto"/>
            </w:tcBorders>
            <w:shd w:val="clear" w:color="auto" w:fill="D9D9D9" w:themeFill="background1" w:themeFillShade="D9"/>
          </w:tcPr>
          <w:p w14:paraId="6EDB979E" w14:textId="77777777" w:rsidR="00764E88" w:rsidRPr="009D043E" w:rsidRDefault="00764E88" w:rsidP="009068F6">
            <w:pPr>
              <w:spacing w:after="0" w:line="240" w:lineRule="auto"/>
              <w:jc w:val="center"/>
              <w:rPr>
                <w:sz w:val="20"/>
                <w:szCs w:val="20"/>
              </w:rPr>
            </w:pPr>
            <w:r w:rsidRPr="009D043E">
              <w:rPr>
                <w:sz w:val="20"/>
                <w:szCs w:val="20"/>
              </w:rPr>
              <w:t>14.2</w:t>
            </w:r>
          </w:p>
        </w:tc>
      </w:tr>
      <w:tr w:rsidR="00764E88" w:rsidRPr="00380233" w14:paraId="74658220" w14:textId="77777777" w:rsidTr="009068F6">
        <w:trPr>
          <w:trHeight w:val="288"/>
        </w:trPr>
        <w:tc>
          <w:tcPr>
            <w:tcW w:w="1980" w:type="dxa"/>
            <w:tcBorders>
              <w:left w:val="single" w:sz="4" w:space="0" w:color="auto"/>
              <w:bottom w:val="single" w:sz="4" w:space="0" w:color="auto"/>
            </w:tcBorders>
            <w:shd w:val="clear" w:color="auto" w:fill="auto"/>
            <w:vAlign w:val="center"/>
          </w:tcPr>
          <w:p w14:paraId="3AC45F2F" w14:textId="77777777" w:rsidR="00764E88" w:rsidRDefault="00764E88" w:rsidP="009068F6">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top w:val="nil"/>
              <w:left w:val="single" w:sz="4" w:space="0" w:color="auto"/>
              <w:bottom w:val="single" w:sz="4" w:space="0" w:color="auto"/>
              <w:right w:val="single" w:sz="4" w:space="0" w:color="auto"/>
            </w:tcBorders>
            <w:shd w:val="clear" w:color="auto" w:fill="auto"/>
          </w:tcPr>
          <w:p w14:paraId="1A845988" w14:textId="77777777" w:rsidR="00764E88" w:rsidRPr="009D043E" w:rsidRDefault="00764E88" w:rsidP="009068F6">
            <w:pPr>
              <w:spacing w:after="0" w:line="240" w:lineRule="auto"/>
              <w:jc w:val="center"/>
              <w:rPr>
                <w:sz w:val="20"/>
                <w:szCs w:val="20"/>
              </w:rPr>
            </w:pPr>
            <w:r w:rsidRPr="009D043E">
              <w:rPr>
                <w:sz w:val="20"/>
                <w:szCs w:val="20"/>
              </w:rPr>
              <w:t>1,343</w:t>
            </w:r>
          </w:p>
        </w:tc>
        <w:tc>
          <w:tcPr>
            <w:tcW w:w="1003" w:type="dxa"/>
            <w:tcBorders>
              <w:top w:val="nil"/>
              <w:left w:val="nil"/>
              <w:bottom w:val="single" w:sz="4" w:space="0" w:color="auto"/>
              <w:right w:val="single" w:sz="4" w:space="0" w:color="auto"/>
            </w:tcBorders>
            <w:shd w:val="clear" w:color="auto" w:fill="auto"/>
          </w:tcPr>
          <w:p w14:paraId="626B6682" w14:textId="77777777" w:rsidR="00764E88" w:rsidRPr="009D043E" w:rsidRDefault="00764E88" w:rsidP="009068F6">
            <w:pPr>
              <w:spacing w:after="0" w:line="240" w:lineRule="auto"/>
              <w:jc w:val="center"/>
              <w:rPr>
                <w:sz w:val="20"/>
                <w:szCs w:val="20"/>
              </w:rPr>
            </w:pPr>
            <w:r w:rsidRPr="009D043E">
              <w:rPr>
                <w:sz w:val="20"/>
                <w:szCs w:val="20"/>
              </w:rPr>
              <w:t>24.0</w:t>
            </w:r>
          </w:p>
        </w:tc>
        <w:tc>
          <w:tcPr>
            <w:tcW w:w="1003" w:type="dxa"/>
            <w:tcBorders>
              <w:top w:val="nil"/>
              <w:left w:val="nil"/>
              <w:bottom w:val="single" w:sz="4" w:space="0" w:color="auto"/>
              <w:right w:val="single" w:sz="4" w:space="0" w:color="auto"/>
            </w:tcBorders>
            <w:shd w:val="clear" w:color="auto" w:fill="auto"/>
          </w:tcPr>
          <w:p w14:paraId="4D487A98" w14:textId="77777777" w:rsidR="00764E88" w:rsidRPr="009D043E" w:rsidRDefault="00764E88" w:rsidP="009068F6">
            <w:pPr>
              <w:spacing w:after="0" w:line="240" w:lineRule="auto"/>
              <w:jc w:val="center"/>
              <w:rPr>
                <w:sz w:val="20"/>
                <w:szCs w:val="20"/>
              </w:rPr>
            </w:pPr>
            <w:r w:rsidRPr="009D043E">
              <w:rPr>
                <w:sz w:val="20"/>
                <w:szCs w:val="20"/>
              </w:rPr>
              <w:t>20.0</w:t>
            </w:r>
          </w:p>
        </w:tc>
        <w:tc>
          <w:tcPr>
            <w:tcW w:w="1003" w:type="dxa"/>
            <w:tcBorders>
              <w:top w:val="nil"/>
              <w:left w:val="nil"/>
              <w:bottom w:val="single" w:sz="4" w:space="0" w:color="auto"/>
              <w:right w:val="single" w:sz="4" w:space="0" w:color="auto"/>
            </w:tcBorders>
            <w:shd w:val="clear" w:color="auto" w:fill="auto"/>
          </w:tcPr>
          <w:p w14:paraId="7093EC3D" w14:textId="77777777" w:rsidR="00764E88" w:rsidRPr="009D043E" w:rsidRDefault="00764E88" w:rsidP="009068F6">
            <w:pPr>
              <w:spacing w:after="0" w:line="240" w:lineRule="auto"/>
              <w:jc w:val="center"/>
              <w:rPr>
                <w:sz w:val="20"/>
                <w:szCs w:val="20"/>
              </w:rPr>
            </w:pPr>
            <w:r w:rsidRPr="009D043E">
              <w:rPr>
                <w:sz w:val="20"/>
                <w:szCs w:val="20"/>
              </w:rPr>
              <w:t>22.6</w:t>
            </w:r>
          </w:p>
        </w:tc>
        <w:tc>
          <w:tcPr>
            <w:tcW w:w="1003" w:type="dxa"/>
            <w:tcBorders>
              <w:top w:val="nil"/>
              <w:left w:val="nil"/>
              <w:bottom w:val="single" w:sz="4" w:space="0" w:color="auto"/>
              <w:right w:val="single" w:sz="4" w:space="0" w:color="auto"/>
            </w:tcBorders>
            <w:shd w:val="clear" w:color="auto" w:fill="auto"/>
          </w:tcPr>
          <w:p w14:paraId="75DAC3E3" w14:textId="77777777" w:rsidR="00764E88" w:rsidRPr="009D043E" w:rsidRDefault="00764E88" w:rsidP="009068F6">
            <w:pPr>
              <w:spacing w:after="0" w:line="240" w:lineRule="auto"/>
              <w:jc w:val="center"/>
              <w:rPr>
                <w:sz w:val="20"/>
                <w:szCs w:val="20"/>
              </w:rPr>
            </w:pPr>
            <w:r w:rsidRPr="009D043E">
              <w:rPr>
                <w:sz w:val="20"/>
                <w:szCs w:val="20"/>
              </w:rPr>
              <w:t>25.5</w:t>
            </w:r>
          </w:p>
        </w:tc>
        <w:tc>
          <w:tcPr>
            <w:tcW w:w="1003" w:type="dxa"/>
            <w:tcBorders>
              <w:top w:val="nil"/>
              <w:left w:val="nil"/>
              <w:bottom w:val="single" w:sz="8" w:space="0" w:color="auto"/>
              <w:right w:val="single" w:sz="8" w:space="0" w:color="auto"/>
            </w:tcBorders>
            <w:shd w:val="clear" w:color="auto" w:fill="auto"/>
          </w:tcPr>
          <w:p w14:paraId="6499D2AD" w14:textId="77777777" w:rsidR="00764E88" w:rsidRPr="009D043E" w:rsidRDefault="00764E88" w:rsidP="009068F6">
            <w:pPr>
              <w:spacing w:after="0" w:line="240" w:lineRule="auto"/>
              <w:jc w:val="center"/>
              <w:rPr>
                <w:sz w:val="20"/>
                <w:szCs w:val="20"/>
              </w:rPr>
            </w:pPr>
            <w:r w:rsidRPr="009D043E">
              <w:rPr>
                <w:sz w:val="20"/>
                <w:szCs w:val="20"/>
              </w:rPr>
              <w:t>1.5</w:t>
            </w:r>
          </w:p>
        </w:tc>
        <w:tc>
          <w:tcPr>
            <w:tcW w:w="1003" w:type="dxa"/>
            <w:tcBorders>
              <w:bottom w:val="single" w:sz="4" w:space="0" w:color="auto"/>
              <w:right w:val="single" w:sz="4" w:space="0" w:color="auto"/>
            </w:tcBorders>
            <w:shd w:val="clear" w:color="auto" w:fill="auto"/>
          </w:tcPr>
          <w:p w14:paraId="7C341062" w14:textId="77777777" w:rsidR="00764E88" w:rsidRPr="009D043E" w:rsidRDefault="00764E88" w:rsidP="009068F6">
            <w:pPr>
              <w:spacing w:after="0" w:line="240" w:lineRule="auto"/>
              <w:jc w:val="center"/>
              <w:rPr>
                <w:sz w:val="20"/>
                <w:szCs w:val="20"/>
              </w:rPr>
            </w:pPr>
            <w:r w:rsidRPr="009D043E">
              <w:rPr>
                <w:sz w:val="20"/>
                <w:szCs w:val="20"/>
              </w:rPr>
              <w:t>10.0</w:t>
            </w:r>
          </w:p>
        </w:tc>
      </w:tr>
      <w:tr w:rsidR="00F3543D" w:rsidRPr="00380233" w14:paraId="6DC3BB3D" w14:textId="77777777" w:rsidTr="009068F6">
        <w:trPr>
          <w:trHeight w:val="288"/>
        </w:trPr>
        <w:tc>
          <w:tcPr>
            <w:tcW w:w="1980" w:type="dxa"/>
            <w:tcBorders>
              <w:left w:val="single" w:sz="4" w:space="0" w:color="auto"/>
              <w:bottom w:val="single" w:sz="4" w:space="0" w:color="auto"/>
            </w:tcBorders>
            <w:shd w:val="clear" w:color="auto" w:fill="auto"/>
            <w:vAlign w:val="center"/>
          </w:tcPr>
          <w:p w14:paraId="0C37CC3A" w14:textId="69B41B6F" w:rsidR="00F3543D" w:rsidRDefault="00F3543D" w:rsidP="00F3543D">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top w:val="nil"/>
              <w:left w:val="single" w:sz="4" w:space="0" w:color="auto"/>
              <w:bottom w:val="single" w:sz="4" w:space="0" w:color="auto"/>
              <w:right w:val="single" w:sz="4" w:space="0" w:color="auto"/>
            </w:tcBorders>
            <w:shd w:val="clear" w:color="auto" w:fill="auto"/>
          </w:tcPr>
          <w:p w14:paraId="53A273BC" w14:textId="3D8D5175" w:rsidR="00F3543D" w:rsidRPr="009D043E" w:rsidRDefault="00F3543D" w:rsidP="00F3543D">
            <w:pPr>
              <w:spacing w:after="0" w:line="240" w:lineRule="auto"/>
              <w:jc w:val="center"/>
              <w:rPr>
                <w:sz w:val="20"/>
                <w:szCs w:val="20"/>
              </w:rPr>
            </w:pPr>
            <w:r w:rsidRPr="009D043E">
              <w:rPr>
                <w:sz w:val="20"/>
                <w:szCs w:val="20"/>
              </w:rPr>
              <w:t>1,046</w:t>
            </w:r>
          </w:p>
        </w:tc>
        <w:tc>
          <w:tcPr>
            <w:tcW w:w="1003" w:type="dxa"/>
            <w:tcBorders>
              <w:top w:val="nil"/>
              <w:left w:val="nil"/>
              <w:bottom w:val="single" w:sz="4" w:space="0" w:color="auto"/>
              <w:right w:val="single" w:sz="4" w:space="0" w:color="auto"/>
            </w:tcBorders>
            <w:shd w:val="clear" w:color="auto" w:fill="auto"/>
          </w:tcPr>
          <w:p w14:paraId="1A3EC2A6" w14:textId="717AD110" w:rsidR="00F3543D" w:rsidRPr="009D043E" w:rsidRDefault="00F3543D" w:rsidP="00F3543D">
            <w:pPr>
              <w:spacing w:after="0" w:line="240" w:lineRule="auto"/>
              <w:jc w:val="center"/>
              <w:rPr>
                <w:sz w:val="20"/>
                <w:szCs w:val="20"/>
              </w:rPr>
            </w:pPr>
            <w:r w:rsidRPr="009D043E">
              <w:rPr>
                <w:sz w:val="20"/>
                <w:szCs w:val="20"/>
              </w:rPr>
              <w:t>31.2</w:t>
            </w:r>
          </w:p>
        </w:tc>
        <w:tc>
          <w:tcPr>
            <w:tcW w:w="1003" w:type="dxa"/>
            <w:tcBorders>
              <w:top w:val="nil"/>
              <w:left w:val="nil"/>
              <w:bottom w:val="single" w:sz="4" w:space="0" w:color="auto"/>
              <w:right w:val="single" w:sz="4" w:space="0" w:color="auto"/>
            </w:tcBorders>
            <w:shd w:val="clear" w:color="auto" w:fill="auto"/>
          </w:tcPr>
          <w:p w14:paraId="74BE1B7D" w14:textId="0FB351AB" w:rsidR="00F3543D" w:rsidRPr="009D043E" w:rsidRDefault="00F3543D" w:rsidP="00F3543D">
            <w:pPr>
              <w:spacing w:after="0" w:line="240" w:lineRule="auto"/>
              <w:jc w:val="center"/>
              <w:rPr>
                <w:sz w:val="20"/>
                <w:szCs w:val="20"/>
              </w:rPr>
            </w:pPr>
            <w:r w:rsidRPr="009D043E">
              <w:rPr>
                <w:sz w:val="20"/>
                <w:szCs w:val="20"/>
              </w:rPr>
              <w:t>26.4</w:t>
            </w:r>
          </w:p>
        </w:tc>
        <w:tc>
          <w:tcPr>
            <w:tcW w:w="1003" w:type="dxa"/>
            <w:tcBorders>
              <w:top w:val="nil"/>
              <w:left w:val="nil"/>
              <w:bottom w:val="single" w:sz="4" w:space="0" w:color="auto"/>
              <w:right w:val="single" w:sz="4" w:space="0" w:color="auto"/>
            </w:tcBorders>
            <w:shd w:val="clear" w:color="auto" w:fill="auto"/>
          </w:tcPr>
          <w:p w14:paraId="3C318BA9" w14:textId="6D50D486" w:rsidR="00F3543D" w:rsidRPr="009D043E" w:rsidRDefault="00F3543D" w:rsidP="00F3543D">
            <w:pPr>
              <w:spacing w:after="0" w:line="240" w:lineRule="auto"/>
              <w:jc w:val="center"/>
              <w:rPr>
                <w:sz w:val="20"/>
                <w:szCs w:val="20"/>
              </w:rPr>
            </w:pPr>
            <w:r w:rsidRPr="009D043E">
              <w:rPr>
                <w:sz w:val="20"/>
                <w:szCs w:val="20"/>
              </w:rPr>
              <w:t>29.8</w:t>
            </w:r>
          </w:p>
        </w:tc>
        <w:tc>
          <w:tcPr>
            <w:tcW w:w="1003" w:type="dxa"/>
            <w:tcBorders>
              <w:top w:val="nil"/>
              <w:left w:val="nil"/>
              <w:bottom w:val="single" w:sz="4" w:space="0" w:color="auto"/>
              <w:right w:val="single" w:sz="4" w:space="0" w:color="auto"/>
            </w:tcBorders>
            <w:shd w:val="clear" w:color="auto" w:fill="auto"/>
          </w:tcPr>
          <w:p w14:paraId="53C7B8F8" w14:textId="50F61CDA" w:rsidR="00F3543D" w:rsidRPr="009D043E" w:rsidRDefault="00F3543D" w:rsidP="00F3543D">
            <w:pPr>
              <w:spacing w:after="0" w:line="240" w:lineRule="auto"/>
              <w:jc w:val="center"/>
              <w:rPr>
                <w:sz w:val="20"/>
                <w:szCs w:val="20"/>
              </w:rPr>
            </w:pPr>
            <w:r w:rsidRPr="009D043E">
              <w:rPr>
                <w:sz w:val="20"/>
                <w:szCs w:val="20"/>
              </w:rPr>
              <w:t>32.9</w:t>
            </w:r>
          </w:p>
        </w:tc>
        <w:tc>
          <w:tcPr>
            <w:tcW w:w="1003" w:type="dxa"/>
            <w:tcBorders>
              <w:top w:val="nil"/>
              <w:left w:val="nil"/>
              <w:bottom w:val="single" w:sz="8" w:space="0" w:color="auto"/>
              <w:right w:val="single" w:sz="8" w:space="0" w:color="auto"/>
            </w:tcBorders>
            <w:shd w:val="clear" w:color="auto" w:fill="auto"/>
          </w:tcPr>
          <w:p w14:paraId="300FF57C" w14:textId="0CBDC0EC" w:rsidR="00F3543D" w:rsidRPr="009D043E" w:rsidRDefault="00F3543D" w:rsidP="00F3543D">
            <w:pPr>
              <w:spacing w:after="0" w:line="240" w:lineRule="auto"/>
              <w:jc w:val="center"/>
              <w:rPr>
                <w:sz w:val="20"/>
                <w:szCs w:val="20"/>
              </w:rPr>
            </w:pPr>
            <w:r w:rsidRPr="009D043E">
              <w:rPr>
                <w:sz w:val="20"/>
                <w:szCs w:val="20"/>
              </w:rPr>
              <w:t>1.7</w:t>
            </w:r>
          </w:p>
        </w:tc>
        <w:tc>
          <w:tcPr>
            <w:tcW w:w="1003" w:type="dxa"/>
            <w:tcBorders>
              <w:bottom w:val="single" w:sz="4" w:space="0" w:color="auto"/>
              <w:right w:val="single" w:sz="4" w:space="0" w:color="auto"/>
            </w:tcBorders>
            <w:shd w:val="clear" w:color="auto" w:fill="auto"/>
          </w:tcPr>
          <w:p w14:paraId="6F496565" w14:textId="669EDC86" w:rsidR="00F3543D" w:rsidRPr="009D043E" w:rsidRDefault="00F3543D" w:rsidP="00F3543D">
            <w:pPr>
              <w:spacing w:after="0" w:line="240" w:lineRule="auto"/>
              <w:jc w:val="center"/>
              <w:rPr>
                <w:sz w:val="20"/>
                <w:szCs w:val="20"/>
              </w:rPr>
            </w:pPr>
            <w:r w:rsidRPr="009D043E">
              <w:rPr>
                <w:sz w:val="20"/>
                <w:szCs w:val="20"/>
              </w:rPr>
              <w:t>20.1</w:t>
            </w:r>
          </w:p>
        </w:tc>
      </w:tr>
      <w:tr w:rsidR="00F3543D" w:rsidRPr="00380233" w14:paraId="69576444" w14:textId="77777777" w:rsidTr="009068F6">
        <w:trPr>
          <w:trHeight w:val="288"/>
        </w:trPr>
        <w:tc>
          <w:tcPr>
            <w:tcW w:w="1980" w:type="dxa"/>
            <w:tcBorders>
              <w:left w:val="single" w:sz="4" w:space="0" w:color="auto"/>
              <w:bottom w:val="single" w:sz="4" w:space="0" w:color="auto"/>
            </w:tcBorders>
            <w:shd w:val="clear" w:color="auto" w:fill="auto"/>
            <w:vAlign w:val="center"/>
          </w:tcPr>
          <w:p w14:paraId="17C616E4" w14:textId="777EE2C2" w:rsidR="00F3543D" w:rsidRDefault="00F3543D" w:rsidP="00F3543D">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top w:val="nil"/>
              <w:left w:val="single" w:sz="4" w:space="0" w:color="auto"/>
              <w:bottom w:val="single" w:sz="4" w:space="0" w:color="auto"/>
              <w:right w:val="single" w:sz="4" w:space="0" w:color="auto"/>
            </w:tcBorders>
            <w:shd w:val="clear" w:color="auto" w:fill="auto"/>
          </w:tcPr>
          <w:p w14:paraId="2568DFC1" w14:textId="59CE23C3" w:rsidR="00F3543D" w:rsidRPr="009D043E" w:rsidRDefault="00F3543D" w:rsidP="00F3543D">
            <w:pPr>
              <w:spacing w:after="0" w:line="240" w:lineRule="auto"/>
              <w:jc w:val="center"/>
              <w:rPr>
                <w:sz w:val="20"/>
                <w:szCs w:val="20"/>
              </w:rPr>
            </w:pPr>
            <w:r w:rsidRPr="009D043E">
              <w:rPr>
                <w:sz w:val="20"/>
                <w:szCs w:val="20"/>
              </w:rPr>
              <w:t>875</w:t>
            </w:r>
          </w:p>
        </w:tc>
        <w:tc>
          <w:tcPr>
            <w:tcW w:w="1003" w:type="dxa"/>
            <w:tcBorders>
              <w:top w:val="nil"/>
              <w:left w:val="nil"/>
              <w:bottom w:val="single" w:sz="4" w:space="0" w:color="auto"/>
              <w:right w:val="single" w:sz="4" w:space="0" w:color="auto"/>
            </w:tcBorders>
            <w:shd w:val="clear" w:color="auto" w:fill="auto"/>
          </w:tcPr>
          <w:p w14:paraId="435CA80F" w14:textId="543ED046" w:rsidR="00F3543D" w:rsidRPr="009D043E" w:rsidRDefault="00F3543D" w:rsidP="00F3543D">
            <w:pPr>
              <w:spacing w:after="0" w:line="240" w:lineRule="auto"/>
              <w:jc w:val="center"/>
              <w:rPr>
                <w:sz w:val="20"/>
                <w:szCs w:val="20"/>
              </w:rPr>
            </w:pPr>
            <w:r w:rsidRPr="009D043E">
              <w:rPr>
                <w:sz w:val="20"/>
                <w:szCs w:val="20"/>
              </w:rPr>
              <w:t>31.5</w:t>
            </w:r>
          </w:p>
        </w:tc>
        <w:tc>
          <w:tcPr>
            <w:tcW w:w="1003" w:type="dxa"/>
            <w:tcBorders>
              <w:top w:val="nil"/>
              <w:left w:val="nil"/>
              <w:bottom w:val="single" w:sz="4" w:space="0" w:color="auto"/>
              <w:right w:val="single" w:sz="4" w:space="0" w:color="auto"/>
            </w:tcBorders>
            <w:shd w:val="clear" w:color="auto" w:fill="auto"/>
          </w:tcPr>
          <w:p w14:paraId="54A82316" w14:textId="08C8DE81" w:rsidR="00F3543D" w:rsidRPr="009D043E" w:rsidRDefault="00F3543D" w:rsidP="00F3543D">
            <w:pPr>
              <w:spacing w:after="0" w:line="240" w:lineRule="auto"/>
              <w:jc w:val="center"/>
              <w:rPr>
                <w:sz w:val="20"/>
                <w:szCs w:val="20"/>
              </w:rPr>
            </w:pPr>
            <w:r w:rsidRPr="009D043E">
              <w:rPr>
                <w:sz w:val="20"/>
                <w:szCs w:val="20"/>
              </w:rPr>
              <w:t>27.9</w:t>
            </w:r>
          </w:p>
        </w:tc>
        <w:tc>
          <w:tcPr>
            <w:tcW w:w="1003" w:type="dxa"/>
            <w:tcBorders>
              <w:top w:val="nil"/>
              <w:left w:val="nil"/>
              <w:bottom w:val="single" w:sz="4" w:space="0" w:color="auto"/>
              <w:right w:val="single" w:sz="4" w:space="0" w:color="auto"/>
            </w:tcBorders>
            <w:shd w:val="clear" w:color="auto" w:fill="auto"/>
          </w:tcPr>
          <w:p w14:paraId="5156E273" w14:textId="1D0CC2DF" w:rsidR="00F3543D" w:rsidRPr="009D043E" w:rsidRDefault="00F3543D" w:rsidP="00F3543D">
            <w:pPr>
              <w:spacing w:after="0" w:line="240" w:lineRule="auto"/>
              <w:jc w:val="center"/>
              <w:rPr>
                <w:sz w:val="20"/>
                <w:szCs w:val="20"/>
              </w:rPr>
            </w:pPr>
            <w:r w:rsidRPr="009D043E">
              <w:rPr>
                <w:sz w:val="20"/>
                <w:szCs w:val="20"/>
              </w:rPr>
              <w:t>32.0</w:t>
            </w:r>
          </w:p>
        </w:tc>
        <w:tc>
          <w:tcPr>
            <w:tcW w:w="1003" w:type="dxa"/>
            <w:tcBorders>
              <w:top w:val="nil"/>
              <w:left w:val="nil"/>
              <w:bottom w:val="single" w:sz="4" w:space="0" w:color="auto"/>
              <w:right w:val="single" w:sz="4" w:space="0" w:color="auto"/>
            </w:tcBorders>
            <w:shd w:val="clear" w:color="auto" w:fill="auto"/>
          </w:tcPr>
          <w:p w14:paraId="0D3A3F5B" w14:textId="0D9CADD8" w:rsidR="00F3543D" w:rsidRPr="009D043E" w:rsidRDefault="00F3543D" w:rsidP="00F3543D">
            <w:pPr>
              <w:spacing w:after="0" w:line="240" w:lineRule="auto"/>
              <w:jc w:val="center"/>
              <w:rPr>
                <w:sz w:val="20"/>
                <w:szCs w:val="20"/>
              </w:rPr>
            </w:pPr>
            <w:r w:rsidRPr="009D043E">
              <w:rPr>
                <w:sz w:val="20"/>
                <w:szCs w:val="20"/>
              </w:rPr>
              <w:t>35.1</w:t>
            </w:r>
          </w:p>
        </w:tc>
        <w:tc>
          <w:tcPr>
            <w:tcW w:w="1003" w:type="dxa"/>
            <w:tcBorders>
              <w:top w:val="nil"/>
              <w:left w:val="nil"/>
              <w:bottom w:val="single" w:sz="8" w:space="0" w:color="auto"/>
              <w:right w:val="single" w:sz="8" w:space="0" w:color="auto"/>
            </w:tcBorders>
            <w:shd w:val="clear" w:color="auto" w:fill="auto"/>
          </w:tcPr>
          <w:p w14:paraId="0E9D36EA" w14:textId="4EC60039" w:rsidR="00F3543D" w:rsidRPr="009D043E" w:rsidRDefault="00F3543D" w:rsidP="00F3543D">
            <w:pPr>
              <w:spacing w:after="0" w:line="240" w:lineRule="auto"/>
              <w:jc w:val="center"/>
              <w:rPr>
                <w:sz w:val="20"/>
                <w:szCs w:val="20"/>
              </w:rPr>
            </w:pPr>
            <w:r w:rsidRPr="009D043E">
              <w:rPr>
                <w:sz w:val="20"/>
                <w:szCs w:val="20"/>
              </w:rPr>
              <w:t>3.6</w:t>
            </w:r>
          </w:p>
        </w:tc>
        <w:tc>
          <w:tcPr>
            <w:tcW w:w="1003" w:type="dxa"/>
            <w:tcBorders>
              <w:bottom w:val="single" w:sz="4" w:space="0" w:color="auto"/>
              <w:right w:val="single" w:sz="4" w:space="0" w:color="auto"/>
            </w:tcBorders>
            <w:shd w:val="clear" w:color="auto" w:fill="auto"/>
          </w:tcPr>
          <w:p w14:paraId="405072F8" w14:textId="1D0372DC" w:rsidR="00F3543D" w:rsidRPr="009D043E" w:rsidRDefault="00F3543D" w:rsidP="00F3543D">
            <w:pPr>
              <w:spacing w:after="0" w:line="240" w:lineRule="auto"/>
              <w:jc w:val="center"/>
              <w:rPr>
                <w:sz w:val="20"/>
                <w:szCs w:val="20"/>
              </w:rPr>
            </w:pPr>
            <w:r w:rsidRPr="009D043E">
              <w:rPr>
                <w:sz w:val="20"/>
                <w:szCs w:val="20"/>
              </w:rPr>
              <w:t>22.9</w:t>
            </w:r>
          </w:p>
        </w:tc>
      </w:tr>
      <w:tr w:rsidR="00F3543D" w:rsidRPr="00380233" w14:paraId="2CB18303" w14:textId="77777777" w:rsidTr="009068F6">
        <w:trPr>
          <w:trHeight w:val="288"/>
        </w:trPr>
        <w:tc>
          <w:tcPr>
            <w:tcW w:w="1980" w:type="dxa"/>
            <w:tcBorders>
              <w:left w:val="single" w:sz="4" w:space="0" w:color="auto"/>
              <w:bottom w:val="single" w:sz="4" w:space="0" w:color="auto"/>
            </w:tcBorders>
            <w:shd w:val="clear" w:color="auto" w:fill="auto"/>
            <w:vAlign w:val="center"/>
          </w:tcPr>
          <w:p w14:paraId="3E10D3FB" w14:textId="2779CEDB" w:rsidR="00F3543D" w:rsidRDefault="00F3543D" w:rsidP="00F3543D">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top w:val="nil"/>
              <w:left w:val="single" w:sz="4" w:space="0" w:color="auto"/>
              <w:bottom w:val="single" w:sz="4" w:space="0" w:color="auto"/>
              <w:right w:val="single" w:sz="4" w:space="0" w:color="auto"/>
            </w:tcBorders>
            <w:shd w:val="clear" w:color="auto" w:fill="auto"/>
          </w:tcPr>
          <w:p w14:paraId="26A10F57" w14:textId="07016C32" w:rsidR="00F3543D" w:rsidRPr="009D043E" w:rsidRDefault="00F3543D" w:rsidP="00F3543D">
            <w:pPr>
              <w:spacing w:after="0" w:line="240" w:lineRule="auto"/>
              <w:jc w:val="center"/>
              <w:rPr>
                <w:sz w:val="20"/>
                <w:szCs w:val="20"/>
              </w:rPr>
            </w:pPr>
            <w:r w:rsidRPr="009D043E">
              <w:rPr>
                <w:sz w:val="20"/>
                <w:szCs w:val="20"/>
              </w:rPr>
              <w:t>454</w:t>
            </w:r>
          </w:p>
        </w:tc>
        <w:tc>
          <w:tcPr>
            <w:tcW w:w="1003" w:type="dxa"/>
            <w:tcBorders>
              <w:top w:val="nil"/>
              <w:left w:val="nil"/>
              <w:bottom w:val="single" w:sz="4" w:space="0" w:color="auto"/>
              <w:right w:val="single" w:sz="4" w:space="0" w:color="auto"/>
            </w:tcBorders>
            <w:shd w:val="clear" w:color="auto" w:fill="auto"/>
          </w:tcPr>
          <w:p w14:paraId="0BD63734" w14:textId="5CA07C53" w:rsidR="00F3543D" w:rsidRPr="009D043E" w:rsidRDefault="00F3543D" w:rsidP="00F3543D">
            <w:pPr>
              <w:spacing w:after="0" w:line="240" w:lineRule="auto"/>
              <w:jc w:val="center"/>
              <w:rPr>
                <w:sz w:val="20"/>
                <w:szCs w:val="20"/>
              </w:rPr>
            </w:pPr>
            <w:r w:rsidRPr="009D043E">
              <w:rPr>
                <w:sz w:val="20"/>
                <w:szCs w:val="20"/>
              </w:rPr>
              <w:t>31.1</w:t>
            </w:r>
          </w:p>
        </w:tc>
        <w:tc>
          <w:tcPr>
            <w:tcW w:w="1003" w:type="dxa"/>
            <w:tcBorders>
              <w:top w:val="nil"/>
              <w:left w:val="nil"/>
              <w:bottom w:val="single" w:sz="4" w:space="0" w:color="auto"/>
              <w:right w:val="single" w:sz="4" w:space="0" w:color="auto"/>
            </w:tcBorders>
            <w:shd w:val="clear" w:color="auto" w:fill="auto"/>
          </w:tcPr>
          <w:p w14:paraId="34107B04" w14:textId="13CE64E8" w:rsidR="00F3543D" w:rsidRPr="009D043E" w:rsidRDefault="00F3543D" w:rsidP="00F3543D">
            <w:pPr>
              <w:spacing w:after="0" w:line="240" w:lineRule="auto"/>
              <w:jc w:val="center"/>
              <w:rPr>
                <w:sz w:val="20"/>
                <w:szCs w:val="20"/>
              </w:rPr>
            </w:pPr>
            <w:r w:rsidRPr="009D043E">
              <w:rPr>
                <w:sz w:val="20"/>
                <w:szCs w:val="20"/>
              </w:rPr>
              <w:t>27.9</w:t>
            </w:r>
          </w:p>
        </w:tc>
        <w:tc>
          <w:tcPr>
            <w:tcW w:w="1003" w:type="dxa"/>
            <w:tcBorders>
              <w:top w:val="nil"/>
              <w:left w:val="nil"/>
              <w:bottom w:val="single" w:sz="4" w:space="0" w:color="auto"/>
              <w:right w:val="single" w:sz="4" w:space="0" w:color="auto"/>
            </w:tcBorders>
            <w:shd w:val="clear" w:color="auto" w:fill="auto"/>
          </w:tcPr>
          <w:p w14:paraId="774C19F9" w14:textId="7001C935" w:rsidR="00F3543D" w:rsidRPr="009D043E" w:rsidRDefault="00F3543D" w:rsidP="00F3543D">
            <w:pPr>
              <w:spacing w:after="0" w:line="240" w:lineRule="auto"/>
              <w:jc w:val="center"/>
              <w:rPr>
                <w:sz w:val="20"/>
                <w:szCs w:val="20"/>
              </w:rPr>
            </w:pPr>
            <w:r w:rsidRPr="009D043E">
              <w:rPr>
                <w:sz w:val="20"/>
                <w:szCs w:val="20"/>
              </w:rPr>
              <w:t>28.9</w:t>
            </w:r>
          </w:p>
        </w:tc>
        <w:tc>
          <w:tcPr>
            <w:tcW w:w="1003" w:type="dxa"/>
            <w:tcBorders>
              <w:top w:val="nil"/>
              <w:left w:val="nil"/>
              <w:bottom w:val="single" w:sz="4" w:space="0" w:color="auto"/>
              <w:right w:val="single" w:sz="4" w:space="0" w:color="auto"/>
            </w:tcBorders>
            <w:shd w:val="clear" w:color="auto" w:fill="auto"/>
          </w:tcPr>
          <w:p w14:paraId="3D8D5746" w14:textId="0F90E78C" w:rsidR="00F3543D" w:rsidRPr="009D043E" w:rsidRDefault="00F3543D" w:rsidP="00F3543D">
            <w:pPr>
              <w:spacing w:after="0" w:line="240" w:lineRule="auto"/>
              <w:jc w:val="center"/>
              <w:rPr>
                <w:sz w:val="20"/>
                <w:szCs w:val="20"/>
              </w:rPr>
            </w:pPr>
            <w:r w:rsidRPr="009D043E">
              <w:rPr>
                <w:sz w:val="20"/>
                <w:szCs w:val="20"/>
              </w:rPr>
              <w:t>34.6</w:t>
            </w:r>
          </w:p>
        </w:tc>
        <w:tc>
          <w:tcPr>
            <w:tcW w:w="1003" w:type="dxa"/>
            <w:tcBorders>
              <w:top w:val="nil"/>
              <w:left w:val="nil"/>
              <w:bottom w:val="single" w:sz="8" w:space="0" w:color="auto"/>
              <w:right w:val="single" w:sz="8" w:space="0" w:color="auto"/>
            </w:tcBorders>
            <w:shd w:val="clear" w:color="auto" w:fill="auto"/>
          </w:tcPr>
          <w:p w14:paraId="7259EEF8" w14:textId="450FB1E9" w:rsidR="00F3543D" w:rsidRPr="009D043E" w:rsidRDefault="00F3543D" w:rsidP="00F3543D">
            <w:pPr>
              <w:spacing w:after="0" w:line="240" w:lineRule="auto"/>
              <w:jc w:val="center"/>
              <w:rPr>
                <w:sz w:val="20"/>
                <w:szCs w:val="20"/>
              </w:rPr>
            </w:pPr>
            <w:r w:rsidRPr="009D043E">
              <w:rPr>
                <w:sz w:val="20"/>
                <w:szCs w:val="20"/>
              </w:rPr>
              <w:t>3.5</w:t>
            </w:r>
          </w:p>
        </w:tc>
        <w:tc>
          <w:tcPr>
            <w:tcW w:w="1003" w:type="dxa"/>
            <w:tcBorders>
              <w:bottom w:val="single" w:sz="4" w:space="0" w:color="auto"/>
              <w:right w:val="single" w:sz="4" w:space="0" w:color="auto"/>
            </w:tcBorders>
            <w:shd w:val="clear" w:color="auto" w:fill="auto"/>
          </w:tcPr>
          <w:p w14:paraId="7F31986D" w14:textId="06291F80" w:rsidR="00F3543D" w:rsidRPr="009D043E" w:rsidRDefault="00F3543D" w:rsidP="00F3543D">
            <w:pPr>
              <w:spacing w:after="0" w:line="240" w:lineRule="auto"/>
              <w:jc w:val="center"/>
              <w:rPr>
                <w:sz w:val="20"/>
                <w:szCs w:val="20"/>
              </w:rPr>
            </w:pPr>
            <w:r w:rsidRPr="009D043E">
              <w:rPr>
                <w:sz w:val="20"/>
                <w:szCs w:val="20"/>
              </w:rPr>
              <w:t>20.7</w:t>
            </w:r>
          </w:p>
        </w:tc>
      </w:tr>
      <w:tr w:rsidR="00F3543D" w:rsidRPr="00380233" w14:paraId="1B745A3E" w14:textId="77777777" w:rsidTr="009068F6">
        <w:trPr>
          <w:trHeight w:val="288"/>
        </w:trPr>
        <w:tc>
          <w:tcPr>
            <w:tcW w:w="1980" w:type="dxa"/>
            <w:tcBorders>
              <w:left w:val="single" w:sz="4" w:space="0" w:color="auto"/>
              <w:bottom w:val="single" w:sz="4" w:space="0" w:color="auto"/>
            </w:tcBorders>
            <w:shd w:val="clear" w:color="auto" w:fill="auto"/>
            <w:vAlign w:val="center"/>
          </w:tcPr>
          <w:p w14:paraId="503AE6DC" w14:textId="66BCD8A1" w:rsidR="00F3543D" w:rsidRDefault="00F3543D" w:rsidP="00F3543D">
            <w:pPr>
              <w:spacing w:after="0" w:line="240" w:lineRule="auto"/>
              <w:rPr>
                <w:rFonts w:ascii="Calibri" w:hAnsi="Calibri"/>
                <w:color w:val="000000"/>
                <w:sz w:val="20"/>
                <w:szCs w:val="20"/>
              </w:rPr>
            </w:pPr>
            <w:r>
              <w:rPr>
                <w:rFonts w:ascii="Calibri" w:hAnsi="Calibri"/>
                <w:color w:val="000000"/>
                <w:sz w:val="20"/>
                <w:szCs w:val="20"/>
              </w:rPr>
              <w:t>EL</w:t>
            </w:r>
          </w:p>
        </w:tc>
        <w:tc>
          <w:tcPr>
            <w:tcW w:w="1002" w:type="dxa"/>
            <w:tcBorders>
              <w:top w:val="nil"/>
              <w:left w:val="single" w:sz="4" w:space="0" w:color="auto"/>
              <w:bottom w:val="single" w:sz="4" w:space="0" w:color="auto"/>
              <w:right w:val="single" w:sz="4" w:space="0" w:color="auto"/>
            </w:tcBorders>
            <w:shd w:val="clear" w:color="auto" w:fill="auto"/>
          </w:tcPr>
          <w:p w14:paraId="7EB77842" w14:textId="749CE92F" w:rsidR="00F3543D" w:rsidRPr="009D043E" w:rsidRDefault="00F3543D" w:rsidP="00F3543D">
            <w:pPr>
              <w:spacing w:after="0" w:line="240" w:lineRule="auto"/>
              <w:jc w:val="center"/>
              <w:rPr>
                <w:sz w:val="20"/>
                <w:szCs w:val="20"/>
              </w:rPr>
            </w:pPr>
            <w:r w:rsidRPr="009D043E">
              <w:rPr>
                <w:sz w:val="20"/>
                <w:szCs w:val="20"/>
              </w:rPr>
              <w:t>44</w:t>
            </w:r>
          </w:p>
        </w:tc>
        <w:tc>
          <w:tcPr>
            <w:tcW w:w="1003" w:type="dxa"/>
            <w:tcBorders>
              <w:top w:val="nil"/>
              <w:left w:val="nil"/>
              <w:bottom w:val="single" w:sz="4" w:space="0" w:color="auto"/>
              <w:right w:val="single" w:sz="4" w:space="0" w:color="auto"/>
            </w:tcBorders>
            <w:shd w:val="clear" w:color="auto" w:fill="auto"/>
          </w:tcPr>
          <w:p w14:paraId="5F8D8338" w14:textId="42AAAB8E" w:rsidR="00F3543D" w:rsidRPr="009D043E" w:rsidRDefault="00F3543D" w:rsidP="00F3543D">
            <w:pPr>
              <w:spacing w:after="0" w:line="240" w:lineRule="auto"/>
              <w:jc w:val="center"/>
              <w:rPr>
                <w:sz w:val="20"/>
                <w:szCs w:val="20"/>
              </w:rPr>
            </w:pPr>
            <w:r w:rsidRPr="009D043E">
              <w:rPr>
                <w:sz w:val="20"/>
                <w:szCs w:val="20"/>
              </w:rPr>
              <w:t>34.8</w:t>
            </w:r>
          </w:p>
        </w:tc>
        <w:tc>
          <w:tcPr>
            <w:tcW w:w="1003" w:type="dxa"/>
            <w:tcBorders>
              <w:top w:val="nil"/>
              <w:left w:val="nil"/>
              <w:bottom w:val="single" w:sz="4" w:space="0" w:color="auto"/>
              <w:right w:val="single" w:sz="4" w:space="0" w:color="auto"/>
            </w:tcBorders>
            <w:shd w:val="clear" w:color="auto" w:fill="auto"/>
          </w:tcPr>
          <w:p w14:paraId="52EFF64D" w14:textId="28844D9D" w:rsidR="00F3543D" w:rsidRPr="009D043E" w:rsidRDefault="00F3543D" w:rsidP="00F3543D">
            <w:pPr>
              <w:spacing w:after="0" w:line="240" w:lineRule="auto"/>
              <w:jc w:val="center"/>
              <w:rPr>
                <w:sz w:val="20"/>
                <w:szCs w:val="20"/>
              </w:rPr>
            </w:pPr>
            <w:r w:rsidRPr="009D043E">
              <w:rPr>
                <w:sz w:val="20"/>
                <w:szCs w:val="20"/>
              </w:rPr>
              <w:t>14.3</w:t>
            </w:r>
          </w:p>
        </w:tc>
        <w:tc>
          <w:tcPr>
            <w:tcW w:w="1003" w:type="dxa"/>
            <w:tcBorders>
              <w:top w:val="nil"/>
              <w:left w:val="nil"/>
              <w:bottom w:val="single" w:sz="4" w:space="0" w:color="auto"/>
              <w:right w:val="single" w:sz="4" w:space="0" w:color="auto"/>
            </w:tcBorders>
            <w:shd w:val="clear" w:color="auto" w:fill="auto"/>
          </w:tcPr>
          <w:p w14:paraId="5AC8C495" w14:textId="76A25081" w:rsidR="00F3543D" w:rsidRPr="009D043E" w:rsidRDefault="00F3543D" w:rsidP="00F3543D">
            <w:pPr>
              <w:spacing w:after="0" w:line="240" w:lineRule="auto"/>
              <w:jc w:val="center"/>
              <w:rPr>
                <w:sz w:val="20"/>
                <w:szCs w:val="20"/>
              </w:rPr>
            </w:pPr>
            <w:r w:rsidRPr="009D043E">
              <w:rPr>
                <w:sz w:val="20"/>
                <w:szCs w:val="20"/>
              </w:rPr>
              <w:t>33.3</w:t>
            </w:r>
          </w:p>
        </w:tc>
        <w:tc>
          <w:tcPr>
            <w:tcW w:w="1003" w:type="dxa"/>
            <w:tcBorders>
              <w:top w:val="nil"/>
              <w:left w:val="nil"/>
              <w:bottom w:val="single" w:sz="4" w:space="0" w:color="auto"/>
              <w:right w:val="single" w:sz="4" w:space="0" w:color="auto"/>
            </w:tcBorders>
            <w:shd w:val="clear" w:color="auto" w:fill="auto"/>
          </w:tcPr>
          <w:p w14:paraId="632A7573" w14:textId="4BF76836" w:rsidR="00F3543D" w:rsidRPr="009D043E" w:rsidRDefault="00F3543D" w:rsidP="00F3543D">
            <w:pPr>
              <w:spacing w:after="0" w:line="240" w:lineRule="auto"/>
              <w:jc w:val="center"/>
              <w:rPr>
                <w:sz w:val="20"/>
                <w:szCs w:val="20"/>
              </w:rPr>
            </w:pPr>
            <w:r w:rsidRPr="009D043E">
              <w:rPr>
                <w:sz w:val="20"/>
                <w:szCs w:val="20"/>
              </w:rPr>
              <w:t>36.4</w:t>
            </w:r>
          </w:p>
        </w:tc>
        <w:tc>
          <w:tcPr>
            <w:tcW w:w="1003" w:type="dxa"/>
            <w:tcBorders>
              <w:top w:val="nil"/>
              <w:left w:val="nil"/>
              <w:bottom w:val="single" w:sz="8" w:space="0" w:color="auto"/>
              <w:right w:val="single" w:sz="8" w:space="0" w:color="auto"/>
            </w:tcBorders>
            <w:shd w:val="clear" w:color="auto" w:fill="auto"/>
          </w:tcPr>
          <w:p w14:paraId="6EE89723" w14:textId="6D65C97D" w:rsidR="00F3543D" w:rsidRPr="009D043E" w:rsidRDefault="00F3543D" w:rsidP="00F3543D">
            <w:pPr>
              <w:spacing w:after="0" w:line="240" w:lineRule="auto"/>
              <w:jc w:val="center"/>
              <w:rPr>
                <w:sz w:val="20"/>
                <w:szCs w:val="20"/>
              </w:rPr>
            </w:pPr>
            <w:r w:rsidRPr="009D043E">
              <w:rPr>
                <w:sz w:val="20"/>
                <w:szCs w:val="20"/>
              </w:rPr>
              <w:t>1.6</w:t>
            </w:r>
          </w:p>
        </w:tc>
        <w:tc>
          <w:tcPr>
            <w:tcW w:w="1003" w:type="dxa"/>
            <w:tcBorders>
              <w:bottom w:val="single" w:sz="4" w:space="0" w:color="auto"/>
              <w:right w:val="single" w:sz="4" w:space="0" w:color="auto"/>
            </w:tcBorders>
            <w:shd w:val="clear" w:color="auto" w:fill="auto"/>
          </w:tcPr>
          <w:p w14:paraId="6BFB1C2A" w14:textId="74EFB37F" w:rsidR="00F3543D" w:rsidRPr="009D043E" w:rsidRDefault="00F3543D" w:rsidP="00F3543D">
            <w:pPr>
              <w:spacing w:after="0" w:line="240" w:lineRule="auto"/>
              <w:jc w:val="center"/>
              <w:rPr>
                <w:sz w:val="20"/>
                <w:szCs w:val="20"/>
              </w:rPr>
            </w:pPr>
            <w:r w:rsidRPr="009D043E">
              <w:rPr>
                <w:sz w:val="20"/>
                <w:szCs w:val="20"/>
              </w:rPr>
              <w:t>20.4</w:t>
            </w:r>
          </w:p>
        </w:tc>
      </w:tr>
      <w:tr w:rsidR="00764E88" w:rsidRPr="00380233" w14:paraId="4FB257F3" w14:textId="77777777" w:rsidTr="009068F6">
        <w:trPr>
          <w:trHeight w:val="288"/>
        </w:trPr>
        <w:tc>
          <w:tcPr>
            <w:tcW w:w="1980" w:type="dxa"/>
            <w:tcBorders>
              <w:left w:val="single" w:sz="4" w:space="0" w:color="auto"/>
              <w:bottom w:val="single" w:sz="4" w:space="0" w:color="auto"/>
            </w:tcBorders>
            <w:shd w:val="clear" w:color="auto" w:fill="D9D9D9" w:themeFill="background1" w:themeFillShade="D9"/>
            <w:vAlign w:val="center"/>
          </w:tcPr>
          <w:p w14:paraId="753DEFA5" w14:textId="0B016AF7" w:rsidR="00764E88" w:rsidRDefault="00764E88" w:rsidP="00757F53">
            <w:pPr>
              <w:spacing w:after="0" w:line="240" w:lineRule="auto"/>
              <w:rPr>
                <w:rFonts w:ascii="Calibri" w:hAnsi="Calibri"/>
                <w:color w:val="000000"/>
                <w:sz w:val="20"/>
                <w:szCs w:val="20"/>
              </w:rPr>
            </w:pPr>
            <w:r>
              <w:rPr>
                <w:rFonts w:ascii="Calibri" w:hAnsi="Calibri"/>
                <w:color w:val="000000"/>
                <w:sz w:val="20"/>
                <w:szCs w:val="20"/>
              </w:rPr>
              <w:t>All</w:t>
            </w:r>
          </w:p>
        </w:tc>
        <w:tc>
          <w:tcPr>
            <w:tcW w:w="1002" w:type="dxa"/>
            <w:tcBorders>
              <w:top w:val="nil"/>
              <w:left w:val="single" w:sz="4" w:space="0" w:color="auto"/>
              <w:bottom w:val="single" w:sz="4" w:space="0" w:color="auto"/>
              <w:right w:val="single" w:sz="4" w:space="0" w:color="auto"/>
            </w:tcBorders>
            <w:shd w:val="clear" w:color="auto" w:fill="D9D9D9" w:themeFill="background1" w:themeFillShade="D9"/>
          </w:tcPr>
          <w:p w14:paraId="641F8E0A" w14:textId="77777777" w:rsidR="00764E88" w:rsidRPr="009D043E" w:rsidRDefault="00764E88" w:rsidP="009068F6">
            <w:pPr>
              <w:spacing w:after="0" w:line="240" w:lineRule="auto"/>
              <w:jc w:val="center"/>
              <w:rPr>
                <w:sz w:val="20"/>
                <w:szCs w:val="20"/>
              </w:rPr>
            </w:pPr>
            <w:r w:rsidRPr="009D043E">
              <w:rPr>
                <w:sz w:val="20"/>
                <w:szCs w:val="20"/>
              </w:rPr>
              <w:t>1,593</w:t>
            </w:r>
          </w:p>
        </w:tc>
        <w:tc>
          <w:tcPr>
            <w:tcW w:w="1003" w:type="dxa"/>
            <w:tcBorders>
              <w:top w:val="nil"/>
              <w:left w:val="nil"/>
              <w:bottom w:val="single" w:sz="4" w:space="0" w:color="auto"/>
              <w:right w:val="single" w:sz="4" w:space="0" w:color="auto"/>
            </w:tcBorders>
            <w:shd w:val="clear" w:color="auto" w:fill="D9D9D9" w:themeFill="background1" w:themeFillShade="D9"/>
          </w:tcPr>
          <w:p w14:paraId="299914A3" w14:textId="77777777" w:rsidR="00764E88" w:rsidRPr="009D043E" w:rsidRDefault="00764E88" w:rsidP="009068F6">
            <w:pPr>
              <w:spacing w:after="0" w:line="240" w:lineRule="auto"/>
              <w:jc w:val="center"/>
              <w:rPr>
                <w:sz w:val="20"/>
                <w:szCs w:val="20"/>
              </w:rPr>
            </w:pPr>
            <w:r w:rsidRPr="009D043E">
              <w:rPr>
                <w:sz w:val="20"/>
                <w:szCs w:val="20"/>
              </w:rPr>
              <w:t>24.3</w:t>
            </w:r>
          </w:p>
        </w:tc>
        <w:tc>
          <w:tcPr>
            <w:tcW w:w="1003" w:type="dxa"/>
            <w:tcBorders>
              <w:top w:val="nil"/>
              <w:left w:val="nil"/>
              <w:bottom w:val="single" w:sz="4" w:space="0" w:color="auto"/>
              <w:right w:val="single" w:sz="4" w:space="0" w:color="auto"/>
            </w:tcBorders>
            <w:shd w:val="clear" w:color="auto" w:fill="D9D9D9" w:themeFill="background1" w:themeFillShade="D9"/>
          </w:tcPr>
          <w:p w14:paraId="70B9867B" w14:textId="77777777" w:rsidR="00764E88" w:rsidRPr="009D043E" w:rsidRDefault="00764E88" w:rsidP="009068F6">
            <w:pPr>
              <w:spacing w:after="0" w:line="240" w:lineRule="auto"/>
              <w:jc w:val="center"/>
              <w:rPr>
                <w:sz w:val="20"/>
                <w:szCs w:val="20"/>
              </w:rPr>
            </w:pPr>
            <w:r w:rsidRPr="009D043E">
              <w:rPr>
                <w:sz w:val="20"/>
                <w:szCs w:val="20"/>
              </w:rPr>
              <w:t>20.5</w:t>
            </w:r>
          </w:p>
        </w:tc>
        <w:tc>
          <w:tcPr>
            <w:tcW w:w="1003" w:type="dxa"/>
            <w:tcBorders>
              <w:top w:val="nil"/>
              <w:left w:val="nil"/>
              <w:bottom w:val="single" w:sz="4" w:space="0" w:color="auto"/>
              <w:right w:val="single" w:sz="4" w:space="0" w:color="auto"/>
            </w:tcBorders>
            <w:shd w:val="clear" w:color="auto" w:fill="D9D9D9" w:themeFill="background1" w:themeFillShade="D9"/>
          </w:tcPr>
          <w:p w14:paraId="186911A6" w14:textId="77777777" w:rsidR="00764E88" w:rsidRPr="009D043E" w:rsidRDefault="00764E88" w:rsidP="009068F6">
            <w:pPr>
              <w:spacing w:after="0" w:line="240" w:lineRule="auto"/>
              <w:jc w:val="center"/>
              <w:rPr>
                <w:sz w:val="20"/>
                <w:szCs w:val="20"/>
              </w:rPr>
            </w:pPr>
            <w:r w:rsidRPr="009D043E">
              <w:rPr>
                <w:sz w:val="20"/>
                <w:szCs w:val="20"/>
              </w:rPr>
              <w:t>23.8</w:t>
            </w:r>
          </w:p>
        </w:tc>
        <w:tc>
          <w:tcPr>
            <w:tcW w:w="1003" w:type="dxa"/>
            <w:tcBorders>
              <w:top w:val="nil"/>
              <w:left w:val="nil"/>
              <w:bottom w:val="single" w:sz="4" w:space="0" w:color="auto"/>
              <w:right w:val="single" w:sz="4" w:space="0" w:color="auto"/>
            </w:tcBorders>
            <w:shd w:val="clear" w:color="auto" w:fill="D9D9D9" w:themeFill="background1" w:themeFillShade="D9"/>
          </w:tcPr>
          <w:p w14:paraId="11D6D59D" w14:textId="77777777" w:rsidR="00764E88" w:rsidRPr="009D043E" w:rsidRDefault="00764E88" w:rsidP="009068F6">
            <w:pPr>
              <w:spacing w:after="0" w:line="240" w:lineRule="auto"/>
              <w:jc w:val="center"/>
              <w:rPr>
                <w:sz w:val="20"/>
                <w:szCs w:val="20"/>
              </w:rPr>
            </w:pPr>
            <w:r w:rsidRPr="009D043E">
              <w:rPr>
                <w:sz w:val="20"/>
                <w:szCs w:val="20"/>
              </w:rPr>
              <w:t>26.7</w:t>
            </w:r>
          </w:p>
        </w:tc>
        <w:tc>
          <w:tcPr>
            <w:tcW w:w="1003" w:type="dxa"/>
            <w:tcBorders>
              <w:top w:val="nil"/>
              <w:left w:val="nil"/>
              <w:bottom w:val="single" w:sz="8" w:space="0" w:color="auto"/>
              <w:right w:val="single" w:sz="8" w:space="0" w:color="auto"/>
            </w:tcBorders>
            <w:shd w:val="clear" w:color="auto" w:fill="D9D9D9" w:themeFill="background1" w:themeFillShade="D9"/>
          </w:tcPr>
          <w:p w14:paraId="79CDA65F" w14:textId="77777777" w:rsidR="00764E88" w:rsidRPr="009D043E" w:rsidRDefault="00764E88" w:rsidP="009068F6">
            <w:pPr>
              <w:spacing w:after="0" w:line="240" w:lineRule="auto"/>
              <w:jc w:val="center"/>
              <w:rPr>
                <w:sz w:val="20"/>
                <w:szCs w:val="20"/>
              </w:rPr>
            </w:pPr>
            <w:r w:rsidRPr="009D043E">
              <w:rPr>
                <w:sz w:val="20"/>
                <w:szCs w:val="20"/>
              </w:rPr>
              <w:t>2.4</w:t>
            </w:r>
          </w:p>
        </w:tc>
        <w:tc>
          <w:tcPr>
            <w:tcW w:w="1003" w:type="dxa"/>
            <w:tcBorders>
              <w:bottom w:val="single" w:sz="4" w:space="0" w:color="auto"/>
              <w:right w:val="single" w:sz="4" w:space="0" w:color="auto"/>
            </w:tcBorders>
            <w:shd w:val="clear" w:color="auto" w:fill="D9D9D9" w:themeFill="background1" w:themeFillShade="D9"/>
          </w:tcPr>
          <w:p w14:paraId="61748F82" w14:textId="77777777" w:rsidR="00764E88" w:rsidRPr="009D043E" w:rsidRDefault="00764E88" w:rsidP="009068F6">
            <w:pPr>
              <w:spacing w:after="0" w:line="240" w:lineRule="auto"/>
              <w:jc w:val="center"/>
              <w:rPr>
                <w:sz w:val="20"/>
                <w:szCs w:val="20"/>
              </w:rPr>
            </w:pPr>
            <w:r w:rsidRPr="009D043E">
              <w:rPr>
                <w:sz w:val="20"/>
                <w:szCs w:val="20"/>
              </w:rPr>
              <w:t>13.2</w:t>
            </w:r>
          </w:p>
        </w:tc>
      </w:tr>
    </w:tbl>
    <w:p w14:paraId="4DA69F44" w14:textId="77777777" w:rsidR="002F1EBE" w:rsidRPr="002F1EBE" w:rsidRDefault="002F1EBE" w:rsidP="002F1EBE">
      <w:pPr>
        <w:spacing w:after="0" w:line="240" w:lineRule="auto"/>
        <w:rPr>
          <w:rFonts w:ascii="Calibri" w:eastAsia="Times New Roman" w:hAnsi="Calibri" w:cs="Times New Roman"/>
          <w:sz w:val="20"/>
          <w:szCs w:val="20"/>
        </w:rPr>
      </w:pPr>
    </w:p>
    <w:p w14:paraId="644B31EB"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56"/>
          <w:pgSz w:w="12240" w:h="15840"/>
          <w:pgMar w:top="1440" w:right="1440" w:bottom="1440" w:left="1440" w:header="720" w:footer="720" w:gutter="0"/>
          <w:pgNumType w:start="1"/>
          <w:cols w:space="720"/>
          <w:docGrid w:linePitch="360"/>
        </w:sectPr>
      </w:pPr>
    </w:p>
    <w:p w14:paraId="01E7278E" w14:textId="50713888" w:rsidR="003405CF" w:rsidRPr="00364BE4" w:rsidRDefault="003405CF" w:rsidP="003405CF">
      <w:pPr>
        <w:spacing w:after="0"/>
        <w:jc w:val="center"/>
        <w:rPr>
          <w:rFonts w:ascii="Calibri" w:eastAsia="Calibri" w:hAnsi="Calibri" w:cs="Times New Roman"/>
          <w:b/>
          <w:sz w:val="20"/>
        </w:rPr>
      </w:pPr>
      <w:r w:rsidRPr="00364BE4">
        <w:rPr>
          <w:rFonts w:ascii="Calibri" w:eastAsia="Calibri" w:hAnsi="Calibri" w:cs="Times New Roman"/>
          <w:b/>
          <w:sz w:val="20"/>
        </w:rPr>
        <w:lastRenderedPageBreak/>
        <w:t xml:space="preserve">Table </w:t>
      </w:r>
      <w:r w:rsidR="00757F53" w:rsidRPr="00364BE4">
        <w:rPr>
          <w:rFonts w:ascii="Calibri" w:eastAsia="Calibri" w:hAnsi="Calibri" w:cs="Times New Roman"/>
          <w:b/>
          <w:sz w:val="20"/>
        </w:rPr>
        <w:t>B</w:t>
      </w:r>
      <w:r w:rsidR="00757F53">
        <w:rPr>
          <w:rFonts w:ascii="Calibri" w:eastAsia="Calibri" w:hAnsi="Calibri" w:cs="Times New Roman"/>
          <w:b/>
          <w:sz w:val="20"/>
        </w:rPr>
        <w:t>3</w:t>
      </w:r>
      <w:r w:rsidRPr="00364BE4">
        <w:rPr>
          <w:rFonts w:ascii="Calibri" w:eastAsia="Calibri" w:hAnsi="Calibri" w:cs="Times New Roman"/>
          <w:b/>
          <w:sz w:val="20"/>
        </w:rPr>
        <w:t xml:space="preserve">: </w:t>
      </w:r>
      <w:r w:rsidRPr="006A3C0E">
        <w:rPr>
          <w:rFonts w:ascii="Calibri" w:eastAsia="Calibri" w:hAnsi="Calibri" w:cs="Times New Roman"/>
          <w:b/>
          <w:sz w:val="20"/>
        </w:rPr>
        <w:t>Athol-Royalston R</w:t>
      </w:r>
      <w:r w:rsidR="005A01DB">
        <w:rPr>
          <w:rFonts w:ascii="Calibri" w:eastAsia="Calibri" w:hAnsi="Calibri" w:cs="Times New Roman"/>
          <w:b/>
          <w:sz w:val="20"/>
        </w:rPr>
        <w:t xml:space="preserve">egional </w:t>
      </w:r>
      <w:r w:rsidRPr="006A3C0E">
        <w:rPr>
          <w:rFonts w:ascii="Calibri" w:eastAsia="Calibri" w:hAnsi="Calibri" w:cs="Times New Roman"/>
          <w:b/>
          <w:sz w:val="20"/>
        </w:rPr>
        <w:t>S</w:t>
      </w:r>
      <w:r w:rsidR="005A01DB">
        <w:rPr>
          <w:rFonts w:ascii="Calibri" w:eastAsia="Calibri" w:hAnsi="Calibri" w:cs="Times New Roman"/>
          <w:b/>
          <w:sz w:val="20"/>
        </w:rPr>
        <w:t xml:space="preserve">chool </w:t>
      </w:r>
      <w:r w:rsidRPr="006A3C0E">
        <w:rPr>
          <w:rFonts w:ascii="Calibri" w:eastAsia="Calibri" w:hAnsi="Calibri" w:cs="Times New Roman"/>
          <w:b/>
          <w:sz w:val="20"/>
        </w:rPr>
        <w:t>D</w:t>
      </w:r>
      <w:r w:rsidR="005A01DB">
        <w:rPr>
          <w:rFonts w:ascii="Calibri" w:eastAsia="Calibri" w:hAnsi="Calibri" w:cs="Times New Roman"/>
          <w:b/>
          <w:sz w:val="20"/>
        </w:rPr>
        <w:t>istrict</w:t>
      </w:r>
    </w:p>
    <w:p w14:paraId="1BE51A9A" w14:textId="77777777" w:rsidR="003405CF" w:rsidRPr="00364BE4" w:rsidRDefault="003405CF" w:rsidP="003405CF">
      <w:pPr>
        <w:spacing w:after="0"/>
        <w:jc w:val="center"/>
        <w:rPr>
          <w:rFonts w:ascii="Calibri" w:eastAsia="Calibri" w:hAnsi="Calibri" w:cs="Times New Roman"/>
          <w:b/>
          <w:sz w:val="20"/>
        </w:rPr>
      </w:pPr>
      <w:r w:rsidRPr="00364BE4">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6</w:t>
      </w:r>
      <w:r w:rsidRPr="00364BE4">
        <w:rPr>
          <w:rFonts w:ascii="Calibri" w:eastAsia="Calibri" w:hAnsi="Calibri" w:cs="Times New Roman"/>
          <w:b/>
          <w:sz w:val="20"/>
        </w:rPr>
        <w:t>–201</w:t>
      </w:r>
      <w:r>
        <w:rPr>
          <w:rFonts w:ascii="Calibri" w:eastAsia="Calibri" w:hAnsi="Calibri" w:cs="Times New Roman"/>
          <w:b/>
          <w:sz w:val="20"/>
        </w:rPr>
        <w:t>8</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20"/>
        <w:gridCol w:w="1350"/>
        <w:gridCol w:w="70"/>
        <w:gridCol w:w="1290"/>
        <w:gridCol w:w="1287"/>
        <w:gridCol w:w="143"/>
        <w:gridCol w:w="1260"/>
        <w:gridCol w:w="90"/>
        <w:gridCol w:w="1350"/>
        <w:gridCol w:w="1350"/>
      </w:tblGrid>
      <w:tr w:rsidR="003405CF" w:rsidRPr="00364BE4" w14:paraId="16BA2362" w14:textId="77777777" w:rsidTr="009068F6">
        <w:trPr>
          <w:trHeight w:val="300"/>
        </w:trPr>
        <w:tc>
          <w:tcPr>
            <w:tcW w:w="3420" w:type="dxa"/>
            <w:tcBorders>
              <w:left w:val="single" w:sz="4" w:space="0" w:color="auto"/>
              <w:bottom w:val="single" w:sz="12" w:space="0" w:color="auto"/>
              <w:right w:val="single" w:sz="12" w:space="0" w:color="auto"/>
            </w:tcBorders>
            <w:noWrap/>
            <w:vAlign w:val="center"/>
          </w:tcPr>
          <w:p w14:paraId="3F3A3946" w14:textId="77777777" w:rsidR="003405CF" w:rsidRPr="00364BE4" w:rsidRDefault="003405CF" w:rsidP="009068F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vAlign w:val="center"/>
          </w:tcPr>
          <w:p w14:paraId="37B40D2B" w14:textId="77777777" w:rsidR="003405CF" w:rsidRPr="00364BE4" w:rsidRDefault="003405CF" w:rsidP="009068F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690" w:type="dxa"/>
            <w:gridSpan w:val="3"/>
            <w:tcBorders>
              <w:left w:val="single" w:sz="12" w:space="0" w:color="auto"/>
              <w:bottom w:val="single" w:sz="12" w:space="0" w:color="auto"/>
              <w:right w:val="single" w:sz="12" w:space="0" w:color="auto"/>
            </w:tcBorders>
            <w:noWrap/>
            <w:vAlign w:val="center"/>
          </w:tcPr>
          <w:p w14:paraId="116A0331" w14:textId="77777777" w:rsidR="003405CF" w:rsidRPr="00364BE4" w:rsidRDefault="003405CF" w:rsidP="009068F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c>
          <w:tcPr>
            <w:tcW w:w="2790" w:type="dxa"/>
            <w:gridSpan w:val="3"/>
            <w:tcBorders>
              <w:left w:val="single" w:sz="12" w:space="0" w:color="auto"/>
              <w:bottom w:val="single" w:sz="12" w:space="0" w:color="auto"/>
              <w:right w:val="single" w:sz="4" w:space="0" w:color="auto"/>
            </w:tcBorders>
            <w:noWrap/>
            <w:vAlign w:val="center"/>
          </w:tcPr>
          <w:p w14:paraId="2B0916BD" w14:textId="77777777" w:rsidR="003405CF" w:rsidRPr="00364BE4" w:rsidRDefault="003405CF" w:rsidP="009068F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FY1</w:t>
            </w:r>
            <w:r>
              <w:rPr>
                <w:rFonts w:ascii="Calibri" w:eastAsia="Times New Roman" w:hAnsi="Calibri" w:cs="Times New Roman"/>
                <w:b/>
                <w:kern w:val="28"/>
                <w:sz w:val="20"/>
                <w:szCs w:val="20"/>
              </w:rPr>
              <w:t>8</w:t>
            </w:r>
          </w:p>
        </w:tc>
      </w:tr>
      <w:tr w:rsidR="003405CF" w:rsidRPr="00364BE4" w14:paraId="19CEC973" w14:textId="77777777" w:rsidTr="009068F6">
        <w:trPr>
          <w:trHeight w:val="315"/>
        </w:trPr>
        <w:tc>
          <w:tcPr>
            <w:tcW w:w="3420" w:type="dxa"/>
            <w:tcBorders>
              <w:top w:val="single" w:sz="12" w:space="0" w:color="auto"/>
              <w:left w:val="single" w:sz="4" w:space="0" w:color="auto"/>
              <w:bottom w:val="single" w:sz="12" w:space="0" w:color="auto"/>
              <w:right w:val="single" w:sz="12" w:space="0" w:color="auto"/>
            </w:tcBorders>
            <w:noWrap/>
            <w:vAlign w:val="center"/>
          </w:tcPr>
          <w:p w14:paraId="7DEC2E74" w14:textId="77777777" w:rsidR="003405CF" w:rsidRPr="00364BE4" w:rsidRDefault="003405CF" w:rsidP="009068F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vAlign w:val="center"/>
          </w:tcPr>
          <w:p w14:paraId="68BF1FC2" w14:textId="77777777" w:rsidR="003405CF" w:rsidRPr="00364BE4" w:rsidRDefault="003405CF" w:rsidP="009068F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14:paraId="07324CFE" w14:textId="77777777" w:rsidR="003405CF" w:rsidRPr="00364BE4" w:rsidRDefault="003405CF" w:rsidP="009068F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14:paraId="2FC054E3" w14:textId="77777777" w:rsidR="003405CF" w:rsidRPr="00364BE4" w:rsidRDefault="003405CF" w:rsidP="009068F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vAlign w:val="center"/>
          </w:tcPr>
          <w:p w14:paraId="00854D2E" w14:textId="77777777" w:rsidR="003405CF" w:rsidRPr="00364BE4" w:rsidRDefault="003405CF" w:rsidP="009068F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c>
          <w:tcPr>
            <w:tcW w:w="1440" w:type="dxa"/>
            <w:gridSpan w:val="2"/>
            <w:tcBorders>
              <w:top w:val="single" w:sz="12" w:space="0" w:color="auto"/>
              <w:left w:val="single" w:sz="12" w:space="0" w:color="auto"/>
              <w:bottom w:val="single" w:sz="12" w:space="0" w:color="auto"/>
              <w:right w:val="single" w:sz="4" w:space="0" w:color="auto"/>
            </w:tcBorders>
            <w:noWrap/>
            <w:vAlign w:val="center"/>
          </w:tcPr>
          <w:p w14:paraId="14EE807B" w14:textId="77777777" w:rsidR="003405CF" w:rsidRPr="00364BE4" w:rsidRDefault="003405CF" w:rsidP="009068F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14:paraId="1CC3ACF4" w14:textId="77777777" w:rsidR="003405CF" w:rsidRPr="00364BE4" w:rsidRDefault="003405CF" w:rsidP="009068F6">
            <w:pPr>
              <w:widowControl w:val="0"/>
              <w:overflowPunct w:val="0"/>
              <w:adjustRightInd w:val="0"/>
              <w:spacing w:after="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Actual</w:t>
            </w:r>
          </w:p>
        </w:tc>
      </w:tr>
      <w:tr w:rsidR="003405CF" w:rsidRPr="00364BE4" w14:paraId="4AA009D1" w14:textId="77777777" w:rsidTr="009068F6">
        <w:trPr>
          <w:trHeight w:val="315"/>
        </w:trPr>
        <w:tc>
          <w:tcPr>
            <w:tcW w:w="11610" w:type="dxa"/>
            <w:gridSpan w:val="10"/>
            <w:tcBorders>
              <w:top w:val="single" w:sz="12" w:space="0" w:color="auto"/>
            </w:tcBorders>
            <w:shd w:val="pct10" w:color="auto" w:fill="auto"/>
            <w:vAlign w:val="center"/>
          </w:tcPr>
          <w:p w14:paraId="2D12F078" w14:textId="77777777" w:rsidR="003405CF" w:rsidRPr="00364BE4" w:rsidRDefault="003405CF" w:rsidP="009068F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Expenditures</w:t>
            </w:r>
          </w:p>
        </w:tc>
      </w:tr>
      <w:tr w:rsidR="003405CF" w:rsidRPr="00364BE4" w14:paraId="7EFAD290" w14:textId="77777777" w:rsidTr="009068F6">
        <w:trPr>
          <w:trHeight w:val="469"/>
        </w:trPr>
        <w:tc>
          <w:tcPr>
            <w:tcW w:w="3420" w:type="dxa"/>
            <w:tcBorders>
              <w:right w:val="single" w:sz="12" w:space="0" w:color="auto"/>
            </w:tcBorders>
            <w:vAlign w:val="center"/>
          </w:tcPr>
          <w:p w14:paraId="78A56D6D" w14:textId="77777777" w:rsidR="003405CF" w:rsidRPr="00364BE4" w:rsidRDefault="003405CF" w:rsidP="009068F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local appropriations for schools:</w:t>
            </w:r>
          </w:p>
        </w:tc>
        <w:tc>
          <w:tcPr>
            <w:tcW w:w="8190" w:type="dxa"/>
            <w:gridSpan w:val="9"/>
            <w:tcBorders>
              <w:left w:val="single" w:sz="12" w:space="0" w:color="auto"/>
            </w:tcBorders>
            <w:shd w:val="pct5" w:color="auto" w:fill="auto"/>
          </w:tcPr>
          <w:p w14:paraId="7D63F6AA" w14:textId="77777777" w:rsidR="003405CF" w:rsidRPr="00364BE4" w:rsidRDefault="003405CF" w:rsidP="009068F6">
            <w:pPr>
              <w:widowControl w:val="0"/>
              <w:overflowPunct w:val="0"/>
              <w:adjustRightInd w:val="0"/>
              <w:spacing w:after="0" w:line="240" w:lineRule="auto"/>
              <w:jc w:val="right"/>
              <w:rPr>
                <w:rFonts w:ascii="Calibri" w:eastAsia="Times New Roman" w:hAnsi="Calibri" w:cs="Times New Roman"/>
                <w:kern w:val="28"/>
                <w:sz w:val="20"/>
                <w:szCs w:val="20"/>
              </w:rPr>
            </w:pPr>
          </w:p>
        </w:tc>
      </w:tr>
      <w:tr w:rsidR="003405CF" w:rsidRPr="00364BE4" w14:paraId="02F434AE" w14:textId="77777777" w:rsidTr="00E70FD8">
        <w:trPr>
          <w:trHeight w:val="300"/>
        </w:trPr>
        <w:tc>
          <w:tcPr>
            <w:tcW w:w="3420" w:type="dxa"/>
            <w:tcBorders>
              <w:right w:val="single" w:sz="12" w:space="0" w:color="auto"/>
            </w:tcBorders>
            <w:noWrap/>
            <w:vAlign w:val="center"/>
          </w:tcPr>
          <w:p w14:paraId="776CD36C" w14:textId="77777777" w:rsidR="003405CF" w:rsidRPr="00364BE4" w:rsidRDefault="003405CF" w:rsidP="009068F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By school committee</w:t>
            </w:r>
          </w:p>
        </w:tc>
        <w:tc>
          <w:tcPr>
            <w:tcW w:w="1350" w:type="dxa"/>
            <w:tcBorders>
              <w:left w:val="single" w:sz="12" w:space="0" w:color="auto"/>
            </w:tcBorders>
            <w:noWrap/>
            <w:vAlign w:val="center"/>
          </w:tcPr>
          <w:p w14:paraId="24F7D2D8" w14:textId="77777777" w:rsidR="003405CF" w:rsidRPr="009D043E" w:rsidRDefault="003405CF" w:rsidP="009068F6">
            <w:pPr>
              <w:spacing w:after="0" w:line="240" w:lineRule="auto"/>
              <w:jc w:val="center"/>
              <w:rPr>
                <w:sz w:val="20"/>
                <w:szCs w:val="20"/>
              </w:rPr>
            </w:pPr>
            <w:r w:rsidRPr="009D043E">
              <w:rPr>
                <w:sz w:val="20"/>
                <w:szCs w:val="20"/>
              </w:rPr>
              <w:t>$22,893,381</w:t>
            </w:r>
          </w:p>
        </w:tc>
        <w:tc>
          <w:tcPr>
            <w:tcW w:w="1360" w:type="dxa"/>
            <w:gridSpan w:val="2"/>
            <w:tcBorders>
              <w:right w:val="single" w:sz="12" w:space="0" w:color="auto"/>
            </w:tcBorders>
            <w:noWrap/>
            <w:vAlign w:val="center"/>
          </w:tcPr>
          <w:p w14:paraId="52605EA4" w14:textId="77777777" w:rsidR="003405CF" w:rsidRPr="009D043E" w:rsidRDefault="003405CF" w:rsidP="009068F6">
            <w:pPr>
              <w:spacing w:after="0" w:line="240" w:lineRule="auto"/>
              <w:jc w:val="center"/>
              <w:rPr>
                <w:sz w:val="20"/>
                <w:szCs w:val="20"/>
              </w:rPr>
            </w:pPr>
            <w:r w:rsidRPr="009D043E">
              <w:rPr>
                <w:sz w:val="20"/>
                <w:szCs w:val="20"/>
              </w:rPr>
              <w:t>$23,141,577</w:t>
            </w:r>
          </w:p>
        </w:tc>
        <w:tc>
          <w:tcPr>
            <w:tcW w:w="1430" w:type="dxa"/>
            <w:gridSpan w:val="2"/>
            <w:tcBorders>
              <w:left w:val="single" w:sz="12" w:space="0" w:color="auto"/>
            </w:tcBorders>
            <w:noWrap/>
            <w:vAlign w:val="center"/>
          </w:tcPr>
          <w:p w14:paraId="561B9FEE" w14:textId="77777777" w:rsidR="003405CF" w:rsidRPr="009D043E" w:rsidRDefault="003405CF" w:rsidP="009068F6">
            <w:pPr>
              <w:spacing w:after="0" w:line="240" w:lineRule="auto"/>
              <w:jc w:val="center"/>
              <w:rPr>
                <w:sz w:val="20"/>
                <w:szCs w:val="20"/>
              </w:rPr>
            </w:pPr>
            <w:r w:rsidRPr="009D043E">
              <w:rPr>
                <w:sz w:val="20"/>
                <w:szCs w:val="20"/>
              </w:rPr>
              <w:t>$22,899,085</w:t>
            </w:r>
          </w:p>
        </w:tc>
        <w:tc>
          <w:tcPr>
            <w:tcW w:w="1350" w:type="dxa"/>
            <w:gridSpan w:val="2"/>
            <w:tcBorders>
              <w:right w:val="single" w:sz="12" w:space="0" w:color="auto"/>
            </w:tcBorders>
            <w:noWrap/>
            <w:vAlign w:val="center"/>
          </w:tcPr>
          <w:p w14:paraId="7CD34BF1" w14:textId="77777777" w:rsidR="003405CF" w:rsidRPr="009D043E" w:rsidRDefault="003405CF" w:rsidP="009068F6">
            <w:pPr>
              <w:spacing w:after="0" w:line="240" w:lineRule="auto"/>
              <w:jc w:val="center"/>
              <w:rPr>
                <w:sz w:val="20"/>
                <w:szCs w:val="20"/>
              </w:rPr>
            </w:pPr>
            <w:r w:rsidRPr="009D043E">
              <w:rPr>
                <w:sz w:val="20"/>
                <w:szCs w:val="20"/>
              </w:rPr>
              <w:t>$23,275,738</w:t>
            </w:r>
          </w:p>
        </w:tc>
        <w:tc>
          <w:tcPr>
            <w:tcW w:w="1350" w:type="dxa"/>
            <w:tcBorders>
              <w:left w:val="single" w:sz="12" w:space="0" w:color="auto"/>
            </w:tcBorders>
            <w:noWrap/>
            <w:vAlign w:val="center"/>
          </w:tcPr>
          <w:p w14:paraId="51155EA0" w14:textId="22929918" w:rsidR="003405CF" w:rsidRPr="009D043E" w:rsidRDefault="00C55F7B" w:rsidP="009068F6">
            <w:pPr>
              <w:spacing w:after="0" w:line="240" w:lineRule="auto"/>
              <w:jc w:val="center"/>
              <w:rPr>
                <w:sz w:val="20"/>
                <w:szCs w:val="20"/>
              </w:rPr>
            </w:pPr>
            <w:r>
              <w:rPr>
                <w:sz w:val="20"/>
                <w:szCs w:val="20"/>
              </w:rPr>
              <w:t>$23,247,141</w:t>
            </w:r>
          </w:p>
        </w:tc>
        <w:tc>
          <w:tcPr>
            <w:tcW w:w="1350" w:type="dxa"/>
            <w:tcBorders>
              <w:left w:val="single" w:sz="12" w:space="0" w:color="auto"/>
            </w:tcBorders>
            <w:vAlign w:val="center"/>
          </w:tcPr>
          <w:p w14:paraId="3BDC068D" w14:textId="6D07DF78" w:rsidR="003405CF" w:rsidRPr="009D043E" w:rsidRDefault="00C55F7B" w:rsidP="009068F6">
            <w:pPr>
              <w:spacing w:after="0" w:line="240" w:lineRule="auto"/>
              <w:jc w:val="center"/>
              <w:rPr>
                <w:sz w:val="20"/>
                <w:szCs w:val="20"/>
              </w:rPr>
            </w:pPr>
            <w:r>
              <w:rPr>
                <w:sz w:val="20"/>
                <w:szCs w:val="20"/>
              </w:rPr>
              <w:t>$23,054,109</w:t>
            </w:r>
          </w:p>
        </w:tc>
      </w:tr>
      <w:tr w:rsidR="003405CF" w:rsidRPr="00364BE4" w14:paraId="4C5C2339" w14:textId="77777777" w:rsidTr="00E70FD8">
        <w:trPr>
          <w:trHeight w:val="300"/>
        </w:trPr>
        <w:tc>
          <w:tcPr>
            <w:tcW w:w="3420" w:type="dxa"/>
            <w:tcBorders>
              <w:right w:val="single" w:sz="12" w:space="0" w:color="auto"/>
            </w:tcBorders>
            <w:vAlign w:val="center"/>
          </w:tcPr>
          <w:p w14:paraId="6D95A870" w14:textId="77777777" w:rsidR="003405CF" w:rsidRPr="00364BE4" w:rsidRDefault="003405CF" w:rsidP="009068F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From revolving funds and grants</w:t>
            </w:r>
          </w:p>
        </w:tc>
        <w:tc>
          <w:tcPr>
            <w:tcW w:w="1350" w:type="dxa"/>
            <w:tcBorders>
              <w:left w:val="single" w:sz="12" w:space="0" w:color="auto"/>
            </w:tcBorders>
            <w:noWrap/>
            <w:vAlign w:val="center"/>
          </w:tcPr>
          <w:p w14:paraId="216BB77E" w14:textId="77777777" w:rsidR="003405CF" w:rsidRPr="009D043E" w:rsidRDefault="003405CF" w:rsidP="009068F6">
            <w:pPr>
              <w:spacing w:after="0" w:line="240" w:lineRule="auto"/>
              <w:jc w:val="center"/>
              <w:rPr>
                <w:sz w:val="20"/>
                <w:szCs w:val="20"/>
              </w:rPr>
            </w:pPr>
            <w:r w:rsidRPr="009D043E">
              <w:rPr>
                <w:sz w:val="20"/>
                <w:szCs w:val="20"/>
              </w:rPr>
              <w:t>--</w:t>
            </w:r>
          </w:p>
        </w:tc>
        <w:tc>
          <w:tcPr>
            <w:tcW w:w="1360" w:type="dxa"/>
            <w:gridSpan w:val="2"/>
            <w:tcBorders>
              <w:right w:val="single" w:sz="12" w:space="0" w:color="auto"/>
            </w:tcBorders>
            <w:noWrap/>
            <w:vAlign w:val="center"/>
          </w:tcPr>
          <w:p w14:paraId="3C6B2F6B" w14:textId="77777777" w:rsidR="003405CF" w:rsidRPr="009D043E" w:rsidRDefault="003405CF" w:rsidP="009068F6">
            <w:pPr>
              <w:spacing w:after="0" w:line="240" w:lineRule="auto"/>
              <w:jc w:val="center"/>
              <w:rPr>
                <w:sz w:val="20"/>
                <w:szCs w:val="20"/>
              </w:rPr>
            </w:pPr>
            <w:r w:rsidRPr="009D043E">
              <w:rPr>
                <w:sz w:val="20"/>
                <w:szCs w:val="20"/>
              </w:rPr>
              <w:t>$2,559,370</w:t>
            </w:r>
          </w:p>
        </w:tc>
        <w:tc>
          <w:tcPr>
            <w:tcW w:w="1430" w:type="dxa"/>
            <w:gridSpan w:val="2"/>
            <w:tcBorders>
              <w:left w:val="single" w:sz="12" w:space="0" w:color="auto"/>
            </w:tcBorders>
            <w:noWrap/>
            <w:vAlign w:val="center"/>
          </w:tcPr>
          <w:p w14:paraId="7707031F" w14:textId="77777777" w:rsidR="003405CF" w:rsidRPr="009D043E" w:rsidRDefault="003405CF" w:rsidP="009068F6">
            <w:pPr>
              <w:spacing w:after="0" w:line="240" w:lineRule="auto"/>
              <w:jc w:val="center"/>
              <w:rPr>
                <w:sz w:val="20"/>
                <w:szCs w:val="20"/>
              </w:rPr>
            </w:pPr>
            <w:r w:rsidRPr="009D043E">
              <w:rPr>
                <w:sz w:val="20"/>
                <w:szCs w:val="20"/>
              </w:rPr>
              <w:t>--</w:t>
            </w:r>
          </w:p>
        </w:tc>
        <w:tc>
          <w:tcPr>
            <w:tcW w:w="1350" w:type="dxa"/>
            <w:gridSpan w:val="2"/>
            <w:tcBorders>
              <w:right w:val="single" w:sz="12" w:space="0" w:color="auto"/>
            </w:tcBorders>
            <w:noWrap/>
            <w:vAlign w:val="center"/>
          </w:tcPr>
          <w:p w14:paraId="630FA1A3" w14:textId="77777777" w:rsidR="003405CF" w:rsidRPr="009D043E" w:rsidRDefault="003405CF" w:rsidP="009068F6">
            <w:pPr>
              <w:spacing w:after="0" w:line="240" w:lineRule="auto"/>
              <w:jc w:val="center"/>
              <w:rPr>
                <w:sz w:val="20"/>
                <w:szCs w:val="20"/>
              </w:rPr>
            </w:pPr>
            <w:r w:rsidRPr="009D043E">
              <w:rPr>
                <w:sz w:val="20"/>
                <w:szCs w:val="20"/>
              </w:rPr>
              <w:t>$3,047,817</w:t>
            </w:r>
          </w:p>
        </w:tc>
        <w:tc>
          <w:tcPr>
            <w:tcW w:w="1350" w:type="dxa"/>
            <w:tcBorders>
              <w:left w:val="single" w:sz="12" w:space="0" w:color="auto"/>
            </w:tcBorders>
            <w:noWrap/>
            <w:vAlign w:val="center"/>
          </w:tcPr>
          <w:p w14:paraId="69B8E146" w14:textId="77777777" w:rsidR="003405CF" w:rsidRPr="009D043E" w:rsidRDefault="003405CF" w:rsidP="009068F6">
            <w:pPr>
              <w:spacing w:after="0" w:line="240" w:lineRule="auto"/>
              <w:jc w:val="center"/>
              <w:rPr>
                <w:sz w:val="20"/>
                <w:szCs w:val="20"/>
              </w:rPr>
            </w:pPr>
            <w:r w:rsidRPr="009D043E">
              <w:rPr>
                <w:sz w:val="20"/>
                <w:szCs w:val="20"/>
              </w:rPr>
              <w:t>--</w:t>
            </w:r>
          </w:p>
        </w:tc>
        <w:tc>
          <w:tcPr>
            <w:tcW w:w="1350" w:type="dxa"/>
            <w:tcBorders>
              <w:left w:val="single" w:sz="12" w:space="0" w:color="auto"/>
            </w:tcBorders>
            <w:vAlign w:val="center"/>
          </w:tcPr>
          <w:p w14:paraId="74A72C51" w14:textId="6214EFCF" w:rsidR="003405CF" w:rsidRPr="009D043E" w:rsidRDefault="00C55F7B" w:rsidP="009068F6">
            <w:pPr>
              <w:spacing w:after="0" w:line="240" w:lineRule="auto"/>
              <w:jc w:val="center"/>
              <w:rPr>
                <w:sz w:val="20"/>
                <w:szCs w:val="20"/>
              </w:rPr>
            </w:pPr>
            <w:r>
              <w:rPr>
                <w:sz w:val="20"/>
                <w:szCs w:val="20"/>
              </w:rPr>
              <w:t>$3,275,890</w:t>
            </w:r>
          </w:p>
        </w:tc>
      </w:tr>
      <w:tr w:rsidR="003405CF" w:rsidRPr="00364BE4" w14:paraId="091E43E7" w14:textId="77777777" w:rsidTr="00E70FD8">
        <w:trPr>
          <w:trHeight w:val="315"/>
        </w:trPr>
        <w:tc>
          <w:tcPr>
            <w:tcW w:w="3420" w:type="dxa"/>
            <w:tcBorders>
              <w:right w:val="single" w:sz="12" w:space="0" w:color="auto"/>
            </w:tcBorders>
            <w:vAlign w:val="center"/>
          </w:tcPr>
          <w:p w14:paraId="05C02F08" w14:textId="77777777" w:rsidR="003405CF" w:rsidRPr="00364BE4" w:rsidRDefault="003405CF" w:rsidP="009068F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w:t>
            </w:r>
          </w:p>
        </w:tc>
        <w:tc>
          <w:tcPr>
            <w:tcW w:w="1350" w:type="dxa"/>
            <w:tcBorders>
              <w:left w:val="single" w:sz="12" w:space="0" w:color="auto"/>
            </w:tcBorders>
            <w:noWrap/>
            <w:vAlign w:val="center"/>
          </w:tcPr>
          <w:p w14:paraId="38D8F9E8" w14:textId="77777777" w:rsidR="003405CF" w:rsidRPr="009D043E" w:rsidRDefault="003405CF" w:rsidP="009068F6">
            <w:pPr>
              <w:spacing w:after="0" w:line="240" w:lineRule="auto"/>
              <w:jc w:val="center"/>
              <w:rPr>
                <w:sz w:val="20"/>
                <w:szCs w:val="20"/>
              </w:rPr>
            </w:pPr>
            <w:r w:rsidRPr="009D043E">
              <w:rPr>
                <w:sz w:val="20"/>
                <w:szCs w:val="20"/>
              </w:rPr>
              <w:t>--</w:t>
            </w:r>
          </w:p>
        </w:tc>
        <w:tc>
          <w:tcPr>
            <w:tcW w:w="1360" w:type="dxa"/>
            <w:gridSpan w:val="2"/>
            <w:tcBorders>
              <w:right w:val="single" w:sz="12" w:space="0" w:color="auto"/>
            </w:tcBorders>
            <w:noWrap/>
            <w:vAlign w:val="center"/>
          </w:tcPr>
          <w:p w14:paraId="76F8155D" w14:textId="77777777" w:rsidR="003405CF" w:rsidRPr="009D043E" w:rsidRDefault="003405CF" w:rsidP="009068F6">
            <w:pPr>
              <w:spacing w:after="0" w:line="240" w:lineRule="auto"/>
              <w:jc w:val="center"/>
              <w:rPr>
                <w:sz w:val="20"/>
                <w:szCs w:val="20"/>
              </w:rPr>
            </w:pPr>
            <w:r w:rsidRPr="009D043E">
              <w:rPr>
                <w:sz w:val="20"/>
                <w:szCs w:val="20"/>
              </w:rPr>
              <w:t>$25,700,947</w:t>
            </w:r>
          </w:p>
        </w:tc>
        <w:tc>
          <w:tcPr>
            <w:tcW w:w="1430" w:type="dxa"/>
            <w:gridSpan w:val="2"/>
            <w:tcBorders>
              <w:left w:val="single" w:sz="12" w:space="0" w:color="auto"/>
            </w:tcBorders>
            <w:noWrap/>
            <w:vAlign w:val="center"/>
          </w:tcPr>
          <w:p w14:paraId="26589A0E" w14:textId="77777777" w:rsidR="003405CF" w:rsidRPr="009D043E" w:rsidRDefault="003405CF" w:rsidP="009068F6">
            <w:pPr>
              <w:spacing w:after="0" w:line="240" w:lineRule="auto"/>
              <w:jc w:val="center"/>
              <w:rPr>
                <w:sz w:val="20"/>
                <w:szCs w:val="20"/>
              </w:rPr>
            </w:pPr>
            <w:r w:rsidRPr="009D043E">
              <w:rPr>
                <w:sz w:val="20"/>
                <w:szCs w:val="20"/>
              </w:rPr>
              <w:t>--</w:t>
            </w:r>
          </w:p>
        </w:tc>
        <w:tc>
          <w:tcPr>
            <w:tcW w:w="1350" w:type="dxa"/>
            <w:gridSpan w:val="2"/>
            <w:tcBorders>
              <w:right w:val="single" w:sz="12" w:space="0" w:color="auto"/>
            </w:tcBorders>
            <w:noWrap/>
            <w:vAlign w:val="center"/>
          </w:tcPr>
          <w:p w14:paraId="301ADBEF" w14:textId="77777777" w:rsidR="003405CF" w:rsidRPr="009D043E" w:rsidRDefault="003405CF" w:rsidP="009068F6">
            <w:pPr>
              <w:spacing w:after="0" w:line="240" w:lineRule="auto"/>
              <w:jc w:val="center"/>
              <w:rPr>
                <w:sz w:val="20"/>
                <w:szCs w:val="20"/>
              </w:rPr>
            </w:pPr>
            <w:r w:rsidRPr="009D043E">
              <w:rPr>
                <w:sz w:val="20"/>
                <w:szCs w:val="20"/>
              </w:rPr>
              <w:t>$26,323,555</w:t>
            </w:r>
          </w:p>
        </w:tc>
        <w:tc>
          <w:tcPr>
            <w:tcW w:w="1350" w:type="dxa"/>
            <w:tcBorders>
              <w:left w:val="single" w:sz="12" w:space="0" w:color="auto"/>
            </w:tcBorders>
            <w:noWrap/>
            <w:vAlign w:val="center"/>
          </w:tcPr>
          <w:p w14:paraId="1174394B" w14:textId="77777777" w:rsidR="003405CF" w:rsidRPr="009D043E" w:rsidRDefault="003405CF" w:rsidP="009068F6">
            <w:pPr>
              <w:spacing w:after="0" w:line="240" w:lineRule="auto"/>
              <w:jc w:val="center"/>
              <w:rPr>
                <w:sz w:val="20"/>
                <w:szCs w:val="20"/>
              </w:rPr>
            </w:pPr>
            <w:r w:rsidRPr="009D043E">
              <w:rPr>
                <w:sz w:val="20"/>
                <w:szCs w:val="20"/>
              </w:rPr>
              <w:t>--</w:t>
            </w:r>
          </w:p>
        </w:tc>
        <w:tc>
          <w:tcPr>
            <w:tcW w:w="1350" w:type="dxa"/>
            <w:tcBorders>
              <w:left w:val="single" w:sz="12" w:space="0" w:color="auto"/>
            </w:tcBorders>
            <w:vAlign w:val="center"/>
          </w:tcPr>
          <w:p w14:paraId="32C6A114" w14:textId="5840C3B8" w:rsidR="003405CF" w:rsidRPr="009D043E" w:rsidRDefault="00C55F7B" w:rsidP="009068F6">
            <w:pPr>
              <w:spacing w:after="0" w:line="240" w:lineRule="auto"/>
              <w:jc w:val="center"/>
              <w:rPr>
                <w:sz w:val="20"/>
                <w:szCs w:val="20"/>
              </w:rPr>
            </w:pPr>
            <w:r>
              <w:rPr>
                <w:sz w:val="20"/>
                <w:szCs w:val="20"/>
              </w:rPr>
              <w:t>$26,329,999</w:t>
            </w:r>
          </w:p>
        </w:tc>
      </w:tr>
      <w:tr w:rsidR="003405CF" w:rsidRPr="00364BE4" w14:paraId="7C8693A3" w14:textId="77777777" w:rsidTr="009068F6">
        <w:trPr>
          <w:trHeight w:val="315"/>
        </w:trPr>
        <w:tc>
          <w:tcPr>
            <w:tcW w:w="11610" w:type="dxa"/>
            <w:gridSpan w:val="10"/>
            <w:shd w:val="clear" w:color="auto" w:fill="E6E6E6"/>
            <w:vAlign w:val="center"/>
          </w:tcPr>
          <w:p w14:paraId="691F9AE8" w14:textId="77777777" w:rsidR="003405CF" w:rsidRPr="00E26882" w:rsidRDefault="003405CF" w:rsidP="009068F6">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20"/>
                <w:szCs w:val="20"/>
              </w:rPr>
              <w:t>Chapter 70 aid to education program</w:t>
            </w:r>
          </w:p>
        </w:tc>
      </w:tr>
      <w:tr w:rsidR="003405CF" w:rsidRPr="00364BE4" w14:paraId="182F8093" w14:textId="77777777" w:rsidTr="009068F6">
        <w:trPr>
          <w:trHeight w:val="300"/>
        </w:trPr>
        <w:tc>
          <w:tcPr>
            <w:tcW w:w="3420" w:type="dxa"/>
            <w:tcBorders>
              <w:right w:val="single" w:sz="12" w:space="0" w:color="auto"/>
            </w:tcBorders>
            <w:noWrap/>
            <w:vAlign w:val="center"/>
          </w:tcPr>
          <w:p w14:paraId="51DAE0DB" w14:textId="77777777" w:rsidR="003405CF" w:rsidRPr="00364BE4" w:rsidRDefault="003405CF" w:rsidP="009068F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54F10926" w14:textId="77777777" w:rsidR="003405CF" w:rsidRPr="009D043E" w:rsidRDefault="003405CF" w:rsidP="009068F6">
            <w:pPr>
              <w:spacing w:after="0" w:line="240" w:lineRule="auto"/>
              <w:jc w:val="center"/>
              <w:rPr>
                <w:sz w:val="20"/>
                <w:szCs w:val="20"/>
              </w:rPr>
            </w:pPr>
            <w:r w:rsidRPr="009D043E">
              <w:rPr>
                <w:sz w:val="20"/>
                <w:szCs w:val="20"/>
              </w:rPr>
              <w:t>--</w:t>
            </w:r>
          </w:p>
        </w:tc>
        <w:tc>
          <w:tcPr>
            <w:tcW w:w="1360" w:type="dxa"/>
            <w:gridSpan w:val="2"/>
            <w:tcBorders>
              <w:right w:val="single" w:sz="12" w:space="0" w:color="auto"/>
            </w:tcBorders>
            <w:noWrap/>
          </w:tcPr>
          <w:p w14:paraId="3DF8DD9B" w14:textId="77777777" w:rsidR="003405CF" w:rsidRPr="009D043E" w:rsidRDefault="003405CF" w:rsidP="009068F6">
            <w:pPr>
              <w:spacing w:after="0" w:line="240" w:lineRule="auto"/>
              <w:jc w:val="center"/>
              <w:rPr>
                <w:sz w:val="20"/>
                <w:szCs w:val="20"/>
              </w:rPr>
            </w:pPr>
            <w:r w:rsidRPr="009D043E">
              <w:rPr>
                <w:sz w:val="20"/>
                <w:szCs w:val="20"/>
              </w:rPr>
              <w:t>$17,172,640</w:t>
            </w:r>
          </w:p>
        </w:tc>
        <w:tc>
          <w:tcPr>
            <w:tcW w:w="1430" w:type="dxa"/>
            <w:gridSpan w:val="2"/>
            <w:tcBorders>
              <w:left w:val="single" w:sz="12" w:space="0" w:color="auto"/>
            </w:tcBorders>
            <w:noWrap/>
          </w:tcPr>
          <w:p w14:paraId="0F5A653E" w14:textId="77777777" w:rsidR="003405CF" w:rsidRPr="009D043E" w:rsidRDefault="003405CF" w:rsidP="009068F6">
            <w:pPr>
              <w:spacing w:after="0" w:line="240" w:lineRule="auto"/>
              <w:jc w:val="center"/>
              <w:rPr>
                <w:sz w:val="20"/>
                <w:szCs w:val="20"/>
              </w:rPr>
            </w:pPr>
            <w:r w:rsidRPr="009D043E">
              <w:rPr>
                <w:sz w:val="20"/>
                <w:szCs w:val="20"/>
              </w:rPr>
              <w:t>--</w:t>
            </w:r>
          </w:p>
        </w:tc>
        <w:tc>
          <w:tcPr>
            <w:tcW w:w="1350" w:type="dxa"/>
            <w:gridSpan w:val="2"/>
            <w:tcBorders>
              <w:right w:val="single" w:sz="12" w:space="0" w:color="auto"/>
            </w:tcBorders>
            <w:noWrap/>
          </w:tcPr>
          <w:p w14:paraId="19EABE83" w14:textId="77777777" w:rsidR="003405CF" w:rsidRPr="009D043E" w:rsidRDefault="003405CF" w:rsidP="009068F6">
            <w:pPr>
              <w:spacing w:after="0" w:line="240" w:lineRule="auto"/>
              <w:jc w:val="center"/>
              <w:rPr>
                <w:sz w:val="20"/>
                <w:szCs w:val="20"/>
              </w:rPr>
            </w:pPr>
            <w:r w:rsidRPr="009D043E">
              <w:rPr>
                <w:sz w:val="20"/>
                <w:szCs w:val="20"/>
              </w:rPr>
              <w:t>$17,267,570</w:t>
            </w:r>
          </w:p>
        </w:tc>
        <w:tc>
          <w:tcPr>
            <w:tcW w:w="1350" w:type="dxa"/>
            <w:tcBorders>
              <w:left w:val="single" w:sz="12" w:space="0" w:color="auto"/>
            </w:tcBorders>
            <w:noWrap/>
          </w:tcPr>
          <w:p w14:paraId="5D9B69E6" w14:textId="77777777" w:rsidR="003405CF" w:rsidRPr="009D043E" w:rsidRDefault="003405CF" w:rsidP="009068F6">
            <w:pPr>
              <w:spacing w:after="0" w:line="240" w:lineRule="auto"/>
              <w:jc w:val="center"/>
              <w:rPr>
                <w:sz w:val="20"/>
                <w:szCs w:val="20"/>
              </w:rPr>
            </w:pPr>
            <w:r w:rsidRPr="009D043E">
              <w:rPr>
                <w:sz w:val="20"/>
                <w:szCs w:val="20"/>
              </w:rPr>
              <w:t>--</w:t>
            </w:r>
          </w:p>
        </w:tc>
        <w:tc>
          <w:tcPr>
            <w:tcW w:w="1350" w:type="dxa"/>
            <w:tcBorders>
              <w:left w:val="single" w:sz="12" w:space="0" w:color="auto"/>
            </w:tcBorders>
          </w:tcPr>
          <w:p w14:paraId="2E3A933E" w14:textId="77777777" w:rsidR="003405CF" w:rsidRPr="009D043E" w:rsidRDefault="003405CF" w:rsidP="009068F6">
            <w:pPr>
              <w:spacing w:after="0" w:line="240" w:lineRule="auto"/>
              <w:jc w:val="center"/>
              <w:rPr>
                <w:sz w:val="20"/>
                <w:szCs w:val="20"/>
              </w:rPr>
            </w:pPr>
            <w:r w:rsidRPr="009D043E">
              <w:rPr>
                <w:sz w:val="20"/>
                <w:szCs w:val="20"/>
              </w:rPr>
              <w:t>$17,319,440</w:t>
            </w:r>
          </w:p>
        </w:tc>
      </w:tr>
      <w:tr w:rsidR="003405CF" w:rsidRPr="00364BE4" w14:paraId="0C01E203" w14:textId="77777777" w:rsidTr="009068F6">
        <w:trPr>
          <w:trHeight w:val="300"/>
        </w:trPr>
        <w:tc>
          <w:tcPr>
            <w:tcW w:w="3420" w:type="dxa"/>
            <w:tcBorders>
              <w:right w:val="single" w:sz="12" w:space="0" w:color="auto"/>
            </w:tcBorders>
            <w:noWrap/>
            <w:vAlign w:val="center"/>
          </w:tcPr>
          <w:p w14:paraId="71645314" w14:textId="77777777" w:rsidR="003405CF" w:rsidRPr="00364BE4" w:rsidRDefault="003405CF" w:rsidP="009068F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30D411A4" w14:textId="77777777" w:rsidR="003405CF" w:rsidRPr="009D043E" w:rsidRDefault="003405CF" w:rsidP="009068F6">
            <w:pPr>
              <w:spacing w:after="0" w:line="240" w:lineRule="auto"/>
              <w:jc w:val="center"/>
              <w:rPr>
                <w:sz w:val="20"/>
                <w:szCs w:val="20"/>
              </w:rPr>
            </w:pPr>
            <w:r w:rsidRPr="009D043E">
              <w:rPr>
                <w:sz w:val="20"/>
                <w:szCs w:val="20"/>
              </w:rPr>
              <w:t>--</w:t>
            </w:r>
          </w:p>
        </w:tc>
        <w:tc>
          <w:tcPr>
            <w:tcW w:w="1360" w:type="dxa"/>
            <w:gridSpan w:val="2"/>
            <w:tcBorders>
              <w:right w:val="single" w:sz="12" w:space="0" w:color="auto"/>
            </w:tcBorders>
            <w:noWrap/>
          </w:tcPr>
          <w:p w14:paraId="52B57F4B" w14:textId="77777777" w:rsidR="003405CF" w:rsidRPr="009D043E" w:rsidRDefault="003405CF" w:rsidP="009068F6">
            <w:pPr>
              <w:spacing w:after="0" w:line="240" w:lineRule="auto"/>
              <w:jc w:val="center"/>
              <w:rPr>
                <w:sz w:val="20"/>
                <w:szCs w:val="20"/>
              </w:rPr>
            </w:pPr>
            <w:r w:rsidRPr="009D043E">
              <w:rPr>
                <w:sz w:val="20"/>
                <w:szCs w:val="20"/>
              </w:rPr>
              <w:t>$2,687,482</w:t>
            </w:r>
          </w:p>
        </w:tc>
        <w:tc>
          <w:tcPr>
            <w:tcW w:w="1430" w:type="dxa"/>
            <w:gridSpan w:val="2"/>
            <w:tcBorders>
              <w:left w:val="single" w:sz="12" w:space="0" w:color="auto"/>
            </w:tcBorders>
            <w:noWrap/>
          </w:tcPr>
          <w:p w14:paraId="17E13B5D" w14:textId="77777777" w:rsidR="003405CF" w:rsidRPr="009D043E" w:rsidRDefault="003405CF" w:rsidP="009068F6">
            <w:pPr>
              <w:spacing w:after="0" w:line="240" w:lineRule="auto"/>
              <w:jc w:val="center"/>
              <w:rPr>
                <w:sz w:val="20"/>
                <w:szCs w:val="20"/>
              </w:rPr>
            </w:pPr>
            <w:r w:rsidRPr="009D043E">
              <w:rPr>
                <w:sz w:val="20"/>
                <w:szCs w:val="20"/>
              </w:rPr>
              <w:t>--</w:t>
            </w:r>
          </w:p>
        </w:tc>
        <w:tc>
          <w:tcPr>
            <w:tcW w:w="1350" w:type="dxa"/>
            <w:gridSpan w:val="2"/>
            <w:tcBorders>
              <w:right w:val="single" w:sz="12" w:space="0" w:color="auto"/>
            </w:tcBorders>
            <w:noWrap/>
          </w:tcPr>
          <w:p w14:paraId="36AF0D77" w14:textId="77777777" w:rsidR="003405CF" w:rsidRPr="009D043E" w:rsidRDefault="003405CF" w:rsidP="009068F6">
            <w:pPr>
              <w:spacing w:after="0" w:line="240" w:lineRule="auto"/>
              <w:jc w:val="center"/>
              <w:rPr>
                <w:sz w:val="20"/>
                <w:szCs w:val="20"/>
              </w:rPr>
            </w:pPr>
            <w:r w:rsidRPr="009D043E">
              <w:rPr>
                <w:sz w:val="20"/>
                <w:szCs w:val="20"/>
              </w:rPr>
              <w:t>$2,897,520</w:t>
            </w:r>
          </w:p>
        </w:tc>
        <w:tc>
          <w:tcPr>
            <w:tcW w:w="1350" w:type="dxa"/>
            <w:tcBorders>
              <w:left w:val="single" w:sz="12" w:space="0" w:color="auto"/>
            </w:tcBorders>
            <w:noWrap/>
          </w:tcPr>
          <w:p w14:paraId="74A46E49" w14:textId="77777777" w:rsidR="003405CF" w:rsidRPr="009D043E" w:rsidRDefault="003405CF" w:rsidP="009068F6">
            <w:pPr>
              <w:spacing w:after="0" w:line="240" w:lineRule="auto"/>
              <w:jc w:val="center"/>
              <w:rPr>
                <w:sz w:val="20"/>
                <w:szCs w:val="20"/>
              </w:rPr>
            </w:pPr>
            <w:r w:rsidRPr="009D043E">
              <w:rPr>
                <w:sz w:val="20"/>
                <w:szCs w:val="20"/>
              </w:rPr>
              <w:t>--</w:t>
            </w:r>
          </w:p>
        </w:tc>
        <w:tc>
          <w:tcPr>
            <w:tcW w:w="1350" w:type="dxa"/>
            <w:tcBorders>
              <w:left w:val="single" w:sz="12" w:space="0" w:color="auto"/>
            </w:tcBorders>
          </w:tcPr>
          <w:p w14:paraId="6327E17A" w14:textId="77777777" w:rsidR="003405CF" w:rsidRPr="009D043E" w:rsidRDefault="003405CF" w:rsidP="009068F6">
            <w:pPr>
              <w:spacing w:after="0" w:line="240" w:lineRule="auto"/>
              <w:jc w:val="center"/>
              <w:rPr>
                <w:sz w:val="20"/>
                <w:szCs w:val="20"/>
              </w:rPr>
            </w:pPr>
            <w:r w:rsidRPr="009D043E">
              <w:rPr>
                <w:sz w:val="20"/>
                <w:szCs w:val="20"/>
              </w:rPr>
              <w:t>$3,090,653</w:t>
            </w:r>
          </w:p>
        </w:tc>
      </w:tr>
      <w:tr w:rsidR="003405CF" w:rsidRPr="00364BE4" w14:paraId="398DD187" w14:textId="77777777" w:rsidTr="009068F6">
        <w:trPr>
          <w:trHeight w:val="34"/>
        </w:trPr>
        <w:tc>
          <w:tcPr>
            <w:tcW w:w="3420" w:type="dxa"/>
            <w:tcBorders>
              <w:right w:val="single" w:sz="12" w:space="0" w:color="auto"/>
            </w:tcBorders>
            <w:noWrap/>
            <w:vAlign w:val="center"/>
          </w:tcPr>
          <w:p w14:paraId="3F4834A7" w14:textId="77777777" w:rsidR="003405CF" w:rsidRPr="00364BE4" w:rsidRDefault="003405CF" w:rsidP="009068F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5018C0E9" w14:textId="77777777" w:rsidR="003405CF" w:rsidRPr="009D043E" w:rsidRDefault="003405CF" w:rsidP="009068F6">
            <w:pPr>
              <w:spacing w:after="0" w:line="240" w:lineRule="auto"/>
              <w:jc w:val="center"/>
              <w:rPr>
                <w:sz w:val="20"/>
                <w:szCs w:val="20"/>
              </w:rPr>
            </w:pPr>
            <w:r w:rsidRPr="009D043E">
              <w:rPr>
                <w:sz w:val="20"/>
                <w:szCs w:val="20"/>
              </w:rPr>
              <w:t>--</w:t>
            </w:r>
          </w:p>
        </w:tc>
        <w:tc>
          <w:tcPr>
            <w:tcW w:w="1360" w:type="dxa"/>
            <w:gridSpan w:val="2"/>
            <w:tcBorders>
              <w:right w:val="single" w:sz="12" w:space="0" w:color="auto"/>
            </w:tcBorders>
            <w:noWrap/>
          </w:tcPr>
          <w:p w14:paraId="60AD871B" w14:textId="77777777" w:rsidR="003405CF" w:rsidRPr="009D043E" w:rsidRDefault="003405CF" w:rsidP="009068F6">
            <w:pPr>
              <w:spacing w:after="0" w:line="240" w:lineRule="auto"/>
              <w:jc w:val="center"/>
              <w:rPr>
                <w:sz w:val="20"/>
                <w:szCs w:val="20"/>
              </w:rPr>
            </w:pPr>
            <w:r w:rsidRPr="009D043E">
              <w:rPr>
                <w:sz w:val="20"/>
                <w:szCs w:val="20"/>
              </w:rPr>
              <w:t>$19,860,122</w:t>
            </w:r>
          </w:p>
        </w:tc>
        <w:tc>
          <w:tcPr>
            <w:tcW w:w="1430" w:type="dxa"/>
            <w:gridSpan w:val="2"/>
            <w:tcBorders>
              <w:left w:val="single" w:sz="12" w:space="0" w:color="auto"/>
            </w:tcBorders>
            <w:noWrap/>
          </w:tcPr>
          <w:p w14:paraId="7C24F630" w14:textId="77777777" w:rsidR="003405CF" w:rsidRPr="009D043E" w:rsidRDefault="003405CF" w:rsidP="009068F6">
            <w:pPr>
              <w:spacing w:after="0" w:line="240" w:lineRule="auto"/>
              <w:jc w:val="center"/>
              <w:rPr>
                <w:sz w:val="20"/>
                <w:szCs w:val="20"/>
              </w:rPr>
            </w:pPr>
            <w:r w:rsidRPr="009D043E">
              <w:rPr>
                <w:sz w:val="20"/>
                <w:szCs w:val="20"/>
              </w:rPr>
              <w:t>--</w:t>
            </w:r>
          </w:p>
        </w:tc>
        <w:tc>
          <w:tcPr>
            <w:tcW w:w="1350" w:type="dxa"/>
            <w:gridSpan w:val="2"/>
            <w:tcBorders>
              <w:right w:val="single" w:sz="12" w:space="0" w:color="auto"/>
            </w:tcBorders>
            <w:noWrap/>
          </w:tcPr>
          <w:p w14:paraId="31059868" w14:textId="77777777" w:rsidR="003405CF" w:rsidRPr="009D043E" w:rsidRDefault="003405CF" w:rsidP="009068F6">
            <w:pPr>
              <w:spacing w:after="0" w:line="240" w:lineRule="auto"/>
              <w:jc w:val="center"/>
              <w:rPr>
                <w:sz w:val="20"/>
                <w:szCs w:val="20"/>
              </w:rPr>
            </w:pPr>
            <w:r w:rsidRPr="009D043E">
              <w:rPr>
                <w:sz w:val="20"/>
                <w:szCs w:val="20"/>
              </w:rPr>
              <w:t>$20,165,090</w:t>
            </w:r>
          </w:p>
        </w:tc>
        <w:tc>
          <w:tcPr>
            <w:tcW w:w="1350" w:type="dxa"/>
            <w:tcBorders>
              <w:left w:val="single" w:sz="12" w:space="0" w:color="auto"/>
            </w:tcBorders>
            <w:noWrap/>
          </w:tcPr>
          <w:p w14:paraId="3EB4A91F" w14:textId="77777777" w:rsidR="003405CF" w:rsidRPr="009D043E" w:rsidRDefault="003405CF" w:rsidP="009068F6">
            <w:pPr>
              <w:spacing w:after="0" w:line="240" w:lineRule="auto"/>
              <w:jc w:val="center"/>
              <w:rPr>
                <w:sz w:val="20"/>
                <w:szCs w:val="20"/>
              </w:rPr>
            </w:pPr>
            <w:r w:rsidRPr="009D043E">
              <w:rPr>
                <w:sz w:val="20"/>
                <w:szCs w:val="20"/>
              </w:rPr>
              <w:t>--</w:t>
            </w:r>
          </w:p>
        </w:tc>
        <w:tc>
          <w:tcPr>
            <w:tcW w:w="1350" w:type="dxa"/>
            <w:tcBorders>
              <w:left w:val="single" w:sz="12" w:space="0" w:color="auto"/>
            </w:tcBorders>
          </w:tcPr>
          <w:p w14:paraId="33C8CDD9" w14:textId="77777777" w:rsidR="003405CF" w:rsidRPr="009D043E" w:rsidRDefault="003405CF" w:rsidP="009068F6">
            <w:pPr>
              <w:spacing w:after="0" w:line="240" w:lineRule="auto"/>
              <w:jc w:val="center"/>
              <w:rPr>
                <w:sz w:val="20"/>
                <w:szCs w:val="20"/>
              </w:rPr>
            </w:pPr>
            <w:r w:rsidRPr="009D043E">
              <w:rPr>
                <w:sz w:val="20"/>
                <w:szCs w:val="20"/>
              </w:rPr>
              <w:t>$20,410,093</w:t>
            </w:r>
          </w:p>
        </w:tc>
      </w:tr>
      <w:tr w:rsidR="003405CF" w:rsidRPr="00364BE4" w14:paraId="4F42EC2C" w14:textId="77777777" w:rsidTr="00E70FD8">
        <w:trPr>
          <w:trHeight w:val="300"/>
        </w:trPr>
        <w:tc>
          <w:tcPr>
            <w:tcW w:w="3420" w:type="dxa"/>
            <w:tcBorders>
              <w:right w:val="single" w:sz="12" w:space="0" w:color="auto"/>
            </w:tcBorders>
            <w:noWrap/>
            <w:vAlign w:val="center"/>
          </w:tcPr>
          <w:p w14:paraId="10ABFDC4" w14:textId="77777777" w:rsidR="003405CF" w:rsidRPr="00364BE4" w:rsidRDefault="003405CF" w:rsidP="009068F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3132F3E3" w14:textId="77777777" w:rsidR="003405CF" w:rsidRPr="009D043E" w:rsidRDefault="003405CF" w:rsidP="009068F6">
            <w:pPr>
              <w:spacing w:after="0" w:line="240" w:lineRule="auto"/>
              <w:jc w:val="center"/>
              <w:rPr>
                <w:sz w:val="20"/>
                <w:szCs w:val="20"/>
              </w:rPr>
            </w:pPr>
            <w:r w:rsidRPr="009D043E">
              <w:rPr>
                <w:sz w:val="20"/>
                <w:szCs w:val="20"/>
              </w:rPr>
              <w:t>--</w:t>
            </w:r>
          </w:p>
        </w:tc>
        <w:tc>
          <w:tcPr>
            <w:tcW w:w="1360" w:type="dxa"/>
            <w:gridSpan w:val="2"/>
            <w:tcBorders>
              <w:right w:val="single" w:sz="12" w:space="0" w:color="auto"/>
            </w:tcBorders>
            <w:noWrap/>
            <w:vAlign w:val="center"/>
          </w:tcPr>
          <w:p w14:paraId="0AC32156" w14:textId="77777777" w:rsidR="003405CF" w:rsidRPr="009D043E" w:rsidRDefault="003405CF" w:rsidP="009068F6">
            <w:pPr>
              <w:spacing w:after="0" w:line="240" w:lineRule="auto"/>
              <w:jc w:val="center"/>
              <w:rPr>
                <w:sz w:val="20"/>
                <w:szCs w:val="20"/>
              </w:rPr>
            </w:pPr>
            <w:r w:rsidRPr="009D043E">
              <w:rPr>
                <w:sz w:val="20"/>
                <w:szCs w:val="20"/>
              </w:rPr>
              <w:t>$21,003,203</w:t>
            </w:r>
          </w:p>
        </w:tc>
        <w:tc>
          <w:tcPr>
            <w:tcW w:w="1430" w:type="dxa"/>
            <w:gridSpan w:val="2"/>
            <w:tcBorders>
              <w:left w:val="single" w:sz="12" w:space="0" w:color="auto"/>
            </w:tcBorders>
            <w:noWrap/>
            <w:vAlign w:val="center"/>
          </w:tcPr>
          <w:p w14:paraId="7AE299DC" w14:textId="77777777" w:rsidR="003405CF" w:rsidRPr="009D043E" w:rsidRDefault="003405CF" w:rsidP="009068F6">
            <w:pPr>
              <w:spacing w:after="0" w:line="240" w:lineRule="auto"/>
              <w:jc w:val="center"/>
              <w:rPr>
                <w:sz w:val="20"/>
                <w:szCs w:val="20"/>
              </w:rPr>
            </w:pPr>
            <w:r w:rsidRPr="009D043E">
              <w:rPr>
                <w:sz w:val="20"/>
                <w:szCs w:val="20"/>
              </w:rPr>
              <w:t>--</w:t>
            </w:r>
          </w:p>
        </w:tc>
        <w:tc>
          <w:tcPr>
            <w:tcW w:w="1350" w:type="dxa"/>
            <w:gridSpan w:val="2"/>
            <w:tcBorders>
              <w:right w:val="single" w:sz="12" w:space="0" w:color="auto"/>
            </w:tcBorders>
            <w:noWrap/>
            <w:vAlign w:val="center"/>
          </w:tcPr>
          <w:p w14:paraId="623580E9" w14:textId="77777777" w:rsidR="003405CF" w:rsidRPr="009D043E" w:rsidRDefault="003405CF" w:rsidP="009068F6">
            <w:pPr>
              <w:spacing w:after="0" w:line="240" w:lineRule="auto"/>
              <w:jc w:val="center"/>
              <w:rPr>
                <w:sz w:val="20"/>
                <w:szCs w:val="20"/>
              </w:rPr>
            </w:pPr>
            <w:r w:rsidRPr="009D043E">
              <w:rPr>
                <w:sz w:val="20"/>
                <w:szCs w:val="20"/>
              </w:rPr>
              <w:t>$21,063,676</w:t>
            </w:r>
          </w:p>
        </w:tc>
        <w:tc>
          <w:tcPr>
            <w:tcW w:w="1350" w:type="dxa"/>
            <w:tcBorders>
              <w:left w:val="single" w:sz="12" w:space="0" w:color="auto"/>
            </w:tcBorders>
            <w:noWrap/>
            <w:vAlign w:val="center"/>
          </w:tcPr>
          <w:p w14:paraId="399F4B61" w14:textId="77777777" w:rsidR="003405CF" w:rsidRPr="009D043E" w:rsidRDefault="003405CF" w:rsidP="009068F6">
            <w:pPr>
              <w:spacing w:after="0" w:line="240" w:lineRule="auto"/>
              <w:jc w:val="center"/>
              <w:rPr>
                <w:sz w:val="20"/>
                <w:szCs w:val="20"/>
              </w:rPr>
            </w:pPr>
            <w:r w:rsidRPr="009D043E">
              <w:rPr>
                <w:sz w:val="20"/>
                <w:szCs w:val="20"/>
              </w:rPr>
              <w:t>--</w:t>
            </w:r>
          </w:p>
        </w:tc>
        <w:tc>
          <w:tcPr>
            <w:tcW w:w="1350" w:type="dxa"/>
            <w:tcBorders>
              <w:left w:val="single" w:sz="12" w:space="0" w:color="auto"/>
            </w:tcBorders>
            <w:vAlign w:val="center"/>
          </w:tcPr>
          <w:p w14:paraId="2F1B8ED2" w14:textId="47A15CC9" w:rsidR="003405CF" w:rsidRPr="009D043E" w:rsidRDefault="003405CF" w:rsidP="00C55F7B">
            <w:pPr>
              <w:spacing w:after="0" w:line="240" w:lineRule="auto"/>
              <w:jc w:val="center"/>
              <w:rPr>
                <w:sz w:val="20"/>
                <w:szCs w:val="20"/>
              </w:rPr>
            </w:pPr>
            <w:r w:rsidRPr="009D043E">
              <w:rPr>
                <w:sz w:val="20"/>
                <w:szCs w:val="20"/>
              </w:rPr>
              <w:t>$20,</w:t>
            </w:r>
            <w:r w:rsidR="00C55F7B">
              <w:rPr>
                <w:sz w:val="20"/>
                <w:szCs w:val="20"/>
              </w:rPr>
              <w:t>663,816</w:t>
            </w:r>
          </w:p>
        </w:tc>
      </w:tr>
      <w:tr w:rsidR="003405CF" w:rsidRPr="00364BE4" w14:paraId="110C1244" w14:textId="77777777" w:rsidTr="00E70FD8">
        <w:trPr>
          <w:trHeight w:val="300"/>
        </w:trPr>
        <w:tc>
          <w:tcPr>
            <w:tcW w:w="3420" w:type="dxa"/>
            <w:tcBorders>
              <w:right w:val="single" w:sz="12" w:space="0" w:color="auto"/>
            </w:tcBorders>
            <w:noWrap/>
            <w:vAlign w:val="center"/>
          </w:tcPr>
          <w:p w14:paraId="556B44AD" w14:textId="77777777" w:rsidR="003405CF" w:rsidRPr="00364BE4" w:rsidRDefault="003405CF" w:rsidP="009068F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0F3681E2" w14:textId="77777777" w:rsidR="003405CF" w:rsidRPr="009D043E" w:rsidRDefault="003405CF" w:rsidP="009068F6">
            <w:pPr>
              <w:spacing w:after="0" w:line="240" w:lineRule="auto"/>
              <w:jc w:val="center"/>
              <w:rPr>
                <w:sz w:val="20"/>
                <w:szCs w:val="20"/>
              </w:rPr>
            </w:pPr>
            <w:r w:rsidRPr="009D043E">
              <w:rPr>
                <w:sz w:val="20"/>
                <w:szCs w:val="20"/>
              </w:rPr>
              <w:t>--</w:t>
            </w:r>
          </w:p>
        </w:tc>
        <w:tc>
          <w:tcPr>
            <w:tcW w:w="1360" w:type="dxa"/>
            <w:gridSpan w:val="2"/>
            <w:tcBorders>
              <w:right w:val="single" w:sz="12" w:space="0" w:color="auto"/>
            </w:tcBorders>
            <w:noWrap/>
            <w:vAlign w:val="center"/>
          </w:tcPr>
          <w:p w14:paraId="39217732" w14:textId="77777777" w:rsidR="003405CF" w:rsidRPr="009D043E" w:rsidRDefault="003405CF" w:rsidP="009068F6">
            <w:pPr>
              <w:spacing w:after="0" w:line="240" w:lineRule="auto"/>
              <w:jc w:val="center"/>
              <w:rPr>
                <w:sz w:val="20"/>
                <w:szCs w:val="20"/>
              </w:rPr>
            </w:pPr>
            <w:r w:rsidRPr="009D043E">
              <w:rPr>
                <w:sz w:val="20"/>
                <w:szCs w:val="20"/>
              </w:rPr>
              <w:t>$1,143,081</w:t>
            </w:r>
          </w:p>
        </w:tc>
        <w:tc>
          <w:tcPr>
            <w:tcW w:w="1430" w:type="dxa"/>
            <w:gridSpan w:val="2"/>
            <w:tcBorders>
              <w:left w:val="single" w:sz="12" w:space="0" w:color="auto"/>
            </w:tcBorders>
            <w:noWrap/>
            <w:vAlign w:val="center"/>
          </w:tcPr>
          <w:p w14:paraId="53E68690" w14:textId="77777777" w:rsidR="003405CF" w:rsidRPr="009D043E" w:rsidRDefault="003405CF" w:rsidP="009068F6">
            <w:pPr>
              <w:spacing w:after="0" w:line="240" w:lineRule="auto"/>
              <w:jc w:val="center"/>
              <w:rPr>
                <w:sz w:val="20"/>
                <w:szCs w:val="20"/>
              </w:rPr>
            </w:pPr>
            <w:r w:rsidRPr="009D043E">
              <w:rPr>
                <w:sz w:val="20"/>
                <w:szCs w:val="20"/>
              </w:rPr>
              <w:t>--</w:t>
            </w:r>
          </w:p>
        </w:tc>
        <w:tc>
          <w:tcPr>
            <w:tcW w:w="1350" w:type="dxa"/>
            <w:gridSpan w:val="2"/>
            <w:tcBorders>
              <w:right w:val="single" w:sz="12" w:space="0" w:color="auto"/>
            </w:tcBorders>
            <w:noWrap/>
            <w:vAlign w:val="center"/>
          </w:tcPr>
          <w:p w14:paraId="4DC53481" w14:textId="77777777" w:rsidR="003405CF" w:rsidRPr="009D043E" w:rsidRDefault="003405CF" w:rsidP="009068F6">
            <w:pPr>
              <w:spacing w:after="0" w:line="240" w:lineRule="auto"/>
              <w:jc w:val="center"/>
              <w:rPr>
                <w:sz w:val="20"/>
                <w:szCs w:val="20"/>
              </w:rPr>
            </w:pPr>
            <w:r w:rsidRPr="009D043E">
              <w:rPr>
                <w:sz w:val="20"/>
                <w:szCs w:val="20"/>
              </w:rPr>
              <w:t>$898,586</w:t>
            </w:r>
          </w:p>
        </w:tc>
        <w:tc>
          <w:tcPr>
            <w:tcW w:w="1350" w:type="dxa"/>
            <w:tcBorders>
              <w:left w:val="single" w:sz="12" w:space="0" w:color="auto"/>
            </w:tcBorders>
            <w:noWrap/>
            <w:vAlign w:val="center"/>
          </w:tcPr>
          <w:p w14:paraId="217C0BD0" w14:textId="77777777" w:rsidR="003405CF" w:rsidRPr="009D043E" w:rsidRDefault="003405CF" w:rsidP="009068F6">
            <w:pPr>
              <w:spacing w:after="0" w:line="240" w:lineRule="auto"/>
              <w:jc w:val="center"/>
              <w:rPr>
                <w:sz w:val="20"/>
                <w:szCs w:val="20"/>
              </w:rPr>
            </w:pPr>
            <w:r w:rsidRPr="009D043E">
              <w:rPr>
                <w:sz w:val="20"/>
                <w:szCs w:val="20"/>
              </w:rPr>
              <w:t>--</w:t>
            </w:r>
          </w:p>
        </w:tc>
        <w:tc>
          <w:tcPr>
            <w:tcW w:w="1350" w:type="dxa"/>
            <w:tcBorders>
              <w:left w:val="single" w:sz="12" w:space="0" w:color="auto"/>
            </w:tcBorders>
            <w:vAlign w:val="center"/>
          </w:tcPr>
          <w:p w14:paraId="2EDDE0F6" w14:textId="147156ED" w:rsidR="003405CF" w:rsidRPr="009D043E" w:rsidRDefault="003405CF" w:rsidP="00C55F7B">
            <w:pPr>
              <w:spacing w:after="0" w:line="240" w:lineRule="auto"/>
              <w:jc w:val="center"/>
              <w:rPr>
                <w:sz w:val="20"/>
                <w:szCs w:val="20"/>
              </w:rPr>
            </w:pPr>
            <w:r w:rsidRPr="009D043E">
              <w:rPr>
                <w:sz w:val="20"/>
                <w:szCs w:val="20"/>
              </w:rPr>
              <w:t>$</w:t>
            </w:r>
            <w:r w:rsidR="00C55F7B">
              <w:rPr>
                <w:sz w:val="20"/>
                <w:szCs w:val="20"/>
              </w:rPr>
              <w:t>253,723</w:t>
            </w:r>
          </w:p>
        </w:tc>
      </w:tr>
      <w:tr w:rsidR="003405CF" w:rsidRPr="00364BE4" w14:paraId="0EB3D61A" w14:textId="77777777" w:rsidTr="009068F6">
        <w:trPr>
          <w:trHeight w:val="300"/>
        </w:trPr>
        <w:tc>
          <w:tcPr>
            <w:tcW w:w="3420" w:type="dxa"/>
            <w:tcBorders>
              <w:bottom w:val="single" w:sz="4" w:space="0" w:color="auto"/>
              <w:right w:val="single" w:sz="12" w:space="0" w:color="auto"/>
            </w:tcBorders>
            <w:noWrap/>
            <w:vAlign w:val="center"/>
          </w:tcPr>
          <w:p w14:paraId="17256677" w14:textId="77777777" w:rsidR="003405CF" w:rsidRPr="00364BE4" w:rsidRDefault="003405CF" w:rsidP="009068F6">
            <w:pPr>
              <w:widowControl w:val="0"/>
              <w:overflowPunct w:val="0"/>
              <w:adjustRightInd w:val="0"/>
              <w:spacing w:after="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10D899B5" w14:textId="77777777" w:rsidR="003405CF" w:rsidRPr="009D043E" w:rsidRDefault="003405CF" w:rsidP="009068F6">
            <w:pPr>
              <w:spacing w:after="0" w:line="240" w:lineRule="auto"/>
              <w:jc w:val="center"/>
              <w:rPr>
                <w:sz w:val="20"/>
                <w:szCs w:val="20"/>
              </w:rPr>
            </w:pPr>
            <w:r w:rsidRPr="009D043E">
              <w:rPr>
                <w:sz w:val="20"/>
                <w:szCs w:val="20"/>
              </w:rPr>
              <w:t>--</w:t>
            </w:r>
          </w:p>
        </w:tc>
        <w:tc>
          <w:tcPr>
            <w:tcW w:w="1360" w:type="dxa"/>
            <w:gridSpan w:val="2"/>
            <w:tcBorders>
              <w:bottom w:val="single" w:sz="4" w:space="0" w:color="auto"/>
              <w:right w:val="single" w:sz="12" w:space="0" w:color="auto"/>
            </w:tcBorders>
            <w:noWrap/>
          </w:tcPr>
          <w:p w14:paraId="608D6A40" w14:textId="77777777" w:rsidR="003405CF" w:rsidRPr="009D043E" w:rsidRDefault="003405CF" w:rsidP="009068F6">
            <w:pPr>
              <w:spacing w:after="0" w:line="240" w:lineRule="auto"/>
              <w:jc w:val="center"/>
              <w:rPr>
                <w:sz w:val="20"/>
                <w:szCs w:val="20"/>
              </w:rPr>
            </w:pPr>
            <w:r w:rsidRPr="009D043E">
              <w:rPr>
                <w:sz w:val="20"/>
                <w:szCs w:val="20"/>
              </w:rPr>
              <w:t>5.8%</w:t>
            </w:r>
          </w:p>
        </w:tc>
        <w:tc>
          <w:tcPr>
            <w:tcW w:w="1430" w:type="dxa"/>
            <w:gridSpan w:val="2"/>
            <w:tcBorders>
              <w:left w:val="single" w:sz="12" w:space="0" w:color="auto"/>
              <w:bottom w:val="single" w:sz="4" w:space="0" w:color="auto"/>
            </w:tcBorders>
            <w:noWrap/>
          </w:tcPr>
          <w:p w14:paraId="2C320D9D" w14:textId="77777777" w:rsidR="003405CF" w:rsidRPr="009D043E" w:rsidRDefault="003405CF" w:rsidP="009068F6">
            <w:pPr>
              <w:spacing w:after="0" w:line="240" w:lineRule="auto"/>
              <w:jc w:val="center"/>
              <w:rPr>
                <w:sz w:val="20"/>
                <w:szCs w:val="20"/>
              </w:rPr>
            </w:pPr>
            <w:r w:rsidRPr="009D043E">
              <w:rPr>
                <w:sz w:val="20"/>
                <w:szCs w:val="20"/>
              </w:rPr>
              <w:t>--</w:t>
            </w:r>
          </w:p>
        </w:tc>
        <w:tc>
          <w:tcPr>
            <w:tcW w:w="1350" w:type="dxa"/>
            <w:gridSpan w:val="2"/>
            <w:tcBorders>
              <w:bottom w:val="single" w:sz="4" w:space="0" w:color="auto"/>
              <w:right w:val="single" w:sz="12" w:space="0" w:color="auto"/>
            </w:tcBorders>
            <w:noWrap/>
          </w:tcPr>
          <w:p w14:paraId="17411D40" w14:textId="77777777" w:rsidR="003405CF" w:rsidRPr="009D043E" w:rsidRDefault="003405CF" w:rsidP="009068F6">
            <w:pPr>
              <w:spacing w:after="0" w:line="240" w:lineRule="auto"/>
              <w:jc w:val="center"/>
              <w:rPr>
                <w:sz w:val="20"/>
                <w:szCs w:val="20"/>
              </w:rPr>
            </w:pPr>
            <w:r w:rsidRPr="009D043E">
              <w:rPr>
                <w:sz w:val="20"/>
                <w:szCs w:val="20"/>
              </w:rPr>
              <w:t>4.5%</w:t>
            </w:r>
          </w:p>
        </w:tc>
        <w:tc>
          <w:tcPr>
            <w:tcW w:w="1350" w:type="dxa"/>
            <w:tcBorders>
              <w:left w:val="single" w:sz="12" w:space="0" w:color="auto"/>
              <w:bottom w:val="single" w:sz="4" w:space="0" w:color="auto"/>
            </w:tcBorders>
            <w:noWrap/>
          </w:tcPr>
          <w:p w14:paraId="380BD23A" w14:textId="77777777" w:rsidR="003405CF" w:rsidRPr="009D043E" w:rsidRDefault="003405CF" w:rsidP="009068F6">
            <w:pPr>
              <w:spacing w:after="0" w:line="240" w:lineRule="auto"/>
              <w:jc w:val="center"/>
              <w:rPr>
                <w:sz w:val="20"/>
                <w:szCs w:val="20"/>
              </w:rPr>
            </w:pPr>
            <w:r w:rsidRPr="009D043E">
              <w:rPr>
                <w:sz w:val="20"/>
                <w:szCs w:val="20"/>
              </w:rPr>
              <w:t>--</w:t>
            </w:r>
          </w:p>
        </w:tc>
        <w:tc>
          <w:tcPr>
            <w:tcW w:w="1350" w:type="dxa"/>
            <w:tcBorders>
              <w:left w:val="single" w:sz="12" w:space="0" w:color="auto"/>
              <w:bottom w:val="single" w:sz="4" w:space="0" w:color="auto"/>
            </w:tcBorders>
          </w:tcPr>
          <w:p w14:paraId="388CDAD4" w14:textId="5B2075A6" w:rsidR="003405CF" w:rsidRPr="009D043E" w:rsidRDefault="00C55F7B" w:rsidP="009068F6">
            <w:pPr>
              <w:spacing w:after="0" w:line="240" w:lineRule="auto"/>
              <w:jc w:val="center"/>
              <w:rPr>
                <w:sz w:val="20"/>
                <w:szCs w:val="20"/>
              </w:rPr>
            </w:pPr>
            <w:r>
              <w:rPr>
                <w:sz w:val="20"/>
                <w:szCs w:val="20"/>
              </w:rPr>
              <w:t>1.2</w:t>
            </w:r>
            <w:r w:rsidR="003405CF" w:rsidRPr="009D043E">
              <w:rPr>
                <w:sz w:val="20"/>
                <w:szCs w:val="20"/>
              </w:rPr>
              <w:t>%</w:t>
            </w:r>
          </w:p>
        </w:tc>
      </w:tr>
      <w:tr w:rsidR="003405CF" w:rsidRPr="00364BE4" w14:paraId="63056F33" w14:textId="77777777" w:rsidTr="009068F6">
        <w:trPr>
          <w:trHeight w:val="300"/>
        </w:trPr>
        <w:tc>
          <w:tcPr>
            <w:tcW w:w="11610" w:type="dxa"/>
            <w:gridSpan w:val="10"/>
            <w:tcBorders>
              <w:left w:val="nil"/>
              <w:bottom w:val="nil"/>
              <w:right w:val="nil"/>
            </w:tcBorders>
            <w:noWrap/>
            <w:vAlign w:val="center"/>
          </w:tcPr>
          <w:p w14:paraId="24296A2E" w14:textId="77777777" w:rsidR="003405CF" w:rsidRPr="00364BE4" w:rsidRDefault="003405CF" w:rsidP="009068F6">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20"/>
                <w:szCs w:val="20"/>
              </w:rPr>
              <w:t>*</w:t>
            </w:r>
            <w:r w:rsidRPr="00364BE4">
              <w:rPr>
                <w:rFonts w:ascii="Calibri" w:eastAsia="Times New Roman" w:hAnsi="Calibri" w:cs="Times New Roman"/>
                <w:kern w:val="28"/>
                <w:sz w:val="16"/>
                <w:szCs w:val="16"/>
              </w:rPr>
              <w:t>Chapter 70 state aid funds are deposited in the local general fund and spent as local appropriations.</w:t>
            </w:r>
          </w:p>
          <w:p w14:paraId="63DB2C2B" w14:textId="77777777" w:rsidR="003405CF" w:rsidRPr="00364BE4" w:rsidRDefault="003405CF" w:rsidP="009068F6">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6A3A5612" w14:textId="77777777" w:rsidR="003405CF" w:rsidRPr="00364BE4" w:rsidRDefault="003405CF" w:rsidP="009068F6">
            <w:pPr>
              <w:widowControl w:val="0"/>
              <w:overflowPunct w:val="0"/>
              <w:adjustRightInd w:val="0"/>
              <w:spacing w:before="40" w:after="40" w:line="240" w:lineRule="auto"/>
              <w:rPr>
                <w:rFonts w:ascii="Calibri" w:eastAsia="Times New Roman" w:hAnsi="Calibri" w:cs="Times New Roman"/>
                <w:kern w:val="28"/>
                <w:sz w:val="16"/>
                <w:szCs w:val="16"/>
              </w:rPr>
            </w:pPr>
            <w:r w:rsidRPr="00364BE4">
              <w:rPr>
                <w:rFonts w:ascii="Calibri" w:eastAsia="Times New Roman" w:hAnsi="Calibri" w:cs="Times New Roman"/>
                <w:kern w:val="28"/>
                <w:sz w:val="16"/>
                <w:szCs w:val="16"/>
              </w:rPr>
              <w:t>Sources: FY1</w:t>
            </w:r>
            <w:r>
              <w:rPr>
                <w:rFonts w:ascii="Calibri" w:eastAsia="Times New Roman" w:hAnsi="Calibri" w:cs="Times New Roman"/>
                <w:kern w:val="28"/>
                <w:sz w:val="16"/>
                <w:szCs w:val="16"/>
              </w:rPr>
              <w:t>6</w:t>
            </w:r>
            <w:r w:rsidRPr="00364BE4">
              <w:rPr>
                <w:rFonts w:ascii="Calibri" w:eastAsia="Times New Roman" w:hAnsi="Calibri" w:cs="Times New Roman"/>
                <w:kern w:val="28"/>
                <w:sz w:val="16"/>
                <w:szCs w:val="16"/>
              </w:rPr>
              <w:t>, FY1</w:t>
            </w:r>
            <w:r>
              <w:rPr>
                <w:rFonts w:ascii="Calibri" w:eastAsia="Times New Roman" w:hAnsi="Calibri" w:cs="Times New Roman"/>
                <w:kern w:val="28"/>
                <w:sz w:val="16"/>
                <w:szCs w:val="16"/>
              </w:rPr>
              <w:t>7</w:t>
            </w:r>
            <w:r w:rsidRPr="00364BE4">
              <w:rPr>
                <w:rFonts w:ascii="Calibri" w:eastAsia="Times New Roman" w:hAnsi="Calibri" w:cs="Times New Roman"/>
                <w:kern w:val="28"/>
                <w:sz w:val="16"/>
                <w:szCs w:val="16"/>
              </w:rPr>
              <w:t>, and FY1</w:t>
            </w:r>
            <w:r>
              <w:rPr>
                <w:rFonts w:ascii="Calibri" w:eastAsia="Times New Roman" w:hAnsi="Calibri" w:cs="Times New Roman"/>
                <w:kern w:val="28"/>
                <w:sz w:val="16"/>
                <w:szCs w:val="16"/>
              </w:rPr>
              <w:t>8</w:t>
            </w:r>
            <w:r w:rsidRPr="00364BE4">
              <w:rPr>
                <w:rFonts w:ascii="Calibri" w:eastAsia="Times New Roman" w:hAnsi="Calibri" w:cs="Times New Roman"/>
                <w:kern w:val="28"/>
                <w:sz w:val="16"/>
                <w:szCs w:val="16"/>
              </w:rPr>
              <w:t xml:space="preserve"> District End-of-Year Reports, Chapter 70 Program information on ESE website</w:t>
            </w:r>
          </w:p>
          <w:p w14:paraId="5B04D252" w14:textId="22D3F6EC" w:rsidR="003405CF" w:rsidRPr="00364BE4" w:rsidRDefault="003405CF" w:rsidP="009068F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16"/>
                <w:szCs w:val="16"/>
              </w:rPr>
              <w:t>Data retrieved 1</w:t>
            </w:r>
            <w:r>
              <w:rPr>
                <w:rFonts w:ascii="Calibri" w:eastAsia="Times New Roman" w:hAnsi="Calibri" w:cs="Times New Roman"/>
                <w:kern w:val="28"/>
                <w:sz w:val="16"/>
                <w:szCs w:val="16"/>
              </w:rPr>
              <w:t>1</w:t>
            </w:r>
            <w:r w:rsidRPr="00364BE4">
              <w:rPr>
                <w:rFonts w:ascii="Calibri" w:eastAsia="Times New Roman" w:hAnsi="Calibri" w:cs="Times New Roman"/>
                <w:kern w:val="28"/>
                <w:sz w:val="16"/>
                <w:szCs w:val="16"/>
              </w:rPr>
              <w:t>/13/1</w:t>
            </w:r>
            <w:r>
              <w:rPr>
                <w:rFonts w:ascii="Calibri" w:eastAsia="Times New Roman" w:hAnsi="Calibri" w:cs="Times New Roman"/>
                <w:kern w:val="28"/>
                <w:sz w:val="16"/>
                <w:szCs w:val="16"/>
              </w:rPr>
              <w:t>8</w:t>
            </w:r>
            <w:r w:rsidR="00D51EDC">
              <w:rPr>
                <w:rFonts w:ascii="Calibri" w:eastAsia="Times New Roman" w:hAnsi="Calibri" w:cs="Times New Roman"/>
                <w:kern w:val="28"/>
                <w:sz w:val="16"/>
                <w:szCs w:val="16"/>
              </w:rPr>
              <w:t xml:space="preserve"> and 2/26/19</w:t>
            </w:r>
          </w:p>
        </w:tc>
      </w:tr>
    </w:tbl>
    <w:p w14:paraId="22E2E18D" w14:textId="52C5D91A" w:rsidR="009C234C" w:rsidRDefault="002F1EBE">
      <w:pPr>
        <w:spacing w:after="0" w:line="240" w:lineRule="auto"/>
        <w:rPr>
          <w:rFonts w:ascii="Calibri" w:eastAsia="Times New Roman" w:hAnsi="Calibri" w:cs="Arial"/>
          <w:b/>
          <w:kern w:val="28"/>
          <w:sz w:val="20"/>
          <w:szCs w:val="20"/>
        </w:rPr>
      </w:pPr>
      <w:r w:rsidRPr="002F1EBE">
        <w:rPr>
          <w:rFonts w:ascii="Calibri" w:eastAsia="Times New Roman" w:hAnsi="Calibri" w:cs="Arial"/>
          <w:b/>
          <w:kern w:val="28"/>
          <w:sz w:val="20"/>
          <w:szCs w:val="20"/>
        </w:rPr>
        <w:br w:type="page"/>
      </w:r>
    </w:p>
    <w:p w14:paraId="4E1DA3DE" w14:textId="77777777" w:rsidR="002F1EBE" w:rsidRPr="002F1EBE" w:rsidRDefault="002F1EBE" w:rsidP="008E26DB">
      <w:pPr>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p>
    <w:p w14:paraId="724F99DE" w14:textId="074E39F3" w:rsidR="00F86B20" w:rsidRPr="00364BE4" w:rsidRDefault="00F86B20" w:rsidP="00F86B20">
      <w:pPr>
        <w:spacing w:after="0"/>
        <w:jc w:val="center"/>
        <w:rPr>
          <w:b/>
          <w:sz w:val="20"/>
        </w:rPr>
      </w:pPr>
      <w:r w:rsidRPr="00364BE4">
        <w:rPr>
          <w:b/>
          <w:sz w:val="20"/>
        </w:rPr>
        <w:lastRenderedPageBreak/>
        <w:t xml:space="preserve">Table </w:t>
      </w:r>
      <w:r w:rsidR="00D54FFB" w:rsidRPr="00364BE4">
        <w:rPr>
          <w:b/>
          <w:sz w:val="20"/>
        </w:rPr>
        <w:t>B</w:t>
      </w:r>
      <w:r w:rsidR="00D54FFB">
        <w:rPr>
          <w:b/>
          <w:sz w:val="20"/>
        </w:rPr>
        <w:t>4</w:t>
      </w:r>
      <w:r w:rsidRPr="00364BE4">
        <w:rPr>
          <w:b/>
          <w:sz w:val="20"/>
        </w:rPr>
        <w:t>:</w:t>
      </w:r>
      <w:r>
        <w:rPr>
          <w:b/>
          <w:sz w:val="20"/>
        </w:rPr>
        <w:t xml:space="preserve"> </w:t>
      </w:r>
      <w:r w:rsidRPr="006A3C0E">
        <w:rPr>
          <w:b/>
          <w:sz w:val="20"/>
        </w:rPr>
        <w:t>Athol-Royalston R</w:t>
      </w:r>
      <w:r w:rsidR="005A01DB">
        <w:rPr>
          <w:b/>
          <w:sz w:val="20"/>
        </w:rPr>
        <w:t xml:space="preserve">egional </w:t>
      </w:r>
      <w:r w:rsidRPr="006A3C0E">
        <w:rPr>
          <w:b/>
          <w:sz w:val="20"/>
        </w:rPr>
        <w:t>S</w:t>
      </w:r>
      <w:r w:rsidR="005A01DB">
        <w:rPr>
          <w:b/>
          <w:sz w:val="20"/>
        </w:rPr>
        <w:t xml:space="preserve">chool </w:t>
      </w:r>
      <w:r w:rsidRPr="006A3C0E">
        <w:rPr>
          <w:b/>
          <w:sz w:val="20"/>
        </w:rPr>
        <w:t>D</w:t>
      </w:r>
      <w:r w:rsidR="005A01DB">
        <w:rPr>
          <w:b/>
          <w:sz w:val="20"/>
        </w:rPr>
        <w:t>istrict</w:t>
      </w:r>
    </w:p>
    <w:p w14:paraId="72CEC804" w14:textId="77777777" w:rsidR="00F86B20" w:rsidRPr="00364BE4" w:rsidRDefault="00F86B20" w:rsidP="00F86B20">
      <w:pPr>
        <w:spacing w:after="0"/>
        <w:jc w:val="center"/>
        <w:rPr>
          <w:b/>
          <w:sz w:val="20"/>
        </w:rPr>
      </w:pPr>
      <w:r w:rsidRPr="00364BE4">
        <w:rPr>
          <w:b/>
          <w:sz w:val="20"/>
        </w:rPr>
        <w:t>Expenditures Per In-District Pupil</w:t>
      </w:r>
    </w:p>
    <w:p w14:paraId="01DC30BA" w14:textId="77777777" w:rsidR="00F86B20" w:rsidRPr="00364BE4" w:rsidRDefault="00F86B20" w:rsidP="00F86B20">
      <w:pPr>
        <w:spacing w:after="0"/>
        <w:jc w:val="center"/>
        <w:rPr>
          <w:b/>
          <w:sz w:val="20"/>
        </w:rPr>
      </w:pPr>
      <w:r w:rsidRPr="00364BE4">
        <w:rPr>
          <w:b/>
          <w:sz w:val="20"/>
        </w:rPr>
        <w:t>Fiscal Years 201</w:t>
      </w:r>
      <w:r>
        <w:rPr>
          <w:b/>
          <w:sz w:val="20"/>
        </w:rPr>
        <w:t>5</w:t>
      </w:r>
      <w:r w:rsidRPr="00364BE4">
        <w:rPr>
          <w:b/>
          <w:sz w:val="20"/>
        </w:rPr>
        <w:t>–201</w:t>
      </w:r>
      <w:r>
        <w:rPr>
          <w:b/>
          <w:sz w:val="20"/>
        </w:rPr>
        <w:t>7</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7"/>
        <w:gridCol w:w="1343"/>
        <w:gridCol w:w="1343"/>
        <w:gridCol w:w="1341"/>
      </w:tblGrid>
      <w:tr w:rsidR="00F86B20" w:rsidRPr="00364BE4" w14:paraId="67BD4A85" w14:textId="77777777" w:rsidTr="009068F6">
        <w:trPr>
          <w:trHeight w:val="432"/>
          <w:jc w:val="center"/>
        </w:trPr>
        <w:tc>
          <w:tcPr>
            <w:tcW w:w="2484" w:type="pct"/>
            <w:tcBorders>
              <w:bottom w:val="single" w:sz="12" w:space="0" w:color="auto"/>
            </w:tcBorders>
            <w:vAlign w:val="center"/>
          </w:tcPr>
          <w:p w14:paraId="7745F901" w14:textId="77777777" w:rsidR="00F86B20" w:rsidRPr="00364BE4" w:rsidRDefault="00F86B20" w:rsidP="009068F6">
            <w:pPr>
              <w:widowControl w:val="0"/>
              <w:overflowPunct w:val="0"/>
              <w:adjustRightInd w:val="0"/>
              <w:spacing w:before="40" w:after="40" w:line="240" w:lineRule="auto"/>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526E865D" w14:textId="77777777" w:rsidR="00F86B20" w:rsidRPr="00364BE4" w:rsidRDefault="00F86B20" w:rsidP="009068F6">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9" w:type="pct"/>
            <w:tcBorders>
              <w:bottom w:val="single" w:sz="12" w:space="0" w:color="auto"/>
            </w:tcBorders>
            <w:vAlign w:val="center"/>
          </w:tcPr>
          <w:p w14:paraId="75257706" w14:textId="77777777" w:rsidR="00F86B20" w:rsidRPr="00364BE4" w:rsidRDefault="00F86B20" w:rsidP="009068F6">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c>
          <w:tcPr>
            <w:tcW w:w="838" w:type="pct"/>
            <w:tcBorders>
              <w:bottom w:val="single" w:sz="12" w:space="0" w:color="auto"/>
            </w:tcBorders>
            <w:shd w:val="clear" w:color="auto" w:fill="auto"/>
            <w:vAlign w:val="center"/>
          </w:tcPr>
          <w:p w14:paraId="395407D5" w14:textId="77777777" w:rsidR="00F86B20" w:rsidRPr="00364BE4" w:rsidRDefault="00F86B20" w:rsidP="009068F6">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364BE4">
              <w:rPr>
                <w:rFonts w:ascii="Calibri" w:eastAsia="Times New Roman" w:hAnsi="Calibri" w:cs="Times New Roman"/>
                <w:b/>
                <w:kern w:val="28"/>
                <w:sz w:val="20"/>
                <w:szCs w:val="20"/>
              </w:rPr>
              <w:t>201</w:t>
            </w:r>
            <w:r>
              <w:rPr>
                <w:rFonts w:ascii="Calibri" w:eastAsia="Times New Roman" w:hAnsi="Calibri" w:cs="Times New Roman"/>
                <w:b/>
                <w:kern w:val="28"/>
                <w:sz w:val="20"/>
                <w:szCs w:val="20"/>
              </w:rPr>
              <w:t>7</w:t>
            </w:r>
          </w:p>
        </w:tc>
      </w:tr>
      <w:tr w:rsidR="00F86B20" w:rsidRPr="00364BE4" w14:paraId="2E3C7BF6" w14:textId="77777777" w:rsidTr="009068F6">
        <w:trPr>
          <w:trHeight w:val="170"/>
          <w:jc w:val="center"/>
        </w:trPr>
        <w:tc>
          <w:tcPr>
            <w:tcW w:w="2484" w:type="pct"/>
            <w:tcBorders>
              <w:top w:val="single" w:sz="12" w:space="0" w:color="auto"/>
            </w:tcBorders>
            <w:vAlign w:val="center"/>
          </w:tcPr>
          <w:p w14:paraId="63E0CFD8" w14:textId="77777777" w:rsidR="00F86B20" w:rsidRPr="00364BE4" w:rsidRDefault="00F86B20" w:rsidP="009068F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42927127" w14:textId="77777777" w:rsidR="00F86B20" w:rsidRPr="009D043E" w:rsidRDefault="00F86B20" w:rsidP="009068F6">
            <w:pPr>
              <w:spacing w:after="0" w:line="240" w:lineRule="auto"/>
              <w:jc w:val="center"/>
              <w:rPr>
                <w:sz w:val="20"/>
                <w:szCs w:val="20"/>
              </w:rPr>
            </w:pPr>
            <w:r w:rsidRPr="009D043E">
              <w:rPr>
                <w:sz w:val="20"/>
                <w:szCs w:val="20"/>
              </w:rPr>
              <w:t>$540</w:t>
            </w:r>
          </w:p>
        </w:tc>
        <w:tc>
          <w:tcPr>
            <w:tcW w:w="839" w:type="pct"/>
            <w:tcBorders>
              <w:top w:val="single" w:sz="12" w:space="0" w:color="auto"/>
            </w:tcBorders>
            <w:vAlign w:val="center"/>
          </w:tcPr>
          <w:p w14:paraId="070BBD4A" w14:textId="77777777" w:rsidR="00F86B20" w:rsidRPr="009D043E" w:rsidRDefault="00F86B20" w:rsidP="009068F6">
            <w:pPr>
              <w:spacing w:after="0" w:line="240" w:lineRule="auto"/>
              <w:jc w:val="center"/>
              <w:rPr>
                <w:sz w:val="20"/>
                <w:szCs w:val="20"/>
              </w:rPr>
            </w:pPr>
            <w:r w:rsidRPr="009D043E">
              <w:rPr>
                <w:sz w:val="20"/>
                <w:szCs w:val="20"/>
              </w:rPr>
              <w:t>$571</w:t>
            </w:r>
          </w:p>
        </w:tc>
        <w:tc>
          <w:tcPr>
            <w:tcW w:w="838" w:type="pct"/>
            <w:tcBorders>
              <w:top w:val="single" w:sz="12" w:space="0" w:color="auto"/>
            </w:tcBorders>
            <w:shd w:val="clear" w:color="auto" w:fill="auto"/>
            <w:vAlign w:val="center"/>
          </w:tcPr>
          <w:p w14:paraId="6869645F" w14:textId="77777777" w:rsidR="00F86B20" w:rsidRPr="009D043E" w:rsidRDefault="00F86B20" w:rsidP="009068F6">
            <w:pPr>
              <w:spacing w:after="0" w:line="240" w:lineRule="auto"/>
              <w:jc w:val="center"/>
              <w:rPr>
                <w:sz w:val="20"/>
                <w:szCs w:val="20"/>
              </w:rPr>
            </w:pPr>
            <w:r w:rsidRPr="009D043E">
              <w:rPr>
                <w:sz w:val="20"/>
                <w:szCs w:val="20"/>
              </w:rPr>
              <w:t>$441</w:t>
            </w:r>
          </w:p>
        </w:tc>
      </w:tr>
      <w:tr w:rsidR="00F86B20" w:rsidRPr="00364BE4" w14:paraId="226FED57" w14:textId="77777777" w:rsidTr="009068F6">
        <w:trPr>
          <w:trHeight w:val="77"/>
          <w:jc w:val="center"/>
        </w:trPr>
        <w:tc>
          <w:tcPr>
            <w:tcW w:w="2484" w:type="pct"/>
            <w:vAlign w:val="center"/>
          </w:tcPr>
          <w:p w14:paraId="616C51F9" w14:textId="77777777" w:rsidR="00F86B20" w:rsidRPr="00364BE4" w:rsidRDefault="00F86B20" w:rsidP="009068F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leadership (district and school)</w:t>
            </w:r>
          </w:p>
        </w:tc>
        <w:tc>
          <w:tcPr>
            <w:tcW w:w="839" w:type="pct"/>
            <w:vAlign w:val="center"/>
          </w:tcPr>
          <w:p w14:paraId="1391B3D9" w14:textId="77777777" w:rsidR="00F86B20" w:rsidRPr="009D043E" w:rsidRDefault="00F86B20" w:rsidP="009068F6">
            <w:pPr>
              <w:spacing w:after="0" w:line="240" w:lineRule="auto"/>
              <w:jc w:val="center"/>
              <w:rPr>
                <w:sz w:val="20"/>
                <w:szCs w:val="20"/>
              </w:rPr>
            </w:pPr>
            <w:r w:rsidRPr="009D043E">
              <w:rPr>
                <w:sz w:val="20"/>
                <w:szCs w:val="20"/>
              </w:rPr>
              <w:t>$1,145</w:t>
            </w:r>
          </w:p>
        </w:tc>
        <w:tc>
          <w:tcPr>
            <w:tcW w:w="839" w:type="pct"/>
            <w:vAlign w:val="center"/>
          </w:tcPr>
          <w:p w14:paraId="57AD3F02" w14:textId="77777777" w:rsidR="00F86B20" w:rsidRPr="009D043E" w:rsidRDefault="00F86B20" w:rsidP="009068F6">
            <w:pPr>
              <w:spacing w:after="0" w:line="240" w:lineRule="auto"/>
              <w:jc w:val="center"/>
              <w:rPr>
                <w:sz w:val="20"/>
                <w:szCs w:val="20"/>
              </w:rPr>
            </w:pPr>
            <w:r w:rsidRPr="009D043E">
              <w:rPr>
                <w:sz w:val="20"/>
                <w:szCs w:val="20"/>
              </w:rPr>
              <w:t>$929</w:t>
            </w:r>
          </w:p>
        </w:tc>
        <w:tc>
          <w:tcPr>
            <w:tcW w:w="838" w:type="pct"/>
            <w:shd w:val="clear" w:color="auto" w:fill="auto"/>
            <w:vAlign w:val="center"/>
          </w:tcPr>
          <w:p w14:paraId="2C570BE4" w14:textId="77777777" w:rsidR="00F86B20" w:rsidRPr="009D043E" w:rsidRDefault="00F86B20" w:rsidP="009068F6">
            <w:pPr>
              <w:spacing w:after="0" w:line="240" w:lineRule="auto"/>
              <w:jc w:val="center"/>
              <w:rPr>
                <w:sz w:val="20"/>
                <w:szCs w:val="20"/>
              </w:rPr>
            </w:pPr>
            <w:r w:rsidRPr="009D043E">
              <w:rPr>
                <w:sz w:val="20"/>
                <w:szCs w:val="20"/>
              </w:rPr>
              <w:t>$967</w:t>
            </w:r>
          </w:p>
        </w:tc>
      </w:tr>
      <w:tr w:rsidR="00F86B20" w:rsidRPr="00364BE4" w14:paraId="23F10C32" w14:textId="77777777" w:rsidTr="009068F6">
        <w:trPr>
          <w:trHeight w:val="77"/>
          <w:jc w:val="center"/>
        </w:trPr>
        <w:tc>
          <w:tcPr>
            <w:tcW w:w="2484" w:type="pct"/>
            <w:vAlign w:val="center"/>
          </w:tcPr>
          <w:p w14:paraId="3AF0EF55" w14:textId="77777777" w:rsidR="00F86B20" w:rsidRPr="00364BE4" w:rsidRDefault="00F86B20" w:rsidP="009068F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Teachers</w:t>
            </w:r>
          </w:p>
        </w:tc>
        <w:tc>
          <w:tcPr>
            <w:tcW w:w="839" w:type="pct"/>
            <w:vAlign w:val="center"/>
          </w:tcPr>
          <w:p w14:paraId="481A69B8" w14:textId="77777777" w:rsidR="00F86B20" w:rsidRPr="009D043E" w:rsidRDefault="00F86B20" w:rsidP="009068F6">
            <w:pPr>
              <w:spacing w:after="0" w:line="240" w:lineRule="auto"/>
              <w:jc w:val="center"/>
              <w:rPr>
                <w:sz w:val="20"/>
                <w:szCs w:val="20"/>
              </w:rPr>
            </w:pPr>
            <w:r w:rsidRPr="009D043E">
              <w:rPr>
                <w:sz w:val="20"/>
                <w:szCs w:val="20"/>
              </w:rPr>
              <w:t>$4,705</w:t>
            </w:r>
          </w:p>
        </w:tc>
        <w:tc>
          <w:tcPr>
            <w:tcW w:w="839" w:type="pct"/>
            <w:vAlign w:val="center"/>
          </w:tcPr>
          <w:p w14:paraId="38568984" w14:textId="77777777" w:rsidR="00F86B20" w:rsidRPr="009D043E" w:rsidRDefault="00F86B20" w:rsidP="009068F6">
            <w:pPr>
              <w:spacing w:after="0" w:line="240" w:lineRule="auto"/>
              <w:jc w:val="center"/>
              <w:rPr>
                <w:sz w:val="20"/>
                <w:szCs w:val="20"/>
              </w:rPr>
            </w:pPr>
            <w:r w:rsidRPr="009D043E">
              <w:rPr>
                <w:sz w:val="20"/>
                <w:szCs w:val="20"/>
              </w:rPr>
              <w:t>$4,709</w:t>
            </w:r>
          </w:p>
        </w:tc>
        <w:tc>
          <w:tcPr>
            <w:tcW w:w="838" w:type="pct"/>
            <w:shd w:val="clear" w:color="auto" w:fill="auto"/>
            <w:vAlign w:val="center"/>
          </w:tcPr>
          <w:p w14:paraId="6AE66657" w14:textId="77777777" w:rsidR="00F86B20" w:rsidRPr="009D043E" w:rsidRDefault="00F86B20" w:rsidP="009068F6">
            <w:pPr>
              <w:spacing w:after="0" w:line="240" w:lineRule="auto"/>
              <w:jc w:val="center"/>
              <w:rPr>
                <w:sz w:val="20"/>
                <w:szCs w:val="20"/>
              </w:rPr>
            </w:pPr>
            <w:r w:rsidRPr="009D043E">
              <w:rPr>
                <w:sz w:val="20"/>
                <w:szCs w:val="20"/>
              </w:rPr>
              <w:t>$4,858</w:t>
            </w:r>
          </w:p>
        </w:tc>
      </w:tr>
      <w:tr w:rsidR="00F86B20" w:rsidRPr="00364BE4" w14:paraId="755F54EC" w14:textId="77777777" w:rsidTr="009068F6">
        <w:trPr>
          <w:trHeight w:val="77"/>
          <w:jc w:val="center"/>
        </w:trPr>
        <w:tc>
          <w:tcPr>
            <w:tcW w:w="2484" w:type="pct"/>
            <w:vAlign w:val="center"/>
          </w:tcPr>
          <w:p w14:paraId="716DA5EA" w14:textId="77777777" w:rsidR="00F86B20" w:rsidRPr="00364BE4" w:rsidDel="00DB21D5" w:rsidRDefault="00F86B20" w:rsidP="009068F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Other teaching services</w:t>
            </w:r>
          </w:p>
        </w:tc>
        <w:tc>
          <w:tcPr>
            <w:tcW w:w="839" w:type="pct"/>
            <w:vAlign w:val="center"/>
          </w:tcPr>
          <w:p w14:paraId="1682F45A" w14:textId="77777777" w:rsidR="00F86B20" w:rsidRPr="009D043E" w:rsidRDefault="00F86B20" w:rsidP="009068F6">
            <w:pPr>
              <w:spacing w:after="0" w:line="240" w:lineRule="auto"/>
              <w:jc w:val="center"/>
              <w:rPr>
                <w:sz w:val="20"/>
                <w:szCs w:val="20"/>
              </w:rPr>
            </w:pPr>
            <w:r w:rsidRPr="009D043E">
              <w:rPr>
                <w:sz w:val="20"/>
                <w:szCs w:val="20"/>
              </w:rPr>
              <w:t>$1,410</w:t>
            </w:r>
          </w:p>
        </w:tc>
        <w:tc>
          <w:tcPr>
            <w:tcW w:w="839" w:type="pct"/>
            <w:vAlign w:val="center"/>
          </w:tcPr>
          <w:p w14:paraId="38E4DB5D" w14:textId="77777777" w:rsidR="00F86B20" w:rsidRPr="009D043E" w:rsidRDefault="00F86B20" w:rsidP="009068F6">
            <w:pPr>
              <w:spacing w:after="0" w:line="240" w:lineRule="auto"/>
              <w:jc w:val="center"/>
              <w:rPr>
                <w:sz w:val="20"/>
                <w:szCs w:val="20"/>
              </w:rPr>
            </w:pPr>
            <w:r w:rsidRPr="009D043E">
              <w:rPr>
                <w:sz w:val="20"/>
                <w:szCs w:val="20"/>
              </w:rPr>
              <w:t>$1,516</w:t>
            </w:r>
          </w:p>
        </w:tc>
        <w:tc>
          <w:tcPr>
            <w:tcW w:w="838" w:type="pct"/>
            <w:shd w:val="clear" w:color="auto" w:fill="auto"/>
            <w:vAlign w:val="center"/>
          </w:tcPr>
          <w:p w14:paraId="3EC0613E" w14:textId="77777777" w:rsidR="00F86B20" w:rsidRPr="009D043E" w:rsidRDefault="00F86B20" w:rsidP="009068F6">
            <w:pPr>
              <w:spacing w:after="0" w:line="240" w:lineRule="auto"/>
              <w:jc w:val="center"/>
              <w:rPr>
                <w:sz w:val="20"/>
                <w:szCs w:val="20"/>
              </w:rPr>
            </w:pPr>
            <w:r w:rsidRPr="009D043E">
              <w:rPr>
                <w:sz w:val="20"/>
                <w:szCs w:val="20"/>
              </w:rPr>
              <w:t>$1,372</w:t>
            </w:r>
          </w:p>
        </w:tc>
      </w:tr>
      <w:tr w:rsidR="00F86B20" w:rsidRPr="00364BE4" w14:paraId="6A1001A2" w14:textId="77777777" w:rsidTr="009068F6">
        <w:trPr>
          <w:trHeight w:val="77"/>
          <w:jc w:val="center"/>
        </w:trPr>
        <w:tc>
          <w:tcPr>
            <w:tcW w:w="2484" w:type="pct"/>
            <w:vAlign w:val="center"/>
          </w:tcPr>
          <w:p w14:paraId="6549D3EC" w14:textId="77777777" w:rsidR="00F86B20" w:rsidRPr="00364BE4" w:rsidRDefault="00F86B20" w:rsidP="009068F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Professional development</w:t>
            </w:r>
          </w:p>
        </w:tc>
        <w:tc>
          <w:tcPr>
            <w:tcW w:w="839" w:type="pct"/>
            <w:vAlign w:val="center"/>
          </w:tcPr>
          <w:p w14:paraId="5C53FE0B" w14:textId="77777777" w:rsidR="00F86B20" w:rsidRPr="009D043E" w:rsidRDefault="00F86B20" w:rsidP="009068F6">
            <w:pPr>
              <w:spacing w:after="0" w:line="240" w:lineRule="auto"/>
              <w:jc w:val="center"/>
              <w:rPr>
                <w:sz w:val="20"/>
                <w:szCs w:val="20"/>
              </w:rPr>
            </w:pPr>
            <w:r w:rsidRPr="009D043E">
              <w:rPr>
                <w:sz w:val="20"/>
                <w:szCs w:val="20"/>
              </w:rPr>
              <w:t>$153</w:t>
            </w:r>
          </w:p>
        </w:tc>
        <w:tc>
          <w:tcPr>
            <w:tcW w:w="839" w:type="pct"/>
            <w:vAlign w:val="center"/>
          </w:tcPr>
          <w:p w14:paraId="1D45C8C2" w14:textId="77777777" w:rsidR="00F86B20" w:rsidRPr="009D043E" w:rsidRDefault="00F86B20" w:rsidP="009068F6">
            <w:pPr>
              <w:spacing w:after="0" w:line="240" w:lineRule="auto"/>
              <w:jc w:val="center"/>
              <w:rPr>
                <w:sz w:val="20"/>
                <w:szCs w:val="20"/>
              </w:rPr>
            </w:pPr>
            <w:r w:rsidRPr="009D043E">
              <w:rPr>
                <w:sz w:val="20"/>
                <w:szCs w:val="20"/>
              </w:rPr>
              <w:t>$199</w:t>
            </w:r>
          </w:p>
        </w:tc>
        <w:tc>
          <w:tcPr>
            <w:tcW w:w="838" w:type="pct"/>
            <w:shd w:val="clear" w:color="auto" w:fill="auto"/>
            <w:vAlign w:val="center"/>
          </w:tcPr>
          <w:p w14:paraId="19338F5F" w14:textId="77777777" w:rsidR="00F86B20" w:rsidRPr="009D043E" w:rsidRDefault="00F86B20" w:rsidP="009068F6">
            <w:pPr>
              <w:spacing w:after="0" w:line="240" w:lineRule="auto"/>
              <w:jc w:val="center"/>
              <w:rPr>
                <w:sz w:val="20"/>
                <w:szCs w:val="20"/>
              </w:rPr>
            </w:pPr>
            <w:r w:rsidRPr="009D043E">
              <w:rPr>
                <w:sz w:val="20"/>
                <w:szCs w:val="20"/>
              </w:rPr>
              <w:t>$158</w:t>
            </w:r>
          </w:p>
        </w:tc>
      </w:tr>
      <w:tr w:rsidR="00F86B20" w:rsidRPr="00364BE4" w14:paraId="6C8C4242" w14:textId="77777777" w:rsidTr="009068F6">
        <w:trPr>
          <w:trHeight w:val="562"/>
          <w:jc w:val="center"/>
        </w:trPr>
        <w:tc>
          <w:tcPr>
            <w:tcW w:w="2484" w:type="pct"/>
            <w:vAlign w:val="center"/>
          </w:tcPr>
          <w:p w14:paraId="031B80B1" w14:textId="77777777" w:rsidR="00F86B20" w:rsidRPr="00364BE4" w:rsidRDefault="00F86B20" w:rsidP="009068F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Instructional materials, equipment and technology</w:t>
            </w:r>
          </w:p>
        </w:tc>
        <w:tc>
          <w:tcPr>
            <w:tcW w:w="839" w:type="pct"/>
            <w:vAlign w:val="center"/>
          </w:tcPr>
          <w:p w14:paraId="5124BBCD" w14:textId="77777777" w:rsidR="00F86B20" w:rsidRPr="009D043E" w:rsidRDefault="00F86B20" w:rsidP="009068F6">
            <w:pPr>
              <w:spacing w:after="0" w:line="240" w:lineRule="auto"/>
              <w:jc w:val="center"/>
              <w:rPr>
                <w:sz w:val="20"/>
                <w:szCs w:val="20"/>
              </w:rPr>
            </w:pPr>
            <w:r w:rsidRPr="009D043E">
              <w:rPr>
                <w:sz w:val="20"/>
                <w:szCs w:val="20"/>
              </w:rPr>
              <w:t>$173</w:t>
            </w:r>
          </w:p>
        </w:tc>
        <w:tc>
          <w:tcPr>
            <w:tcW w:w="839" w:type="pct"/>
            <w:vAlign w:val="center"/>
          </w:tcPr>
          <w:p w14:paraId="0945757B" w14:textId="77777777" w:rsidR="00F86B20" w:rsidRPr="009D043E" w:rsidRDefault="00F86B20" w:rsidP="009068F6">
            <w:pPr>
              <w:spacing w:after="0" w:line="240" w:lineRule="auto"/>
              <w:jc w:val="center"/>
              <w:rPr>
                <w:sz w:val="20"/>
                <w:szCs w:val="20"/>
              </w:rPr>
            </w:pPr>
            <w:r w:rsidRPr="009D043E">
              <w:rPr>
                <w:sz w:val="20"/>
                <w:szCs w:val="20"/>
              </w:rPr>
              <w:t>$318</w:t>
            </w:r>
          </w:p>
        </w:tc>
        <w:tc>
          <w:tcPr>
            <w:tcW w:w="838" w:type="pct"/>
            <w:shd w:val="clear" w:color="auto" w:fill="auto"/>
            <w:vAlign w:val="center"/>
          </w:tcPr>
          <w:p w14:paraId="48B8972C" w14:textId="77777777" w:rsidR="00F86B20" w:rsidRPr="009D043E" w:rsidRDefault="00F86B20" w:rsidP="009068F6">
            <w:pPr>
              <w:spacing w:after="0" w:line="240" w:lineRule="auto"/>
              <w:jc w:val="center"/>
              <w:rPr>
                <w:sz w:val="20"/>
                <w:szCs w:val="20"/>
              </w:rPr>
            </w:pPr>
            <w:r w:rsidRPr="009D043E">
              <w:rPr>
                <w:sz w:val="20"/>
                <w:szCs w:val="20"/>
              </w:rPr>
              <w:t>$249</w:t>
            </w:r>
          </w:p>
        </w:tc>
      </w:tr>
      <w:tr w:rsidR="00F86B20" w:rsidRPr="00364BE4" w14:paraId="510D7ED0" w14:textId="77777777" w:rsidTr="009068F6">
        <w:trPr>
          <w:trHeight w:val="77"/>
          <w:jc w:val="center"/>
        </w:trPr>
        <w:tc>
          <w:tcPr>
            <w:tcW w:w="2484" w:type="pct"/>
            <w:vAlign w:val="center"/>
          </w:tcPr>
          <w:p w14:paraId="5BD6BE8F" w14:textId="77777777" w:rsidR="00F86B20" w:rsidRPr="00364BE4" w:rsidRDefault="00F86B20" w:rsidP="009068F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Guidance, counseling and testing services</w:t>
            </w:r>
          </w:p>
        </w:tc>
        <w:tc>
          <w:tcPr>
            <w:tcW w:w="839" w:type="pct"/>
            <w:vAlign w:val="center"/>
          </w:tcPr>
          <w:p w14:paraId="58595308" w14:textId="77777777" w:rsidR="00F86B20" w:rsidRPr="009D043E" w:rsidRDefault="00F86B20" w:rsidP="009068F6">
            <w:pPr>
              <w:spacing w:after="0" w:line="240" w:lineRule="auto"/>
              <w:jc w:val="center"/>
              <w:rPr>
                <w:sz w:val="20"/>
                <w:szCs w:val="20"/>
              </w:rPr>
            </w:pPr>
            <w:r w:rsidRPr="009D043E">
              <w:rPr>
                <w:sz w:val="20"/>
                <w:szCs w:val="20"/>
              </w:rPr>
              <w:t>$507</w:t>
            </w:r>
          </w:p>
        </w:tc>
        <w:tc>
          <w:tcPr>
            <w:tcW w:w="839" w:type="pct"/>
            <w:vAlign w:val="center"/>
          </w:tcPr>
          <w:p w14:paraId="75D34700" w14:textId="77777777" w:rsidR="00F86B20" w:rsidRPr="009D043E" w:rsidRDefault="00F86B20" w:rsidP="009068F6">
            <w:pPr>
              <w:spacing w:after="0" w:line="240" w:lineRule="auto"/>
              <w:jc w:val="center"/>
              <w:rPr>
                <w:sz w:val="20"/>
                <w:szCs w:val="20"/>
              </w:rPr>
            </w:pPr>
            <w:r w:rsidRPr="009D043E">
              <w:rPr>
                <w:sz w:val="20"/>
                <w:szCs w:val="20"/>
              </w:rPr>
              <w:t>$516</w:t>
            </w:r>
          </w:p>
        </w:tc>
        <w:tc>
          <w:tcPr>
            <w:tcW w:w="838" w:type="pct"/>
            <w:shd w:val="clear" w:color="auto" w:fill="auto"/>
            <w:vAlign w:val="center"/>
          </w:tcPr>
          <w:p w14:paraId="4557B6D2" w14:textId="77777777" w:rsidR="00F86B20" w:rsidRPr="009D043E" w:rsidRDefault="00F86B20" w:rsidP="009068F6">
            <w:pPr>
              <w:spacing w:after="0" w:line="240" w:lineRule="auto"/>
              <w:jc w:val="center"/>
              <w:rPr>
                <w:sz w:val="20"/>
                <w:szCs w:val="20"/>
              </w:rPr>
            </w:pPr>
            <w:r w:rsidRPr="009D043E">
              <w:rPr>
                <w:sz w:val="20"/>
                <w:szCs w:val="20"/>
              </w:rPr>
              <w:t>$512</w:t>
            </w:r>
          </w:p>
        </w:tc>
      </w:tr>
      <w:tr w:rsidR="00F86B20" w:rsidRPr="00364BE4" w14:paraId="4ADE3938" w14:textId="77777777" w:rsidTr="009068F6">
        <w:trPr>
          <w:trHeight w:val="77"/>
          <w:jc w:val="center"/>
        </w:trPr>
        <w:tc>
          <w:tcPr>
            <w:tcW w:w="2484" w:type="pct"/>
            <w:vAlign w:val="center"/>
          </w:tcPr>
          <w:p w14:paraId="0DC6DA51" w14:textId="77777777" w:rsidR="00F86B20" w:rsidRPr="00364BE4" w:rsidRDefault="00F86B20" w:rsidP="009068F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Pupil services</w:t>
            </w:r>
          </w:p>
        </w:tc>
        <w:tc>
          <w:tcPr>
            <w:tcW w:w="839" w:type="pct"/>
            <w:vAlign w:val="center"/>
          </w:tcPr>
          <w:p w14:paraId="20B2065B" w14:textId="77777777" w:rsidR="00F86B20" w:rsidRPr="009D043E" w:rsidRDefault="00F86B20" w:rsidP="009068F6">
            <w:pPr>
              <w:spacing w:after="0" w:line="240" w:lineRule="auto"/>
              <w:jc w:val="center"/>
              <w:rPr>
                <w:sz w:val="20"/>
                <w:szCs w:val="20"/>
              </w:rPr>
            </w:pPr>
            <w:r w:rsidRPr="009D043E">
              <w:rPr>
                <w:sz w:val="20"/>
                <w:szCs w:val="20"/>
              </w:rPr>
              <w:t>$1,792</w:t>
            </w:r>
          </w:p>
        </w:tc>
        <w:tc>
          <w:tcPr>
            <w:tcW w:w="839" w:type="pct"/>
            <w:vAlign w:val="center"/>
          </w:tcPr>
          <w:p w14:paraId="68AA9BFC" w14:textId="77777777" w:rsidR="00F86B20" w:rsidRPr="009D043E" w:rsidRDefault="00F86B20" w:rsidP="009068F6">
            <w:pPr>
              <w:spacing w:after="0" w:line="240" w:lineRule="auto"/>
              <w:jc w:val="center"/>
              <w:rPr>
                <w:sz w:val="20"/>
                <w:szCs w:val="20"/>
              </w:rPr>
            </w:pPr>
            <w:r w:rsidRPr="009D043E">
              <w:rPr>
                <w:sz w:val="20"/>
                <w:szCs w:val="20"/>
              </w:rPr>
              <w:t>$1,837</w:t>
            </w:r>
          </w:p>
        </w:tc>
        <w:tc>
          <w:tcPr>
            <w:tcW w:w="838" w:type="pct"/>
            <w:shd w:val="clear" w:color="auto" w:fill="auto"/>
            <w:vAlign w:val="center"/>
          </w:tcPr>
          <w:p w14:paraId="742F04F6" w14:textId="77777777" w:rsidR="00F86B20" w:rsidRPr="009D043E" w:rsidRDefault="00F86B20" w:rsidP="009068F6">
            <w:pPr>
              <w:spacing w:after="0" w:line="240" w:lineRule="auto"/>
              <w:jc w:val="center"/>
              <w:rPr>
                <w:sz w:val="20"/>
                <w:szCs w:val="20"/>
              </w:rPr>
            </w:pPr>
            <w:r w:rsidRPr="009D043E">
              <w:rPr>
                <w:sz w:val="20"/>
                <w:szCs w:val="20"/>
              </w:rPr>
              <w:t>$1,818</w:t>
            </w:r>
          </w:p>
        </w:tc>
      </w:tr>
      <w:tr w:rsidR="00F86B20" w:rsidRPr="00364BE4" w14:paraId="17C24F30" w14:textId="77777777" w:rsidTr="009068F6">
        <w:trPr>
          <w:trHeight w:val="77"/>
          <w:jc w:val="center"/>
        </w:trPr>
        <w:tc>
          <w:tcPr>
            <w:tcW w:w="2484" w:type="pct"/>
            <w:vAlign w:val="center"/>
          </w:tcPr>
          <w:p w14:paraId="4A45E9E4" w14:textId="77777777" w:rsidR="00F86B20" w:rsidRPr="00364BE4" w:rsidRDefault="00F86B20" w:rsidP="009068F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Operations and maintenance</w:t>
            </w:r>
          </w:p>
        </w:tc>
        <w:tc>
          <w:tcPr>
            <w:tcW w:w="839" w:type="pct"/>
            <w:vAlign w:val="center"/>
          </w:tcPr>
          <w:p w14:paraId="772AB3C8" w14:textId="77777777" w:rsidR="00F86B20" w:rsidRPr="009D043E" w:rsidRDefault="00F86B20" w:rsidP="009068F6">
            <w:pPr>
              <w:spacing w:after="0" w:line="240" w:lineRule="auto"/>
              <w:jc w:val="center"/>
              <w:rPr>
                <w:sz w:val="20"/>
                <w:szCs w:val="20"/>
              </w:rPr>
            </w:pPr>
            <w:r w:rsidRPr="009D043E">
              <w:rPr>
                <w:sz w:val="20"/>
                <w:szCs w:val="20"/>
              </w:rPr>
              <w:t>$1,103</w:t>
            </w:r>
          </w:p>
        </w:tc>
        <w:tc>
          <w:tcPr>
            <w:tcW w:w="839" w:type="pct"/>
            <w:vAlign w:val="center"/>
          </w:tcPr>
          <w:p w14:paraId="3C3FE556" w14:textId="77777777" w:rsidR="00F86B20" w:rsidRPr="009D043E" w:rsidRDefault="00F86B20" w:rsidP="009068F6">
            <w:pPr>
              <w:spacing w:after="0" w:line="240" w:lineRule="auto"/>
              <w:jc w:val="center"/>
              <w:rPr>
                <w:sz w:val="20"/>
                <w:szCs w:val="20"/>
              </w:rPr>
            </w:pPr>
            <w:r w:rsidRPr="009D043E">
              <w:rPr>
                <w:sz w:val="20"/>
                <w:szCs w:val="20"/>
              </w:rPr>
              <w:t>$985</w:t>
            </w:r>
          </w:p>
        </w:tc>
        <w:tc>
          <w:tcPr>
            <w:tcW w:w="838" w:type="pct"/>
            <w:shd w:val="clear" w:color="auto" w:fill="auto"/>
            <w:vAlign w:val="center"/>
          </w:tcPr>
          <w:p w14:paraId="7A4DDA72" w14:textId="77777777" w:rsidR="00F86B20" w:rsidRPr="009D043E" w:rsidRDefault="00F86B20" w:rsidP="009068F6">
            <w:pPr>
              <w:spacing w:after="0" w:line="240" w:lineRule="auto"/>
              <w:jc w:val="center"/>
              <w:rPr>
                <w:sz w:val="20"/>
                <w:szCs w:val="20"/>
              </w:rPr>
            </w:pPr>
            <w:r w:rsidRPr="009D043E">
              <w:rPr>
                <w:sz w:val="20"/>
                <w:szCs w:val="20"/>
              </w:rPr>
              <w:t>$1,142</w:t>
            </w:r>
          </w:p>
        </w:tc>
      </w:tr>
      <w:tr w:rsidR="00F86B20" w:rsidRPr="00364BE4" w14:paraId="648F8FB3" w14:textId="77777777" w:rsidTr="009068F6">
        <w:trPr>
          <w:trHeight w:val="77"/>
          <w:jc w:val="center"/>
        </w:trPr>
        <w:tc>
          <w:tcPr>
            <w:tcW w:w="2484" w:type="pct"/>
            <w:tcBorders>
              <w:bottom w:val="single" w:sz="12" w:space="0" w:color="auto"/>
            </w:tcBorders>
            <w:vAlign w:val="center"/>
          </w:tcPr>
          <w:p w14:paraId="14649D03" w14:textId="77777777" w:rsidR="00F86B20" w:rsidRPr="00364BE4" w:rsidRDefault="00F86B20" w:rsidP="009068F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72E834E2" w14:textId="77777777" w:rsidR="00F86B20" w:rsidRPr="009D043E" w:rsidRDefault="00F86B20" w:rsidP="009068F6">
            <w:pPr>
              <w:spacing w:after="0" w:line="240" w:lineRule="auto"/>
              <w:jc w:val="center"/>
              <w:rPr>
                <w:sz w:val="20"/>
                <w:szCs w:val="20"/>
              </w:rPr>
            </w:pPr>
            <w:r w:rsidRPr="009D043E">
              <w:rPr>
                <w:sz w:val="20"/>
                <w:szCs w:val="20"/>
              </w:rPr>
              <w:t>$3,019</w:t>
            </w:r>
          </w:p>
        </w:tc>
        <w:tc>
          <w:tcPr>
            <w:tcW w:w="839" w:type="pct"/>
            <w:tcBorders>
              <w:bottom w:val="single" w:sz="12" w:space="0" w:color="auto"/>
            </w:tcBorders>
            <w:vAlign w:val="center"/>
          </w:tcPr>
          <w:p w14:paraId="5141B62A" w14:textId="77777777" w:rsidR="00F86B20" w:rsidRPr="009D043E" w:rsidRDefault="00F86B20" w:rsidP="009068F6">
            <w:pPr>
              <w:spacing w:after="0" w:line="240" w:lineRule="auto"/>
              <w:jc w:val="center"/>
              <w:rPr>
                <w:sz w:val="20"/>
                <w:szCs w:val="20"/>
              </w:rPr>
            </w:pPr>
            <w:r w:rsidRPr="009D043E">
              <w:rPr>
                <w:sz w:val="20"/>
                <w:szCs w:val="20"/>
              </w:rPr>
              <w:t>$3,061</w:t>
            </w:r>
          </w:p>
        </w:tc>
        <w:tc>
          <w:tcPr>
            <w:tcW w:w="838" w:type="pct"/>
            <w:tcBorders>
              <w:bottom w:val="single" w:sz="12" w:space="0" w:color="auto"/>
            </w:tcBorders>
            <w:shd w:val="clear" w:color="auto" w:fill="auto"/>
            <w:vAlign w:val="center"/>
          </w:tcPr>
          <w:p w14:paraId="60F65108" w14:textId="77777777" w:rsidR="00F86B20" w:rsidRPr="009D043E" w:rsidRDefault="00F86B20" w:rsidP="009068F6">
            <w:pPr>
              <w:spacing w:after="0" w:line="240" w:lineRule="auto"/>
              <w:jc w:val="center"/>
              <w:rPr>
                <w:sz w:val="20"/>
                <w:szCs w:val="20"/>
              </w:rPr>
            </w:pPr>
            <w:r w:rsidRPr="009D043E">
              <w:rPr>
                <w:sz w:val="20"/>
                <w:szCs w:val="20"/>
              </w:rPr>
              <w:t>$3,117</w:t>
            </w:r>
          </w:p>
        </w:tc>
      </w:tr>
      <w:tr w:rsidR="00F86B20" w:rsidRPr="00364BE4" w14:paraId="4C043624" w14:textId="77777777" w:rsidTr="009068F6">
        <w:trPr>
          <w:trHeight w:val="107"/>
          <w:jc w:val="center"/>
        </w:trPr>
        <w:tc>
          <w:tcPr>
            <w:tcW w:w="2484" w:type="pct"/>
            <w:tcBorders>
              <w:top w:val="single" w:sz="12" w:space="0" w:color="auto"/>
              <w:bottom w:val="single" w:sz="12" w:space="0" w:color="auto"/>
            </w:tcBorders>
            <w:vAlign w:val="center"/>
          </w:tcPr>
          <w:p w14:paraId="7288A02A" w14:textId="77777777" w:rsidR="00F86B20" w:rsidRPr="00364BE4" w:rsidRDefault="00F86B20" w:rsidP="009068F6">
            <w:pPr>
              <w:widowControl w:val="0"/>
              <w:overflowPunct w:val="0"/>
              <w:adjustRightInd w:val="0"/>
              <w:spacing w:before="40" w:after="40" w:line="240" w:lineRule="auto"/>
              <w:rPr>
                <w:rFonts w:ascii="Calibri" w:eastAsia="Times New Roman" w:hAnsi="Calibri" w:cs="Times New Roman"/>
                <w:kern w:val="28"/>
                <w:sz w:val="20"/>
                <w:szCs w:val="20"/>
              </w:rPr>
            </w:pPr>
            <w:r w:rsidRPr="00364BE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7E7558CD" w14:textId="77777777" w:rsidR="00F86B20" w:rsidRPr="009D043E" w:rsidRDefault="00F86B20" w:rsidP="009068F6">
            <w:pPr>
              <w:spacing w:after="0" w:line="240" w:lineRule="auto"/>
              <w:jc w:val="center"/>
              <w:rPr>
                <w:sz w:val="20"/>
                <w:szCs w:val="20"/>
              </w:rPr>
            </w:pPr>
            <w:r w:rsidRPr="009D043E">
              <w:rPr>
                <w:sz w:val="20"/>
                <w:szCs w:val="20"/>
              </w:rPr>
              <w:t>$14,547</w:t>
            </w:r>
          </w:p>
        </w:tc>
        <w:tc>
          <w:tcPr>
            <w:tcW w:w="839" w:type="pct"/>
            <w:tcBorders>
              <w:top w:val="single" w:sz="12" w:space="0" w:color="auto"/>
              <w:bottom w:val="single" w:sz="12" w:space="0" w:color="auto"/>
            </w:tcBorders>
            <w:vAlign w:val="center"/>
          </w:tcPr>
          <w:p w14:paraId="76DC9FE3" w14:textId="77777777" w:rsidR="00F86B20" w:rsidRPr="009D043E" w:rsidRDefault="00F86B20" w:rsidP="009068F6">
            <w:pPr>
              <w:spacing w:after="0" w:line="240" w:lineRule="auto"/>
              <w:jc w:val="center"/>
              <w:rPr>
                <w:sz w:val="20"/>
                <w:szCs w:val="20"/>
              </w:rPr>
            </w:pPr>
            <w:r w:rsidRPr="009D043E">
              <w:rPr>
                <w:sz w:val="20"/>
                <w:szCs w:val="20"/>
              </w:rPr>
              <w:t>$14,640</w:t>
            </w:r>
          </w:p>
        </w:tc>
        <w:tc>
          <w:tcPr>
            <w:tcW w:w="838" w:type="pct"/>
            <w:tcBorders>
              <w:top w:val="single" w:sz="12" w:space="0" w:color="auto"/>
              <w:bottom w:val="single" w:sz="12" w:space="0" w:color="auto"/>
            </w:tcBorders>
            <w:shd w:val="clear" w:color="auto" w:fill="auto"/>
            <w:vAlign w:val="center"/>
          </w:tcPr>
          <w:p w14:paraId="08EECB91" w14:textId="77777777" w:rsidR="00F86B20" w:rsidRPr="009D043E" w:rsidRDefault="00F86B20" w:rsidP="009068F6">
            <w:pPr>
              <w:spacing w:after="0" w:line="240" w:lineRule="auto"/>
              <w:jc w:val="center"/>
              <w:rPr>
                <w:sz w:val="20"/>
                <w:szCs w:val="20"/>
              </w:rPr>
            </w:pPr>
            <w:r w:rsidRPr="009D043E">
              <w:rPr>
                <w:sz w:val="20"/>
                <w:szCs w:val="20"/>
              </w:rPr>
              <w:t>$14,634</w:t>
            </w:r>
          </w:p>
        </w:tc>
      </w:tr>
      <w:tr w:rsidR="00F86B20" w:rsidRPr="00364BE4" w14:paraId="2C732DB2" w14:textId="77777777" w:rsidTr="009068F6">
        <w:trPr>
          <w:trHeight w:val="107"/>
          <w:jc w:val="center"/>
        </w:trPr>
        <w:tc>
          <w:tcPr>
            <w:tcW w:w="5000" w:type="pct"/>
            <w:gridSpan w:val="4"/>
            <w:tcBorders>
              <w:top w:val="single" w:sz="12" w:space="0" w:color="auto"/>
              <w:left w:val="nil"/>
              <w:bottom w:val="nil"/>
              <w:right w:val="nil"/>
            </w:tcBorders>
            <w:vAlign w:val="center"/>
          </w:tcPr>
          <w:p w14:paraId="589DF352" w14:textId="77777777" w:rsidR="00F86B20" w:rsidRPr="00E26882" w:rsidRDefault="00F86B20" w:rsidP="009068F6">
            <w:pPr>
              <w:widowControl w:val="0"/>
              <w:overflowPunct w:val="0"/>
              <w:adjustRightInd w:val="0"/>
              <w:spacing w:after="0" w:line="240" w:lineRule="auto"/>
              <w:rPr>
                <w:rFonts w:ascii="Calibri" w:eastAsia="Times New Roman" w:hAnsi="Calibri" w:cs="Times New Roman"/>
                <w:kern w:val="28"/>
                <w:sz w:val="16"/>
                <w:szCs w:val="16"/>
              </w:rPr>
            </w:pPr>
            <w:r w:rsidRPr="00E26882">
              <w:rPr>
                <w:rFonts w:ascii="Calibri" w:eastAsia="Times New Roman" w:hAnsi="Calibri" w:cs="Times New Roman"/>
                <w:bCs/>
                <w:kern w:val="28"/>
                <w:sz w:val="16"/>
                <w:szCs w:val="16"/>
              </w:rPr>
              <w:t xml:space="preserve">Sources: </w:t>
            </w:r>
            <w:hyperlink r:id="rId57" w:history="1">
              <w:r w:rsidRPr="00E26882">
                <w:rPr>
                  <w:rFonts w:ascii="Calibri" w:eastAsia="Times New Roman" w:hAnsi="Calibri" w:cs="Times New Roman"/>
                  <w:bCs/>
                  <w:kern w:val="28"/>
                  <w:sz w:val="16"/>
                  <w:szCs w:val="16"/>
                  <w:u w:val="single"/>
                </w:rPr>
                <w:t>Per-pupil expenditure reports on ESE website</w:t>
              </w:r>
            </w:hyperlink>
          </w:p>
          <w:p w14:paraId="3E8C6E60" w14:textId="77777777" w:rsidR="00F86B20" w:rsidRPr="00364BE4" w:rsidRDefault="00F86B20" w:rsidP="009068F6">
            <w:pPr>
              <w:widowControl w:val="0"/>
              <w:overflowPunct w:val="0"/>
              <w:adjustRightInd w:val="0"/>
              <w:spacing w:after="0" w:line="240" w:lineRule="auto"/>
              <w:rPr>
                <w:rFonts w:ascii="Calibri" w:eastAsia="Times New Roman" w:hAnsi="Calibri" w:cs="Times New Roman"/>
                <w:kern w:val="28"/>
                <w:sz w:val="20"/>
                <w:szCs w:val="20"/>
              </w:rPr>
            </w:pPr>
            <w:r w:rsidRPr="00E26882">
              <w:rPr>
                <w:rFonts w:ascii="Calibri" w:eastAsia="Times New Roman" w:hAnsi="Calibri" w:cs="Times New Roman"/>
                <w:kern w:val="28"/>
                <w:sz w:val="16"/>
                <w:szCs w:val="16"/>
              </w:rPr>
              <w:t>Note: Any discrepancy between expenditures and total is because of rounding</w:t>
            </w:r>
            <w:r w:rsidRPr="00364BE4">
              <w:rPr>
                <w:rFonts w:ascii="Calibri" w:eastAsia="Times New Roman" w:hAnsi="Calibri" w:cs="Times New Roman"/>
                <w:kern w:val="28"/>
                <w:sz w:val="20"/>
                <w:szCs w:val="20"/>
              </w:rPr>
              <w:t>.</w:t>
            </w:r>
          </w:p>
        </w:tc>
      </w:tr>
    </w:tbl>
    <w:p w14:paraId="1241683B" w14:textId="77777777" w:rsidR="002F1EBE" w:rsidRPr="002F1EBE" w:rsidRDefault="002F1EBE" w:rsidP="002F1EBE">
      <w:pPr>
        <w:rPr>
          <w:rFonts w:ascii="Calibri" w:eastAsia="Times New Roman" w:hAnsi="Calibri" w:cs="Arial"/>
          <w:b/>
          <w:kern w:val="28"/>
          <w:sz w:val="20"/>
          <w:szCs w:val="20"/>
        </w:rPr>
      </w:pPr>
    </w:p>
    <w:p w14:paraId="72485EE5" w14:textId="77777777" w:rsidR="002F1EBE" w:rsidRPr="002F1EBE" w:rsidRDefault="002F1EBE" w:rsidP="002F1EBE">
      <w:pPr>
        <w:spacing w:after="0" w:line="240" w:lineRule="auto"/>
        <w:rPr>
          <w:rFonts w:ascii="Calibri" w:eastAsia="Times New Roman" w:hAnsi="Calibri" w:cs="Times New Roman"/>
          <w:sz w:val="20"/>
          <w:szCs w:val="20"/>
        </w:rPr>
      </w:pPr>
    </w:p>
    <w:p w14:paraId="5D6D719F" w14:textId="77777777" w:rsidR="002F1EBE" w:rsidRPr="002F1EBE" w:rsidRDefault="002F1EBE" w:rsidP="002F1EBE">
      <w:pPr>
        <w:spacing w:after="0" w:line="240" w:lineRule="auto"/>
        <w:rPr>
          <w:rFonts w:ascii="Calibri" w:eastAsia="Times New Roman" w:hAnsi="Calibri" w:cs="Times New Roman"/>
          <w:sz w:val="20"/>
          <w:szCs w:val="20"/>
        </w:rPr>
      </w:pPr>
    </w:p>
    <w:p w14:paraId="4AACD979" w14:textId="77777777" w:rsidR="002F1EBE" w:rsidRPr="002F1EBE" w:rsidRDefault="002F1EBE" w:rsidP="002F1EBE">
      <w:pPr>
        <w:spacing w:after="0" w:line="240" w:lineRule="auto"/>
        <w:rPr>
          <w:rFonts w:ascii="Calibri" w:eastAsia="Times New Roman" w:hAnsi="Calibri" w:cs="Times New Roman"/>
          <w:sz w:val="20"/>
          <w:szCs w:val="20"/>
        </w:rPr>
      </w:pPr>
    </w:p>
    <w:p w14:paraId="641FC255" w14:textId="77777777" w:rsidR="00350132" w:rsidRDefault="00350132">
      <w:pPr>
        <w:spacing w:after="0" w:line="240" w:lineRule="auto"/>
      </w:pPr>
      <w:r>
        <w:br w:type="page"/>
      </w:r>
    </w:p>
    <w:p w14:paraId="316F2CBE" w14:textId="77777777" w:rsidR="00D549BC" w:rsidRPr="0036533B" w:rsidRDefault="00350132" w:rsidP="0036533B">
      <w:pPr>
        <w:pStyle w:val="Section"/>
      </w:pPr>
      <w:bookmarkStart w:id="23" w:name="_Toc5193493"/>
      <w:r w:rsidRPr="00476E71">
        <w:lastRenderedPageBreak/>
        <w:t xml:space="preserve">Appendix </w:t>
      </w:r>
      <w:r>
        <w:t>C: Instructional Inventory</w:t>
      </w:r>
      <w:bookmarkEnd w:id="21"/>
      <w:bookmarkEnd w:id="23"/>
    </w:p>
    <w:tbl>
      <w:tblPr>
        <w:tblStyle w:val="TableGrid2"/>
        <w:tblW w:w="0" w:type="auto"/>
        <w:tblInd w:w="-162" w:type="dxa"/>
        <w:tblLayout w:type="fixed"/>
        <w:tblLook w:val="04A0" w:firstRow="1" w:lastRow="0" w:firstColumn="1" w:lastColumn="0" w:noHBand="0" w:noVBand="1"/>
      </w:tblPr>
      <w:tblGrid>
        <w:gridCol w:w="2970"/>
        <w:gridCol w:w="900"/>
        <w:gridCol w:w="1260"/>
        <w:gridCol w:w="1080"/>
        <w:gridCol w:w="1170"/>
        <w:gridCol w:w="1260"/>
        <w:gridCol w:w="1098"/>
      </w:tblGrid>
      <w:tr w:rsidR="007F4A7C" w14:paraId="165D7E56" w14:textId="77777777" w:rsidTr="007F4A7C">
        <w:trPr>
          <w:trHeight w:val="81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20CB7DEE" w14:textId="77777777" w:rsidR="007F4A7C" w:rsidRDefault="007F4A7C">
            <w:pPr>
              <w:spacing w:after="0" w:line="240" w:lineRule="auto"/>
              <w:jc w:val="center"/>
            </w:pPr>
            <w:r>
              <w:rPr>
                <w:b/>
              </w:rPr>
              <w:t>Focus Area #1: Learning Objectives &amp; Expectations</w:t>
            </w:r>
          </w:p>
        </w:tc>
        <w:tc>
          <w:tcPr>
            <w:tcW w:w="900" w:type="dxa"/>
            <w:tcBorders>
              <w:top w:val="single" w:sz="4" w:space="0" w:color="auto"/>
              <w:left w:val="single" w:sz="4" w:space="0" w:color="auto"/>
              <w:bottom w:val="single" w:sz="4" w:space="0" w:color="auto"/>
              <w:right w:val="single" w:sz="4" w:space="0" w:color="auto"/>
            </w:tcBorders>
            <w:vAlign w:val="center"/>
          </w:tcPr>
          <w:p w14:paraId="39AACB22" w14:textId="77777777" w:rsidR="007F4A7C" w:rsidRDefault="007F4A7C">
            <w:pPr>
              <w:spacing w:after="0" w:line="240" w:lineRule="auto"/>
              <w:jc w:val="cente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83FAF9D" w14:textId="77777777" w:rsidR="007F4A7C" w:rsidRDefault="007F4A7C">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E411930" w14:textId="77777777" w:rsidR="007F4A7C" w:rsidRDefault="007F4A7C">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27029A4" w14:textId="77777777" w:rsidR="007F4A7C" w:rsidRDefault="007F4A7C">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3FA654D" w14:textId="77777777" w:rsidR="007F4A7C" w:rsidRDefault="007F4A7C">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280D03F4" w14:textId="77777777" w:rsidR="007F4A7C" w:rsidRDefault="007F4A7C">
            <w:pPr>
              <w:spacing w:after="0" w:line="240" w:lineRule="auto"/>
              <w:jc w:val="center"/>
            </w:pPr>
            <w:r>
              <w:t>Avg Number of points</w:t>
            </w:r>
          </w:p>
        </w:tc>
      </w:tr>
      <w:tr w:rsidR="007F4A7C" w14:paraId="4D9E476C"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1BC462CA" w14:textId="77777777" w:rsidR="007F4A7C" w:rsidRDefault="007F4A7C">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580EA60A" w14:textId="77777777" w:rsidR="007F4A7C" w:rsidRDefault="007F4A7C">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4504B27C" w14:textId="77777777" w:rsidR="007F4A7C" w:rsidRDefault="007F4A7C">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60402B9E" w14:textId="77777777" w:rsidR="007F4A7C" w:rsidRDefault="007F4A7C">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18D62DCF" w14:textId="77777777" w:rsidR="007F4A7C" w:rsidRDefault="007F4A7C">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6BA816C5" w14:textId="77777777" w:rsidR="007F4A7C" w:rsidRDefault="007F4A7C">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2A7E62BA" w14:textId="77777777" w:rsidR="007F4A7C" w:rsidRDefault="007F4A7C">
            <w:pPr>
              <w:spacing w:after="0" w:line="240" w:lineRule="auto"/>
              <w:jc w:val="center"/>
            </w:pPr>
            <w:r>
              <w:t>(1 to 4)</w:t>
            </w:r>
          </w:p>
        </w:tc>
      </w:tr>
      <w:tr w:rsidR="001F0C31" w14:paraId="516F31CE" w14:textId="77777777" w:rsidTr="007F4A7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26C982" w14:textId="77777777" w:rsidR="001F0C31" w:rsidRDefault="001F0C31">
            <w:pPr>
              <w:spacing w:after="0" w:line="240" w:lineRule="auto"/>
              <w:rPr>
                <w:rFonts w:ascii="Calibri" w:hAnsi="Calibri"/>
                <w:color w:val="000000"/>
              </w:rPr>
            </w:pPr>
            <w:r>
              <w:rPr>
                <w:rFonts w:ascii="Calibri" w:hAnsi="Calibri"/>
                <w:color w:val="000000"/>
              </w:rPr>
              <w:t>1. The teacher demonstrates knowledge of the subject matter.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70D60D0"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747C436" w14:textId="65D86F30"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73F0B63" w14:textId="3B2E67B8" w:rsidR="001F0C31" w:rsidRDefault="001F0C31">
            <w:pPr>
              <w:spacing w:after="0" w:line="240" w:lineRule="auto"/>
              <w:jc w:val="center"/>
            </w:pPr>
            <w:r>
              <w:rPr>
                <w:rFonts w:ascii="Calibri" w:hAnsi="Calibri"/>
                <w:color w:val="000000"/>
              </w:rPr>
              <w:t>11%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8A4782F" w14:textId="7E4DCB2B" w:rsidR="001F0C31" w:rsidRDefault="001F0C31">
            <w:pPr>
              <w:spacing w:after="0" w:line="240" w:lineRule="auto"/>
              <w:jc w:val="center"/>
            </w:pPr>
            <w:r>
              <w:rPr>
                <w:rFonts w:ascii="Calibri" w:hAnsi="Calibri"/>
                <w:color w:val="000000"/>
              </w:rPr>
              <w:t>63%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8A364C8" w14:textId="09781BD9" w:rsidR="001F0C31" w:rsidRDefault="001F0C31">
            <w:pPr>
              <w:spacing w:after="0" w:line="240" w:lineRule="auto"/>
              <w:jc w:val="center"/>
            </w:pPr>
            <w:r>
              <w:rPr>
                <w:rFonts w:ascii="Calibri" w:hAnsi="Calibri"/>
                <w:color w:val="000000"/>
              </w:rPr>
              <w:t>26%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F5E5853" w14:textId="5FD1049C" w:rsidR="001F0C31" w:rsidRDefault="001F0C31">
            <w:pPr>
              <w:spacing w:after="0" w:line="240" w:lineRule="auto"/>
              <w:jc w:val="center"/>
            </w:pPr>
            <w:r>
              <w:rPr>
                <w:rFonts w:ascii="Calibri" w:hAnsi="Calibri"/>
                <w:color w:val="000000"/>
              </w:rPr>
              <w:t>3.2</w:t>
            </w:r>
          </w:p>
        </w:tc>
      </w:tr>
      <w:tr w:rsidR="001F0C31" w14:paraId="299DB0D6"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31D69AE1"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008AEC"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CDE49C3" w14:textId="70AAB806" w:rsidR="001F0C31" w:rsidRDefault="001F0C31">
            <w:pPr>
              <w:spacing w:after="0" w:line="240" w:lineRule="auto"/>
              <w:jc w:val="center"/>
            </w:pPr>
            <w:r>
              <w:rPr>
                <w:rFonts w:ascii="Calibri" w:hAnsi="Calibri"/>
                <w:color w:val="000000"/>
              </w:rPr>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6C0A95C" w14:textId="6062B8D6" w:rsidR="001F0C31" w:rsidRDefault="001F0C31">
            <w:pPr>
              <w:spacing w:after="0" w:line="240" w:lineRule="auto"/>
              <w:jc w:val="center"/>
            </w:pPr>
            <w:r>
              <w:rPr>
                <w:rFonts w:ascii="Calibri" w:hAnsi="Calibri"/>
                <w:color w:val="000000"/>
              </w:rPr>
              <w:t>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82E215D" w14:textId="4659D0EB" w:rsidR="001F0C31" w:rsidRDefault="001F0C31">
            <w:pPr>
              <w:spacing w:after="0" w:line="240" w:lineRule="auto"/>
              <w:jc w:val="center"/>
            </w:pPr>
            <w:r>
              <w:rPr>
                <w:rFonts w:ascii="Calibri" w:hAnsi="Calibri"/>
                <w:color w:val="000000"/>
              </w:rPr>
              <w:t>65%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CC2B8B0" w14:textId="7EB0A5C7" w:rsidR="001F0C31" w:rsidRDefault="001F0C31">
            <w:pPr>
              <w:spacing w:after="0" w:line="240" w:lineRule="auto"/>
              <w:jc w:val="center"/>
            </w:pPr>
            <w:r>
              <w:rPr>
                <w:rFonts w:ascii="Calibri" w:hAnsi="Calibri"/>
                <w:color w:val="000000"/>
              </w:rPr>
              <w:t>24%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53411DA" w14:textId="59D4BE66" w:rsidR="001F0C31" w:rsidRDefault="001F0C31">
            <w:pPr>
              <w:spacing w:after="0" w:line="240" w:lineRule="auto"/>
              <w:jc w:val="center"/>
            </w:pPr>
            <w:r>
              <w:rPr>
                <w:rFonts w:ascii="Calibri" w:hAnsi="Calibri"/>
                <w:color w:val="000000"/>
              </w:rPr>
              <w:t>3.1</w:t>
            </w:r>
          </w:p>
        </w:tc>
      </w:tr>
      <w:tr w:rsidR="001F0C31" w14:paraId="1EC4D731"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2195D703"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665CB1"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DFEBA88" w14:textId="519939AD" w:rsidR="001F0C31" w:rsidRDefault="001F0C31">
            <w:pPr>
              <w:spacing w:after="0" w:line="240" w:lineRule="auto"/>
              <w:jc w:val="center"/>
            </w:pPr>
            <w:r>
              <w:rPr>
                <w:rFonts w:ascii="Calibri" w:hAnsi="Calibri"/>
                <w:color w:val="000000"/>
              </w:rPr>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046D124" w14:textId="7E468DE4" w:rsidR="001F0C31" w:rsidRDefault="001F0C31">
            <w:pPr>
              <w:spacing w:after="0" w:line="240" w:lineRule="auto"/>
              <w:jc w:val="center"/>
            </w:pPr>
            <w:r>
              <w:rPr>
                <w:rFonts w:ascii="Calibri" w:hAnsi="Calibri"/>
                <w:color w:val="000000"/>
              </w:rPr>
              <w:t>53%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7D234D5" w14:textId="73BE612E" w:rsidR="001F0C31" w:rsidRDefault="001F0C31">
            <w:pPr>
              <w:spacing w:after="0" w:line="240" w:lineRule="auto"/>
              <w:jc w:val="center"/>
            </w:pPr>
            <w:r>
              <w:rPr>
                <w:rFonts w:ascii="Calibri" w:hAnsi="Calibri"/>
                <w:color w:val="000000"/>
              </w:rPr>
              <w:t>33%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641B8A7" w14:textId="69A31D91" w:rsidR="001F0C31" w:rsidRDefault="001F0C31">
            <w:pPr>
              <w:spacing w:after="0" w:line="240" w:lineRule="auto"/>
              <w:jc w:val="center"/>
            </w:pPr>
            <w:r>
              <w:rPr>
                <w:rFonts w:ascii="Calibri" w:hAnsi="Calibri"/>
                <w:color w:val="000000"/>
              </w:rPr>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255C073" w14:textId="31B22742" w:rsidR="001F0C31" w:rsidRDefault="001F0C31">
            <w:pPr>
              <w:spacing w:after="0" w:line="240" w:lineRule="auto"/>
              <w:jc w:val="center"/>
            </w:pPr>
            <w:r>
              <w:rPr>
                <w:rFonts w:ascii="Calibri" w:hAnsi="Calibri"/>
                <w:color w:val="000000"/>
              </w:rPr>
              <w:t>2.4</w:t>
            </w:r>
          </w:p>
        </w:tc>
      </w:tr>
      <w:tr w:rsidR="001F0C31" w14:paraId="3B0C4E48"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00803D5C"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BE9BA2"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5656BF1" w14:textId="1A98D1D1" w:rsidR="001F0C31" w:rsidRDefault="001F0C31">
            <w:pPr>
              <w:spacing w:after="0" w:line="240" w:lineRule="auto"/>
              <w:jc w:val="center"/>
            </w:pPr>
            <w:r>
              <w:rPr>
                <w:rFonts w:ascii="Calibri" w:hAnsi="Calibri"/>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EEAFCE7" w14:textId="73B5F34C" w:rsidR="001F0C31" w:rsidRDefault="001F0C31">
            <w:pPr>
              <w:spacing w:after="0" w:line="240" w:lineRule="auto"/>
              <w:jc w:val="center"/>
            </w:pPr>
            <w:r>
              <w:rPr>
                <w:rFonts w:ascii="Calibri" w:hAnsi="Calibri"/>
                <w:color w:val="000000"/>
              </w:rPr>
              <w:t>11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7F5099A" w14:textId="2643A98A" w:rsidR="001F0C31" w:rsidRDefault="001F0C31">
            <w:pPr>
              <w:spacing w:after="0" w:line="240" w:lineRule="auto"/>
              <w:jc w:val="center"/>
            </w:pPr>
            <w:r>
              <w:rPr>
                <w:rFonts w:ascii="Calibri" w:hAnsi="Calibri"/>
                <w:color w:val="000000"/>
              </w:rPr>
              <w:t>28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E7E310F" w14:textId="0CCBE196" w:rsidR="001F0C31" w:rsidRDefault="001F0C31">
            <w:pPr>
              <w:spacing w:after="0" w:line="240" w:lineRule="auto"/>
              <w:jc w:val="center"/>
            </w:pPr>
            <w:r>
              <w:rPr>
                <w:rFonts w:ascii="Calibri" w:hAnsi="Calibri"/>
                <w:color w:val="000000"/>
              </w:rPr>
              <w:t>10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A2CFDAA" w14:textId="0499F1CA" w:rsidR="001F0C31" w:rsidRDefault="001F0C31">
            <w:pPr>
              <w:spacing w:after="0" w:line="240" w:lineRule="auto"/>
              <w:jc w:val="center"/>
            </w:pPr>
            <w:r>
              <w:rPr>
                <w:rFonts w:ascii="Calibri" w:hAnsi="Calibri"/>
                <w:color w:val="000000"/>
              </w:rPr>
              <w:t>2.9</w:t>
            </w:r>
          </w:p>
        </w:tc>
      </w:tr>
      <w:tr w:rsidR="001F0C31" w14:paraId="71B2D0EF"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6223ECBB"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73DB434"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536E271" w14:textId="20DD9200" w:rsidR="001F0C31" w:rsidRDefault="001F0C31">
            <w:pPr>
              <w:spacing w:after="0" w:line="240" w:lineRule="auto"/>
              <w:jc w:val="center"/>
            </w:pPr>
            <w:r>
              <w:rPr>
                <w:rFonts w:ascii="Calibri" w:hAnsi="Calibri"/>
                <w:color w:val="000000"/>
              </w:rPr>
              <w:t>4%</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599E1B2" w14:textId="6F36C5A4" w:rsidR="001F0C31" w:rsidRDefault="001F0C31">
            <w:pPr>
              <w:spacing w:after="0" w:line="240" w:lineRule="auto"/>
              <w:jc w:val="center"/>
            </w:pPr>
            <w:r>
              <w:rPr>
                <w:rFonts w:ascii="Calibri" w:hAnsi="Calibri"/>
                <w:color w:val="000000"/>
              </w:rPr>
              <w:t>22%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B741892" w14:textId="234914E6" w:rsidR="001F0C31" w:rsidRDefault="001F0C31">
            <w:pPr>
              <w:spacing w:after="0" w:line="240" w:lineRule="auto"/>
              <w:jc w:val="center"/>
            </w:pPr>
            <w:r>
              <w:rPr>
                <w:rFonts w:ascii="Calibri" w:hAnsi="Calibri"/>
                <w:color w:val="000000"/>
              </w:rPr>
              <w:t>55%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FDF67A4" w14:textId="45B379D2" w:rsidR="001F0C31" w:rsidRDefault="001F0C31">
            <w:pPr>
              <w:spacing w:after="0" w:line="240" w:lineRule="auto"/>
              <w:jc w:val="center"/>
            </w:pPr>
            <w:r>
              <w:rPr>
                <w:rFonts w:ascii="Calibri" w:hAnsi="Calibri"/>
                <w:color w:val="000000"/>
              </w:rPr>
              <w:t>20%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897C6CE" w14:textId="115544F5" w:rsidR="001F0C31" w:rsidRDefault="001F0C31">
            <w:pPr>
              <w:spacing w:after="0" w:line="240" w:lineRule="auto"/>
              <w:jc w:val="center"/>
            </w:pPr>
            <w:r>
              <w:rPr>
                <w:rFonts w:ascii="Calibri" w:hAnsi="Calibri"/>
                <w:color w:val="000000"/>
              </w:rPr>
              <w:t> </w:t>
            </w:r>
          </w:p>
        </w:tc>
      </w:tr>
      <w:tr w:rsidR="001F0C31" w14:paraId="4C619C30" w14:textId="77777777" w:rsidTr="007F4A7C">
        <w:tc>
          <w:tcPr>
            <w:tcW w:w="2970" w:type="dxa"/>
            <w:vMerge w:val="restart"/>
            <w:tcBorders>
              <w:top w:val="single" w:sz="4" w:space="0" w:color="auto"/>
              <w:left w:val="single" w:sz="4" w:space="0" w:color="auto"/>
              <w:bottom w:val="single" w:sz="4" w:space="0" w:color="auto"/>
              <w:right w:val="single" w:sz="4" w:space="0" w:color="auto"/>
            </w:tcBorders>
            <w:hideMark/>
          </w:tcPr>
          <w:p w14:paraId="740643A7" w14:textId="77777777" w:rsidR="001F0C31" w:rsidRDefault="001F0C31">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Borders>
              <w:top w:val="single" w:sz="4" w:space="0" w:color="auto"/>
              <w:left w:val="single" w:sz="4" w:space="0" w:color="auto"/>
              <w:bottom w:val="single" w:sz="4" w:space="0" w:color="auto"/>
              <w:right w:val="single" w:sz="4" w:space="0" w:color="auto"/>
            </w:tcBorders>
            <w:hideMark/>
          </w:tcPr>
          <w:p w14:paraId="2F5E4DFD"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vAlign w:val="bottom"/>
          </w:tcPr>
          <w:p w14:paraId="4FE2A12D" w14:textId="0F43326A"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14:paraId="444E1304" w14:textId="1FF1C3F5" w:rsidR="001F0C31" w:rsidRDefault="001F0C31">
            <w:pPr>
              <w:spacing w:after="0" w:line="240" w:lineRule="auto"/>
              <w:jc w:val="center"/>
            </w:pPr>
            <w:r>
              <w:rPr>
                <w:rFonts w:ascii="Calibri" w:hAnsi="Calibri"/>
                <w:color w:val="000000"/>
              </w:rPr>
              <w:t>16%</w:t>
            </w:r>
          </w:p>
        </w:tc>
        <w:tc>
          <w:tcPr>
            <w:tcW w:w="1170" w:type="dxa"/>
            <w:tcBorders>
              <w:top w:val="single" w:sz="4" w:space="0" w:color="auto"/>
              <w:left w:val="single" w:sz="4" w:space="0" w:color="auto"/>
              <w:bottom w:val="single" w:sz="4" w:space="0" w:color="auto"/>
              <w:right w:val="single" w:sz="4" w:space="0" w:color="auto"/>
            </w:tcBorders>
            <w:vAlign w:val="bottom"/>
          </w:tcPr>
          <w:p w14:paraId="023C47DD" w14:textId="18F7515E" w:rsidR="001F0C31" w:rsidRDefault="001F0C31">
            <w:pPr>
              <w:spacing w:after="0" w:line="240" w:lineRule="auto"/>
              <w:jc w:val="center"/>
            </w:pPr>
            <w:r>
              <w:rPr>
                <w:rFonts w:ascii="Calibri" w:hAnsi="Calibri"/>
                <w:color w:val="000000"/>
              </w:rPr>
              <w:t>53%</w:t>
            </w:r>
          </w:p>
        </w:tc>
        <w:tc>
          <w:tcPr>
            <w:tcW w:w="1260" w:type="dxa"/>
            <w:tcBorders>
              <w:top w:val="single" w:sz="4" w:space="0" w:color="auto"/>
              <w:left w:val="single" w:sz="4" w:space="0" w:color="auto"/>
              <w:bottom w:val="single" w:sz="4" w:space="0" w:color="auto"/>
              <w:right w:val="single" w:sz="4" w:space="0" w:color="auto"/>
            </w:tcBorders>
            <w:vAlign w:val="bottom"/>
          </w:tcPr>
          <w:p w14:paraId="5D9DA0BB" w14:textId="62F941F0" w:rsidR="001F0C31" w:rsidRDefault="001F0C31">
            <w:pPr>
              <w:spacing w:after="0" w:line="240" w:lineRule="auto"/>
              <w:jc w:val="center"/>
            </w:pPr>
            <w:r>
              <w:rPr>
                <w:rFonts w:ascii="Calibri" w:hAnsi="Calibri"/>
                <w:color w:val="000000"/>
              </w:rPr>
              <w:t>32%</w:t>
            </w:r>
          </w:p>
        </w:tc>
        <w:tc>
          <w:tcPr>
            <w:tcW w:w="1098" w:type="dxa"/>
            <w:tcBorders>
              <w:top w:val="single" w:sz="4" w:space="0" w:color="auto"/>
              <w:left w:val="single" w:sz="4" w:space="0" w:color="auto"/>
              <w:bottom w:val="single" w:sz="4" w:space="0" w:color="auto"/>
              <w:right w:val="single" w:sz="4" w:space="0" w:color="auto"/>
            </w:tcBorders>
            <w:vAlign w:val="bottom"/>
          </w:tcPr>
          <w:p w14:paraId="032C0FAA" w14:textId="0F637646" w:rsidR="001F0C31" w:rsidRDefault="001F0C31">
            <w:pPr>
              <w:spacing w:after="0" w:line="240" w:lineRule="auto"/>
              <w:jc w:val="center"/>
            </w:pPr>
            <w:r>
              <w:rPr>
                <w:rFonts w:ascii="Calibri" w:hAnsi="Calibri"/>
                <w:color w:val="000000"/>
              </w:rPr>
              <w:t>3.2</w:t>
            </w:r>
          </w:p>
        </w:tc>
      </w:tr>
      <w:tr w:rsidR="001F0C31" w14:paraId="45C92092"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57B1B674"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7B168E4"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vAlign w:val="bottom"/>
          </w:tcPr>
          <w:p w14:paraId="4C11CA1F" w14:textId="75BD05FC"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14:paraId="6183D230" w14:textId="6F9B9B57" w:rsidR="001F0C31" w:rsidRDefault="001F0C31">
            <w:pPr>
              <w:spacing w:after="0" w:line="240" w:lineRule="auto"/>
              <w:jc w:val="center"/>
            </w:pPr>
            <w:r>
              <w:rPr>
                <w:rFonts w:ascii="Calibri" w:hAnsi="Calibri"/>
                <w:color w:val="000000"/>
              </w:rPr>
              <w:t>24%</w:t>
            </w:r>
          </w:p>
        </w:tc>
        <w:tc>
          <w:tcPr>
            <w:tcW w:w="1170" w:type="dxa"/>
            <w:tcBorders>
              <w:top w:val="single" w:sz="4" w:space="0" w:color="auto"/>
              <w:left w:val="single" w:sz="4" w:space="0" w:color="auto"/>
              <w:bottom w:val="single" w:sz="4" w:space="0" w:color="auto"/>
              <w:right w:val="single" w:sz="4" w:space="0" w:color="auto"/>
            </w:tcBorders>
            <w:vAlign w:val="bottom"/>
          </w:tcPr>
          <w:p w14:paraId="19236DDB" w14:textId="3FA3501E" w:rsidR="001F0C31" w:rsidRDefault="001F0C31">
            <w:pPr>
              <w:spacing w:after="0" w:line="240" w:lineRule="auto"/>
              <w:jc w:val="center"/>
            </w:pPr>
            <w:r>
              <w:rPr>
                <w:rFonts w:ascii="Calibri" w:hAnsi="Calibri"/>
                <w:color w:val="000000"/>
              </w:rPr>
              <w:t>65%</w:t>
            </w:r>
          </w:p>
        </w:tc>
        <w:tc>
          <w:tcPr>
            <w:tcW w:w="1260" w:type="dxa"/>
            <w:tcBorders>
              <w:top w:val="single" w:sz="4" w:space="0" w:color="auto"/>
              <w:left w:val="single" w:sz="4" w:space="0" w:color="auto"/>
              <w:bottom w:val="single" w:sz="4" w:space="0" w:color="auto"/>
              <w:right w:val="single" w:sz="4" w:space="0" w:color="auto"/>
            </w:tcBorders>
            <w:vAlign w:val="bottom"/>
          </w:tcPr>
          <w:p w14:paraId="7F3A2C0B" w14:textId="77455DF2" w:rsidR="001F0C31" w:rsidRDefault="001F0C31">
            <w:pPr>
              <w:spacing w:after="0" w:line="240" w:lineRule="auto"/>
              <w:jc w:val="center"/>
            </w:pPr>
            <w:r>
              <w:rPr>
                <w:rFonts w:ascii="Calibri" w:hAnsi="Calibri"/>
                <w:color w:val="000000"/>
              </w:rPr>
              <w:t>12%</w:t>
            </w:r>
          </w:p>
        </w:tc>
        <w:tc>
          <w:tcPr>
            <w:tcW w:w="1098" w:type="dxa"/>
            <w:tcBorders>
              <w:top w:val="single" w:sz="4" w:space="0" w:color="auto"/>
              <w:left w:val="single" w:sz="4" w:space="0" w:color="auto"/>
              <w:bottom w:val="single" w:sz="4" w:space="0" w:color="auto"/>
              <w:right w:val="single" w:sz="4" w:space="0" w:color="auto"/>
            </w:tcBorders>
            <w:vAlign w:val="bottom"/>
          </w:tcPr>
          <w:p w14:paraId="75B898C1" w14:textId="3B31FEF5" w:rsidR="001F0C31" w:rsidRDefault="001F0C31">
            <w:pPr>
              <w:spacing w:after="0" w:line="240" w:lineRule="auto"/>
              <w:jc w:val="center"/>
            </w:pPr>
            <w:r>
              <w:rPr>
                <w:rFonts w:ascii="Calibri" w:hAnsi="Calibri"/>
                <w:color w:val="000000"/>
              </w:rPr>
              <w:t>2.9</w:t>
            </w:r>
          </w:p>
        </w:tc>
      </w:tr>
      <w:tr w:rsidR="001F0C31" w14:paraId="0042BE67"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4FF34FA3"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4430ECF"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vAlign w:val="bottom"/>
          </w:tcPr>
          <w:p w14:paraId="5B9BF8EF" w14:textId="080EC22B" w:rsidR="001F0C31" w:rsidRDefault="001F0C31">
            <w:pPr>
              <w:spacing w:after="0" w:line="240" w:lineRule="auto"/>
              <w:jc w:val="center"/>
            </w:pPr>
            <w:r>
              <w:rPr>
                <w:rFonts w:ascii="Calibri" w:hAnsi="Calibri"/>
                <w:color w:val="000000"/>
              </w:rPr>
              <w:t>13%</w:t>
            </w:r>
          </w:p>
        </w:tc>
        <w:tc>
          <w:tcPr>
            <w:tcW w:w="1080" w:type="dxa"/>
            <w:tcBorders>
              <w:top w:val="single" w:sz="4" w:space="0" w:color="auto"/>
              <w:left w:val="single" w:sz="4" w:space="0" w:color="auto"/>
              <w:bottom w:val="single" w:sz="4" w:space="0" w:color="auto"/>
              <w:right w:val="single" w:sz="4" w:space="0" w:color="auto"/>
            </w:tcBorders>
            <w:vAlign w:val="bottom"/>
          </w:tcPr>
          <w:p w14:paraId="09A9CB95" w14:textId="393B91D6" w:rsidR="001F0C31" w:rsidRDefault="001F0C31">
            <w:pPr>
              <w:spacing w:after="0" w:line="240" w:lineRule="auto"/>
              <w:jc w:val="center"/>
            </w:pPr>
            <w:r>
              <w:rPr>
                <w:rFonts w:ascii="Calibri" w:hAnsi="Calibri"/>
                <w:color w:val="000000"/>
              </w:rPr>
              <w:t>27%</w:t>
            </w:r>
          </w:p>
        </w:tc>
        <w:tc>
          <w:tcPr>
            <w:tcW w:w="1170" w:type="dxa"/>
            <w:tcBorders>
              <w:top w:val="single" w:sz="4" w:space="0" w:color="auto"/>
              <w:left w:val="single" w:sz="4" w:space="0" w:color="auto"/>
              <w:bottom w:val="single" w:sz="4" w:space="0" w:color="auto"/>
              <w:right w:val="single" w:sz="4" w:space="0" w:color="auto"/>
            </w:tcBorders>
            <w:vAlign w:val="bottom"/>
          </w:tcPr>
          <w:p w14:paraId="51F3D60A" w14:textId="3D568AA5" w:rsidR="001F0C31" w:rsidRDefault="001F0C31">
            <w:pPr>
              <w:spacing w:after="0" w:line="240" w:lineRule="auto"/>
              <w:jc w:val="center"/>
            </w:pPr>
            <w:r>
              <w:rPr>
                <w:rFonts w:ascii="Calibri" w:hAnsi="Calibri"/>
                <w:color w:val="000000"/>
              </w:rPr>
              <w:t>60%</w:t>
            </w:r>
          </w:p>
        </w:tc>
        <w:tc>
          <w:tcPr>
            <w:tcW w:w="1260" w:type="dxa"/>
            <w:tcBorders>
              <w:top w:val="single" w:sz="4" w:space="0" w:color="auto"/>
              <w:left w:val="single" w:sz="4" w:space="0" w:color="auto"/>
              <w:bottom w:val="single" w:sz="4" w:space="0" w:color="auto"/>
              <w:right w:val="single" w:sz="4" w:space="0" w:color="auto"/>
            </w:tcBorders>
            <w:vAlign w:val="bottom"/>
          </w:tcPr>
          <w:p w14:paraId="12671F58" w14:textId="3C11B5DB" w:rsidR="001F0C31" w:rsidRDefault="001F0C31">
            <w:pPr>
              <w:spacing w:after="0" w:line="240" w:lineRule="auto"/>
              <w:jc w:val="center"/>
            </w:pPr>
            <w:r>
              <w:rPr>
                <w:rFonts w:ascii="Calibri" w:hAnsi="Calibri"/>
                <w:color w:val="000000"/>
              </w:rPr>
              <w:t>0%</w:t>
            </w:r>
          </w:p>
        </w:tc>
        <w:tc>
          <w:tcPr>
            <w:tcW w:w="1098" w:type="dxa"/>
            <w:tcBorders>
              <w:top w:val="single" w:sz="4" w:space="0" w:color="auto"/>
              <w:left w:val="single" w:sz="4" w:space="0" w:color="auto"/>
              <w:bottom w:val="single" w:sz="4" w:space="0" w:color="auto"/>
              <w:right w:val="single" w:sz="4" w:space="0" w:color="auto"/>
            </w:tcBorders>
            <w:vAlign w:val="bottom"/>
          </w:tcPr>
          <w:p w14:paraId="192A210D" w14:textId="0E7A6B34" w:rsidR="001F0C31" w:rsidRDefault="001F0C31">
            <w:pPr>
              <w:spacing w:after="0" w:line="240" w:lineRule="auto"/>
              <w:jc w:val="center"/>
            </w:pPr>
            <w:r>
              <w:rPr>
                <w:rFonts w:ascii="Calibri" w:hAnsi="Calibri"/>
                <w:color w:val="000000"/>
              </w:rPr>
              <w:t>2.5</w:t>
            </w:r>
          </w:p>
        </w:tc>
      </w:tr>
      <w:tr w:rsidR="001F0C31" w14:paraId="1A66168E"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1B8F1E42"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5C887D3A"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7B390B95" w14:textId="096F58CD" w:rsidR="001F0C31" w:rsidRDefault="001F0C31">
            <w:pPr>
              <w:spacing w:after="0" w:line="240" w:lineRule="auto"/>
              <w:jc w:val="center"/>
            </w:pPr>
            <w:r>
              <w:rPr>
                <w:rFonts w:ascii="Calibri" w:hAnsi="Calibri"/>
                <w:color w:val="000000"/>
              </w:rPr>
              <w:t>2</w:t>
            </w:r>
          </w:p>
        </w:tc>
        <w:tc>
          <w:tcPr>
            <w:tcW w:w="1080" w:type="dxa"/>
            <w:tcBorders>
              <w:top w:val="single" w:sz="4" w:space="0" w:color="auto"/>
              <w:left w:val="single" w:sz="4" w:space="0" w:color="auto"/>
              <w:bottom w:val="single" w:sz="4" w:space="0" w:color="auto"/>
              <w:right w:val="single" w:sz="4" w:space="0" w:color="auto"/>
            </w:tcBorders>
            <w:vAlign w:val="bottom"/>
          </w:tcPr>
          <w:p w14:paraId="567E5A73" w14:textId="0FAE58B6" w:rsidR="001F0C31" w:rsidRDefault="001F0C31">
            <w:pPr>
              <w:spacing w:after="0" w:line="240" w:lineRule="auto"/>
              <w:jc w:val="center"/>
            </w:pPr>
            <w:r>
              <w:rPr>
                <w:rFonts w:ascii="Calibri" w:hAnsi="Calibri"/>
                <w:color w:val="000000"/>
              </w:rPr>
              <w:t>11</w:t>
            </w:r>
          </w:p>
        </w:tc>
        <w:tc>
          <w:tcPr>
            <w:tcW w:w="1170" w:type="dxa"/>
            <w:tcBorders>
              <w:top w:val="single" w:sz="4" w:space="0" w:color="auto"/>
              <w:left w:val="single" w:sz="4" w:space="0" w:color="auto"/>
              <w:bottom w:val="single" w:sz="4" w:space="0" w:color="auto"/>
              <w:right w:val="single" w:sz="4" w:space="0" w:color="auto"/>
            </w:tcBorders>
            <w:vAlign w:val="bottom"/>
          </w:tcPr>
          <w:p w14:paraId="4860C96A" w14:textId="2E8E0659" w:rsidR="001F0C31" w:rsidRDefault="001F0C31">
            <w:pPr>
              <w:spacing w:after="0" w:line="240" w:lineRule="auto"/>
              <w:jc w:val="center"/>
            </w:pPr>
            <w:r>
              <w:rPr>
                <w:rFonts w:ascii="Calibri" w:hAnsi="Calibri"/>
                <w:color w:val="000000"/>
              </w:rPr>
              <w:t>30</w:t>
            </w:r>
          </w:p>
        </w:tc>
        <w:tc>
          <w:tcPr>
            <w:tcW w:w="1260" w:type="dxa"/>
            <w:tcBorders>
              <w:top w:val="single" w:sz="4" w:space="0" w:color="auto"/>
              <w:left w:val="single" w:sz="4" w:space="0" w:color="auto"/>
              <w:bottom w:val="single" w:sz="4" w:space="0" w:color="auto"/>
              <w:right w:val="single" w:sz="4" w:space="0" w:color="auto"/>
            </w:tcBorders>
            <w:vAlign w:val="bottom"/>
          </w:tcPr>
          <w:p w14:paraId="441BC6F7" w14:textId="19966212" w:rsidR="001F0C31" w:rsidRDefault="001F0C31">
            <w:pPr>
              <w:spacing w:after="0" w:line="240" w:lineRule="auto"/>
              <w:jc w:val="center"/>
            </w:pPr>
            <w:r>
              <w:rPr>
                <w:rFonts w:ascii="Calibri" w:hAnsi="Calibri"/>
                <w:color w:val="000000"/>
              </w:rPr>
              <w:t>8</w:t>
            </w:r>
          </w:p>
        </w:tc>
        <w:tc>
          <w:tcPr>
            <w:tcW w:w="1098" w:type="dxa"/>
            <w:tcBorders>
              <w:top w:val="single" w:sz="4" w:space="0" w:color="auto"/>
              <w:left w:val="single" w:sz="4" w:space="0" w:color="auto"/>
              <w:bottom w:val="single" w:sz="4" w:space="0" w:color="auto"/>
              <w:right w:val="single" w:sz="4" w:space="0" w:color="auto"/>
            </w:tcBorders>
            <w:vAlign w:val="bottom"/>
          </w:tcPr>
          <w:p w14:paraId="78ACDB4D" w14:textId="393D08EF" w:rsidR="001F0C31" w:rsidRDefault="001F0C31">
            <w:pPr>
              <w:spacing w:after="0" w:line="240" w:lineRule="auto"/>
              <w:jc w:val="center"/>
            </w:pPr>
            <w:r>
              <w:rPr>
                <w:rFonts w:ascii="Calibri" w:hAnsi="Calibri"/>
                <w:color w:val="000000"/>
              </w:rPr>
              <w:t>2.9</w:t>
            </w:r>
          </w:p>
        </w:tc>
      </w:tr>
      <w:tr w:rsidR="001F0C31" w14:paraId="0C75E68C"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597C098B"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6871009"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067EEA63" w14:textId="758C7BBB" w:rsidR="001F0C31" w:rsidRDefault="001F0C31">
            <w:pPr>
              <w:spacing w:after="0" w:line="240" w:lineRule="auto"/>
              <w:jc w:val="center"/>
            </w:pPr>
            <w:r>
              <w:rPr>
                <w:rFonts w:ascii="Calibri" w:hAnsi="Calibri"/>
                <w:color w:val="000000"/>
              </w:rPr>
              <w:t>4%</w:t>
            </w:r>
          </w:p>
        </w:tc>
        <w:tc>
          <w:tcPr>
            <w:tcW w:w="1080" w:type="dxa"/>
            <w:tcBorders>
              <w:top w:val="single" w:sz="4" w:space="0" w:color="auto"/>
              <w:left w:val="single" w:sz="4" w:space="0" w:color="auto"/>
              <w:bottom w:val="single" w:sz="4" w:space="0" w:color="auto"/>
              <w:right w:val="single" w:sz="4" w:space="0" w:color="auto"/>
            </w:tcBorders>
            <w:vAlign w:val="bottom"/>
          </w:tcPr>
          <w:p w14:paraId="4DF28585" w14:textId="2973BD01" w:rsidR="001F0C31" w:rsidRDefault="001F0C31">
            <w:pPr>
              <w:spacing w:after="0" w:line="240" w:lineRule="auto"/>
              <w:jc w:val="center"/>
            </w:pPr>
            <w:r>
              <w:rPr>
                <w:rFonts w:ascii="Calibri" w:hAnsi="Calibri"/>
                <w:color w:val="000000"/>
              </w:rPr>
              <w:t>22%</w:t>
            </w:r>
          </w:p>
        </w:tc>
        <w:tc>
          <w:tcPr>
            <w:tcW w:w="1170" w:type="dxa"/>
            <w:tcBorders>
              <w:top w:val="single" w:sz="4" w:space="0" w:color="auto"/>
              <w:left w:val="single" w:sz="4" w:space="0" w:color="auto"/>
              <w:bottom w:val="single" w:sz="4" w:space="0" w:color="auto"/>
              <w:right w:val="single" w:sz="4" w:space="0" w:color="auto"/>
            </w:tcBorders>
            <w:vAlign w:val="bottom"/>
          </w:tcPr>
          <w:p w14:paraId="6BF929F0" w14:textId="5826A3CE" w:rsidR="001F0C31" w:rsidRDefault="001F0C31">
            <w:pPr>
              <w:spacing w:after="0" w:line="240" w:lineRule="auto"/>
              <w:jc w:val="center"/>
            </w:pPr>
            <w:r>
              <w:rPr>
                <w:rFonts w:ascii="Calibri" w:hAnsi="Calibri"/>
                <w:color w:val="000000"/>
              </w:rPr>
              <w:t>59%</w:t>
            </w:r>
          </w:p>
        </w:tc>
        <w:tc>
          <w:tcPr>
            <w:tcW w:w="1260" w:type="dxa"/>
            <w:tcBorders>
              <w:top w:val="single" w:sz="4" w:space="0" w:color="auto"/>
              <w:left w:val="single" w:sz="4" w:space="0" w:color="auto"/>
              <w:bottom w:val="single" w:sz="4" w:space="0" w:color="auto"/>
              <w:right w:val="single" w:sz="4" w:space="0" w:color="auto"/>
            </w:tcBorders>
            <w:vAlign w:val="bottom"/>
          </w:tcPr>
          <w:p w14:paraId="50CAC83C" w14:textId="5D670ADF" w:rsidR="001F0C31" w:rsidRDefault="001F0C31">
            <w:pPr>
              <w:spacing w:after="0" w:line="240" w:lineRule="auto"/>
              <w:jc w:val="center"/>
            </w:pPr>
            <w:r>
              <w:rPr>
                <w:rFonts w:ascii="Calibri" w:hAnsi="Calibri"/>
                <w:color w:val="000000"/>
              </w:rPr>
              <w:t>16%</w:t>
            </w:r>
          </w:p>
        </w:tc>
        <w:tc>
          <w:tcPr>
            <w:tcW w:w="1098" w:type="dxa"/>
            <w:tcBorders>
              <w:top w:val="single" w:sz="4" w:space="0" w:color="auto"/>
              <w:left w:val="single" w:sz="4" w:space="0" w:color="auto"/>
              <w:bottom w:val="single" w:sz="4" w:space="0" w:color="auto"/>
              <w:right w:val="single" w:sz="4" w:space="0" w:color="auto"/>
            </w:tcBorders>
            <w:vAlign w:val="bottom"/>
          </w:tcPr>
          <w:p w14:paraId="0E707CF1" w14:textId="55190293" w:rsidR="001F0C31" w:rsidRDefault="001F0C31">
            <w:pPr>
              <w:spacing w:after="0" w:line="240" w:lineRule="auto"/>
              <w:jc w:val="center"/>
            </w:pPr>
            <w:r>
              <w:rPr>
                <w:rFonts w:ascii="Calibri" w:hAnsi="Calibri"/>
                <w:color w:val="000000"/>
              </w:rPr>
              <w:t> </w:t>
            </w:r>
          </w:p>
        </w:tc>
      </w:tr>
      <w:tr w:rsidR="001F0C31" w14:paraId="7D2DAE26" w14:textId="77777777" w:rsidTr="007F4A7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1A36CB" w14:textId="77777777" w:rsidR="001F0C31" w:rsidRDefault="001F0C31">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B4CA7B"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CC8CE7D" w14:textId="3B849B04"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EA66A46" w14:textId="693BCB95" w:rsidR="001F0C31" w:rsidRDefault="001F0C31">
            <w:pPr>
              <w:spacing w:after="0" w:line="240" w:lineRule="auto"/>
              <w:jc w:val="center"/>
            </w:pPr>
            <w:r>
              <w:rPr>
                <w:rFonts w:ascii="Calibri" w:hAnsi="Calibri"/>
                <w:color w:val="000000"/>
              </w:rPr>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147E99A" w14:textId="35FDF8E2" w:rsidR="001F0C31" w:rsidRDefault="001F0C31">
            <w:pPr>
              <w:spacing w:after="0" w:line="240" w:lineRule="auto"/>
              <w:jc w:val="center"/>
            </w:pPr>
            <w:r>
              <w:rPr>
                <w:rFonts w:ascii="Calibri" w:hAnsi="Calibri"/>
                <w:color w:val="000000"/>
              </w:rPr>
              <w:t>37%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ED9A18C" w14:textId="6B41C333" w:rsidR="001F0C31" w:rsidRDefault="001F0C31">
            <w:pPr>
              <w:spacing w:after="0" w:line="240" w:lineRule="auto"/>
              <w:jc w:val="center"/>
            </w:pPr>
            <w:r>
              <w:rPr>
                <w:rFonts w:ascii="Calibri" w:hAnsi="Calibri"/>
                <w:color w:val="000000"/>
              </w:rPr>
              <w:t>42%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E174137" w14:textId="54EA7835" w:rsidR="001F0C31" w:rsidRDefault="001F0C31">
            <w:pPr>
              <w:spacing w:after="0" w:line="240" w:lineRule="auto"/>
              <w:jc w:val="center"/>
            </w:pPr>
            <w:r>
              <w:rPr>
                <w:rFonts w:ascii="Calibri" w:hAnsi="Calibri"/>
                <w:color w:val="000000"/>
              </w:rPr>
              <w:t>3.2</w:t>
            </w:r>
          </w:p>
        </w:tc>
      </w:tr>
      <w:tr w:rsidR="001F0C31" w14:paraId="062588A5"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5C7ED978"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69BF91"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8E6D187" w14:textId="42126CAF"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A00F632" w14:textId="57E050D6" w:rsidR="001F0C31" w:rsidRDefault="001F0C31">
            <w:pPr>
              <w:spacing w:after="0" w:line="240" w:lineRule="auto"/>
              <w:jc w:val="center"/>
            </w:pPr>
            <w:r>
              <w:rPr>
                <w:rFonts w:ascii="Calibri" w:hAnsi="Calibri"/>
                <w:color w:val="000000"/>
              </w:rPr>
              <w:t>18%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1F1A0F2" w14:textId="538A04B9" w:rsidR="001F0C31" w:rsidRDefault="001F0C31">
            <w:pPr>
              <w:spacing w:after="0" w:line="240" w:lineRule="auto"/>
              <w:jc w:val="center"/>
            </w:pPr>
            <w:r>
              <w:rPr>
                <w:rFonts w:ascii="Calibri" w:hAnsi="Calibri"/>
                <w:color w:val="000000"/>
              </w:rPr>
              <w:t>53%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DB85A61" w14:textId="70E40505" w:rsidR="001F0C31" w:rsidRDefault="001F0C31">
            <w:pPr>
              <w:spacing w:after="0" w:line="240" w:lineRule="auto"/>
              <w:jc w:val="center"/>
            </w:pPr>
            <w:r>
              <w:rPr>
                <w:rFonts w:ascii="Calibri" w:hAnsi="Calibri"/>
                <w:color w:val="000000"/>
              </w:rPr>
              <w:t>29%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46FF561" w14:textId="76A18C85" w:rsidR="001F0C31" w:rsidRDefault="001F0C31">
            <w:pPr>
              <w:spacing w:after="0" w:line="240" w:lineRule="auto"/>
              <w:jc w:val="center"/>
            </w:pPr>
            <w:r>
              <w:rPr>
                <w:rFonts w:ascii="Calibri" w:hAnsi="Calibri"/>
                <w:color w:val="000000"/>
              </w:rPr>
              <w:t>3.1</w:t>
            </w:r>
          </w:p>
        </w:tc>
      </w:tr>
      <w:tr w:rsidR="001F0C31" w14:paraId="4B194F57"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68F7E5E6"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3B9F18"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F531CD5" w14:textId="2E98C653" w:rsidR="001F0C31" w:rsidRDefault="001F0C31">
            <w:pPr>
              <w:spacing w:after="0" w:line="240" w:lineRule="auto"/>
              <w:jc w:val="center"/>
            </w:pPr>
            <w:r>
              <w:rPr>
                <w:rFonts w:ascii="Calibri" w:hAnsi="Calibri"/>
                <w:color w:val="000000"/>
              </w:rPr>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285EB4C" w14:textId="35FD294E" w:rsidR="001F0C31" w:rsidRDefault="001F0C31">
            <w:pPr>
              <w:spacing w:after="0" w:line="240" w:lineRule="auto"/>
              <w:jc w:val="center"/>
            </w:pPr>
            <w:r>
              <w:rPr>
                <w:rFonts w:ascii="Calibri" w:hAnsi="Calibri"/>
                <w:color w:val="000000"/>
              </w:rPr>
              <w:t>67%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6A0AD3C" w14:textId="4C26764B" w:rsidR="001F0C31" w:rsidRDefault="001F0C31">
            <w:pPr>
              <w:spacing w:after="0" w:line="240" w:lineRule="auto"/>
              <w:jc w:val="center"/>
            </w:pPr>
            <w:r>
              <w:rPr>
                <w:rFonts w:ascii="Calibri" w:hAnsi="Calibri"/>
                <w:color w:val="000000"/>
              </w:rPr>
              <w:t>27%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D229C7A" w14:textId="7A94F6BB" w:rsidR="001F0C31" w:rsidRDefault="001F0C31">
            <w:pPr>
              <w:spacing w:after="0" w:line="240" w:lineRule="auto"/>
              <w:jc w:val="center"/>
            </w:pPr>
            <w:r>
              <w:rPr>
                <w:rFonts w:ascii="Calibri" w:hAnsi="Calibri"/>
                <w:color w:val="000000"/>
              </w:rPr>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3D9F1AD" w14:textId="3FCA5BD2" w:rsidR="001F0C31" w:rsidRDefault="001F0C31">
            <w:pPr>
              <w:spacing w:after="0" w:line="240" w:lineRule="auto"/>
              <w:jc w:val="center"/>
            </w:pPr>
            <w:r>
              <w:rPr>
                <w:rFonts w:ascii="Calibri" w:hAnsi="Calibri"/>
                <w:color w:val="000000"/>
              </w:rPr>
              <w:t>2.2</w:t>
            </w:r>
          </w:p>
        </w:tc>
      </w:tr>
      <w:tr w:rsidR="001F0C31" w14:paraId="6AB8D5FC"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2505A01D"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3DC3467"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1D33248" w14:textId="513152BE" w:rsidR="001F0C31" w:rsidRDefault="001F0C31">
            <w:pPr>
              <w:spacing w:after="0" w:line="240" w:lineRule="auto"/>
              <w:jc w:val="center"/>
            </w:pPr>
            <w:r>
              <w:rPr>
                <w:rFonts w:ascii="Calibri" w:hAnsi="Calibri"/>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E3CA5FB" w14:textId="6C40197D" w:rsidR="001F0C31" w:rsidRDefault="001F0C31">
            <w:pPr>
              <w:spacing w:after="0" w:line="240" w:lineRule="auto"/>
              <w:jc w:val="center"/>
            </w:pPr>
            <w:r>
              <w:rPr>
                <w:rFonts w:ascii="Calibri" w:hAnsi="Calibri"/>
                <w:color w:val="000000"/>
              </w:rPr>
              <w:t>17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7B8865F" w14:textId="721EC1C6" w:rsidR="001F0C31" w:rsidRDefault="001F0C31">
            <w:pPr>
              <w:spacing w:after="0" w:line="240" w:lineRule="auto"/>
              <w:jc w:val="center"/>
            </w:pPr>
            <w:r>
              <w:rPr>
                <w:rFonts w:ascii="Calibri" w:hAnsi="Calibri"/>
                <w:color w:val="000000"/>
              </w:rPr>
              <w:t>20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D07AB79" w14:textId="20FCC264" w:rsidR="001F0C31" w:rsidRDefault="001F0C31">
            <w:pPr>
              <w:spacing w:after="0" w:line="240" w:lineRule="auto"/>
              <w:jc w:val="center"/>
            </w:pPr>
            <w:r>
              <w:rPr>
                <w:rFonts w:ascii="Calibri" w:hAnsi="Calibri"/>
                <w:color w:val="000000"/>
              </w:rPr>
              <w:t>13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A4A2D4D" w14:textId="1BBA3ABD" w:rsidR="001F0C31" w:rsidRDefault="001F0C31">
            <w:pPr>
              <w:spacing w:after="0" w:line="240" w:lineRule="auto"/>
              <w:jc w:val="center"/>
            </w:pPr>
            <w:r>
              <w:rPr>
                <w:rFonts w:ascii="Calibri" w:hAnsi="Calibri"/>
                <w:color w:val="000000"/>
              </w:rPr>
              <w:t>2.9</w:t>
            </w:r>
          </w:p>
        </w:tc>
      </w:tr>
      <w:tr w:rsidR="001F0C31" w14:paraId="3D12FB03"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4FF61DC8"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E15773"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2E4AFCA" w14:textId="526C3848" w:rsidR="001F0C31" w:rsidRDefault="001F0C31">
            <w:pPr>
              <w:spacing w:after="0" w:line="240" w:lineRule="auto"/>
              <w:jc w:val="center"/>
            </w:pPr>
            <w:r>
              <w:rPr>
                <w:rFonts w:ascii="Calibri" w:hAnsi="Calibri"/>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A38D07E" w14:textId="1CB7F0E9" w:rsidR="001F0C31" w:rsidRDefault="001F0C31">
            <w:pPr>
              <w:spacing w:after="0" w:line="240" w:lineRule="auto"/>
              <w:jc w:val="center"/>
            </w:pPr>
            <w:r>
              <w:rPr>
                <w:rFonts w:ascii="Calibri" w:hAnsi="Calibri"/>
                <w:color w:val="000000"/>
              </w:rPr>
              <w:t>33%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0A35236" w14:textId="57A1CA73" w:rsidR="001F0C31" w:rsidRDefault="001F0C31">
            <w:pPr>
              <w:spacing w:after="0" w:line="240" w:lineRule="auto"/>
              <w:jc w:val="center"/>
            </w:pPr>
            <w:r>
              <w:rPr>
                <w:rFonts w:ascii="Calibri" w:hAnsi="Calibri"/>
                <w:color w:val="000000"/>
              </w:rPr>
              <w:t>39%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4958C54" w14:textId="74E07345" w:rsidR="001F0C31" w:rsidRDefault="001F0C31">
            <w:pPr>
              <w:spacing w:after="0" w:line="240" w:lineRule="auto"/>
              <w:jc w:val="center"/>
            </w:pPr>
            <w:r>
              <w:rPr>
                <w:rFonts w:ascii="Calibri" w:hAnsi="Calibri"/>
                <w:color w:val="000000"/>
              </w:rPr>
              <w:t>25%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8353A86" w14:textId="61B30192" w:rsidR="001F0C31" w:rsidRDefault="001F0C31">
            <w:pPr>
              <w:spacing w:after="0" w:line="240" w:lineRule="auto"/>
              <w:jc w:val="center"/>
            </w:pPr>
            <w:r>
              <w:rPr>
                <w:rFonts w:ascii="Calibri" w:hAnsi="Calibri"/>
                <w:color w:val="000000"/>
              </w:rPr>
              <w:t> </w:t>
            </w:r>
          </w:p>
        </w:tc>
      </w:tr>
      <w:tr w:rsidR="001F0C31" w14:paraId="44777F78" w14:textId="77777777" w:rsidTr="007F4A7C">
        <w:tc>
          <w:tcPr>
            <w:tcW w:w="2970" w:type="dxa"/>
            <w:vMerge w:val="restart"/>
            <w:tcBorders>
              <w:top w:val="single" w:sz="4" w:space="0" w:color="auto"/>
              <w:left w:val="single" w:sz="4" w:space="0" w:color="auto"/>
              <w:bottom w:val="single" w:sz="4" w:space="0" w:color="auto"/>
              <w:right w:val="single" w:sz="4" w:space="0" w:color="auto"/>
            </w:tcBorders>
            <w:hideMark/>
          </w:tcPr>
          <w:p w14:paraId="1C347975" w14:textId="77777777" w:rsidR="001F0C31" w:rsidRDefault="001F0C31">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Borders>
              <w:top w:val="single" w:sz="4" w:space="0" w:color="auto"/>
              <w:left w:val="single" w:sz="4" w:space="0" w:color="auto"/>
              <w:bottom w:val="single" w:sz="4" w:space="0" w:color="auto"/>
              <w:right w:val="single" w:sz="4" w:space="0" w:color="auto"/>
            </w:tcBorders>
            <w:hideMark/>
          </w:tcPr>
          <w:p w14:paraId="24244F67"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vAlign w:val="bottom"/>
          </w:tcPr>
          <w:p w14:paraId="2006EA5A" w14:textId="2B502046"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14:paraId="4459408F" w14:textId="3BF2D5ED" w:rsidR="001F0C31" w:rsidRDefault="001F0C31">
            <w:pPr>
              <w:spacing w:after="0" w:line="240" w:lineRule="auto"/>
              <w:jc w:val="center"/>
            </w:pPr>
            <w:r>
              <w:rPr>
                <w:rFonts w:ascii="Calibri" w:hAnsi="Calibri"/>
                <w:color w:val="000000"/>
              </w:rPr>
              <w:t>32%</w:t>
            </w:r>
          </w:p>
        </w:tc>
        <w:tc>
          <w:tcPr>
            <w:tcW w:w="1170" w:type="dxa"/>
            <w:tcBorders>
              <w:top w:val="single" w:sz="4" w:space="0" w:color="auto"/>
              <w:left w:val="single" w:sz="4" w:space="0" w:color="auto"/>
              <w:bottom w:val="single" w:sz="4" w:space="0" w:color="auto"/>
              <w:right w:val="single" w:sz="4" w:space="0" w:color="auto"/>
            </w:tcBorders>
            <w:vAlign w:val="bottom"/>
          </w:tcPr>
          <w:p w14:paraId="2F0E7AD4" w14:textId="6E05BD49" w:rsidR="001F0C31" w:rsidRDefault="001F0C31">
            <w:pPr>
              <w:spacing w:after="0" w:line="240" w:lineRule="auto"/>
              <w:jc w:val="center"/>
            </w:pPr>
            <w:r>
              <w:rPr>
                <w:rFonts w:ascii="Calibri" w:hAnsi="Calibri"/>
                <w:color w:val="000000"/>
              </w:rPr>
              <w:t>58%</w:t>
            </w:r>
          </w:p>
        </w:tc>
        <w:tc>
          <w:tcPr>
            <w:tcW w:w="1260" w:type="dxa"/>
            <w:tcBorders>
              <w:top w:val="single" w:sz="4" w:space="0" w:color="auto"/>
              <w:left w:val="single" w:sz="4" w:space="0" w:color="auto"/>
              <w:bottom w:val="single" w:sz="4" w:space="0" w:color="auto"/>
              <w:right w:val="single" w:sz="4" w:space="0" w:color="auto"/>
            </w:tcBorders>
            <w:vAlign w:val="bottom"/>
          </w:tcPr>
          <w:p w14:paraId="598AD86D" w14:textId="6D3B91B4" w:rsidR="001F0C31" w:rsidRDefault="001F0C31">
            <w:pPr>
              <w:spacing w:after="0" w:line="240" w:lineRule="auto"/>
              <w:jc w:val="center"/>
            </w:pPr>
            <w:r>
              <w:rPr>
                <w:rFonts w:ascii="Calibri" w:hAnsi="Calibri"/>
                <w:color w:val="000000"/>
              </w:rPr>
              <w:t>11%</w:t>
            </w:r>
          </w:p>
        </w:tc>
        <w:tc>
          <w:tcPr>
            <w:tcW w:w="1098" w:type="dxa"/>
            <w:tcBorders>
              <w:top w:val="single" w:sz="4" w:space="0" w:color="auto"/>
              <w:left w:val="single" w:sz="4" w:space="0" w:color="auto"/>
              <w:bottom w:val="single" w:sz="4" w:space="0" w:color="auto"/>
              <w:right w:val="single" w:sz="4" w:space="0" w:color="auto"/>
            </w:tcBorders>
            <w:vAlign w:val="bottom"/>
          </w:tcPr>
          <w:p w14:paraId="3E9DBD64" w14:textId="21518DB8" w:rsidR="001F0C31" w:rsidRDefault="001F0C31">
            <w:pPr>
              <w:spacing w:after="0" w:line="240" w:lineRule="auto"/>
              <w:jc w:val="center"/>
            </w:pPr>
            <w:r>
              <w:rPr>
                <w:rFonts w:ascii="Calibri" w:hAnsi="Calibri"/>
                <w:color w:val="000000"/>
              </w:rPr>
              <w:t>2.8</w:t>
            </w:r>
          </w:p>
        </w:tc>
      </w:tr>
      <w:tr w:rsidR="001F0C31" w14:paraId="1CE77D88"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3761E5C7"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1B8CC33"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vAlign w:val="bottom"/>
          </w:tcPr>
          <w:p w14:paraId="697E9040" w14:textId="50B691E7"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14:paraId="3770CB48" w14:textId="07081E64" w:rsidR="001F0C31" w:rsidRDefault="001F0C31">
            <w:pPr>
              <w:spacing w:after="0" w:line="240" w:lineRule="auto"/>
              <w:jc w:val="center"/>
            </w:pPr>
            <w:r>
              <w:rPr>
                <w:rFonts w:ascii="Calibri" w:hAnsi="Calibri"/>
                <w:color w:val="000000"/>
              </w:rPr>
              <w:t>41%</w:t>
            </w:r>
          </w:p>
        </w:tc>
        <w:tc>
          <w:tcPr>
            <w:tcW w:w="1170" w:type="dxa"/>
            <w:tcBorders>
              <w:top w:val="single" w:sz="4" w:space="0" w:color="auto"/>
              <w:left w:val="single" w:sz="4" w:space="0" w:color="auto"/>
              <w:bottom w:val="single" w:sz="4" w:space="0" w:color="auto"/>
              <w:right w:val="single" w:sz="4" w:space="0" w:color="auto"/>
            </w:tcBorders>
            <w:vAlign w:val="bottom"/>
          </w:tcPr>
          <w:p w14:paraId="7D334F70" w14:textId="5D82A324" w:rsidR="001F0C31" w:rsidRDefault="001F0C31">
            <w:pPr>
              <w:spacing w:after="0" w:line="240" w:lineRule="auto"/>
              <w:jc w:val="center"/>
            </w:pPr>
            <w:r>
              <w:rPr>
                <w:rFonts w:ascii="Calibri" w:hAnsi="Calibri"/>
                <w:color w:val="000000"/>
              </w:rPr>
              <w:t>29%</w:t>
            </w:r>
          </w:p>
        </w:tc>
        <w:tc>
          <w:tcPr>
            <w:tcW w:w="1260" w:type="dxa"/>
            <w:tcBorders>
              <w:top w:val="single" w:sz="4" w:space="0" w:color="auto"/>
              <w:left w:val="single" w:sz="4" w:space="0" w:color="auto"/>
              <w:bottom w:val="single" w:sz="4" w:space="0" w:color="auto"/>
              <w:right w:val="single" w:sz="4" w:space="0" w:color="auto"/>
            </w:tcBorders>
            <w:vAlign w:val="bottom"/>
          </w:tcPr>
          <w:p w14:paraId="347B6410" w14:textId="77B97A7C" w:rsidR="001F0C31" w:rsidRDefault="001F0C31">
            <w:pPr>
              <w:spacing w:after="0" w:line="240" w:lineRule="auto"/>
              <w:jc w:val="center"/>
            </w:pPr>
            <w:r>
              <w:rPr>
                <w:rFonts w:ascii="Calibri" w:hAnsi="Calibri"/>
                <w:color w:val="000000"/>
              </w:rPr>
              <w:t>29%</w:t>
            </w:r>
          </w:p>
        </w:tc>
        <w:tc>
          <w:tcPr>
            <w:tcW w:w="1098" w:type="dxa"/>
            <w:tcBorders>
              <w:top w:val="single" w:sz="4" w:space="0" w:color="auto"/>
              <w:left w:val="single" w:sz="4" w:space="0" w:color="auto"/>
              <w:bottom w:val="single" w:sz="4" w:space="0" w:color="auto"/>
              <w:right w:val="single" w:sz="4" w:space="0" w:color="auto"/>
            </w:tcBorders>
            <w:vAlign w:val="bottom"/>
          </w:tcPr>
          <w:p w14:paraId="7CBA94B2" w14:textId="219CE228" w:rsidR="001F0C31" w:rsidRDefault="001F0C31">
            <w:pPr>
              <w:spacing w:after="0" w:line="240" w:lineRule="auto"/>
              <w:jc w:val="center"/>
            </w:pPr>
            <w:r>
              <w:rPr>
                <w:rFonts w:ascii="Calibri" w:hAnsi="Calibri"/>
                <w:color w:val="000000"/>
              </w:rPr>
              <w:t>2.9</w:t>
            </w:r>
          </w:p>
        </w:tc>
      </w:tr>
      <w:tr w:rsidR="001F0C31" w14:paraId="282249B0"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77C79076"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3DFDF8B3"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vAlign w:val="bottom"/>
          </w:tcPr>
          <w:p w14:paraId="533AD25A" w14:textId="1A9CDCCB" w:rsidR="001F0C31" w:rsidRDefault="001F0C31">
            <w:pPr>
              <w:spacing w:after="0" w:line="240" w:lineRule="auto"/>
              <w:jc w:val="center"/>
            </w:pPr>
            <w:r>
              <w:rPr>
                <w:rFonts w:ascii="Calibri" w:hAnsi="Calibri"/>
                <w:color w:val="000000"/>
              </w:rPr>
              <w:t>7%</w:t>
            </w:r>
          </w:p>
        </w:tc>
        <w:tc>
          <w:tcPr>
            <w:tcW w:w="1080" w:type="dxa"/>
            <w:tcBorders>
              <w:top w:val="single" w:sz="4" w:space="0" w:color="auto"/>
              <w:left w:val="single" w:sz="4" w:space="0" w:color="auto"/>
              <w:bottom w:val="single" w:sz="4" w:space="0" w:color="auto"/>
              <w:right w:val="single" w:sz="4" w:space="0" w:color="auto"/>
            </w:tcBorders>
            <w:vAlign w:val="bottom"/>
          </w:tcPr>
          <w:p w14:paraId="12A4B30B" w14:textId="0ECF1D6F" w:rsidR="001F0C31" w:rsidRDefault="001F0C31">
            <w:pPr>
              <w:spacing w:after="0" w:line="240" w:lineRule="auto"/>
              <w:jc w:val="center"/>
            </w:pPr>
            <w:r>
              <w:rPr>
                <w:rFonts w:ascii="Calibri" w:hAnsi="Calibri"/>
                <w:color w:val="000000"/>
              </w:rPr>
              <w:t>47%</w:t>
            </w:r>
          </w:p>
        </w:tc>
        <w:tc>
          <w:tcPr>
            <w:tcW w:w="1170" w:type="dxa"/>
            <w:tcBorders>
              <w:top w:val="single" w:sz="4" w:space="0" w:color="auto"/>
              <w:left w:val="single" w:sz="4" w:space="0" w:color="auto"/>
              <w:bottom w:val="single" w:sz="4" w:space="0" w:color="auto"/>
              <w:right w:val="single" w:sz="4" w:space="0" w:color="auto"/>
            </w:tcBorders>
            <w:vAlign w:val="bottom"/>
          </w:tcPr>
          <w:p w14:paraId="5375797F" w14:textId="3AA8DBF4" w:rsidR="001F0C31" w:rsidRDefault="001F0C31">
            <w:pPr>
              <w:spacing w:after="0" w:line="240" w:lineRule="auto"/>
              <w:jc w:val="center"/>
            </w:pPr>
            <w:r>
              <w:rPr>
                <w:rFonts w:ascii="Calibri" w:hAnsi="Calibri"/>
                <w:color w:val="000000"/>
              </w:rPr>
              <w:t>47%</w:t>
            </w:r>
          </w:p>
        </w:tc>
        <w:tc>
          <w:tcPr>
            <w:tcW w:w="1260" w:type="dxa"/>
            <w:tcBorders>
              <w:top w:val="single" w:sz="4" w:space="0" w:color="auto"/>
              <w:left w:val="single" w:sz="4" w:space="0" w:color="auto"/>
              <w:bottom w:val="single" w:sz="4" w:space="0" w:color="auto"/>
              <w:right w:val="single" w:sz="4" w:space="0" w:color="auto"/>
            </w:tcBorders>
            <w:vAlign w:val="bottom"/>
          </w:tcPr>
          <w:p w14:paraId="5CC2E86F" w14:textId="7B0AF50E" w:rsidR="001F0C31" w:rsidRDefault="001F0C31">
            <w:pPr>
              <w:spacing w:after="0" w:line="240" w:lineRule="auto"/>
              <w:jc w:val="center"/>
            </w:pPr>
            <w:r>
              <w:rPr>
                <w:rFonts w:ascii="Calibri" w:hAnsi="Calibri"/>
                <w:color w:val="000000"/>
              </w:rPr>
              <w:t>0%</w:t>
            </w:r>
          </w:p>
        </w:tc>
        <w:tc>
          <w:tcPr>
            <w:tcW w:w="1098" w:type="dxa"/>
            <w:tcBorders>
              <w:top w:val="single" w:sz="4" w:space="0" w:color="auto"/>
              <w:left w:val="single" w:sz="4" w:space="0" w:color="auto"/>
              <w:bottom w:val="single" w:sz="4" w:space="0" w:color="auto"/>
              <w:right w:val="single" w:sz="4" w:space="0" w:color="auto"/>
            </w:tcBorders>
            <w:vAlign w:val="bottom"/>
          </w:tcPr>
          <w:p w14:paraId="3C5BC85C" w14:textId="6E681CFC" w:rsidR="001F0C31" w:rsidRDefault="001F0C31">
            <w:pPr>
              <w:spacing w:after="0" w:line="240" w:lineRule="auto"/>
              <w:jc w:val="center"/>
            </w:pPr>
            <w:r>
              <w:rPr>
                <w:rFonts w:ascii="Calibri" w:hAnsi="Calibri"/>
                <w:color w:val="000000"/>
              </w:rPr>
              <w:t>2.4</w:t>
            </w:r>
          </w:p>
        </w:tc>
      </w:tr>
      <w:tr w:rsidR="001F0C31" w14:paraId="51121191"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4671BDBA"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4886BC7"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509B77A6" w14:textId="2B2CD5FA" w:rsidR="001F0C31" w:rsidRDefault="001F0C31">
            <w:pPr>
              <w:spacing w:after="0" w:line="240" w:lineRule="auto"/>
              <w:jc w:val="center"/>
            </w:pPr>
            <w:r>
              <w:rPr>
                <w:rFonts w:ascii="Calibri" w:hAnsi="Calibri"/>
                <w:color w:val="000000"/>
              </w:rPr>
              <w:t>1</w:t>
            </w:r>
          </w:p>
        </w:tc>
        <w:tc>
          <w:tcPr>
            <w:tcW w:w="1080" w:type="dxa"/>
            <w:tcBorders>
              <w:top w:val="single" w:sz="4" w:space="0" w:color="auto"/>
              <w:left w:val="single" w:sz="4" w:space="0" w:color="auto"/>
              <w:bottom w:val="single" w:sz="4" w:space="0" w:color="auto"/>
              <w:right w:val="single" w:sz="4" w:space="0" w:color="auto"/>
            </w:tcBorders>
            <w:vAlign w:val="bottom"/>
          </w:tcPr>
          <w:p w14:paraId="774A0AA5" w14:textId="721996FB" w:rsidR="001F0C31" w:rsidRDefault="001F0C31">
            <w:pPr>
              <w:spacing w:after="0" w:line="240" w:lineRule="auto"/>
              <w:jc w:val="center"/>
            </w:pPr>
            <w:r>
              <w:rPr>
                <w:rFonts w:ascii="Calibri" w:hAnsi="Calibri"/>
                <w:color w:val="000000"/>
              </w:rPr>
              <w:t>20</w:t>
            </w:r>
          </w:p>
        </w:tc>
        <w:tc>
          <w:tcPr>
            <w:tcW w:w="1170" w:type="dxa"/>
            <w:tcBorders>
              <w:top w:val="single" w:sz="4" w:space="0" w:color="auto"/>
              <w:left w:val="single" w:sz="4" w:space="0" w:color="auto"/>
              <w:bottom w:val="single" w:sz="4" w:space="0" w:color="auto"/>
              <w:right w:val="single" w:sz="4" w:space="0" w:color="auto"/>
            </w:tcBorders>
            <w:vAlign w:val="bottom"/>
          </w:tcPr>
          <w:p w14:paraId="6E8758FF" w14:textId="5AC2201B" w:rsidR="001F0C31" w:rsidRDefault="001F0C31">
            <w:pPr>
              <w:spacing w:after="0" w:line="240" w:lineRule="auto"/>
              <w:jc w:val="center"/>
            </w:pPr>
            <w:r>
              <w:rPr>
                <w:rFonts w:ascii="Calibri" w:hAnsi="Calibri"/>
                <w:color w:val="000000"/>
              </w:rPr>
              <w:t>23</w:t>
            </w:r>
          </w:p>
        </w:tc>
        <w:tc>
          <w:tcPr>
            <w:tcW w:w="1260" w:type="dxa"/>
            <w:tcBorders>
              <w:top w:val="single" w:sz="4" w:space="0" w:color="auto"/>
              <w:left w:val="single" w:sz="4" w:space="0" w:color="auto"/>
              <w:bottom w:val="single" w:sz="4" w:space="0" w:color="auto"/>
              <w:right w:val="single" w:sz="4" w:space="0" w:color="auto"/>
            </w:tcBorders>
            <w:vAlign w:val="bottom"/>
          </w:tcPr>
          <w:p w14:paraId="596E0E9E" w14:textId="64568EA3" w:rsidR="001F0C31" w:rsidRDefault="001F0C31">
            <w:pPr>
              <w:spacing w:after="0" w:line="240" w:lineRule="auto"/>
              <w:jc w:val="center"/>
            </w:pPr>
            <w:r>
              <w:rPr>
                <w:rFonts w:ascii="Calibri" w:hAnsi="Calibri"/>
                <w:color w:val="000000"/>
              </w:rPr>
              <w:t>7</w:t>
            </w:r>
          </w:p>
        </w:tc>
        <w:tc>
          <w:tcPr>
            <w:tcW w:w="1098" w:type="dxa"/>
            <w:tcBorders>
              <w:top w:val="single" w:sz="4" w:space="0" w:color="auto"/>
              <w:left w:val="single" w:sz="4" w:space="0" w:color="auto"/>
              <w:bottom w:val="single" w:sz="4" w:space="0" w:color="auto"/>
              <w:right w:val="single" w:sz="4" w:space="0" w:color="auto"/>
            </w:tcBorders>
            <w:vAlign w:val="bottom"/>
          </w:tcPr>
          <w:p w14:paraId="6E33B776" w14:textId="67AAF375" w:rsidR="001F0C31" w:rsidRDefault="001F0C31">
            <w:pPr>
              <w:spacing w:after="0" w:line="240" w:lineRule="auto"/>
              <w:jc w:val="center"/>
            </w:pPr>
            <w:r>
              <w:rPr>
                <w:rFonts w:ascii="Calibri" w:hAnsi="Calibri"/>
                <w:color w:val="000000"/>
              </w:rPr>
              <w:t>2.7</w:t>
            </w:r>
          </w:p>
        </w:tc>
      </w:tr>
      <w:tr w:rsidR="001F0C31" w14:paraId="6D94A198"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3D38D080"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7A39CC2"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6AC1ABA5" w14:textId="244AAD17" w:rsidR="001F0C31" w:rsidRDefault="001F0C31">
            <w:pPr>
              <w:spacing w:after="0" w:line="240" w:lineRule="auto"/>
              <w:jc w:val="center"/>
            </w:pPr>
            <w:r>
              <w:rPr>
                <w:rFonts w:ascii="Calibri" w:hAnsi="Calibri"/>
                <w:color w:val="000000"/>
              </w:rPr>
              <w:t>2%</w:t>
            </w:r>
          </w:p>
        </w:tc>
        <w:tc>
          <w:tcPr>
            <w:tcW w:w="1080" w:type="dxa"/>
            <w:tcBorders>
              <w:top w:val="single" w:sz="4" w:space="0" w:color="auto"/>
              <w:left w:val="single" w:sz="4" w:space="0" w:color="auto"/>
              <w:bottom w:val="single" w:sz="4" w:space="0" w:color="auto"/>
              <w:right w:val="single" w:sz="4" w:space="0" w:color="auto"/>
            </w:tcBorders>
            <w:vAlign w:val="bottom"/>
          </w:tcPr>
          <w:p w14:paraId="22E2CBBC" w14:textId="5FDF202C" w:rsidR="001F0C31" w:rsidRDefault="001F0C31">
            <w:pPr>
              <w:spacing w:after="0" w:line="240" w:lineRule="auto"/>
              <w:jc w:val="center"/>
            </w:pPr>
            <w:r>
              <w:rPr>
                <w:rFonts w:ascii="Calibri" w:hAnsi="Calibri"/>
                <w:color w:val="000000"/>
              </w:rPr>
              <w:t>39%</w:t>
            </w:r>
          </w:p>
        </w:tc>
        <w:tc>
          <w:tcPr>
            <w:tcW w:w="1170" w:type="dxa"/>
            <w:tcBorders>
              <w:top w:val="single" w:sz="4" w:space="0" w:color="auto"/>
              <w:left w:val="single" w:sz="4" w:space="0" w:color="auto"/>
              <w:bottom w:val="single" w:sz="4" w:space="0" w:color="auto"/>
              <w:right w:val="single" w:sz="4" w:space="0" w:color="auto"/>
            </w:tcBorders>
            <w:vAlign w:val="bottom"/>
          </w:tcPr>
          <w:p w14:paraId="71AEA943" w14:textId="0DE22981" w:rsidR="001F0C31" w:rsidRDefault="001F0C31">
            <w:pPr>
              <w:spacing w:after="0" w:line="240" w:lineRule="auto"/>
              <w:jc w:val="center"/>
            </w:pPr>
            <w:r>
              <w:rPr>
                <w:rFonts w:ascii="Calibri" w:hAnsi="Calibri"/>
                <w:color w:val="000000"/>
              </w:rPr>
              <w:t>45%</w:t>
            </w:r>
          </w:p>
        </w:tc>
        <w:tc>
          <w:tcPr>
            <w:tcW w:w="1260" w:type="dxa"/>
            <w:tcBorders>
              <w:top w:val="single" w:sz="4" w:space="0" w:color="auto"/>
              <w:left w:val="single" w:sz="4" w:space="0" w:color="auto"/>
              <w:bottom w:val="single" w:sz="4" w:space="0" w:color="auto"/>
              <w:right w:val="single" w:sz="4" w:space="0" w:color="auto"/>
            </w:tcBorders>
            <w:vAlign w:val="bottom"/>
          </w:tcPr>
          <w:p w14:paraId="54A0517F" w14:textId="385EF475" w:rsidR="001F0C31" w:rsidRDefault="001F0C31">
            <w:pPr>
              <w:spacing w:after="0" w:line="240" w:lineRule="auto"/>
              <w:jc w:val="center"/>
            </w:pPr>
            <w:r>
              <w:rPr>
                <w:rFonts w:ascii="Calibri" w:hAnsi="Calibri"/>
                <w:color w:val="000000"/>
              </w:rPr>
              <w:t>14%</w:t>
            </w:r>
          </w:p>
        </w:tc>
        <w:tc>
          <w:tcPr>
            <w:tcW w:w="1098" w:type="dxa"/>
            <w:tcBorders>
              <w:top w:val="single" w:sz="4" w:space="0" w:color="auto"/>
              <w:left w:val="single" w:sz="4" w:space="0" w:color="auto"/>
              <w:bottom w:val="single" w:sz="4" w:space="0" w:color="auto"/>
              <w:right w:val="single" w:sz="4" w:space="0" w:color="auto"/>
            </w:tcBorders>
            <w:vAlign w:val="bottom"/>
          </w:tcPr>
          <w:p w14:paraId="25634D2E" w14:textId="2DD507FE" w:rsidR="001F0C31" w:rsidRDefault="001F0C31">
            <w:pPr>
              <w:spacing w:after="0" w:line="240" w:lineRule="auto"/>
              <w:jc w:val="center"/>
            </w:pPr>
            <w:r>
              <w:rPr>
                <w:rFonts w:ascii="Calibri" w:hAnsi="Calibri"/>
                <w:color w:val="000000"/>
              </w:rPr>
              <w:t> </w:t>
            </w:r>
          </w:p>
        </w:tc>
      </w:tr>
      <w:tr w:rsidR="001F0C31" w14:paraId="179E2C66" w14:textId="77777777" w:rsidTr="007F4A7C">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0833C9" w14:textId="77777777" w:rsidR="001F0C31" w:rsidRDefault="001F0C31">
            <w:pPr>
              <w:spacing w:after="0" w:line="240" w:lineRule="auto"/>
              <w:jc w:val="center"/>
              <w:rPr>
                <w:rFonts w:ascii="Calibri" w:hAnsi="Calibri"/>
                <w:b/>
                <w:color w:val="000000"/>
              </w:rPr>
            </w:pPr>
            <w:r>
              <w:rPr>
                <w:rFonts w:ascii="Calibri" w:hAnsi="Calibri"/>
                <w:b/>
                <w:color w:val="000000"/>
              </w:rPr>
              <w:t>Total Score For Focus Area #1</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B791B1"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85D0DE4" w14:textId="60A06CCB" w:rsidR="001F0C31" w:rsidRDefault="001F0C31">
            <w:pPr>
              <w:spacing w:after="0" w:line="240" w:lineRule="auto"/>
              <w:jc w:val="center"/>
            </w:pPr>
            <w:r>
              <w:rPr>
                <w:rFonts w:ascii="Calibri" w:hAnsi="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4EAAE75" w14:textId="057A9991" w:rsidR="001F0C31" w:rsidRDefault="001F0C31">
            <w:pPr>
              <w:spacing w:after="0" w:line="240" w:lineRule="auto"/>
              <w:jc w:val="center"/>
            </w:pPr>
            <w:r>
              <w:rPr>
                <w:rFonts w:ascii="Calibri" w:hAnsi="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A33950C" w14:textId="4B61FFC8" w:rsidR="001F0C31" w:rsidRDefault="001F0C31">
            <w:pPr>
              <w:spacing w:after="0" w:line="240" w:lineRule="auto"/>
              <w:jc w:val="center"/>
            </w:pPr>
            <w:r>
              <w:rPr>
                <w:rFonts w:ascii="Calibri" w:hAnsi="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7E9BF55" w14:textId="099E66AA" w:rsidR="001F0C31" w:rsidRDefault="001F0C31">
            <w:pPr>
              <w:spacing w:after="0" w:line="240" w:lineRule="auto"/>
              <w:jc w:val="center"/>
            </w:pPr>
            <w:r>
              <w:rPr>
                <w:rFonts w:ascii="Calibri" w:hAnsi="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5DEEC6" w14:textId="1CD5346B" w:rsidR="001F0C31" w:rsidRDefault="001F0C31">
            <w:pPr>
              <w:spacing w:after="0" w:line="240" w:lineRule="auto"/>
              <w:jc w:val="center"/>
            </w:pPr>
            <w:r>
              <w:rPr>
                <w:rFonts w:ascii="Calibri" w:hAnsi="Calibri"/>
                <w:b/>
                <w:bCs/>
                <w:color w:val="000000"/>
              </w:rPr>
              <w:t>12.3</w:t>
            </w:r>
          </w:p>
        </w:tc>
      </w:tr>
      <w:tr w:rsidR="001F0C31" w14:paraId="3AD9A5DA" w14:textId="77777777" w:rsidTr="007F4A7C">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2A1A124F" w14:textId="77777777" w:rsidR="001F0C31" w:rsidRDefault="001F0C31">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53D1E97"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4CB620B" w14:textId="3A48AA3D" w:rsidR="001F0C31" w:rsidRDefault="001F0C31">
            <w:pPr>
              <w:spacing w:after="0" w:line="240" w:lineRule="auto"/>
              <w:jc w:val="center"/>
            </w:pPr>
            <w:r>
              <w:rPr>
                <w:rFonts w:ascii="Calibri" w:hAnsi="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97D1C03" w14:textId="10B7B6F0" w:rsidR="001F0C31" w:rsidRDefault="001F0C31">
            <w:pPr>
              <w:spacing w:after="0" w:line="240" w:lineRule="auto"/>
              <w:jc w:val="center"/>
            </w:pPr>
            <w:r>
              <w:rPr>
                <w:rFonts w:ascii="Calibri" w:hAnsi="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FA854A9" w14:textId="72F1C151" w:rsidR="001F0C31" w:rsidRDefault="001F0C31">
            <w:pPr>
              <w:spacing w:after="0" w:line="240" w:lineRule="auto"/>
              <w:jc w:val="center"/>
            </w:pPr>
            <w:r>
              <w:rPr>
                <w:rFonts w:ascii="Calibri" w:hAnsi="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7C4D2BA" w14:textId="3F92401B" w:rsidR="001F0C31" w:rsidRDefault="001F0C31">
            <w:pPr>
              <w:spacing w:after="0" w:line="240" w:lineRule="auto"/>
              <w:jc w:val="center"/>
            </w:pPr>
            <w:r>
              <w:rPr>
                <w:rFonts w:ascii="Calibri" w:hAnsi="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D502CF" w14:textId="68B21310" w:rsidR="001F0C31" w:rsidRDefault="001F0C31">
            <w:pPr>
              <w:spacing w:after="0" w:line="240" w:lineRule="auto"/>
              <w:jc w:val="center"/>
            </w:pPr>
            <w:r>
              <w:rPr>
                <w:rFonts w:ascii="Calibri" w:hAnsi="Calibri"/>
                <w:b/>
                <w:bCs/>
                <w:color w:val="000000"/>
              </w:rPr>
              <w:t>11.9</w:t>
            </w:r>
          </w:p>
        </w:tc>
      </w:tr>
      <w:tr w:rsidR="001F0C31" w14:paraId="3A8BF325" w14:textId="77777777" w:rsidTr="007F4A7C">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4ABC7031" w14:textId="77777777" w:rsidR="001F0C31" w:rsidRDefault="001F0C31">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28D308"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B349B78" w14:textId="1292430D" w:rsidR="001F0C31" w:rsidRDefault="001F0C31">
            <w:pPr>
              <w:spacing w:after="0" w:line="240" w:lineRule="auto"/>
              <w:jc w:val="center"/>
            </w:pPr>
            <w:r>
              <w:rPr>
                <w:rFonts w:ascii="Calibri" w:hAnsi="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C3D21F6" w14:textId="10231554" w:rsidR="001F0C31" w:rsidRDefault="001F0C31">
            <w:pPr>
              <w:spacing w:after="0" w:line="240" w:lineRule="auto"/>
              <w:jc w:val="center"/>
            </w:pPr>
            <w:r>
              <w:rPr>
                <w:rFonts w:ascii="Calibri" w:hAnsi="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04CAC44" w14:textId="2CF5F58F" w:rsidR="001F0C31" w:rsidRDefault="001F0C31">
            <w:pPr>
              <w:spacing w:after="0" w:line="240" w:lineRule="auto"/>
              <w:jc w:val="center"/>
            </w:pPr>
            <w:r>
              <w:rPr>
                <w:rFonts w:ascii="Calibri" w:hAnsi="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87974A2" w14:textId="72DA31B5" w:rsidR="001F0C31" w:rsidRDefault="001F0C31">
            <w:pPr>
              <w:spacing w:after="0" w:line="240" w:lineRule="auto"/>
              <w:jc w:val="center"/>
            </w:pPr>
            <w:r>
              <w:rPr>
                <w:rFonts w:ascii="Calibri" w:hAnsi="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7C5314" w14:textId="37B1E6E3" w:rsidR="001F0C31" w:rsidRDefault="001F0C31">
            <w:pPr>
              <w:spacing w:after="0" w:line="240" w:lineRule="auto"/>
              <w:jc w:val="center"/>
            </w:pPr>
            <w:r>
              <w:rPr>
                <w:rFonts w:ascii="Calibri" w:hAnsi="Calibri"/>
                <w:b/>
                <w:bCs/>
                <w:color w:val="000000"/>
              </w:rPr>
              <w:t>9.5</w:t>
            </w:r>
          </w:p>
        </w:tc>
      </w:tr>
      <w:tr w:rsidR="001F0C31" w14:paraId="3E61F2C9" w14:textId="77777777" w:rsidTr="007F4A7C">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25FB93DB" w14:textId="77777777" w:rsidR="001F0C31" w:rsidRDefault="001F0C31">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6401FD" w14:textId="77777777" w:rsidR="001F0C31" w:rsidRDefault="001F0C31">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AAD210C" w14:textId="3EF36F4D" w:rsidR="001F0C31" w:rsidRDefault="001F0C31">
            <w:pPr>
              <w:spacing w:after="0" w:line="240" w:lineRule="auto"/>
              <w:jc w:val="center"/>
            </w:pPr>
            <w:r>
              <w:rPr>
                <w:rFonts w:ascii="Calibri" w:hAnsi="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ED9B6E7" w14:textId="1C01B8D6" w:rsidR="001F0C31" w:rsidRDefault="001F0C31">
            <w:pPr>
              <w:spacing w:after="0" w:line="240" w:lineRule="auto"/>
              <w:jc w:val="center"/>
            </w:pPr>
            <w:r>
              <w:rPr>
                <w:rFonts w:ascii="Calibri" w:hAnsi="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14AAB56" w14:textId="091CB7BF" w:rsidR="001F0C31" w:rsidRDefault="001F0C31">
            <w:pPr>
              <w:spacing w:after="0" w:line="240" w:lineRule="auto"/>
              <w:jc w:val="center"/>
            </w:pPr>
            <w:r>
              <w:rPr>
                <w:rFonts w:ascii="Calibri" w:hAnsi="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89BDFE8" w14:textId="2DC1D13C" w:rsidR="001F0C31" w:rsidRDefault="001F0C31">
            <w:pPr>
              <w:spacing w:after="0" w:line="240" w:lineRule="auto"/>
              <w:jc w:val="center"/>
            </w:pPr>
            <w:r>
              <w:rPr>
                <w:rFonts w:ascii="Calibri" w:hAnsi="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E97CB4" w14:textId="7F84C322" w:rsidR="001F0C31" w:rsidRDefault="001F0C31">
            <w:pPr>
              <w:spacing w:after="0" w:line="240" w:lineRule="auto"/>
              <w:jc w:val="center"/>
            </w:pPr>
            <w:r>
              <w:rPr>
                <w:rFonts w:ascii="Calibri" w:hAnsi="Calibri"/>
                <w:b/>
                <w:bCs/>
                <w:color w:val="000000"/>
              </w:rPr>
              <w:t>11.4</w:t>
            </w:r>
          </w:p>
        </w:tc>
      </w:tr>
    </w:tbl>
    <w:p w14:paraId="4EABEA5A" w14:textId="77777777" w:rsidR="007F4A7C" w:rsidRDefault="007F4A7C" w:rsidP="007F4A7C">
      <w:pPr>
        <w:spacing w:after="0" w:line="240" w:lineRule="auto"/>
      </w:pPr>
    </w:p>
    <w:p w14:paraId="344A56AA" w14:textId="77777777" w:rsidR="007F4A7C" w:rsidRDefault="007F4A7C" w:rsidP="007F4A7C">
      <w:pPr>
        <w:spacing w:after="0" w:line="240" w:lineRule="auto"/>
      </w:pPr>
      <w:r>
        <w:br w:type="page"/>
      </w:r>
    </w:p>
    <w:tbl>
      <w:tblPr>
        <w:tblStyle w:val="TableGrid3"/>
        <w:tblW w:w="0" w:type="auto"/>
        <w:tblInd w:w="-162" w:type="dxa"/>
        <w:tblLayout w:type="fixed"/>
        <w:tblLook w:val="04A0" w:firstRow="1" w:lastRow="0" w:firstColumn="1" w:lastColumn="0" w:noHBand="0" w:noVBand="1"/>
      </w:tblPr>
      <w:tblGrid>
        <w:gridCol w:w="2970"/>
        <w:gridCol w:w="900"/>
        <w:gridCol w:w="1260"/>
        <w:gridCol w:w="1080"/>
        <w:gridCol w:w="1170"/>
        <w:gridCol w:w="1260"/>
        <w:gridCol w:w="1098"/>
      </w:tblGrid>
      <w:tr w:rsidR="007F4A7C" w14:paraId="477F9612" w14:textId="77777777" w:rsidTr="007F4A7C">
        <w:trPr>
          <w:trHeight w:val="81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22EB74AD" w14:textId="06B6106E" w:rsidR="007F4A7C" w:rsidRDefault="007F4A7C">
            <w:pPr>
              <w:spacing w:after="0" w:line="240" w:lineRule="auto"/>
              <w:jc w:val="center"/>
            </w:pPr>
            <w:r>
              <w:rPr>
                <w:rFonts w:ascii="Calibri" w:hAnsi="Calibri"/>
                <w:b/>
                <w:bCs/>
                <w:color w:val="000000"/>
              </w:rPr>
              <w:lastRenderedPageBreak/>
              <w:t>Focus Area #2: Student Engagement &amp; Higher-Order Thinking</w:t>
            </w:r>
          </w:p>
        </w:tc>
        <w:tc>
          <w:tcPr>
            <w:tcW w:w="900" w:type="dxa"/>
            <w:tcBorders>
              <w:top w:val="single" w:sz="4" w:space="0" w:color="auto"/>
              <w:left w:val="single" w:sz="4" w:space="0" w:color="auto"/>
              <w:bottom w:val="single" w:sz="4" w:space="0" w:color="auto"/>
              <w:right w:val="single" w:sz="4" w:space="0" w:color="auto"/>
            </w:tcBorders>
          </w:tcPr>
          <w:p w14:paraId="3DE7DE2D" w14:textId="77777777" w:rsidR="007F4A7C" w:rsidRDefault="007F4A7C">
            <w:pPr>
              <w:spacing w:after="0" w:line="240" w:lineRule="auto"/>
            </w:pPr>
          </w:p>
        </w:tc>
        <w:tc>
          <w:tcPr>
            <w:tcW w:w="1260" w:type="dxa"/>
            <w:tcBorders>
              <w:top w:val="single" w:sz="4" w:space="0" w:color="auto"/>
              <w:left w:val="single" w:sz="4" w:space="0" w:color="auto"/>
              <w:bottom w:val="single" w:sz="4" w:space="0" w:color="auto"/>
              <w:right w:val="single" w:sz="4" w:space="0" w:color="auto"/>
            </w:tcBorders>
            <w:vAlign w:val="center"/>
            <w:hideMark/>
          </w:tcPr>
          <w:p w14:paraId="03432936" w14:textId="77777777" w:rsidR="007F4A7C" w:rsidRDefault="007F4A7C">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90AD52" w14:textId="77777777" w:rsidR="007F4A7C" w:rsidRDefault="007F4A7C">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355FF2E" w14:textId="77777777" w:rsidR="007F4A7C" w:rsidRDefault="007F4A7C">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52B50C4" w14:textId="77777777" w:rsidR="007F4A7C" w:rsidRDefault="007F4A7C">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79C64CDC" w14:textId="77777777" w:rsidR="007F4A7C" w:rsidRDefault="007F4A7C">
            <w:pPr>
              <w:spacing w:after="0" w:line="240" w:lineRule="auto"/>
              <w:jc w:val="center"/>
            </w:pPr>
            <w:r>
              <w:t>Avg Number of points</w:t>
            </w:r>
          </w:p>
        </w:tc>
      </w:tr>
      <w:tr w:rsidR="007F4A7C" w14:paraId="271D1726"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04AD1E03" w14:textId="77777777" w:rsidR="007F4A7C" w:rsidRDefault="007F4A7C">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00651B08" w14:textId="77777777" w:rsidR="007F4A7C" w:rsidRDefault="007F4A7C">
            <w:pPr>
              <w:spacing w:after="0" w:line="240" w:lineRule="auto"/>
            </w:pPr>
          </w:p>
        </w:tc>
        <w:tc>
          <w:tcPr>
            <w:tcW w:w="1260" w:type="dxa"/>
            <w:tcBorders>
              <w:top w:val="single" w:sz="4" w:space="0" w:color="auto"/>
              <w:left w:val="single" w:sz="4" w:space="0" w:color="auto"/>
              <w:bottom w:val="single" w:sz="4" w:space="0" w:color="auto"/>
              <w:right w:val="single" w:sz="4" w:space="0" w:color="auto"/>
            </w:tcBorders>
            <w:hideMark/>
          </w:tcPr>
          <w:p w14:paraId="41CAAF63" w14:textId="77777777" w:rsidR="007F4A7C" w:rsidRDefault="007F4A7C">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hideMark/>
          </w:tcPr>
          <w:p w14:paraId="17B74CA0" w14:textId="77777777" w:rsidR="007F4A7C" w:rsidRDefault="007F4A7C">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hideMark/>
          </w:tcPr>
          <w:p w14:paraId="6E0347F3" w14:textId="77777777" w:rsidR="007F4A7C" w:rsidRDefault="007F4A7C">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hideMark/>
          </w:tcPr>
          <w:p w14:paraId="0EEC2D77" w14:textId="77777777" w:rsidR="007F4A7C" w:rsidRDefault="007F4A7C">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hideMark/>
          </w:tcPr>
          <w:p w14:paraId="1598EF32" w14:textId="77777777" w:rsidR="007F4A7C" w:rsidRDefault="007F4A7C">
            <w:pPr>
              <w:spacing w:after="0" w:line="240" w:lineRule="auto"/>
              <w:jc w:val="center"/>
            </w:pPr>
            <w:r>
              <w:t>(1 to 4)</w:t>
            </w:r>
          </w:p>
        </w:tc>
      </w:tr>
      <w:tr w:rsidR="001F0C31" w14:paraId="0473681D" w14:textId="77777777" w:rsidTr="007F4A7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0DD94F" w14:textId="77777777" w:rsidR="001F0C31" w:rsidRDefault="001F0C31">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5670A3"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72BD4E2" w14:textId="290C3BF8"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792E0BA" w14:textId="556562F9" w:rsidR="001F0C31" w:rsidRDefault="001F0C31">
            <w:pPr>
              <w:spacing w:after="0" w:line="240" w:lineRule="auto"/>
              <w:jc w:val="center"/>
            </w:pPr>
            <w:r>
              <w:rPr>
                <w:rFonts w:ascii="Calibri" w:hAnsi="Calibri"/>
                <w:color w:val="000000"/>
              </w:rPr>
              <w:t>16%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8C43EE1" w14:textId="2D92C80B" w:rsidR="001F0C31" w:rsidRDefault="001F0C31">
            <w:pPr>
              <w:spacing w:after="0" w:line="240" w:lineRule="auto"/>
              <w:jc w:val="center"/>
            </w:pPr>
            <w:r>
              <w:rPr>
                <w:rFonts w:ascii="Calibri" w:hAnsi="Calibri"/>
                <w:color w:val="000000"/>
              </w:rPr>
              <w:t>42%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BACE227" w14:textId="731122D0" w:rsidR="001F0C31" w:rsidRDefault="001F0C31">
            <w:pPr>
              <w:spacing w:after="0" w:line="240" w:lineRule="auto"/>
              <w:jc w:val="center"/>
            </w:pPr>
            <w:r>
              <w:rPr>
                <w:rFonts w:ascii="Calibri" w:hAnsi="Calibri"/>
                <w:color w:val="000000"/>
              </w:rPr>
              <w:t>42%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26CD6A5" w14:textId="73717713" w:rsidR="001F0C31" w:rsidRDefault="001F0C31">
            <w:pPr>
              <w:spacing w:after="0" w:line="240" w:lineRule="auto"/>
              <w:jc w:val="center"/>
            </w:pPr>
            <w:r>
              <w:rPr>
                <w:rFonts w:ascii="Calibri" w:hAnsi="Calibri"/>
                <w:color w:val="000000"/>
              </w:rPr>
              <w:t>3.3</w:t>
            </w:r>
          </w:p>
        </w:tc>
      </w:tr>
      <w:tr w:rsidR="001F0C31" w14:paraId="0A3D731D"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5A6DD0CA"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EFAE53"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2FF70EF" w14:textId="62F21B4C"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C9C3EF1" w14:textId="7D0E1523" w:rsidR="001F0C31" w:rsidRDefault="001F0C31">
            <w:pPr>
              <w:spacing w:after="0" w:line="240" w:lineRule="auto"/>
              <w:jc w:val="center"/>
            </w:pPr>
            <w:r>
              <w:rPr>
                <w:rFonts w:ascii="Calibri" w:hAnsi="Calibri"/>
                <w:color w:val="000000"/>
              </w:rPr>
              <w:t>24%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1276D48" w14:textId="204DDA73" w:rsidR="001F0C31" w:rsidRDefault="001F0C31">
            <w:pPr>
              <w:spacing w:after="0" w:line="240" w:lineRule="auto"/>
              <w:jc w:val="center"/>
            </w:pPr>
            <w:r>
              <w:rPr>
                <w:rFonts w:ascii="Calibri" w:hAnsi="Calibri"/>
                <w:color w:val="000000"/>
              </w:rPr>
              <w:t>47%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09832CD" w14:textId="65C235A2" w:rsidR="001F0C31" w:rsidRDefault="001F0C31">
            <w:pPr>
              <w:spacing w:after="0" w:line="240" w:lineRule="auto"/>
              <w:jc w:val="center"/>
            </w:pPr>
            <w:r>
              <w:rPr>
                <w:rFonts w:ascii="Calibri" w:hAnsi="Calibri"/>
                <w:color w:val="000000"/>
              </w:rPr>
              <w:t>29%</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9E1E5E6" w14:textId="6690691B" w:rsidR="001F0C31" w:rsidRDefault="001F0C31">
            <w:pPr>
              <w:spacing w:after="0" w:line="240" w:lineRule="auto"/>
              <w:jc w:val="center"/>
            </w:pPr>
            <w:r>
              <w:rPr>
                <w:rFonts w:ascii="Calibri" w:hAnsi="Calibri"/>
                <w:color w:val="000000"/>
              </w:rPr>
              <w:t>3.1</w:t>
            </w:r>
          </w:p>
        </w:tc>
      </w:tr>
      <w:tr w:rsidR="001F0C31" w14:paraId="21818BFC"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7275C8BE"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A31D7B"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BAEC649" w14:textId="4D1D282B" w:rsidR="001F0C31" w:rsidRDefault="001F0C31">
            <w:pPr>
              <w:spacing w:after="0" w:line="240" w:lineRule="auto"/>
              <w:jc w:val="center"/>
            </w:pPr>
            <w:r>
              <w:rPr>
                <w:rFonts w:ascii="Calibri" w:hAnsi="Calibri"/>
                <w:color w:val="000000"/>
              </w:rPr>
              <w:t>20%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AF9A6C0" w14:textId="729AE105" w:rsidR="001F0C31" w:rsidRDefault="001F0C31">
            <w:pPr>
              <w:spacing w:after="0" w:line="240" w:lineRule="auto"/>
              <w:jc w:val="center"/>
            </w:pPr>
            <w:r>
              <w:rPr>
                <w:rFonts w:ascii="Calibri" w:hAnsi="Calibri"/>
                <w:color w:val="000000"/>
              </w:rPr>
              <w:t>60%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67EF17D" w14:textId="3AB77022" w:rsidR="001F0C31" w:rsidRDefault="001F0C31">
            <w:pPr>
              <w:spacing w:after="0" w:line="240" w:lineRule="auto"/>
              <w:jc w:val="center"/>
            </w:pPr>
            <w:r>
              <w:rPr>
                <w:rFonts w:ascii="Calibri" w:hAnsi="Calibri"/>
                <w:color w:val="000000"/>
              </w:rPr>
              <w:t>20%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F0304E0" w14:textId="2A5590CF" w:rsidR="001F0C31" w:rsidRDefault="001F0C31">
            <w:pPr>
              <w:spacing w:after="0" w:line="240" w:lineRule="auto"/>
              <w:jc w:val="center"/>
            </w:pPr>
            <w:r>
              <w:rPr>
                <w:rFonts w:ascii="Calibri" w:hAnsi="Calibri"/>
                <w:color w:val="000000"/>
              </w:rPr>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1DEF59E" w14:textId="2FA1217A" w:rsidR="001F0C31" w:rsidRDefault="001F0C31">
            <w:pPr>
              <w:spacing w:after="0" w:line="240" w:lineRule="auto"/>
              <w:jc w:val="center"/>
            </w:pPr>
            <w:r>
              <w:rPr>
                <w:rFonts w:ascii="Calibri" w:hAnsi="Calibri"/>
                <w:color w:val="000000"/>
              </w:rPr>
              <w:t>2.0</w:t>
            </w:r>
          </w:p>
        </w:tc>
      </w:tr>
      <w:tr w:rsidR="001F0C31" w14:paraId="40B112F6"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01E4175F"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613C4E"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B5336EE" w14:textId="538E1BB6" w:rsidR="001F0C31" w:rsidRDefault="001F0C31">
            <w:pPr>
              <w:spacing w:after="0" w:line="240" w:lineRule="auto"/>
              <w:jc w:val="center"/>
            </w:pPr>
            <w:r>
              <w:rPr>
                <w:rFonts w:ascii="Calibri" w:hAnsi="Calibri"/>
                <w:color w:val="000000"/>
              </w:rPr>
              <w:t>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26F3AF4" w14:textId="0DC9FF85" w:rsidR="001F0C31" w:rsidRDefault="001F0C31">
            <w:pPr>
              <w:spacing w:after="0" w:line="240" w:lineRule="auto"/>
              <w:jc w:val="center"/>
            </w:pPr>
            <w:r>
              <w:rPr>
                <w:rFonts w:ascii="Calibri" w:hAnsi="Calibri"/>
                <w:color w:val="000000"/>
              </w:rPr>
              <w:t>16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0356B19" w14:textId="195C4219" w:rsidR="001F0C31" w:rsidRDefault="001F0C31">
            <w:pPr>
              <w:spacing w:after="0" w:line="240" w:lineRule="auto"/>
              <w:jc w:val="center"/>
            </w:pPr>
            <w:r>
              <w:rPr>
                <w:rFonts w:ascii="Calibri" w:hAnsi="Calibri"/>
                <w:color w:val="000000"/>
              </w:rPr>
              <w:t>19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C5A6A5C" w14:textId="03607614" w:rsidR="001F0C31" w:rsidRDefault="001F0C31">
            <w:pPr>
              <w:spacing w:after="0" w:line="240" w:lineRule="auto"/>
              <w:jc w:val="center"/>
            </w:pPr>
            <w:r>
              <w:rPr>
                <w:rFonts w:ascii="Calibri" w:hAnsi="Calibri"/>
                <w:color w:val="000000"/>
              </w:rPr>
              <w:t>13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3AF21D1" w14:textId="269E8B33" w:rsidR="001F0C31" w:rsidRDefault="001F0C31">
            <w:pPr>
              <w:spacing w:after="0" w:line="240" w:lineRule="auto"/>
              <w:jc w:val="center"/>
            </w:pPr>
            <w:r>
              <w:rPr>
                <w:rFonts w:ascii="Calibri" w:hAnsi="Calibri"/>
                <w:color w:val="000000"/>
              </w:rPr>
              <w:t>2.8</w:t>
            </w:r>
          </w:p>
        </w:tc>
      </w:tr>
      <w:tr w:rsidR="001F0C31" w14:paraId="4E659085"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64313E82"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37E495"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B48FC6D" w14:textId="2B4EE444" w:rsidR="001F0C31" w:rsidRDefault="001F0C31">
            <w:pPr>
              <w:spacing w:after="0" w:line="240" w:lineRule="auto"/>
              <w:jc w:val="center"/>
            </w:pPr>
            <w:r>
              <w:rPr>
                <w:rFonts w:ascii="Calibri" w:hAnsi="Calibri"/>
                <w:color w:val="000000"/>
              </w:rPr>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A08A257" w14:textId="0C97DC26" w:rsidR="001F0C31" w:rsidRDefault="001F0C31">
            <w:pPr>
              <w:spacing w:after="0" w:line="240" w:lineRule="auto"/>
              <w:jc w:val="center"/>
            </w:pPr>
            <w:r>
              <w:rPr>
                <w:rFonts w:ascii="Calibri" w:hAnsi="Calibri"/>
                <w:color w:val="000000"/>
              </w:rPr>
              <w:t>31%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84894B0" w14:textId="38E5504F" w:rsidR="001F0C31" w:rsidRDefault="001F0C31">
            <w:pPr>
              <w:spacing w:after="0" w:line="240" w:lineRule="auto"/>
              <w:jc w:val="center"/>
            </w:pPr>
            <w:r>
              <w:rPr>
                <w:rFonts w:ascii="Calibri" w:hAnsi="Calibri"/>
                <w:color w:val="000000"/>
              </w:rPr>
              <w:t>37%</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37CD670" w14:textId="5046AA82" w:rsidR="001F0C31" w:rsidRDefault="001F0C31">
            <w:pPr>
              <w:spacing w:after="0" w:line="240" w:lineRule="auto"/>
              <w:jc w:val="center"/>
            </w:pPr>
            <w:r>
              <w:rPr>
                <w:rFonts w:ascii="Calibri" w:hAnsi="Calibri"/>
                <w:color w:val="000000"/>
              </w:rPr>
              <w:t>25%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73B70DC" w14:textId="420825D4" w:rsidR="001F0C31" w:rsidRDefault="001F0C31">
            <w:pPr>
              <w:spacing w:after="0" w:line="240" w:lineRule="auto"/>
              <w:jc w:val="center"/>
            </w:pPr>
            <w:r>
              <w:rPr>
                <w:rFonts w:ascii="Calibri" w:hAnsi="Calibri"/>
                <w:color w:val="000000"/>
              </w:rPr>
              <w:t> </w:t>
            </w:r>
          </w:p>
        </w:tc>
      </w:tr>
      <w:tr w:rsidR="001F0C31" w14:paraId="48EC2820" w14:textId="77777777" w:rsidTr="007F4A7C">
        <w:tc>
          <w:tcPr>
            <w:tcW w:w="2970" w:type="dxa"/>
            <w:vMerge w:val="restart"/>
            <w:tcBorders>
              <w:top w:val="single" w:sz="4" w:space="0" w:color="auto"/>
              <w:left w:val="single" w:sz="4" w:space="0" w:color="auto"/>
              <w:bottom w:val="single" w:sz="4" w:space="0" w:color="auto"/>
              <w:right w:val="single" w:sz="4" w:space="0" w:color="auto"/>
            </w:tcBorders>
            <w:hideMark/>
          </w:tcPr>
          <w:p w14:paraId="29662E09" w14:textId="77777777" w:rsidR="001F0C31" w:rsidRDefault="001F0C31">
            <w:pPr>
              <w:spacing w:after="0" w:line="240" w:lineRule="auto"/>
              <w:rPr>
                <w:rFonts w:ascii="Calibri" w:hAnsi="Calibri"/>
                <w:color w:val="000000"/>
              </w:rPr>
            </w:pPr>
            <w:r>
              <w:rPr>
                <w:rFonts w:ascii="Calibri" w:hAnsi="Calibri"/>
                <w:color w:val="000000"/>
              </w:rPr>
              <w:t>6.  Students engage in higher-order thinking.</w:t>
            </w:r>
          </w:p>
        </w:tc>
        <w:tc>
          <w:tcPr>
            <w:tcW w:w="900" w:type="dxa"/>
            <w:tcBorders>
              <w:top w:val="single" w:sz="4" w:space="0" w:color="auto"/>
              <w:left w:val="single" w:sz="4" w:space="0" w:color="auto"/>
              <w:bottom w:val="single" w:sz="4" w:space="0" w:color="auto"/>
              <w:right w:val="single" w:sz="4" w:space="0" w:color="auto"/>
            </w:tcBorders>
            <w:hideMark/>
          </w:tcPr>
          <w:p w14:paraId="5000E270"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vAlign w:val="bottom"/>
          </w:tcPr>
          <w:p w14:paraId="4CFBD45A" w14:textId="4D9FFF5F"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14:paraId="740E6F96" w14:textId="0E14B2AF" w:rsidR="001F0C31" w:rsidRDefault="001F0C31">
            <w:pPr>
              <w:spacing w:after="0" w:line="240" w:lineRule="auto"/>
              <w:jc w:val="center"/>
            </w:pPr>
            <w:r>
              <w:rPr>
                <w:rFonts w:ascii="Calibri" w:hAnsi="Calibri"/>
                <w:color w:val="000000"/>
              </w:rPr>
              <w:t>26%</w:t>
            </w:r>
          </w:p>
        </w:tc>
        <w:tc>
          <w:tcPr>
            <w:tcW w:w="1170" w:type="dxa"/>
            <w:tcBorders>
              <w:top w:val="single" w:sz="4" w:space="0" w:color="auto"/>
              <w:left w:val="single" w:sz="4" w:space="0" w:color="auto"/>
              <w:bottom w:val="single" w:sz="4" w:space="0" w:color="auto"/>
              <w:right w:val="single" w:sz="4" w:space="0" w:color="auto"/>
            </w:tcBorders>
            <w:vAlign w:val="bottom"/>
          </w:tcPr>
          <w:p w14:paraId="68DBC719" w14:textId="4B17AEE0" w:rsidR="001F0C31" w:rsidRDefault="001F0C31">
            <w:pPr>
              <w:spacing w:after="0" w:line="240" w:lineRule="auto"/>
              <w:jc w:val="center"/>
            </w:pPr>
            <w:r>
              <w:rPr>
                <w:rFonts w:ascii="Calibri" w:hAnsi="Calibri"/>
                <w:color w:val="000000"/>
              </w:rPr>
              <w:t>58%</w:t>
            </w:r>
          </w:p>
        </w:tc>
        <w:tc>
          <w:tcPr>
            <w:tcW w:w="1260" w:type="dxa"/>
            <w:tcBorders>
              <w:top w:val="single" w:sz="4" w:space="0" w:color="auto"/>
              <w:left w:val="single" w:sz="4" w:space="0" w:color="auto"/>
              <w:bottom w:val="single" w:sz="4" w:space="0" w:color="auto"/>
              <w:right w:val="single" w:sz="4" w:space="0" w:color="auto"/>
            </w:tcBorders>
            <w:vAlign w:val="bottom"/>
          </w:tcPr>
          <w:p w14:paraId="527202CA" w14:textId="669CB644" w:rsidR="001F0C31" w:rsidRDefault="001F0C31">
            <w:pPr>
              <w:spacing w:after="0" w:line="240" w:lineRule="auto"/>
              <w:jc w:val="center"/>
            </w:pPr>
            <w:r>
              <w:rPr>
                <w:rFonts w:ascii="Calibri" w:hAnsi="Calibri"/>
                <w:color w:val="000000"/>
              </w:rPr>
              <w:t>16%</w:t>
            </w:r>
          </w:p>
        </w:tc>
        <w:tc>
          <w:tcPr>
            <w:tcW w:w="1098" w:type="dxa"/>
            <w:tcBorders>
              <w:top w:val="single" w:sz="4" w:space="0" w:color="auto"/>
              <w:left w:val="single" w:sz="4" w:space="0" w:color="auto"/>
              <w:bottom w:val="single" w:sz="4" w:space="0" w:color="auto"/>
              <w:right w:val="single" w:sz="4" w:space="0" w:color="auto"/>
            </w:tcBorders>
            <w:vAlign w:val="bottom"/>
          </w:tcPr>
          <w:p w14:paraId="7AE1F11F" w14:textId="25094850" w:rsidR="001F0C31" w:rsidRDefault="001F0C31">
            <w:pPr>
              <w:spacing w:after="0" w:line="240" w:lineRule="auto"/>
              <w:jc w:val="center"/>
            </w:pPr>
            <w:r>
              <w:rPr>
                <w:rFonts w:ascii="Calibri" w:hAnsi="Calibri"/>
                <w:color w:val="000000"/>
              </w:rPr>
              <w:t>2.9</w:t>
            </w:r>
          </w:p>
        </w:tc>
      </w:tr>
      <w:tr w:rsidR="001F0C31" w14:paraId="2BC1DD05"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26CC22D3"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060D245"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vAlign w:val="bottom"/>
          </w:tcPr>
          <w:p w14:paraId="1D6F5DD6" w14:textId="7027F755"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14:paraId="546F9A22" w14:textId="484862A7" w:rsidR="001F0C31" w:rsidRDefault="001F0C31">
            <w:pPr>
              <w:spacing w:after="0" w:line="240" w:lineRule="auto"/>
              <w:jc w:val="center"/>
            </w:pPr>
            <w:r>
              <w:rPr>
                <w:rFonts w:ascii="Calibri" w:hAnsi="Calibri"/>
                <w:color w:val="000000"/>
              </w:rPr>
              <w:t>24%</w:t>
            </w:r>
          </w:p>
        </w:tc>
        <w:tc>
          <w:tcPr>
            <w:tcW w:w="1170" w:type="dxa"/>
            <w:tcBorders>
              <w:top w:val="single" w:sz="4" w:space="0" w:color="auto"/>
              <w:left w:val="single" w:sz="4" w:space="0" w:color="auto"/>
              <w:bottom w:val="single" w:sz="4" w:space="0" w:color="auto"/>
              <w:right w:val="single" w:sz="4" w:space="0" w:color="auto"/>
            </w:tcBorders>
            <w:vAlign w:val="bottom"/>
          </w:tcPr>
          <w:p w14:paraId="5878E5D6" w14:textId="1BFD745E" w:rsidR="001F0C31" w:rsidRDefault="001F0C31">
            <w:pPr>
              <w:spacing w:after="0" w:line="240" w:lineRule="auto"/>
              <w:jc w:val="center"/>
            </w:pPr>
            <w:r>
              <w:rPr>
                <w:rFonts w:ascii="Calibri" w:hAnsi="Calibri"/>
                <w:color w:val="000000"/>
              </w:rPr>
              <w:t>59%</w:t>
            </w:r>
          </w:p>
        </w:tc>
        <w:tc>
          <w:tcPr>
            <w:tcW w:w="1260" w:type="dxa"/>
            <w:tcBorders>
              <w:top w:val="single" w:sz="4" w:space="0" w:color="auto"/>
              <w:left w:val="single" w:sz="4" w:space="0" w:color="auto"/>
              <w:bottom w:val="single" w:sz="4" w:space="0" w:color="auto"/>
              <w:right w:val="single" w:sz="4" w:space="0" w:color="auto"/>
            </w:tcBorders>
            <w:vAlign w:val="bottom"/>
          </w:tcPr>
          <w:p w14:paraId="31163AA1" w14:textId="6565E980" w:rsidR="001F0C31" w:rsidRDefault="001F0C31">
            <w:pPr>
              <w:spacing w:after="0" w:line="240" w:lineRule="auto"/>
              <w:jc w:val="center"/>
            </w:pPr>
            <w:r>
              <w:rPr>
                <w:rFonts w:ascii="Calibri" w:hAnsi="Calibri"/>
                <w:color w:val="000000"/>
              </w:rPr>
              <w:t>18%</w:t>
            </w:r>
          </w:p>
        </w:tc>
        <w:tc>
          <w:tcPr>
            <w:tcW w:w="1098" w:type="dxa"/>
            <w:tcBorders>
              <w:top w:val="single" w:sz="4" w:space="0" w:color="auto"/>
              <w:left w:val="single" w:sz="4" w:space="0" w:color="auto"/>
              <w:bottom w:val="single" w:sz="4" w:space="0" w:color="auto"/>
              <w:right w:val="single" w:sz="4" w:space="0" w:color="auto"/>
            </w:tcBorders>
            <w:vAlign w:val="bottom"/>
          </w:tcPr>
          <w:p w14:paraId="3CD3FDF1" w14:textId="11BBCBEA" w:rsidR="001F0C31" w:rsidRDefault="001F0C31">
            <w:pPr>
              <w:spacing w:after="0" w:line="240" w:lineRule="auto"/>
              <w:jc w:val="center"/>
            </w:pPr>
            <w:r>
              <w:rPr>
                <w:rFonts w:ascii="Calibri" w:hAnsi="Calibri"/>
                <w:color w:val="000000"/>
              </w:rPr>
              <w:t>2.9</w:t>
            </w:r>
          </w:p>
        </w:tc>
      </w:tr>
      <w:tr w:rsidR="001F0C31" w14:paraId="5EBCDE69"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4748D3D2"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FF2F24F"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vAlign w:val="bottom"/>
          </w:tcPr>
          <w:p w14:paraId="3646A46E" w14:textId="6C8A7F83" w:rsidR="001F0C31" w:rsidRDefault="001F0C31">
            <w:pPr>
              <w:spacing w:after="0" w:line="240" w:lineRule="auto"/>
              <w:jc w:val="center"/>
            </w:pPr>
            <w:r>
              <w:rPr>
                <w:rFonts w:ascii="Calibri" w:hAnsi="Calibri"/>
                <w:color w:val="000000"/>
              </w:rPr>
              <w:t>53%</w:t>
            </w:r>
          </w:p>
        </w:tc>
        <w:tc>
          <w:tcPr>
            <w:tcW w:w="1080" w:type="dxa"/>
            <w:tcBorders>
              <w:top w:val="single" w:sz="4" w:space="0" w:color="auto"/>
              <w:left w:val="single" w:sz="4" w:space="0" w:color="auto"/>
              <w:bottom w:val="single" w:sz="4" w:space="0" w:color="auto"/>
              <w:right w:val="single" w:sz="4" w:space="0" w:color="auto"/>
            </w:tcBorders>
            <w:vAlign w:val="bottom"/>
          </w:tcPr>
          <w:p w14:paraId="4F1EE0BC" w14:textId="184AA493" w:rsidR="001F0C31" w:rsidRDefault="001F0C31">
            <w:pPr>
              <w:spacing w:after="0" w:line="240" w:lineRule="auto"/>
              <w:jc w:val="center"/>
            </w:pPr>
            <w:r>
              <w:rPr>
                <w:rFonts w:ascii="Calibri" w:hAnsi="Calibri"/>
                <w:color w:val="000000"/>
              </w:rPr>
              <w:t>33%</w:t>
            </w:r>
          </w:p>
        </w:tc>
        <w:tc>
          <w:tcPr>
            <w:tcW w:w="1170" w:type="dxa"/>
            <w:tcBorders>
              <w:top w:val="single" w:sz="4" w:space="0" w:color="auto"/>
              <w:left w:val="single" w:sz="4" w:space="0" w:color="auto"/>
              <w:bottom w:val="single" w:sz="4" w:space="0" w:color="auto"/>
              <w:right w:val="single" w:sz="4" w:space="0" w:color="auto"/>
            </w:tcBorders>
            <w:vAlign w:val="bottom"/>
          </w:tcPr>
          <w:p w14:paraId="6EA05ECA" w14:textId="0298691B" w:rsidR="001F0C31" w:rsidRDefault="001F0C31">
            <w:pPr>
              <w:spacing w:after="0" w:line="240" w:lineRule="auto"/>
              <w:jc w:val="center"/>
            </w:pPr>
            <w:r>
              <w:rPr>
                <w:rFonts w:ascii="Calibri" w:hAnsi="Calibri"/>
                <w:color w:val="000000"/>
              </w:rPr>
              <w:t>13%</w:t>
            </w:r>
          </w:p>
        </w:tc>
        <w:tc>
          <w:tcPr>
            <w:tcW w:w="1260" w:type="dxa"/>
            <w:tcBorders>
              <w:top w:val="single" w:sz="4" w:space="0" w:color="auto"/>
              <w:left w:val="single" w:sz="4" w:space="0" w:color="auto"/>
              <w:bottom w:val="single" w:sz="4" w:space="0" w:color="auto"/>
              <w:right w:val="single" w:sz="4" w:space="0" w:color="auto"/>
            </w:tcBorders>
            <w:vAlign w:val="bottom"/>
          </w:tcPr>
          <w:p w14:paraId="19616B10" w14:textId="2C04F226" w:rsidR="001F0C31" w:rsidRDefault="001F0C31">
            <w:pPr>
              <w:spacing w:after="0" w:line="240" w:lineRule="auto"/>
              <w:jc w:val="center"/>
            </w:pPr>
            <w:r>
              <w:rPr>
                <w:rFonts w:ascii="Calibri" w:hAnsi="Calibri"/>
                <w:color w:val="000000"/>
              </w:rPr>
              <w:t>0%</w:t>
            </w:r>
          </w:p>
        </w:tc>
        <w:tc>
          <w:tcPr>
            <w:tcW w:w="1098" w:type="dxa"/>
            <w:tcBorders>
              <w:top w:val="single" w:sz="4" w:space="0" w:color="auto"/>
              <w:left w:val="single" w:sz="4" w:space="0" w:color="auto"/>
              <w:bottom w:val="single" w:sz="4" w:space="0" w:color="auto"/>
              <w:right w:val="single" w:sz="4" w:space="0" w:color="auto"/>
            </w:tcBorders>
            <w:vAlign w:val="bottom"/>
          </w:tcPr>
          <w:p w14:paraId="49550C12" w14:textId="54CA5E44" w:rsidR="001F0C31" w:rsidRDefault="001F0C31">
            <w:pPr>
              <w:spacing w:after="0" w:line="240" w:lineRule="auto"/>
              <w:jc w:val="center"/>
            </w:pPr>
            <w:r>
              <w:rPr>
                <w:rFonts w:ascii="Calibri" w:hAnsi="Calibri"/>
                <w:color w:val="000000"/>
              </w:rPr>
              <w:t>1.6</w:t>
            </w:r>
          </w:p>
        </w:tc>
      </w:tr>
      <w:tr w:rsidR="001F0C31" w14:paraId="47605E64"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0EAD541D"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A809A94"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22B6E287" w14:textId="728F4BF7" w:rsidR="001F0C31" w:rsidRDefault="001F0C31">
            <w:pPr>
              <w:spacing w:after="0" w:line="240" w:lineRule="auto"/>
              <w:jc w:val="center"/>
            </w:pPr>
            <w:r>
              <w:rPr>
                <w:rFonts w:ascii="Calibri" w:hAnsi="Calibri"/>
                <w:color w:val="000000"/>
              </w:rPr>
              <w:t>8</w:t>
            </w:r>
          </w:p>
        </w:tc>
        <w:tc>
          <w:tcPr>
            <w:tcW w:w="1080" w:type="dxa"/>
            <w:tcBorders>
              <w:top w:val="single" w:sz="4" w:space="0" w:color="auto"/>
              <w:left w:val="single" w:sz="4" w:space="0" w:color="auto"/>
              <w:bottom w:val="single" w:sz="4" w:space="0" w:color="auto"/>
              <w:right w:val="single" w:sz="4" w:space="0" w:color="auto"/>
            </w:tcBorders>
            <w:vAlign w:val="bottom"/>
          </w:tcPr>
          <w:p w14:paraId="5D1D28D0" w14:textId="7E6226D5" w:rsidR="001F0C31" w:rsidRDefault="001F0C31">
            <w:pPr>
              <w:spacing w:after="0" w:line="240" w:lineRule="auto"/>
              <w:jc w:val="center"/>
            </w:pPr>
            <w:r>
              <w:rPr>
                <w:rFonts w:ascii="Calibri" w:hAnsi="Calibri"/>
                <w:color w:val="000000"/>
              </w:rPr>
              <w:t>14</w:t>
            </w:r>
          </w:p>
        </w:tc>
        <w:tc>
          <w:tcPr>
            <w:tcW w:w="1170" w:type="dxa"/>
            <w:tcBorders>
              <w:top w:val="single" w:sz="4" w:space="0" w:color="auto"/>
              <w:left w:val="single" w:sz="4" w:space="0" w:color="auto"/>
              <w:bottom w:val="single" w:sz="4" w:space="0" w:color="auto"/>
              <w:right w:val="single" w:sz="4" w:space="0" w:color="auto"/>
            </w:tcBorders>
            <w:vAlign w:val="bottom"/>
          </w:tcPr>
          <w:p w14:paraId="42B39040" w14:textId="1678ACFF" w:rsidR="001F0C31" w:rsidRDefault="001F0C31">
            <w:pPr>
              <w:spacing w:after="0" w:line="240" w:lineRule="auto"/>
              <w:jc w:val="center"/>
            </w:pPr>
            <w:r>
              <w:rPr>
                <w:rFonts w:ascii="Calibri" w:hAnsi="Calibri"/>
                <w:color w:val="000000"/>
              </w:rPr>
              <w:t>23</w:t>
            </w:r>
          </w:p>
        </w:tc>
        <w:tc>
          <w:tcPr>
            <w:tcW w:w="1260" w:type="dxa"/>
            <w:tcBorders>
              <w:top w:val="single" w:sz="4" w:space="0" w:color="auto"/>
              <w:left w:val="single" w:sz="4" w:space="0" w:color="auto"/>
              <w:bottom w:val="single" w:sz="4" w:space="0" w:color="auto"/>
              <w:right w:val="single" w:sz="4" w:space="0" w:color="auto"/>
            </w:tcBorders>
            <w:vAlign w:val="bottom"/>
          </w:tcPr>
          <w:p w14:paraId="7DB1B52C" w14:textId="2E91709B" w:rsidR="001F0C31" w:rsidRDefault="001F0C31">
            <w:pPr>
              <w:spacing w:after="0" w:line="240" w:lineRule="auto"/>
              <w:jc w:val="center"/>
            </w:pPr>
            <w:r>
              <w:rPr>
                <w:rFonts w:ascii="Calibri" w:hAnsi="Calibri"/>
                <w:color w:val="000000"/>
              </w:rPr>
              <w:t>6</w:t>
            </w:r>
          </w:p>
        </w:tc>
        <w:tc>
          <w:tcPr>
            <w:tcW w:w="1098" w:type="dxa"/>
            <w:tcBorders>
              <w:top w:val="single" w:sz="4" w:space="0" w:color="auto"/>
              <w:left w:val="single" w:sz="4" w:space="0" w:color="auto"/>
              <w:bottom w:val="single" w:sz="4" w:space="0" w:color="auto"/>
              <w:right w:val="single" w:sz="4" w:space="0" w:color="auto"/>
            </w:tcBorders>
            <w:vAlign w:val="bottom"/>
          </w:tcPr>
          <w:p w14:paraId="25805598" w14:textId="1C99A61B" w:rsidR="001F0C31" w:rsidRDefault="001F0C31">
            <w:pPr>
              <w:spacing w:after="0" w:line="240" w:lineRule="auto"/>
              <w:jc w:val="center"/>
            </w:pPr>
            <w:r>
              <w:rPr>
                <w:rFonts w:ascii="Calibri" w:hAnsi="Calibri"/>
                <w:color w:val="000000"/>
              </w:rPr>
              <w:t>2.5</w:t>
            </w:r>
          </w:p>
        </w:tc>
      </w:tr>
      <w:tr w:rsidR="001F0C31" w14:paraId="7AF4F017"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571208AE"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9E3D9B1"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65235D60" w14:textId="4D860B56" w:rsidR="001F0C31" w:rsidRDefault="001F0C31">
            <w:pPr>
              <w:spacing w:after="0" w:line="240" w:lineRule="auto"/>
              <w:jc w:val="center"/>
            </w:pPr>
            <w:r>
              <w:rPr>
                <w:rFonts w:ascii="Calibri" w:hAnsi="Calibri"/>
                <w:color w:val="000000"/>
              </w:rPr>
              <w:t>16%</w:t>
            </w:r>
          </w:p>
        </w:tc>
        <w:tc>
          <w:tcPr>
            <w:tcW w:w="1080" w:type="dxa"/>
            <w:tcBorders>
              <w:top w:val="single" w:sz="4" w:space="0" w:color="auto"/>
              <w:left w:val="single" w:sz="4" w:space="0" w:color="auto"/>
              <w:bottom w:val="single" w:sz="4" w:space="0" w:color="auto"/>
              <w:right w:val="single" w:sz="4" w:space="0" w:color="auto"/>
            </w:tcBorders>
            <w:vAlign w:val="bottom"/>
          </w:tcPr>
          <w:p w14:paraId="18C2124E" w14:textId="2A6DBE8E" w:rsidR="001F0C31" w:rsidRDefault="001F0C31">
            <w:pPr>
              <w:spacing w:after="0" w:line="240" w:lineRule="auto"/>
              <w:jc w:val="center"/>
            </w:pPr>
            <w:r>
              <w:rPr>
                <w:rFonts w:ascii="Calibri" w:hAnsi="Calibri"/>
                <w:color w:val="000000"/>
              </w:rPr>
              <w:t>27%</w:t>
            </w:r>
          </w:p>
        </w:tc>
        <w:tc>
          <w:tcPr>
            <w:tcW w:w="1170" w:type="dxa"/>
            <w:tcBorders>
              <w:top w:val="single" w:sz="4" w:space="0" w:color="auto"/>
              <w:left w:val="single" w:sz="4" w:space="0" w:color="auto"/>
              <w:bottom w:val="single" w:sz="4" w:space="0" w:color="auto"/>
              <w:right w:val="single" w:sz="4" w:space="0" w:color="auto"/>
            </w:tcBorders>
            <w:vAlign w:val="bottom"/>
          </w:tcPr>
          <w:p w14:paraId="6844F96C" w14:textId="4F341F08" w:rsidR="001F0C31" w:rsidRDefault="001F0C31">
            <w:pPr>
              <w:spacing w:after="0" w:line="240" w:lineRule="auto"/>
              <w:jc w:val="center"/>
            </w:pPr>
            <w:r>
              <w:rPr>
                <w:rFonts w:ascii="Calibri" w:hAnsi="Calibri"/>
                <w:color w:val="000000"/>
              </w:rPr>
              <w:t>45%</w:t>
            </w:r>
          </w:p>
        </w:tc>
        <w:tc>
          <w:tcPr>
            <w:tcW w:w="1260" w:type="dxa"/>
            <w:tcBorders>
              <w:top w:val="single" w:sz="4" w:space="0" w:color="auto"/>
              <w:left w:val="single" w:sz="4" w:space="0" w:color="auto"/>
              <w:bottom w:val="single" w:sz="4" w:space="0" w:color="auto"/>
              <w:right w:val="single" w:sz="4" w:space="0" w:color="auto"/>
            </w:tcBorders>
            <w:vAlign w:val="bottom"/>
          </w:tcPr>
          <w:p w14:paraId="3921A231" w14:textId="1D9760C2" w:rsidR="001F0C31" w:rsidRDefault="001F0C31">
            <w:pPr>
              <w:spacing w:after="0" w:line="240" w:lineRule="auto"/>
              <w:jc w:val="center"/>
            </w:pPr>
            <w:r>
              <w:rPr>
                <w:rFonts w:ascii="Calibri" w:hAnsi="Calibri"/>
                <w:color w:val="000000"/>
              </w:rPr>
              <w:t>12%</w:t>
            </w:r>
          </w:p>
        </w:tc>
        <w:tc>
          <w:tcPr>
            <w:tcW w:w="1098" w:type="dxa"/>
            <w:tcBorders>
              <w:top w:val="single" w:sz="4" w:space="0" w:color="auto"/>
              <w:left w:val="single" w:sz="4" w:space="0" w:color="auto"/>
              <w:bottom w:val="single" w:sz="4" w:space="0" w:color="auto"/>
              <w:right w:val="single" w:sz="4" w:space="0" w:color="auto"/>
            </w:tcBorders>
            <w:vAlign w:val="bottom"/>
          </w:tcPr>
          <w:p w14:paraId="5A57F23D" w14:textId="5367A6B3" w:rsidR="001F0C31" w:rsidRDefault="001F0C31">
            <w:pPr>
              <w:spacing w:after="0" w:line="240" w:lineRule="auto"/>
              <w:jc w:val="center"/>
            </w:pPr>
            <w:r>
              <w:rPr>
                <w:rFonts w:ascii="Calibri" w:hAnsi="Calibri"/>
                <w:color w:val="000000"/>
              </w:rPr>
              <w:t> </w:t>
            </w:r>
          </w:p>
        </w:tc>
      </w:tr>
      <w:tr w:rsidR="001F0C31" w14:paraId="4B2B1EE6" w14:textId="77777777" w:rsidTr="007F4A7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AB8BB5" w14:textId="77777777" w:rsidR="001F0C31" w:rsidRDefault="001F0C31">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1B6137"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E6D593E" w14:textId="4A731205"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4056655" w14:textId="3B87205C" w:rsidR="001F0C31" w:rsidRDefault="001F0C31">
            <w:pPr>
              <w:spacing w:after="0" w:line="240" w:lineRule="auto"/>
              <w:jc w:val="center"/>
            </w:pPr>
            <w:r>
              <w:rPr>
                <w:rFonts w:ascii="Calibri" w:hAnsi="Calibri"/>
                <w:color w:val="000000"/>
              </w:rPr>
              <w:t>21%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E33974E" w14:textId="49F13B65" w:rsidR="001F0C31" w:rsidRDefault="001F0C31">
            <w:pPr>
              <w:spacing w:after="0" w:line="240" w:lineRule="auto"/>
              <w:jc w:val="center"/>
            </w:pPr>
            <w:r>
              <w:rPr>
                <w:rFonts w:ascii="Calibri" w:hAnsi="Calibri"/>
                <w:color w:val="000000"/>
              </w:rPr>
              <w:t>63%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C406FAB" w14:textId="46806097" w:rsidR="001F0C31" w:rsidRDefault="001F0C31">
            <w:pPr>
              <w:spacing w:after="0" w:line="240" w:lineRule="auto"/>
              <w:jc w:val="center"/>
            </w:pPr>
            <w:r>
              <w:rPr>
                <w:rFonts w:ascii="Calibri" w:hAnsi="Calibri"/>
                <w:color w:val="000000"/>
              </w:rPr>
              <w:t>16%</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F08AEEA" w14:textId="460664F6" w:rsidR="001F0C31" w:rsidRDefault="001F0C31">
            <w:pPr>
              <w:spacing w:after="0" w:line="240" w:lineRule="auto"/>
              <w:jc w:val="center"/>
            </w:pPr>
            <w:r>
              <w:rPr>
                <w:rFonts w:ascii="Calibri" w:hAnsi="Calibri"/>
                <w:color w:val="000000"/>
              </w:rPr>
              <w:t>2.9</w:t>
            </w:r>
          </w:p>
        </w:tc>
      </w:tr>
      <w:tr w:rsidR="001F0C31" w14:paraId="50E32E27"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504D39DE"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DB1CB19"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8C94290" w14:textId="7E5BFE9D"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C0B8F45" w14:textId="2A43D7A7" w:rsidR="001F0C31" w:rsidRDefault="001F0C31">
            <w:pPr>
              <w:spacing w:after="0" w:line="240" w:lineRule="auto"/>
              <w:jc w:val="center"/>
            </w:pPr>
            <w:r>
              <w:rPr>
                <w:rFonts w:ascii="Calibri" w:hAnsi="Calibri"/>
                <w:color w:val="000000"/>
              </w:rPr>
              <w:t>29%</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283EE55" w14:textId="07B4FD02" w:rsidR="001F0C31" w:rsidRDefault="001F0C31">
            <w:pPr>
              <w:spacing w:after="0" w:line="240" w:lineRule="auto"/>
              <w:jc w:val="center"/>
            </w:pPr>
            <w:r>
              <w:rPr>
                <w:rFonts w:ascii="Calibri" w:hAnsi="Calibri"/>
                <w:color w:val="000000"/>
              </w:rPr>
              <w:t>59%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A5B096D" w14:textId="455AF950" w:rsidR="001F0C31" w:rsidRDefault="001F0C31">
            <w:pPr>
              <w:spacing w:after="0" w:line="240" w:lineRule="auto"/>
              <w:jc w:val="center"/>
            </w:pPr>
            <w:r>
              <w:rPr>
                <w:rFonts w:ascii="Calibri" w:hAnsi="Calibri"/>
                <w:color w:val="000000"/>
              </w:rPr>
              <w:t>12%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1854634" w14:textId="4E1B45C2" w:rsidR="001F0C31" w:rsidRDefault="001F0C31">
            <w:pPr>
              <w:spacing w:after="0" w:line="240" w:lineRule="auto"/>
              <w:jc w:val="center"/>
            </w:pPr>
            <w:r>
              <w:rPr>
                <w:rFonts w:ascii="Calibri" w:hAnsi="Calibri"/>
                <w:color w:val="000000"/>
              </w:rPr>
              <w:t>2.8</w:t>
            </w:r>
          </w:p>
        </w:tc>
      </w:tr>
      <w:tr w:rsidR="001F0C31" w14:paraId="617ADE09"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366E7246"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22B4AE"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C7A5B77" w14:textId="074FF933" w:rsidR="001F0C31" w:rsidRDefault="001F0C31">
            <w:pPr>
              <w:spacing w:after="0" w:line="240" w:lineRule="auto"/>
              <w:jc w:val="center"/>
            </w:pPr>
            <w:r>
              <w:rPr>
                <w:rFonts w:ascii="Calibri" w:hAnsi="Calibri"/>
                <w:color w:val="000000"/>
              </w:rPr>
              <w:t>40%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D13BF6B" w14:textId="2217C536" w:rsidR="001F0C31" w:rsidRDefault="001F0C31">
            <w:pPr>
              <w:spacing w:after="0" w:line="240" w:lineRule="auto"/>
              <w:jc w:val="center"/>
            </w:pPr>
            <w:r>
              <w:rPr>
                <w:rFonts w:ascii="Calibri" w:hAnsi="Calibri"/>
                <w:color w:val="000000"/>
              </w:rPr>
              <w:t>60%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9A347E2" w14:textId="04F57E7D" w:rsidR="001F0C31" w:rsidRDefault="001F0C31">
            <w:pPr>
              <w:spacing w:after="0" w:line="240" w:lineRule="auto"/>
              <w:jc w:val="center"/>
            </w:pPr>
            <w:r>
              <w:rPr>
                <w:rFonts w:ascii="Calibri" w:hAnsi="Calibri"/>
                <w:color w:val="000000"/>
              </w:rPr>
              <w:t>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809850A" w14:textId="59023B07" w:rsidR="001F0C31" w:rsidRDefault="001F0C31">
            <w:pPr>
              <w:spacing w:after="0" w:line="240" w:lineRule="auto"/>
              <w:jc w:val="center"/>
            </w:pPr>
            <w:r>
              <w:rPr>
                <w:rFonts w:ascii="Calibri" w:hAnsi="Calibri"/>
                <w:color w:val="000000"/>
              </w:rPr>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041A59A" w14:textId="459F6F88" w:rsidR="001F0C31" w:rsidRDefault="001F0C31">
            <w:pPr>
              <w:spacing w:after="0" w:line="240" w:lineRule="auto"/>
              <w:jc w:val="center"/>
            </w:pPr>
            <w:r>
              <w:rPr>
                <w:rFonts w:ascii="Calibri" w:hAnsi="Calibri"/>
                <w:color w:val="000000"/>
              </w:rPr>
              <w:t>1.6</w:t>
            </w:r>
          </w:p>
        </w:tc>
      </w:tr>
      <w:tr w:rsidR="001F0C31" w14:paraId="295BE153"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41A4D7FC"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FEBAC8"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6507B80" w14:textId="10869524" w:rsidR="001F0C31" w:rsidRDefault="001F0C31">
            <w:pPr>
              <w:spacing w:after="0" w:line="240" w:lineRule="auto"/>
              <w:jc w:val="center"/>
            </w:pPr>
            <w:r>
              <w:rPr>
                <w:rFonts w:ascii="Calibri" w:hAnsi="Calibri"/>
                <w:color w:val="000000"/>
              </w:rPr>
              <w:t>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89EA641" w14:textId="16144CAA" w:rsidR="001F0C31" w:rsidRDefault="001F0C31">
            <w:pPr>
              <w:spacing w:after="0" w:line="240" w:lineRule="auto"/>
              <w:jc w:val="center"/>
            </w:pPr>
            <w:r>
              <w:rPr>
                <w:rFonts w:ascii="Calibri" w:hAnsi="Calibri"/>
                <w:color w:val="000000"/>
              </w:rPr>
              <w:t>18</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95CF3C3" w14:textId="23CDCD48" w:rsidR="001F0C31" w:rsidRDefault="001F0C31">
            <w:pPr>
              <w:spacing w:after="0" w:line="240" w:lineRule="auto"/>
              <w:jc w:val="center"/>
            </w:pPr>
            <w:r>
              <w:rPr>
                <w:rFonts w:ascii="Calibri" w:hAnsi="Calibri"/>
                <w:color w:val="000000"/>
              </w:rPr>
              <w:t>22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E006C42" w14:textId="29490D7D" w:rsidR="001F0C31" w:rsidRDefault="001F0C31">
            <w:pPr>
              <w:spacing w:after="0" w:line="240" w:lineRule="auto"/>
              <w:jc w:val="center"/>
            </w:pPr>
            <w:r>
              <w:rPr>
                <w:rFonts w:ascii="Calibri" w:hAnsi="Calibri"/>
                <w:color w:val="000000"/>
              </w:rPr>
              <w:t>5</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14619E2" w14:textId="72972F14" w:rsidR="001F0C31" w:rsidRDefault="001F0C31">
            <w:pPr>
              <w:spacing w:after="0" w:line="240" w:lineRule="auto"/>
              <w:jc w:val="center"/>
            </w:pPr>
            <w:r>
              <w:rPr>
                <w:rFonts w:ascii="Calibri" w:hAnsi="Calibri"/>
                <w:color w:val="000000"/>
              </w:rPr>
              <w:t>2.5</w:t>
            </w:r>
          </w:p>
        </w:tc>
      </w:tr>
      <w:tr w:rsidR="001F0C31" w14:paraId="40AFE95C"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44DFE81F"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D8C53A"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313255B" w14:textId="2CF5F4B9" w:rsidR="001F0C31" w:rsidRDefault="001F0C31">
            <w:pPr>
              <w:spacing w:after="0" w:line="240" w:lineRule="auto"/>
              <w:jc w:val="center"/>
            </w:pPr>
            <w:r>
              <w:rPr>
                <w:rFonts w:ascii="Calibri" w:hAnsi="Calibri"/>
                <w:color w:val="000000"/>
              </w:rPr>
              <w:t>12%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08CBB06" w14:textId="72BA2AC1" w:rsidR="001F0C31" w:rsidRDefault="001F0C31">
            <w:pPr>
              <w:spacing w:after="0" w:line="240" w:lineRule="auto"/>
              <w:jc w:val="center"/>
            </w:pPr>
            <w:r>
              <w:rPr>
                <w:rFonts w:ascii="Calibri" w:hAnsi="Calibri"/>
                <w:color w:val="000000"/>
              </w:rPr>
              <w:t>35%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1EF9A0C" w14:textId="6B072E3D" w:rsidR="001F0C31" w:rsidRDefault="001F0C31">
            <w:pPr>
              <w:spacing w:after="0" w:line="240" w:lineRule="auto"/>
              <w:jc w:val="center"/>
            </w:pPr>
            <w:r>
              <w:rPr>
                <w:rFonts w:ascii="Calibri" w:hAnsi="Calibri"/>
                <w:color w:val="000000"/>
              </w:rPr>
              <w:t>43%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FF55FB3" w14:textId="0D85CB61" w:rsidR="001F0C31" w:rsidRDefault="001F0C31">
            <w:pPr>
              <w:spacing w:after="0" w:line="240" w:lineRule="auto"/>
              <w:jc w:val="center"/>
            </w:pPr>
            <w:r>
              <w:rPr>
                <w:rFonts w:ascii="Calibri" w:hAnsi="Calibri"/>
                <w:color w:val="000000"/>
              </w:rPr>
              <w:t>10%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3654FB6" w14:textId="60D80D65" w:rsidR="001F0C31" w:rsidRDefault="001F0C31">
            <w:pPr>
              <w:spacing w:after="0" w:line="240" w:lineRule="auto"/>
              <w:jc w:val="center"/>
            </w:pPr>
            <w:r>
              <w:rPr>
                <w:rFonts w:ascii="Calibri" w:hAnsi="Calibri"/>
                <w:color w:val="000000"/>
              </w:rPr>
              <w:t> </w:t>
            </w:r>
          </w:p>
        </w:tc>
      </w:tr>
      <w:tr w:rsidR="001F0C31" w14:paraId="6D4A8E21" w14:textId="77777777" w:rsidTr="007F4A7C">
        <w:tc>
          <w:tcPr>
            <w:tcW w:w="2970" w:type="dxa"/>
            <w:vMerge w:val="restart"/>
            <w:tcBorders>
              <w:top w:val="single" w:sz="4" w:space="0" w:color="auto"/>
              <w:left w:val="single" w:sz="4" w:space="0" w:color="auto"/>
              <w:bottom w:val="single" w:sz="4" w:space="0" w:color="auto"/>
              <w:right w:val="single" w:sz="4" w:space="0" w:color="auto"/>
            </w:tcBorders>
            <w:hideMark/>
          </w:tcPr>
          <w:p w14:paraId="37984C02" w14:textId="77777777" w:rsidR="001F0C31" w:rsidRDefault="001F0C31">
            <w:pPr>
              <w:spacing w:after="0" w:line="240" w:lineRule="auto"/>
            </w:pPr>
            <w:r>
              <w:t>8.  Students engage with meaningful, real-world tasks.</w:t>
            </w:r>
          </w:p>
        </w:tc>
        <w:tc>
          <w:tcPr>
            <w:tcW w:w="900" w:type="dxa"/>
            <w:tcBorders>
              <w:top w:val="single" w:sz="4" w:space="0" w:color="auto"/>
              <w:left w:val="single" w:sz="4" w:space="0" w:color="auto"/>
              <w:bottom w:val="single" w:sz="4" w:space="0" w:color="auto"/>
              <w:right w:val="single" w:sz="4" w:space="0" w:color="auto"/>
            </w:tcBorders>
            <w:hideMark/>
          </w:tcPr>
          <w:p w14:paraId="68A8BD8B"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vAlign w:val="bottom"/>
          </w:tcPr>
          <w:p w14:paraId="2C7C6F04" w14:textId="5B86CEA1"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14:paraId="3CBBA70C" w14:textId="5DB1E8C1" w:rsidR="001F0C31" w:rsidRDefault="001F0C31">
            <w:pPr>
              <w:spacing w:after="0" w:line="240" w:lineRule="auto"/>
              <w:jc w:val="center"/>
            </w:pPr>
            <w:r>
              <w:rPr>
                <w:rFonts w:ascii="Calibri" w:hAnsi="Calibri"/>
                <w:color w:val="000000"/>
              </w:rPr>
              <w:t>26%</w:t>
            </w:r>
          </w:p>
        </w:tc>
        <w:tc>
          <w:tcPr>
            <w:tcW w:w="1170" w:type="dxa"/>
            <w:tcBorders>
              <w:top w:val="single" w:sz="4" w:space="0" w:color="auto"/>
              <w:left w:val="single" w:sz="4" w:space="0" w:color="auto"/>
              <w:bottom w:val="single" w:sz="4" w:space="0" w:color="auto"/>
              <w:right w:val="single" w:sz="4" w:space="0" w:color="auto"/>
            </w:tcBorders>
            <w:vAlign w:val="bottom"/>
          </w:tcPr>
          <w:p w14:paraId="060452DA" w14:textId="0D3B0E08" w:rsidR="001F0C31" w:rsidRDefault="001F0C31">
            <w:pPr>
              <w:spacing w:after="0" w:line="240" w:lineRule="auto"/>
              <w:jc w:val="center"/>
            </w:pPr>
            <w:r>
              <w:rPr>
                <w:rFonts w:ascii="Calibri" w:hAnsi="Calibri"/>
                <w:color w:val="000000"/>
              </w:rPr>
              <w:t>58%</w:t>
            </w:r>
          </w:p>
        </w:tc>
        <w:tc>
          <w:tcPr>
            <w:tcW w:w="1260" w:type="dxa"/>
            <w:tcBorders>
              <w:top w:val="single" w:sz="4" w:space="0" w:color="auto"/>
              <w:left w:val="single" w:sz="4" w:space="0" w:color="auto"/>
              <w:bottom w:val="single" w:sz="4" w:space="0" w:color="auto"/>
              <w:right w:val="single" w:sz="4" w:space="0" w:color="auto"/>
            </w:tcBorders>
            <w:vAlign w:val="bottom"/>
          </w:tcPr>
          <w:p w14:paraId="6EEB205A" w14:textId="2D95FB2F" w:rsidR="001F0C31" w:rsidRDefault="001F0C31">
            <w:pPr>
              <w:spacing w:after="0" w:line="240" w:lineRule="auto"/>
              <w:jc w:val="center"/>
            </w:pPr>
            <w:r>
              <w:rPr>
                <w:rFonts w:ascii="Calibri" w:hAnsi="Calibri"/>
                <w:color w:val="000000"/>
              </w:rPr>
              <w:t>16%</w:t>
            </w:r>
          </w:p>
        </w:tc>
        <w:tc>
          <w:tcPr>
            <w:tcW w:w="1098" w:type="dxa"/>
            <w:tcBorders>
              <w:top w:val="single" w:sz="4" w:space="0" w:color="auto"/>
              <w:left w:val="single" w:sz="4" w:space="0" w:color="auto"/>
              <w:bottom w:val="single" w:sz="4" w:space="0" w:color="auto"/>
              <w:right w:val="single" w:sz="4" w:space="0" w:color="auto"/>
            </w:tcBorders>
            <w:vAlign w:val="bottom"/>
          </w:tcPr>
          <w:p w14:paraId="4D450E83" w14:textId="6DD20F57" w:rsidR="001F0C31" w:rsidRDefault="001F0C31">
            <w:pPr>
              <w:spacing w:after="0" w:line="240" w:lineRule="auto"/>
              <w:jc w:val="center"/>
            </w:pPr>
            <w:r>
              <w:rPr>
                <w:rFonts w:ascii="Calibri" w:hAnsi="Calibri"/>
                <w:color w:val="000000"/>
              </w:rPr>
              <w:t>2.9</w:t>
            </w:r>
          </w:p>
        </w:tc>
      </w:tr>
      <w:tr w:rsidR="001F0C31" w14:paraId="3C150BCF"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603B8052" w14:textId="77777777" w:rsidR="001F0C31" w:rsidRDefault="001F0C31">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65B6BF33"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vAlign w:val="bottom"/>
          </w:tcPr>
          <w:p w14:paraId="2ED1F992" w14:textId="2EA37192"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14:paraId="48601B0C" w14:textId="4F48B658" w:rsidR="001F0C31" w:rsidRDefault="001F0C31">
            <w:pPr>
              <w:spacing w:after="0" w:line="240" w:lineRule="auto"/>
              <w:jc w:val="center"/>
            </w:pPr>
            <w:r>
              <w:rPr>
                <w:rFonts w:ascii="Calibri" w:hAnsi="Calibri"/>
                <w:color w:val="000000"/>
              </w:rPr>
              <w:t>41%</w:t>
            </w:r>
          </w:p>
        </w:tc>
        <w:tc>
          <w:tcPr>
            <w:tcW w:w="1170" w:type="dxa"/>
            <w:tcBorders>
              <w:top w:val="single" w:sz="4" w:space="0" w:color="auto"/>
              <w:left w:val="single" w:sz="4" w:space="0" w:color="auto"/>
              <w:bottom w:val="single" w:sz="4" w:space="0" w:color="auto"/>
              <w:right w:val="single" w:sz="4" w:space="0" w:color="auto"/>
            </w:tcBorders>
            <w:vAlign w:val="bottom"/>
          </w:tcPr>
          <w:p w14:paraId="29FA805D" w14:textId="338832AC" w:rsidR="001F0C31" w:rsidRDefault="001F0C31">
            <w:pPr>
              <w:spacing w:after="0" w:line="240" w:lineRule="auto"/>
              <w:jc w:val="center"/>
            </w:pPr>
            <w:r>
              <w:rPr>
                <w:rFonts w:ascii="Calibri" w:hAnsi="Calibri"/>
                <w:color w:val="000000"/>
              </w:rPr>
              <w:t>24%</w:t>
            </w:r>
          </w:p>
        </w:tc>
        <w:tc>
          <w:tcPr>
            <w:tcW w:w="1260" w:type="dxa"/>
            <w:tcBorders>
              <w:top w:val="single" w:sz="4" w:space="0" w:color="auto"/>
              <w:left w:val="single" w:sz="4" w:space="0" w:color="auto"/>
              <w:bottom w:val="single" w:sz="4" w:space="0" w:color="auto"/>
              <w:right w:val="single" w:sz="4" w:space="0" w:color="auto"/>
            </w:tcBorders>
            <w:vAlign w:val="bottom"/>
          </w:tcPr>
          <w:p w14:paraId="0A1B43EF" w14:textId="0B0CCF1F" w:rsidR="001F0C31" w:rsidRDefault="001F0C31">
            <w:pPr>
              <w:spacing w:after="0" w:line="240" w:lineRule="auto"/>
              <w:jc w:val="center"/>
            </w:pPr>
            <w:r>
              <w:rPr>
                <w:rFonts w:ascii="Calibri" w:hAnsi="Calibri"/>
                <w:color w:val="000000"/>
              </w:rPr>
              <w:t>35%</w:t>
            </w:r>
          </w:p>
        </w:tc>
        <w:tc>
          <w:tcPr>
            <w:tcW w:w="1098" w:type="dxa"/>
            <w:tcBorders>
              <w:top w:val="single" w:sz="4" w:space="0" w:color="auto"/>
              <w:left w:val="single" w:sz="4" w:space="0" w:color="auto"/>
              <w:bottom w:val="single" w:sz="4" w:space="0" w:color="auto"/>
              <w:right w:val="single" w:sz="4" w:space="0" w:color="auto"/>
            </w:tcBorders>
            <w:vAlign w:val="bottom"/>
          </w:tcPr>
          <w:p w14:paraId="5309DAA0" w14:textId="05729B8D" w:rsidR="001F0C31" w:rsidRDefault="001F0C31">
            <w:pPr>
              <w:spacing w:after="0" w:line="240" w:lineRule="auto"/>
              <w:jc w:val="center"/>
            </w:pPr>
            <w:r>
              <w:rPr>
                <w:rFonts w:ascii="Calibri" w:hAnsi="Calibri"/>
                <w:color w:val="000000"/>
              </w:rPr>
              <w:t>2.9</w:t>
            </w:r>
          </w:p>
        </w:tc>
      </w:tr>
      <w:tr w:rsidR="001F0C31" w14:paraId="5FC54132"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0E72DC51" w14:textId="77777777" w:rsidR="001F0C31" w:rsidRDefault="001F0C31">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677ADA47"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vAlign w:val="bottom"/>
          </w:tcPr>
          <w:p w14:paraId="6F14C13D" w14:textId="18C6280C" w:rsidR="001F0C31" w:rsidRDefault="001F0C31">
            <w:pPr>
              <w:spacing w:after="0" w:line="240" w:lineRule="auto"/>
              <w:jc w:val="center"/>
            </w:pPr>
            <w:r>
              <w:rPr>
                <w:rFonts w:ascii="Calibri" w:hAnsi="Calibri"/>
                <w:color w:val="000000"/>
              </w:rPr>
              <w:t>53%</w:t>
            </w:r>
          </w:p>
        </w:tc>
        <w:tc>
          <w:tcPr>
            <w:tcW w:w="1080" w:type="dxa"/>
            <w:tcBorders>
              <w:top w:val="single" w:sz="4" w:space="0" w:color="auto"/>
              <w:left w:val="single" w:sz="4" w:space="0" w:color="auto"/>
              <w:bottom w:val="single" w:sz="4" w:space="0" w:color="auto"/>
              <w:right w:val="single" w:sz="4" w:space="0" w:color="auto"/>
            </w:tcBorders>
            <w:vAlign w:val="bottom"/>
          </w:tcPr>
          <w:p w14:paraId="0A462D23" w14:textId="04FB1434" w:rsidR="001F0C31" w:rsidRDefault="001F0C31">
            <w:pPr>
              <w:spacing w:after="0" w:line="240" w:lineRule="auto"/>
              <w:jc w:val="center"/>
            </w:pPr>
            <w:r>
              <w:rPr>
                <w:rFonts w:ascii="Calibri" w:hAnsi="Calibri"/>
                <w:color w:val="000000"/>
              </w:rPr>
              <w:t>33%</w:t>
            </w:r>
          </w:p>
        </w:tc>
        <w:tc>
          <w:tcPr>
            <w:tcW w:w="1170" w:type="dxa"/>
            <w:tcBorders>
              <w:top w:val="single" w:sz="4" w:space="0" w:color="auto"/>
              <w:left w:val="single" w:sz="4" w:space="0" w:color="auto"/>
              <w:bottom w:val="single" w:sz="4" w:space="0" w:color="auto"/>
              <w:right w:val="single" w:sz="4" w:space="0" w:color="auto"/>
            </w:tcBorders>
            <w:vAlign w:val="bottom"/>
          </w:tcPr>
          <w:p w14:paraId="413E4173" w14:textId="2F42B914" w:rsidR="001F0C31" w:rsidRDefault="001F0C31">
            <w:pPr>
              <w:spacing w:after="0" w:line="240" w:lineRule="auto"/>
              <w:jc w:val="center"/>
            </w:pPr>
            <w:r>
              <w:rPr>
                <w:rFonts w:ascii="Calibri" w:hAnsi="Calibri"/>
                <w:color w:val="000000"/>
              </w:rPr>
              <w:t>13%</w:t>
            </w:r>
          </w:p>
        </w:tc>
        <w:tc>
          <w:tcPr>
            <w:tcW w:w="1260" w:type="dxa"/>
            <w:tcBorders>
              <w:top w:val="single" w:sz="4" w:space="0" w:color="auto"/>
              <w:left w:val="single" w:sz="4" w:space="0" w:color="auto"/>
              <w:bottom w:val="single" w:sz="4" w:space="0" w:color="auto"/>
              <w:right w:val="single" w:sz="4" w:space="0" w:color="auto"/>
            </w:tcBorders>
            <w:vAlign w:val="bottom"/>
          </w:tcPr>
          <w:p w14:paraId="0C61B94A" w14:textId="2DC2F1DC" w:rsidR="001F0C31" w:rsidRDefault="001F0C31">
            <w:pPr>
              <w:spacing w:after="0" w:line="240" w:lineRule="auto"/>
              <w:jc w:val="center"/>
            </w:pPr>
            <w:r>
              <w:rPr>
                <w:rFonts w:ascii="Calibri" w:hAnsi="Calibri"/>
                <w:color w:val="000000"/>
              </w:rPr>
              <w:t>0%</w:t>
            </w:r>
          </w:p>
        </w:tc>
        <w:tc>
          <w:tcPr>
            <w:tcW w:w="1098" w:type="dxa"/>
            <w:tcBorders>
              <w:top w:val="single" w:sz="4" w:space="0" w:color="auto"/>
              <w:left w:val="single" w:sz="4" w:space="0" w:color="auto"/>
              <w:bottom w:val="single" w:sz="4" w:space="0" w:color="auto"/>
              <w:right w:val="single" w:sz="4" w:space="0" w:color="auto"/>
            </w:tcBorders>
            <w:vAlign w:val="bottom"/>
          </w:tcPr>
          <w:p w14:paraId="1C0DFD90" w14:textId="2AC5443D" w:rsidR="001F0C31" w:rsidRDefault="001F0C31">
            <w:pPr>
              <w:spacing w:after="0" w:line="240" w:lineRule="auto"/>
              <w:jc w:val="center"/>
            </w:pPr>
            <w:r>
              <w:rPr>
                <w:rFonts w:ascii="Calibri" w:hAnsi="Calibri"/>
                <w:color w:val="000000"/>
              </w:rPr>
              <w:t>1.6</w:t>
            </w:r>
          </w:p>
        </w:tc>
      </w:tr>
      <w:tr w:rsidR="001F0C31" w14:paraId="4DEB7930"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2D630ABC" w14:textId="77777777" w:rsidR="001F0C31" w:rsidRDefault="001F0C31">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4B9F9388"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43EB9BF4" w14:textId="6CD79E4A" w:rsidR="001F0C31" w:rsidRDefault="001F0C31">
            <w:pPr>
              <w:spacing w:after="0" w:line="240" w:lineRule="auto"/>
              <w:jc w:val="center"/>
            </w:pPr>
            <w:r>
              <w:rPr>
                <w:rFonts w:ascii="Calibri" w:hAnsi="Calibri"/>
                <w:color w:val="000000"/>
              </w:rPr>
              <w:t>8</w:t>
            </w:r>
          </w:p>
        </w:tc>
        <w:tc>
          <w:tcPr>
            <w:tcW w:w="1080" w:type="dxa"/>
            <w:tcBorders>
              <w:top w:val="single" w:sz="4" w:space="0" w:color="auto"/>
              <w:left w:val="single" w:sz="4" w:space="0" w:color="auto"/>
              <w:bottom w:val="single" w:sz="4" w:space="0" w:color="auto"/>
              <w:right w:val="single" w:sz="4" w:space="0" w:color="auto"/>
            </w:tcBorders>
            <w:vAlign w:val="bottom"/>
          </w:tcPr>
          <w:p w14:paraId="40CAA76C" w14:textId="26E07DB0" w:rsidR="001F0C31" w:rsidRDefault="001F0C31">
            <w:pPr>
              <w:spacing w:after="0" w:line="240" w:lineRule="auto"/>
              <w:jc w:val="center"/>
            </w:pPr>
            <w:r>
              <w:rPr>
                <w:rFonts w:ascii="Calibri" w:hAnsi="Calibri"/>
                <w:color w:val="000000"/>
              </w:rPr>
              <w:t>17</w:t>
            </w:r>
          </w:p>
        </w:tc>
        <w:tc>
          <w:tcPr>
            <w:tcW w:w="1170" w:type="dxa"/>
            <w:tcBorders>
              <w:top w:val="single" w:sz="4" w:space="0" w:color="auto"/>
              <w:left w:val="single" w:sz="4" w:space="0" w:color="auto"/>
              <w:bottom w:val="single" w:sz="4" w:space="0" w:color="auto"/>
              <w:right w:val="single" w:sz="4" w:space="0" w:color="auto"/>
            </w:tcBorders>
            <w:vAlign w:val="bottom"/>
          </w:tcPr>
          <w:p w14:paraId="3985B486" w14:textId="0D4285B5" w:rsidR="001F0C31" w:rsidRDefault="001F0C31">
            <w:pPr>
              <w:spacing w:after="0" w:line="240" w:lineRule="auto"/>
              <w:jc w:val="center"/>
            </w:pPr>
            <w:r>
              <w:rPr>
                <w:rFonts w:ascii="Calibri" w:hAnsi="Calibri"/>
                <w:color w:val="000000"/>
              </w:rPr>
              <w:t>17</w:t>
            </w:r>
          </w:p>
        </w:tc>
        <w:tc>
          <w:tcPr>
            <w:tcW w:w="1260" w:type="dxa"/>
            <w:tcBorders>
              <w:top w:val="single" w:sz="4" w:space="0" w:color="auto"/>
              <w:left w:val="single" w:sz="4" w:space="0" w:color="auto"/>
              <w:bottom w:val="single" w:sz="4" w:space="0" w:color="auto"/>
              <w:right w:val="single" w:sz="4" w:space="0" w:color="auto"/>
            </w:tcBorders>
            <w:vAlign w:val="bottom"/>
          </w:tcPr>
          <w:p w14:paraId="596B4DCC" w14:textId="4C103025" w:rsidR="001F0C31" w:rsidRDefault="001F0C31">
            <w:pPr>
              <w:spacing w:after="0" w:line="240" w:lineRule="auto"/>
              <w:jc w:val="center"/>
            </w:pPr>
            <w:r>
              <w:rPr>
                <w:rFonts w:ascii="Calibri" w:hAnsi="Calibri"/>
                <w:color w:val="000000"/>
              </w:rPr>
              <w:t>9</w:t>
            </w:r>
          </w:p>
        </w:tc>
        <w:tc>
          <w:tcPr>
            <w:tcW w:w="1098" w:type="dxa"/>
            <w:tcBorders>
              <w:top w:val="single" w:sz="4" w:space="0" w:color="auto"/>
              <w:left w:val="single" w:sz="4" w:space="0" w:color="auto"/>
              <w:bottom w:val="single" w:sz="4" w:space="0" w:color="auto"/>
              <w:right w:val="single" w:sz="4" w:space="0" w:color="auto"/>
            </w:tcBorders>
            <w:vAlign w:val="bottom"/>
          </w:tcPr>
          <w:p w14:paraId="04947224" w14:textId="2413C88B" w:rsidR="001F0C31" w:rsidRDefault="001F0C31">
            <w:pPr>
              <w:spacing w:after="0" w:line="240" w:lineRule="auto"/>
              <w:jc w:val="center"/>
            </w:pPr>
            <w:r>
              <w:rPr>
                <w:rFonts w:ascii="Calibri" w:hAnsi="Calibri"/>
                <w:color w:val="000000"/>
              </w:rPr>
              <w:t>2.5</w:t>
            </w:r>
          </w:p>
        </w:tc>
      </w:tr>
      <w:tr w:rsidR="001F0C31" w14:paraId="74888947"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5D95036C" w14:textId="77777777" w:rsidR="001F0C31" w:rsidRDefault="001F0C31">
            <w:pPr>
              <w:spacing w:after="0" w:line="240" w:lineRule="auto"/>
            </w:pPr>
          </w:p>
        </w:tc>
        <w:tc>
          <w:tcPr>
            <w:tcW w:w="900" w:type="dxa"/>
            <w:tcBorders>
              <w:top w:val="single" w:sz="4" w:space="0" w:color="auto"/>
              <w:left w:val="single" w:sz="4" w:space="0" w:color="auto"/>
              <w:bottom w:val="single" w:sz="4" w:space="0" w:color="auto"/>
              <w:right w:val="single" w:sz="4" w:space="0" w:color="auto"/>
            </w:tcBorders>
            <w:hideMark/>
          </w:tcPr>
          <w:p w14:paraId="38B13009"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008C8F08" w14:textId="260152D1" w:rsidR="001F0C31" w:rsidRDefault="001F0C31">
            <w:pPr>
              <w:spacing w:after="0" w:line="240" w:lineRule="auto"/>
              <w:jc w:val="center"/>
            </w:pPr>
            <w:r>
              <w:rPr>
                <w:rFonts w:ascii="Calibri" w:hAnsi="Calibri"/>
                <w:color w:val="000000"/>
              </w:rPr>
              <w:t>16%</w:t>
            </w:r>
          </w:p>
        </w:tc>
        <w:tc>
          <w:tcPr>
            <w:tcW w:w="1080" w:type="dxa"/>
            <w:tcBorders>
              <w:top w:val="single" w:sz="4" w:space="0" w:color="auto"/>
              <w:left w:val="single" w:sz="4" w:space="0" w:color="auto"/>
              <w:bottom w:val="single" w:sz="4" w:space="0" w:color="auto"/>
              <w:right w:val="single" w:sz="4" w:space="0" w:color="auto"/>
            </w:tcBorders>
            <w:vAlign w:val="bottom"/>
          </w:tcPr>
          <w:p w14:paraId="2B57DD81" w14:textId="1BD2D8FF" w:rsidR="001F0C31" w:rsidRDefault="001F0C31">
            <w:pPr>
              <w:spacing w:after="0" w:line="240" w:lineRule="auto"/>
              <w:jc w:val="center"/>
            </w:pPr>
            <w:r>
              <w:rPr>
                <w:rFonts w:ascii="Calibri" w:hAnsi="Calibri"/>
                <w:color w:val="000000"/>
              </w:rPr>
              <w:t>33%</w:t>
            </w:r>
          </w:p>
        </w:tc>
        <w:tc>
          <w:tcPr>
            <w:tcW w:w="1170" w:type="dxa"/>
            <w:tcBorders>
              <w:top w:val="single" w:sz="4" w:space="0" w:color="auto"/>
              <w:left w:val="single" w:sz="4" w:space="0" w:color="auto"/>
              <w:bottom w:val="single" w:sz="4" w:space="0" w:color="auto"/>
              <w:right w:val="single" w:sz="4" w:space="0" w:color="auto"/>
            </w:tcBorders>
            <w:vAlign w:val="bottom"/>
          </w:tcPr>
          <w:p w14:paraId="64D96F29" w14:textId="02DB638A" w:rsidR="001F0C31" w:rsidRDefault="001F0C31">
            <w:pPr>
              <w:spacing w:after="0" w:line="240" w:lineRule="auto"/>
              <w:jc w:val="center"/>
            </w:pPr>
            <w:r>
              <w:rPr>
                <w:rFonts w:ascii="Calibri" w:hAnsi="Calibri"/>
                <w:color w:val="000000"/>
              </w:rPr>
              <w:t>33%</w:t>
            </w:r>
          </w:p>
        </w:tc>
        <w:tc>
          <w:tcPr>
            <w:tcW w:w="1260" w:type="dxa"/>
            <w:tcBorders>
              <w:top w:val="single" w:sz="4" w:space="0" w:color="auto"/>
              <w:left w:val="single" w:sz="4" w:space="0" w:color="auto"/>
              <w:bottom w:val="single" w:sz="4" w:space="0" w:color="auto"/>
              <w:right w:val="single" w:sz="4" w:space="0" w:color="auto"/>
            </w:tcBorders>
            <w:vAlign w:val="bottom"/>
          </w:tcPr>
          <w:p w14:paraId="048A6050" w14:textId="358661C0" w:rsidR="001F0C31" w:rsidRDefault="001F0C31">
            <w:pPr>
              <w:spacing w:after="0" w:line="240" w:lineRule="auto"/>
              <w:jc w:val="center"/>
            </w:pPr>
            <w:r>
              <w:rPr>
                <w:rFonts w:ascii="Calibri" w:hAnsi="Calibri"/>
                <w:color w:val="000000"/>
              </w:rPr>
              <w:t>18%</w:t>
            </w:r>
          </w:p>
        </w:tc>
        <w:tc>
          <w:tcPr>
            <w:tcW w:w="1098" w:type="dxa"/>
            <w:tcBorders>
              <w:top w:val="single" w:sz="4" w:space="0" w:color="auto"/>
              <w:left w:val="single" w:sz="4" w:space="0" w:color="auto"/>
              <w:bottom w:val="single" w:sz="4" w:space="0" w:color="auto"/>
              <w:right w:val="single" w:sz="4" w:space="0" w:color="auto"/>
            </w:tcBorders>
            <w:vAlign w:val="bottom"/>
          </w:tcPr>
          <w:p w14:paraId="4B9D81C7" w14:textId="7F60DA91" w:rsidR="001F0C31" w:rsidRDefault="001F0C31">
            <w:pPr>
              <w:spacing w:after="0" w:line="240" w:lineRule="auto"/>
              <w:jc w:val="center"/>
            </w:pPr>
            <w:r>
              <w:rPr>
                <w:rFonts w:ascii="Calibri" w:hAnsi="Calibri"/>
                <w:color w:val="000000"/>
              </w:rPr>
              <w:t> </w:t>
            </w:r>
          </w:p>
        </w:tc>
      </w:tr>
      <w:tr w:rsidR="001F0C31" w14:paraId="77BD3D15" w14:textId="77777777" w:rsidTr="007F4A7C">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076EC4" w14:textId="77777777" w:rsidR="001F0C31" w:rsidRDefault="001F0C31">
            <w:pPr>
              <w:spacing w:after="0" w:line="240" w:lineRule="auto"/>
              <w:jc w:val="center"/>
              <w:rPr>
                <w:rFonts w:ascii="Calibri" w:hAnsi="Calibri"/>
                <w:b/>
                <w:color w:val="000000"/>
              </w:rPr>
            </w:pPr>
            <w:r>
              <w:rPr>
                <w:rFonts w:ascii="Calibri" w:hAnsi="Calibri"/>
                <w:b/>
                <w:color w:val="000000"/>
              </w:rPr>
              <w:t>Total Score For Focus Area #2</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312659"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D9919AB" w14:textId="41ADD906" w:rsidR="001F0C31" w:rsidRDefault="001F0C31">
            <w:pPr>
              <w:spacing w:after="0" w:line="240" w:lineRule="auto"/>
              <w:jc w:val="center"/>
            </w:pPr>
            <w:r>
              <w:rPr>
                <w:rFonts w:ascii="Calibri" w:hAnsi="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57AA058" w14:textId="456B87D5" w:rsidR="001F0C31" w:rsidRDefault="001F0C31">
            <w:pPr>
              <w:spacing w:after="0" w:line="240" w:lineRule="auto"/>
              <w:jc w:val="center"/>
            </w:pPr>
            <w:r>
              <w:rPr>
                <w:rFonts w:ascii="Calibri" w:hAnsi="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C66271C" w14:textId="4946C940" w:rsidR="001F0C31" w:rsidRDefault="001F0C31">
            <w:pPr>
              <w:spacing w:after="0" w:line="240" w:lineRule="auto"/>
              <w:jc w:val="center"/>
            </w:pPr>
            <w:r>
              <w:rPr>
                <w:rFonts w:ascii="Calibri" w:hAnsi="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5F74087" w14:textId="3BA3720B" w:rsidR="001F0C31" w:rsidRDefault="001F0C31">
            <w:pPr>
              <w:spacing w:after="0" w:line="240" w:lineRule="auto"/>
              <w:jc w:val="center"/>
            </w:pPr>
            <w:r>
              <w:rPr>
                <w:rFonts w:ascii="Calibri" w:hAnsi="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734F7D" w14:textId="085AE904" w:rsidR="001F0C31" w:rsidRDefault="001F0C31">
            <w:pPr>
              <w:spacing w:after="0" w:line="240" w:lineRule="auto"/>
              <w:jc w:val="center"/>
            </w:pPr>
            <w:r>
              <w:rPr>
                <w:rFonts w:ascii="Calibri" w:hAnsi="Calibri"/>
                <w:b/>
                <w:bCs/>
                <w:color w:val="000000"/>
              </w:rPr>
              <w:t>12.0</w:t>
            </w:r>
          </w:p>
        </w:tc>
      </w:tr>
      <w:tr w:rsidR="001F0C31" w14:paraId="1C5114D3" w14:textId="77777777" w:rsidTr="007F4A7C">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DD4431" w14:textId="77777777" w:rsidR="001F0C31" w:rsidRDefault="001F0C31">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8DE57E"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EA9D683" w14:textId="22A9E9D7" w:rsidR="001F0C31" w:rsidRDefault="001F0C31">
            <w:pPr>
              <w:spacing w:after="0" w:line="240" w:lineRule="auto"/>
              <w:jc w:val="center"/>
            </w:pPr>
            <w:r>
              <w:rPr>
                <w:rFonts w:ascii="Calibri" w:hAnsi="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4971ADC" w14:textId="6B7C9719" w:rsidR="001F0C31" w:rsidRDefault="001F0C31">
            <w:pPr>
              <w:spacing w:after="0" w:line="240" w:lineRule="auto"/>
              <w:jc w:val="center"/>
            </w:pPr>
            <w:r>
              <w:rPr>
                <w:rFonts w:ascii="Calibri" w:hAnsi="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3EE3765" w14:textId="25BD8A8D" w:rsidR="001F0C31" w:rsidRDefault="001F0C31">
            <w:pPr>
              <w:spacing w:after="0" w:line="240" w:lineRule="auto"/>
              <w:jc w:val="center"/>
            </w:pPr>
            <w:r>
              <w:rPr>
                <w:rFonts w:ascii="Calibri" w:hAnsi="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4D016DA" w14:textId="73790F6C" w:rsidR="001F0C31" w:rsidRDefault="001F0C31">
            <w:pPr>
              <w:spacing w:after="0" w:line="240" w:lineRule="auto"/>
              <w:jc w:val="center"/>
            </w:pPr>
            <w:r>
              <w:rPr>
                <w:rFonts w:ascii="Calibri" w:hAnsi="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097819" w14:textId="06519807" w:rsidR="001F0C31" w:rsidRDefault="001F0C31">
            <w:pPr>
              <w:spacing w:after="0" w:line="240" w:lineRule="auto"/>
              <w:jc w:val="center"/>
            </w:pPr>
            <w:r>
              <w:rPr>
                <w:rFonts w:ascii="Calibri" w:hAnsi="Calibri"/>
                <w:b/>
                <w:bCs/>
                <w:color w:val="000000"/>
              </w:rPr>
              <w:t>11.8</w:t>
            </w:r>
          </w:p>
        </w:tc>
      </w:tr>
      <w:tr w:rsidR="001F0C31" w14:paraId="35259079" w14:textId="77777777" w:rsidTr="007F4A7C">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6D98AFE7" w14:textId="77777777" w:rsidR="001F0C31" w:rsidRDefault="001F0C31">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A1152D"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FB61452" w14:textId="0341E657" w:rsidR="001F0C31" w:rsidRDefault="001F0C31">
            <w:pPr>
              <w:spacing w:after="0" w:line="240" w:lineRule="auto"/>
              <w:jc w:val="center"/>
            </w:pPr>
            <w:r>
              <w:rPr>
                <w:rFonts w:ascii="Calibri" w:hAnsi="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73677BC" w14:textId="122E4803" w:rsidR="001F0C31" w:rsidRDefault="001F0C31">
            <w:pPr>
              <w:spacing w:after="0" w:line="240" w:lineRule="auto"/>
              <w:jc w:val="center"/>
            </w:pPr>
            <w:r>
              <w:rPr>
                <w:rFonts w:ascii="Calibri" w:hAnsi="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F9C615B" w14:textId="148D5B9C" w:rsidR="001F0C31" w:rsidRDefault="001F0C31">
            <w:pPr>
              <w:spacing w:after="0" w:line="240" w:lineRule="auto"/>
              <w:jc w:val="center"/>
            </w:pPr>
            <w:r>
              <w:rPr>
                <w:rFonts w:ascii="Calibri" w:hAnsi="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D4FB5C7" w14:textId="0E0022DA" w:rsidR="001F0C31" w:rsidRDefault="001F0C31">
            <w:pPr>
              <w:spacing w:after="0" w:line="240" w:lineRule="auto"/>
              <w:jc w:val="center"/>
            </w:pPr>
            <w:r>
              <w:rPr>
                <w:rFonts w:ascii="Calibri" w:hAnsi="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FD6558" w14:textId="3645BAFF" w:rsidR="001F0C31" w:rsidRDefault="001F0C31">
            <w:pPr>
              <w:spacing w:after="0" w:line="240" w:lineRule="auto"/>
              <w:jc w:val="center"/>
            </w:pPr>
            <w:r>
              <w:rPr>
                <w:rFonts w:ascii="Calibri" w:hAnsi="Calibri"/>
                <w:b/>
                <w:bCs/>
                <w:color w:val="000000"/>
              </w:rPr>
              <w:t>6.8</w:t>
            </w:r>
          </w:p>
        </w:tc>
      </w:tr>
      <w:tr w:rsidR="001F0C31" w14:paraId="74F49433" w14:textId="77777777" w:rsidTr="007F4A7C">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7D2451F0" w14:textId="77777777" w:rsidR="001F0C31" w:rsidRDefault="001F0C31">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68582C" w14:textId="77777777" w:rsidR="001F0C31" w:rsidRDefault="001F0C31">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F0B9715" w14:textId="2C238C26" w:rsidR="001F0C31" w:rsidRDefault="001F0C31">
            <w:pPr>
              <w:spacing w:after="0" w:line="240" w:lineRule="auto"/>
              <w:jc w:val="center"/>
            </w:pPr>
            <w:r>
              <w:rPr>
                <w:rFonts w:ascii="Calibri" w:hAnsi="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AAFC749" w14:textId="6AC45A87" w:rsidR="001F0C31" w:rsidRDefault="001F0C31">
            <w:pPr>
              <w:spacing w:after="0" w:line="240" w:lineRule="auto"/>
              <w:jc w:val="center"/>
            </w:pPr>
            <w:r>
              <w:rPr>
                <w:rFonts w:ascii="Calibri" w:hAnsi="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47D2061" w14:textId="09D1ED40" w:rsidR="001F0C31" w:rsidRDefault="001F0C31">
            <w:pPr>
              <w:spacing w:after="0" w:line="240" w:lineRule="auto"/>
              <w:jc w:val="center"/>
            </w:pPr>
            <w:r>
              <w:rPr>
                <w:rFonts w:ascii="Calibri" w:hAnsi="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F4FC915" w14:textId="55875BA2" w:rsidR="001F0C31" w:rsidRDefault="001F0C31">
            <w:pPr>
              <w:spacing w:after="0" w:line="240" w:lineRule="auto"/>
              <w:jc w:val="center"/>
            </w:pPr>
            <w:r>
              <w:rPr>
                <w:rFonts w:ascii="Calibri" w:hAnsi="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E20C09" w14:textId="44D33636" w:rsidR="001F0C31" w:rsidRDefault="001F0C31">
            <w:pPr>
              <w:spacing w:after="0" w:line="240" w:lineRule="auto"/>
              <w:jc w:val="center"/>
            </w:pPr>
            <w:r>
              <w:rPr>
                <w:rFonts w:ascii="Calibri" w:hAnsi="Calibri"/>
                <w:b/>
                <w:bCs/>
                <w:color w:val="000000"/>
              </w:rPr>
              <w:t>10.4</w:t>
            </w:r>
          </w:p>
        </w:tc>
      </w:tr>
    </w:tbl>
    <w:p w14:paraId="65E66E0C" w14:textId="77777777" w:rsidR="007F4A7C" w:rsidRDefault="007F4A7C" w:rsidP="007F4A7C">
      <w:pPr>
        <w:spacing w:after="0" w:line="240" w:lineRule="auto"/>
      </w:pPr>
    </w:p>
    <w:p w14:paraId="5418B692" w14:textId="77777777" w:rsidR="007F4A7C" w:rsidRDefault="007F4A7C" w:rsidP="007F4A7C">
      <w:pPr>
        <w:spacing w:after="0" w:line="240" w:lineRule="auto"/>
      </w:pPr>
      <w:r>
        <w:br w:type="page"/>
      </w:r>
    </w:p>
    <w:tbl>
      <w:tblPr>
        <w:tblStyle w:val="TableGrid4"/>
        <w:tblW w:w="0" w:type="auto"/>
        <w:tblInd w:w="-162" w:type="dxa"/>
        <w:tblLayout w:type="fixed"/>
        <w:tblLook w:val="04A0" w:firstRow="1" w:lastRow="0" w:firstColumn="1" w:lastColumn="0" w:noHBand="0" w:noVBand="1"/>
      </w:tblPr>
      <w:tblGrid>
        <w:gridCol w:w="2970"/>
        <w:gridCol w:w="900"/>
        <w:gridCol w:w="1260"/>
        <w:gridCol w:w="1080"/>
        <w:gridCol w:w="1170"/>
        <w:gridCol w:w="1260"/>
        <w:gridCol w:w="1098"/>
      </w:tblGrid>
      <w:tr w:rsidR="007F4A7C" w14:paraId="0FC9E135" w14:textId="77777777" w:rsidTr="007F4A7C">
        <w:trPr>
          <w:trHeight w:val="806"/>
        </w:trPr>
        <w:tc>
          <w:tcPr>
            <w:tcW w:w="2970" w:type="dxa"/>
            <w:vMerge w:val="restart"/>
            <w:tcBorders>
              <w:top w:val="single" w:sz="4" w:space="0" w:color="auto"/>
              <w:left w:val="single" w:sz="4" w:space="0" w:color="auto"/>
              <w:bottom w:val="single" w:sz="4" w:space="0" w:color="auto"/>
              <w:right w:val="single" w:sz="4" w:space="0" w:color="auto"/>
            </w:tcBorders>
            <w:vAlign w:val="center"/>
            <w:hideMark/>
          </w:tcPr>
          <w:p w14:paraId="5320F4AD" w14:textId="77777777" w:rsidR="007F4A7C" w:rsidRDefault="007F4A7C">
            <w:pPr>
              <w:spacing w:after="0" w:line="240" w:lineRule="auto"/>
              <w:jc w:val="center"/>
            </w:pPr>
            <w:r>
              <w:rPr>
                <w:rFonts w:ascii="Calibri" w:hAnsi="Calibri"/>
                <w:b/>
                <w:bCs/>
                <w:color w:val="000000"/>
              </w:rPr>
              <w:lastRenderedPageBreak/>
              <w:t>Focus Area #3: Inclusive Practice &amp; Classroom Culture</w:t>
            </w:r>
          </w:p>
        </w:tc>
        <w:tc>
          <w:tcPr>
            <w:tcW w:w="900" w:type="dxa"/>
            <w:tcBorders>
              <w:top w:val="single" w:sz="4" w:space="0" w:color="auto"/>
              <w:left w:val="single" w:sz="4" w:space="0" w:color="auto"/>
              <w:bottom w:val="single" w:sz="4" w:space="0" w:color="auto"/>
              <w:right w:val="single" w:sz="4" w:space="0" w:color="auto"/>
            </w:tcBorders>
          </w:tcPr>
          <w:p w14:paraId="3257716E" w14:textId="77777777" w:rsidR="007F4A7C" w:rsidRDefault="007F4A7C">
            <w:pPr>
              <w:spacing w:after="0" w:line="240" w:lineRule="auto"/>
            </w:pPr>
          </w:p>
        </w:tc>
        <w:tc>
          <w:tcPr>
            <w:tcW w:w="1260" w:type="dxa"/>
            <w:tcBorders>
              <w:top w:val="single" w:sz="4" w:space="0" w:color="auto"/>
              <w:left w:val="single" w:sz="4" w:space="0" w:color="auto"/>
              <w:bottom w:val="single" w:sz="4" w:space="0" w:color="auto"/>
              <w:right w:val="single" w:sz="4" w:space="0" w:color="auto"/>
            </w:tcBorders>
            <w:vAlign w:val="center"/>
            <w:hideMark/>
          </w:tcPr>
          <w:p w14:paraId="5FA767F8" w14:textId="77777777" w:rsidR="007F4A7C" w:rsidRDefault="007F4A7C">
            <w:pPr>
              <w:spacing w:after="0" w:line="240" w:lineRule="auto"/>
              <w:jc w:val="center"/>
            </w:pPr>
            <w:r>
              <w:t>Insufficient Evidence</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44C7B39" w14:textId="77777777" w:rsidR="007F4A7C" w:rsidRDefault="007F4A7C">
            <w:pPr>
              <w:spacing w:after="0" w:line="240" w:lineRule="auto"/>
              <w:jc w:val="center"/>
            </w:pPr>
            <w:r>
              <w:t>Limited Evidence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5200349" w14:textId="77777777" w:rsidR="007F4A7C" w:rsidRDefault="007F4A7C">
            <w:pPr>
              <w:spacing w:after="0" w:line="240" w:lineRule="auto"/>
              <w:jc w:val="center"/>
            </w:pPr>
            <w:r>
              <w:t>Sufficient Evidence</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2AEF98" w14:textId="77777777" w:rsidR="007F4A7C" w:rsidRDefault="007F4A7C">
            <w:pPr>
              <w:spacing w:after="0" w:line="240" w:lineRule="auto"/>
              <w:jc w:val="center"/>
            </w:pPr>
            <w:r>
              <w:t>Compelling Evidence</w:t>
            </w:r>
          </w:p>
        </w:tc>
        <w:tc>
          <w:tcPr>
            <w:tcW w:w="1098" w:type="dxa"/>
            <w:tcBorders>
              <w:top w:val="single" w:sz="4" w:space="0" w:color="auto"/>
              <w:left w:val="single" w:sz="4" w:space="0" w:color="auto"/>
              <w:bottom w:val="single" w:sz="4" w:space="0" w:color="auto"/>
              <w:right w:val="single" w:sz="4" w:space="0" w:color="auto"/>
            </w:tcBorders>
            <w:vAlign w:val="center"/>
            <w:hideMark/>
          </w:tcPr>
          <w:p w14:paraId="52367F99" w14:textId="77777777" w:rsidR="007F4A7C" w:rsidRDefault="007F4A7C">
            <w:pPr>
              <w:spacing w:after="0" w:line="240" w:lineRule="auto"/>
              <w:jc w:val="center"/>
            </w:pPr>
            <w:r>
              <w:t>Avg Number of points</w:t>
            </w:r>
          </w:p>
        </w:tc>
      </w:tr>
      <w:tr w:rsidR="007F4A7C" w14:paraId="18BBE94A"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4ED172D0" w14:textId="77777777" w:rsidR="007F4A7C" w:rsidRDefault="007F4A7C">
            <w:pPr>
              <w:spacing w:after="0" w:line="240" w:lineRule="auto"/>
            </w:pPr>
          </w:p>
        </w:tc>
        <w:tc>
          <w:tcPr>
            <w:tcW w:w="900" w:type="dxa"/>
            <w:tcBorders>
              <w:top w:val="single" w:sz="4" w:space="0" w:color="auto"/>
              <w:left w:val="single" w:sz="4" w:space="0" w:color="auto"/>
              <w:bottom w:val="single" w:sz="4" w:space="0" w:color="auto"/>
              <w:right w:val="single" w:sz="4" w:space="0" w:color="auto"/>
            </w:tcBorders>
          </w:tcPr>
          <w:p w14:paraId="542E771E" w14:textId="77777777" w:rsidR="007F4A7C" w:rsidRDefault="007F4A7C">
            <w:pPr>
              <w:spacing w:after="0" w:line="240" w:lineRule="auto"/>
            </w:pPr>
          </w:p>
        </w:tc>
        <w:tc>
          <w:tcPr>
            <w:tcW w:w="1260" w:type="dxa"/>
            <w:tcBorders>
              <w:top w:val="single" w:sz="4" w:space="0" w:color="auto"/>
              <w:left w:val="single" w:sz="4" w:space="0" w:color="auto"/>
              <w:bottom w:val="single" w:sz="4" w:space="0" w:color="auto"/>
              <w:right w:val="single" w:sz="4" w:space="0" w:color="auto"/>
            </w:tcBorders>
            <w:vAlign w:val="center"/>
            <w:hideMark/>
          </w:tcPr>
          <w:p w14:paraId="159CA6C6" w14:textId="77777777" w:rsidR="007F4A7C" w:rsidRDefault="007F4A7C">
            <w:pPr>
              <w:spacing w:after="0" w:line="240" w:lineRule="auto"/>
              <w:jc w:val="center"/>
            </w:pPr>
            <w:r>
              <w:t>(1)</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B6AA7C" w14:textId="77777777" w:rsidR="007F4A7C" w:rsidRDefault="007F4A7C">
            <w:pPr>
              <w:spacing w:after="0" w:line="240" w:lineRule="auto"/>
              <w:jc w:val="center"/>
            </w:pPr>
            <w: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BB7257F" w14:textId="77777777" w:rsidR="007F4A7C" w:rsidRDefault="007F4A7C">
            <w:pPr>
              <w:spacing w:after="0" w:line="240" w:lineRule="auto"/>
              <w:jc w:val="center"/>
            </w:pPr>
            <w:r>
              <w:t>(3)</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C2659CA" w14:textId="77777777" w:rsidR="007F4A7C" w:rsidRDefault="007F4A7C">
            <w:pPr>
              <w:spacing w:after="0" w:line="240" w:lineRule="auto"/>
              <w:jc w:val="center"/>
            </w:pPr>
            <w:r>
              <w:t>(4)</w:t>
            </w:r>
          </w:p>
        </w:tc>
        <w:tc>
          <w:tcPr>
            <w:tcW w:w="1098" w:type="dxa"/>
            <w:tcBorders>
              <w:top w:val="single" w:sz="4" w:space="0" w:color="auto"/>
              <w:left w:val="single" w:sz="4" w:space="0" w:color="auto"/>
              <w:bottom w:val="single" w:sz="4" w:space="0" w:color="auto"/>
              <w:right w:val="single" w:sz="4" w:space="0" w:color="auto"/>
            </w:tcBorders>
            <w:vAlign w:val="center"/>
            <w:hideMark/>
          </w:tcPr>
          <w:p w14:paraId="664FA6B9" w14:textId="77777777" w:rsidR="007F4A7C" w:rsidRDefault="007F4A7C">
            <w:pPr>
              <w:spacing w:after="0" w:line="240" w:lineRule="auto"/>
              <w:jc w:val="center"/>
            </w:pPr>
            <w:r>
              <w:t>(1 to 4)</w:t>
            </w:r>
          </w:p>
        </w:tc>
      </w:tr>
      <w:tr w:rsidR="001F0C31" w14:paraId="7A334501" w14:textId="77777777" w:rsidTr="007F4A7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F18CCD" w14:textId="77777777" w:rsidR="001F0C31" w:rsidRDefault="001F0C31">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CB39B44"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1587738" w14:textId="31DA6D1B"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9E24809" w14:textId="23986D7E" w:rsidR="001F0C31" w:rsidRDefault="001F0C31">
            <w:pPr>
              <w:spacing w:after="0" w:line="240" w:lineRule="auto"/>
              <w:jc w:val="center"/>
            </w:pPr>
            <w:r>
              <w:rPr>
                <w:rFonts w:ascii="Calibri" w:hAnsi="Calibri"/>
                <w:color w:val="000000"/>
              </w:rPr>
              <w:t>16%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8F22695" w14:textId="29AD3598" w:rsidR="001F0C31" w:rsidRDefault="001F0C31">
            <w:pPr>
              <w:spacing w:after="0" w:line="240" w:lineRule="auto"/>
              <w:jc w:val="center"/>
            </w:pPr>
            <w:r>
              <w:rPr>
                <w:rFonts w:ascii="Calibri" w:hAnsi="Calibri"/>
                <w:color w:val="000000"/>
              </w:rPr>
              <w:t>74%</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CBF0D81" w14:textId="74EDD23F" w:rsidR="001F0C31" w:rsidRDefault="001F0C31">
            <w:pPr>
              <w:spacing w:after="0" w:line="240" w:lineRule="auto"/>
              <w:jc w:val="center"/>
            </w:pPr>
            <w:r>
              <w:rPr>
                <w:rFonts w:ascii="Calibri" w:hAnsi="Calibri"/>
                <w:color w:val="000000"/>
              </w:rPr>
              <w:t>11%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875CC82" w14:textId="62A7A668" w:rsidR="001F0C31" w:rsidRDefault="001F0C31">
            <w:pPr>
              <w:spacing w:after="0" w:line="240" w:lineRule="auto"/>
              <w:jc w:val="center"/>
            </w:pPr>
            <w:r>
              <w:rPr>
                <w:rFonts w:ascii="Calibri" w:hAnsi="Calibri"/>
                <w:color w:val="000000"/>
              </w:rPr>
              <w:t>2.9</w:t>
            </w:r>
          </w:p>
        </w:tc>
      </w:tr>
      <w:tr w:rsidR="001F0C31" w14:paraId="0E7DE74E"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1BEB36E5"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A5A8AA"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3444172" w14:textId="54A7D6CC"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C8F9B63" w14:textId="45E822FB" w:rsidR="001F0C31" w:rsidRDefault="001F0C31">
            <w:pPr>
              <w:spacing w:after="0" w:line="240" w:lineRule="auto"/>
              <w:jc w:val="center"/>
            </w:pPr>
            <w:r>
              <w:rPr>
                <w:rFonts w:ascii="Calibri" w:hAnsi="Calibri"/>
                <w:color w:val="000000"/>
              </w:rPr>
              <w:t>35%</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C49112A" w14:textId="7592CCF9" w:rsidR="001F0C31" w:rsidRDefault="001F0C31">
            <w:pPr>
              <w:spacing w:after="0" w:line="240" w:lineRule="auto"/>
              <w:jc w:val="center"/>
            </w:pPr>
            <w:r>
              <w:rPr>
                <w:rFonts w:ascii="Calibri" w:hAnsi="Calibri"/>
                <w:color w:val="000000"/>
              </w:rPr>
              <w:t>53%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A2436D4" w14:textId="1BCE6BD6" w:rsidR="001F0C31" w:rsidRDefault="001F0C31">
            <w:pPr>
              <w:spacing w:after="0" w:line="240" w:lineRule="auto"/>
              <w:jc w:val="center"/>
            </w:pPr>
            <w:r>
              <w:rPr>
                <w:rFonts w:ascii="Calibri" w:hAnsi="Calibri"/>
                <w:color w:val="000000"/>
              </w:rPr>
              <w:t>12%</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A5809D5" w14:textId="590BC27D" w:rsidR="001F0C31" w:rsidRDefault="001F0C31">
            <w:pPr>
              <w:spacing w:after="0" w:line="240" w:lineRule="auto"/>
              <w:jc w:val="center"/>
            </w:pPr>
            <w:r>
              <w:rPr>
                <w:rFonts w:ascii="Calibri" w:hAnsi="Calibri"/>
                <w:color w:val="000000"/>
              </w:rPr>
              <w:t>2.8</w:t>
            </w:r>
          </w:p>
        </w:tc>
      </w:tr>
      <w:tr w:rsidR="001F0C31" w14:paraId="604C23DA"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0F1F5449"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F129CB"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1DD3035" w14:textId="333115C5" w:rsidR="001F0C31" w:rsidRDefault="001F0C31">
            <w:pPr>
              <w:spacing w:after="0" w:line="240" w:lineRule="auto"/>
              <w:jc w:val="center"/>
            </w:pPr>
            <w:r>
              <w:rPr>
                <w:rFonts w:ascii="Calibri" w:hAnsi="Calibri"/>
                <w:color w:val="000000"/>
              </w:rPr>
              <w:t>53%</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D8F2477" w14:textId="7D1CF0AB" w:rsidR="001F0C31" w:rsidRDefault="001F0C31">
            <w:pPr>
              <w:spacing w:after="0" w:line="240" w:lineRule="auto"/>
              <w:jc w:val="center"/>
            </w:pPr>
            <w:r>
              <w:rPr>
                <w:rFonts w:ascii="Calibri" w:hAnsi="Calibri"/>
                <w:color w:val="000000"/>
              </w:rPr>
              <w:t>33%</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776C073" w14:textId="5A49C29C" w:rsidR="001F0C31" w:rsidRDefault="001F0C31">
            <w:pPr>
              <w:spacing w:after="0" w:line="240" w:lineRule="auto"/>
              <w:jc w:val="center"/>
            </w:pPr>
            <w:r>
              <w:rPr>
                <w:rFonts w:ascii="Calibri" w:hAnsi="Calibri"/>
                <w:color w:val="000000"/>
              </w:rPr>
              <w:t>13%</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1C1BFBC" w14:textId="5ABBC97D" w:rsidR="001F0C31" w:rsidRDefault="001F0C31">
            <w:pPr>
              <w:spacing w:after="0" w:line="240" w:lineRule="auto"/>
              <w:jc w:val="center"/>
            </w:pPr>
            <w:r>
              <w:rPr>
                <w:rFonts w:ascii="Calibri" w:hAnsi="Calibri"/>
                <w:color w:val="000000"/>
              </w:rPr>
              <w:t>0%</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0E585D5" w14:textId="712DB30C" w:rsidR="001F0C31" w:rsidRDefault="001F0C31">
            <w:pPr>
              <w:spacing w:after="0" w:line="240" w:lineRule="auto"/>
              <w:jc w:val="center"/>
            </w:pPr>
            <w:r>
              <w:rPr>
                <w:rFonts w:ascii="Calibri" w:hAnsi="Calibri"/>
                <w:color w:val="000000"/>
              </w:rPr>
              <w:t>1.6</w:t>
            </w:r>
          </w:p>
        </w:tc>
      </w:tr>
      <w:tr w:rsidR="001F0C31" w14:paraId="0773AD0E"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64085C7A"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D09EF2"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16E6F98" w14:textId="013AD01F" w:rsidR="001F0C31" w:rsidRDefault="001F0C31">
            <w:pPr>
              <w:spacing w:after="0" w:line="240" w:lineRule="auto"/>
              <w:jc w:val="center"/>
            </w:pPr>
            <w:r>
              <w:rPr>
                <w:rFonts w:ascii="Calibri" w:hAnsi="Calibri"/>
                <w:color w:val="000000"/>
              </w:rPr>
              <w:t>8</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4BC1793" w14:textId="484ED302" w:rsidR="001F0C31" w:rsidRDefault="001F0C31">
            <w:pPr>
              <w:spacing w:after="0" w:line="240" w:lineRule="auto"/>
              <w:jc w:val="center"/>
            </w:pPr>
            <w:r>
              <w:rPr>
                <w:rFonts w:ascii="Calibri" w:hAnsi="Calibri"/>
                <w:color w:val="000000"/>
              </w:rPr>
              <w:t>14</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EE137E6" w14:textId="1301D1D7" w:rsidR="001F0C31" w:rsidRDefault="001F0C31">
            <w:pPr>
              <w:spacing w:after="0" w:line="240" w:lineRule="auto"/>
              <w:jc w:val="center"/>
            </w:pPr>
            <w:r>
              <w:rPr>
                <w:rFonts w:ascii="Calibri" w:hAnsi="Calibri"/>
                <w:color w:val="000000"/>
              </w:rPr>
              <w:t>25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12A2FB3" w14:textId="47DBE971" w:rsidR="001F0C31" w:rsidRDefault="001F0C31">
            <w:pPr>
              <w:spacing w:after="0" w:line="240" w:lineRule="auto"/>
              <w:jc w:val="center"/>
            </w:pPr>
            <w:r>
              <w:rPr>
                <w:rFonts w:ascii="Calibri" w:hAnsi="Calibri"/>
                <w:color w:val="000000"/>
              </w:rPr>
              <w:t>4</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A74A1E6" w14:textId="5A9760B3" w:rsidR="001F0C31" w:rsidRDefault="001F0C31">
            <w:pPr>
              <w:spacing w:after="0" w:line="240" w:lineRule="auto"/>
              <w:jc w:val="center"/>
            </w:pPr>
            <w:r>
              <w:rPr>
                <w:rFonts w:ascii="Calibri" w:hAnsi="Calibri"/>
                <w:color w:val="000000"/>
              </w:rPr>
              <w:t>2.5</w:t>
            </w:r>
          </w:p>
        </w:tc>
      </w:tr>
      <w:tr w:rsidR="001F0C31" w14:paraId="7D472D47"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7BC2A3E9"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51719D4"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246C158" w14:textId="7C65AC42" w:rsidR="001F0C31" w:rsidRDefault="001F0C31">
            <w:pPr>
              <w:spacing w:after="0" w:line="240" w:lineRule="auto"/>
              <w:jc w:val="center"/>
            </w:pPr>
            <w:r>
              <w:rPr>
                <w:rFonts w:ascii="Calibri" w:hAnsi="Calibri"/>
                <w:color w:val="000000"/>
              </w:rPr>
              <w:t>16%</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F741307" w14:textId="638E5C22" w:rsidR="001F0C31" w:rsidRDefault="001F0C31">
            <w:pPr>
              <w:spacing w:after="0" w:line="240" w:lineRule="auto"/>
              <w:jc w:val="center"/>
            </w:pPr>
            <w:r>
              <w:rPr>
                <w:rFonts w:ascii="Calibri" w:hAnsi="Calibri"/>
                <w:color w:val="000000"/>
              </w:rPr>
              <w:t>27%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30AC703" w14:textId="67715D70" w:rsidR="001F0C31" w:rsidRDefault="001F0C31">
            <w:pPr>
              <w:spacing w:after="0" w:line="240" w:lineRule="auto"/>
              <w:jc w:val="center"/>
            </w:pPr>
            <w:r>
              <w:rPr>
                <w:rFonts w:ascii="Calibri" w:hAnsi="Calibri"/>
                <w:color w:val="000000"/>
              </w:rPr>
              <w:t>49%</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F81A544" w14:textId="031A90C5" w:rsidR="001F0C31" w:rsidRDefault="001F0C31">
            <w:pPr>
              <w:spacing w:after="0" w:line="240" w:lineRule="auto"/>
              <w:jc w:val="center"/>
            </w:pPr>
            <w:r>
              <w:rPr>
                <w:rFonts w:ascii="Calibri" w:hAnsi="Calibri"/>
                <w:color w:val="000000"/>
              </w:rPr>
              <w:t>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BAE001E" w14:textId="2D308B71" w:rsidR="001F0C31" w:rsidRDefault="001F0C31">
            <w:pPr>
              <w:spacing w:after="0" w:line="240" w:lineRule="auto"/>
              <w:jc w:val="center"/>
            </w:pPr>
            <w:r>
              <w:rPr>
                <w:rFonts w:ascii="Calibri" w:hAnsi="Calibri"/>
                <w:color w:val="000000"/>
              </w:rPr>
              <w:t> </w:t>
            </w:r>
          </w:p>
        </w:tc>
      </w:tr>
      <w:tr w:rsidR="001F0C31" w14:paraId="78709797" w14:textId="77777777" w:rsidTr="007F4A7C">
        <w:tc>
          <w:tcPr>
            <w:tcW w:w="2970" w:type="dxa"/>
            <w:vMerge w:val="restart"/>
            <w:tcBorders>
              <w:top w:val="single" w:sz="4" w:space="0" w:color="auto"/>
              <w:left w:val="single" w:sz="4" w:space="0" w:color="auto"/>
              <w:bottom w:val="single" w:sz="4" w:space="0" w:color="auto"/>
              <w:right w:val="single" w:sz="4" w:space="0" w:color="auto"/>
            </w:tcBorders>
            <w:hideMark/>
          </w:tcPr>
          <w:p w14:paraId="2EA0E758" w14:textId="77777777" w:rsidR="001F0C31" w:rsidRDefault="001F0C31">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Borders>
              <w:top w:val="single" w:sz="4" w:space="0" w:color="auto"/>
              <w:left w:val="single" w:sz="4" w:space="0" w:color="auto"/>
              <w:bottom w:val="single" w:sz="4" w:space="0" w:color="auto"/>
              <w:right w:val="single" w:sz="4" w:space="0" w:color="auto"/>
            </w:tcBorders>
            <w:hideMark/>
          </w:tcPr>
          <w:p w14:paraId="6DD7D9D5"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vAlign w:val="bottom"/>
          </w:tcPr>
          <w:p w14:paraId="0CCCA96F" w14:textId="3A623888"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14:paraId="228CADEA" w14:textId="651F9903" w:rsidR="001F0C31" w:rsidRDefault="001F0C31">
            <w:pPr>
              <w:spacing w:after="0" w:line="240" w:lineRule="auto"/>
              <w:jc w:val="center"/>
            </w:pPr>
            <w:r>
              <w:rPr>
                <w:rFonts w:ascii="Calibri" w:hAnsi="Calibri"/>
                <w:color w:val="000000"/>
              </w:rPr>
              <w:t>0%</w:t>
            </w:r>
          </w:p>
        </w:tc>
        <w:tc>
          <w:tcPr>
            <w:tcW w:w="1170" w:type="dxa"/>
            <w:tcBorders>
              <w:top w:val="single" w:sz="4" w:space="0" w:color="auto"/>
              <w:left w:val="single" w:sz="4" w:space="0" w:color="auto"/>
              <w:bottom w:val="single" w:sz="4" w:space="0" w:color="auto"/>
              <w:right w:val="single" w:sz="4" w:space="0" w:color="auto"/>
            </w:tcBorders>
            <w:vAlign w:val="bottom"/>
          </w:tcPr>
          <w:p w14:paraId="09F8B264" w14:textId="083DFF9B" w:rsidR="001F0C31" w:rsidRDefault="001F0C31">
            <w:pPr>
              <w:spacing w:after="0" w:line="240" w:lineRule="auto"/>
              <w:jc w:val="center"/>
            </w:pPr>
            <w:r>
              <w:rPr>
                <w:rFonts w:ascii="Calibri" w:hAnsi="Calibri"/>
                <w:color w:val="000000"/>
              </w:rPr>
              <w:t>53%</w:t>
            </w:r>
          </w:p>
        </w:tc>
        <w:tc>
          <w:tcPr>
            <w:tcW w:w="1260" w:type="dxa"/>
            <w:tcBorders>
              <w:top w:val="single" w:sz="4" w:space="0" w:color="auto"/>
              <w:left w:val="single" w:sz="4" w:space="0" w:color="auto"/>
              <w:bottom w:val="single" w:sz="4" w:space="0" w:color="auto"/>
              <w:right w:val="single" w:sz="4" w:space="0" w:color="auto"/>
            </w:tcBorders>
            <w:vAlign w:val="bottom"/>
          </w:tcPr>
          <w:p w14:paraId="24E06BA4" w14:textId="4D8385EB" w:rsidR="001F0C31" w:rsidRDefault="001F0C31">
            <w:pPr>
              <w:spacing w:after="0" w:line="240" w:lineRule="auto"/>
              <w:jc w:val="center"/>
            </w:pPr>
            <w:r>
              <w:rPr>
                <w:rFonts w:ascii="Calibri" w:hAnsi="Calibri"/>
                <w:color w:val="000000"/>
              </w:rPr>
              <w:t>47%</w:t>
            </w:r>
          </w:p>
        </w:tc>
        <w:tc>
          <w:tcPr>
            <w:tcW w:w="1098" w:type="dxa"/>
            <w:tcBorders>
              <w:top w:val="single" w:sz="4" w:space="0" w:color="auto"/>
              <w:left w:val="single" w:sz="4" w:space="0" w:color="auto"/>
              <w:bottom w:val="single" w:sz="4" w:space="0" w:color="auto"/>
              <w:right w:val="single" w:sz="4" w:space="0" w:color="auto"/>
            </w:tcBorders>
            <w:vAlign w:val="bottom"/>
          </w:tcPr>
          <w:p w14:paraId="508E26BA" w14:textId="49B57371" w:rsidR="001F0C31" w:rsidRDefault="001F0C31">
            <w:pPr>
              <w:spacing w:after="0" w:line="240" w:lineRule="auto"/>
              <w:jc w:val="center"/>
            </w:pPr>
            <w:r>
              <w:rPr>
                <w:rFonts w:ascii="Calibri" w:hAnsi="Calibri"/>
                <w:color w:val="000000"/>
              </w:rPr>
              <w:t>3.5</w:t>
            </w:r>
          </w:p>
        </w:tc>
      </w:tr>
      <w:tr w:rsidR="001F0C31" w14:paraId="6E1CEA19"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12747CE3"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19E7BBDA"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vAlign w:val="bottom"/>
          </w:tcPr>
          <w:p w14:paraId="6A1E5430" w14:textId="511AA58B"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14:paraId="2890A5E8" w14:textId="064DAA21" w:rsidR="001F0C31" w:rsidRDefault="001F0C31">
            <w:pPr>
              <w:spacing w:after="0" w:line="240" w:lineRule="auto"/>
              <w:jc w:val="center"/>
            </w:pPr>
            <w:r>
              <w:rPr>
                <w:rFonts w:ascii="Calibri" w:hAnsi="Calibri"/>
                <w:color w:val="000000"/>
              </w:rPr>
              <w:t>47%</w:t>
            </w:r>
          </w:p>
        </w:tc>
        <w:tc>
          <w:tcPr>
            <w:tcW w:w="1170" w:type="dxa"/>
            <w:tcBorders>
              <w:top w:val="single" w:sz="4" w:space="0" w:color="auto"/>
              <w:left w:val="single" w:sz="4" w:space="0" w:color="auto"/>
              <w:bottom w:val="single" w:sz="4" w:space="0" w:color="auto"/>
              <w:right w:val="single" w:sz="4" w:space="0" w:color="auto"/>
            </w:tcBorders>
            <w:vAlign w:val="bottom"/>
          </w:tcPr>
          <w:p w14:paraId="50398168" w14:textId="6C84654A" w:rsidR="001F0C31" w:rsidRDefault="001F0C31">
            <w:pPr>
              <w:spacing w:after="0" w:line="240" w:lineRule="auto"/>
              <w:jc w:val="center"/>
            </w:pPr>
            <w:r>
              <w:rPr>
                <w:rFonts w:ascii="Calibri" w:hAnsi="Calibri"/>
                <w:color w:val="000000"/>
              </w:rPr>
              <w:t>41%</w:t>
            </w:r>
          </w:p>
        </w:tc>
        <w:tc>
          <w:tcPr>
            <w:tcW w:w="1260" w:type="dxa"/>
            <w:tcBorders>
              <w:top w:val="single" w:sz="4" w:space="0" w:color="auto"/>
              <w:left w:val="single" w:sz="4" w:space="0" w:color="auto"/>
              <w:bottom w:val="single" w:sz="4" w:space="0" w:color="auto"/>
              <w:right w:val="single" w:sz="4" w:space="0" w:color="auto"/>
            </w:tcBorders>
            <w:vAlign w:val="bottom"/>
          </w:tcPr>
          <w:p w14:paraId="4926619A" w14:textId="2E2EB5A7" w:rsidR="001F0C31" w:rsidRDefault="001F0C31">
            <w:pPr>
              <w:spacing w:after="0" w:line="240" w:lineRule="auto"/>
              <w:jc w:val="center"/>
            </w:pPr>
            <w:r>
              <w:rPr>
                <w:rFonts w:ascii="Calibri" w:hAnsi="Calibri"/>
                <w:color w:val="000000"/>
              </w:rPr>
              <w:t>12%</w:t>
            </w:r>
          </w:p>
        </w:tc>
        <w:tc>
          <w:tcPr>
            <w:tcW w:w="1098" w:type="dxa"/>
            <w:tcBorders>
              <w:top w:val="single" w:sz="4" w:space="0" w:color="auto"/>
              <w:left w:val="single" w:sz="4" w:space="0" w:color="auto"/>
              <w:bottom w:val="single" w:sz="4" w:space="0" w:color="auto"/>
              <w:right w:val="single" w:sz="4" w:space="0" w:color="auto"/>
            </w:tcBorders>
            <w:vAlign w:val="bottom"/>
          </w:tcPr>
          <w:p w14:paraId="607B1D38" w14:textId="50FBA58D" w:rsidR="001F0C31" w:rsidRDefault="001F0C31">
            <w:pPr>
              <w:spacing w:after="0" w:line="240" w:lineRule="auto"/>
              <w:jc w:val="center"/>
            </w:pPr>
            <w:r>
              <w:rPr>
                <w:rFonts w:ascii="Calibri" w:hAnsi="Calibri"/>
                <w:color w:val="000000"/>
              </w:rPr>
              <w:t>2.6</w:t>
            </w:r>
          </w:p>
        </w:tc>
      </w:tr>
      <w:tr w:rsidR="001F0C31" w14:paraId="3FA4FEC5"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664DAB7A"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4CB864D3"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vAlign w:val="bottom"/>
          </w:tcPr>
          <w:p w14:paraId="5900D602" w14:textId="610B02EA" w:rsidR="001F0C31" w:rsidRDefault="001F0C31">
            <w:pPr>
              <w:spacing w:after="0" w:line="240" w:lineRule="auto"/>
              <w:jc w:val="center"/>
            </w:pPr>
            <w:r>
              <w:rPr>
                <w:rFonts w:ascii="Calibri" w:hAnsi="Calibri"/>
                <w:color w:val="000000"/>
              </w:rPr>
              <w:t>33%</w:t>
            </w:r>
          </w:p>
        </w:tc>
        <w:tc>
          <w:tcPr>
            <w:tcW w:w="1080" w:type="dxa"/>
            <w:tcBorders>
              <w:top w:val="single" w:sz="4" w:space="0" w:color="auto"/>
              <w:left w:val="single" w:sz="4" w:space="0" w:color="auto"/>
              <w:bottom w:val="single" w:sz="4" w:space="0" w:color="auto"/>
              <w:right w:val="single" w:sz="4" w:space="0" w:color="auto"/>
            </w:tcBorders>
            <w:vAlign w:val="bottom"/>
          </w:tcPr>
          <w:p w14:paraId="101EDF06" w14:textId="7E7BAC09" w:rsidR="001F0C31" w:rsidRDefault="001F0C31">
            <w:pPr>
              <w:spacing w:after="0" w:line="240" w:lineRule="auto"/>
              <w:jc w:val="center"/>
            </w:pPr>
            <w:r>
              <w:rPr>
                <w:rFonts w:ascii="Calibri" w:hAnsi="Calibri"/>
                <w:color w:val="000000"/>
              </w:rPr>
              <w:t>53%</w:t>
            </w:r>
          </w:p>
        </w:tc>
        <w:tc>
          <w:tcPr>
            <w:tcW w:w="1170" w:type="dxa"/>
            <w:tcBorders>
              <w:top w:val="single" w:sz="4" w:space="0" w:color="auto"/>
              <w:left w:val="single" w:sz="4" w:space="0" w:color="auto"/>
              <w:bottom w:val="single" w:sz="4" w:space="0" w:color="auto"/>
              <w:right w:val="single" w:sz="4" w:space="0" w:color="auto"/>
            </w:tcBorders>
            <w:vAlign w:val="bottom"/>
          </w:tcPr>
          <w:p w14:paraId="0B5EA9EC" w14:textId="6983DE16" w:rsidR="001F0C31" w:rsidRDefault="001F0C31">
            <w:pPr>
              <w:spacing w:after="0" w:line="240" w:lineRule="auto"/>
              <w:jc w:val="center"/>
            </w:pPr>
            <w:r>
              <w:rPr>
                <w:rFonts w:ascii="Calibri" w:hAnsi="Calibri"/>
                <w:color w:val="000000"/>
              </w:rPr>
              <w:t>13%</w:t>
            </w:r>
          </w:p>
        </w:tc>
        <w:tc>
          <w:tcPr>
            <w:tcW w:w="1260" w:type="dxa"/>
            <w:tcBorders>
              <w:top w:val="single" w:sz="4" w:space="0" w:color="auto"/>
              <w:left w:val="single" w:sz="4" w:space="0" w:color="auto"/>
              <w:bottom w:val="single" w:sz="4" w:space="0" w:color="auto"/>
              <w:right w:val="single" w:sz="4" w:space="0" w:color="auto"/>
            </w:tcBorders>
            <w:vAlign w:val="bottom"/>
          </w:tcPr>
          <w:p w14:paraId="49A973D0" w14:textId="02EBE5E9" w:rsidR="001F0C31" w:rsidRDefault="001F0C31">
            <w:pPr>
              <w:spacing w:after="0" w:line="240" w:lineRule="auto"/>
              <w:jc w:val="center"/>
            </w:pPr>
            <w:r>
              <w:rPr>
                <w:rFonts w:ascii="Calibri" w:hAnsi="Calibri"/>
                <w:color w:val="000000"/>
              </w:rPr>
              <w:t>0%</w:t>
            </w:r>
          </w:p>
        </w:tc>
        <w:tc>
          <w:tcPr>
            <w:tcW w:w="1098" w:type="dxa"/>
            <w:tcBorders>
              <w:top w:val="single" w:sz="4" w:space="0" w:color="auto"/>
              <w:left w:val="single" w:sz="4" w:space="0" w:color="auto"/>
              <w:bottom w:val="single" w:sz="4" w:space="0" w:color="auto"/>
              <w:right w:val="single" w:sz="4" w:space="0" w:color="auto"/>
            </w:tcBorders>
            <w:vAlign w:val="bottom"/>
          </w:tcPr>
          <w:p w14:paraId="04CCCB6E" w14:textId="2EDFCF0C" w:rsidR="001F0C31" w:rsidRDefault="001F0C31">
            <w:pPr>
              <w:spacing w:after="0" w:line="240" w:lineRule="auto"/>
              <w:jc w:val="center"/>
            </w:pPr>
            <w:r>
              <w:rPr>
                <w:rFonts w:ascii="Calibri" w:hAnsi="Calibri"/>
                <w:color w:val="000000"/>
              </w:rPr>
              <w:t>1.8</w:t>
            </w:r>
          </w:p>
        </w:tc>
      </w:tr>
      <w:tr w:rsidR="001F0C31" w14:paraId="51FEE8CA"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37CEB42B"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FE29EFB"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03F9AFFF" w14:textId="5B16CA10" w:rsidR="001F0C31" w:rsidRDefault="001F0C31">
            <w:pPr>
              <w:spacing w:after="0" w:line="240" w:lineRule="auto"/>
              <w:jc w:val="center"/>
            </w:pPr>
            <w:r>
              <w:rPr>
                <w:rFonts w:ascii="Calibri" w:hAnsi="Calibri"/>
                <w:color w:val="000000"/>
              </w:rPr>
              <w:t>5</w:t>
            </w:r>
          </w:p>
        </w:tc>
        <w:tc>
          <w:tcPr>
            <w:tcW w:w="1080" w:type="dxa"/>
            <w:tcBorders>
              <w:top w:val="single" w:sz="4" w:space="0" w:color="auto"/>
              <w:left w:val="single" w:sz="4" w:space="0" w:color="auto"/>
              <w:bottom w:val="single" w:sz="4" w:space="0" w:color="auto"/>
              <w:right w:val="single" w:sz="4" w:space="0" w:color="auto"/>
            </w:tcBorders>
            <w:vAlign w:val="bottom"/>
          </w:tcPr>
          <w:p w14:paraId="1CE16E94" w14:textId="1452BC54" w:rsidR="001F0C31" w:rsidRDefault="001F0C31">
            <w:pPr>
              <w:spacing w:after="0" w:line="240" w:lineRule="auto"/>
              <w:jc w:val="center"/>
            </w:pPr>
            <w:r>
              <w:rPr>
                <w:rFonts w:ascii="Calibri" w:hAnsi="Calibri"/>
                <w:color w:val="000000"/>
              </w:rPr>
              <w:t>16</w:t>
            </w:r>
          </w:p>
        </w:tc>
        <w:tc>
          <w:tcPr>
            <w:tcW w:w="1170" w:type="dxa"/>
            <w:tcBorders>
              <w:top w:val="single" w:sz="4" w:space="0" w:color="auto"/>
              <w:left w:val="single" w:sz="4" w:space="0" w:color="auto"/>
              <w:bottom w:val="single" w:sz="4" w:space="0" w:color="auto"/>
              <w:right w:val="single" w:sz="4" w:space="0" w:color="auto"/>
            </w:tcBorders>
            <w:vAlign w:val="bottom"/>
          </w:tcPr>
          <w:p w14:paraId="0F5BEC4D" w14:textId="450FA74D" w:rsidR="001F0C31" w:rsidRDefault="001F0C31">
            <w:pPr>
              <w:spacing w:after="0" w:line="240" w:lineRule="auto"/>
              <w:jc w:val="center"/>
            </w:pPr>
            <w:r>
              <w:rPr>
                <w:rFonts w:ascii="Calibri" w:hAnsi="Calibri"/>
                <w:color w:val="000000"/>
              </w:rPr>
              <w:t>19</w:t>
            </w:r>
          </w:p>
        </w:tc>
        <w:tc>
          <w:tcPr>
            <w:tcW w:w="1260" w:type="dxa"/>
            <w:tcBorders>
              <w:top w:val="single" w:sz="4" w:space="0" w:color="auto"/>
              <w:left w:val="single" w:sz="4" w:space="0" w:color="auto"/>
              <w:bottom w:val="single" w:sz="4" w:space="0" w:color="auto"/>
              <w:right w:val="single" w:sz="4" w:space="0" w:color="auto"/>
            </w:tcBorders>
            <w:vAlign w:val="bottom"/>
          </w:tcPr>
          <w:p w14:paraId="5484F2DB" w14:textId="04920513" w:rsidR="001F0C31" w:rsidRDefault="001F0C31">
            <w:pPr>
              <w:spacing w:after="0" w:line="240" w:lineRule="auto"/>
              <w:jc w:val="center"/>
            </w:pPr>
            <w:r>
              <w:rPr>
                <w:rFonts w:ascii="Calibri" w:hAnsi="Calibri"/>
                <w:color w:val="000000"/>
              </w:rPr>
              <w:t>11</w:t>
            </w:r>
          </w:p>
        </w:tc>
        <w:tc>
          <w:tcPr>
            <w:tcW w:w="1098" w:type="dxa"/>
            <w:tcBorders>
              <w:top w:val="single" w:sz="4" w:space="0" w:color="auto"/>
              <w:left w:val="single" w:sz="4" w:space="0" w:color="auto"/>
              <w:bottom w:val="single" w:sz="4" w:space="0" w:color="auto"/>
              <w:right w:val="single" w:sz="4" w:space="0" w:color="auto"/>
            </w:tcBorders>
            <w:vAlign w:val="bottom"/>
          </w:tcPr>
          <w:p w14:paraId="0B658DD5" w14:textId="70D9640B" w:rsidR="001F0C31" w:rsidRDefault="001F0C31">
            <w:pPr>
              <w:spacing w:after="0" w:line="240" w:lineRule="auto"/>
              <w:jc w:val="center"/>
            </w:pPr>
            <w:r>
              <w:rPr>
                <w:rFonts w:ascii="Calibri" w:hAnsi="Calibri"/>
                <w:color w:val="000000"/>
              </w:rPr>
              <w:t>2.7</w:t>
            </w:r>
          </w:p>
        </w:tc>
      </w:tr>
      <w:tr w:rsidR="001F0C31" w14:paraId="17972B78"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3B356101"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09D7321E"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1FAA58B4" w14:textId="5EDFF866" w:rsidR="001F0C31" w:rsidRDefault="001F0C31">
            <w:pPr>
              <w:spacing w:after="0" w:line="240" w:lineRule="auto"/>
              <w:jc w:val="center"/>
            </w:pPr>
            <w:r>
              <w:rPr>
                <w:rFonts w:ascii="Calibri" w:hAnsi="Calibri"/>
                <w:color w:val="000000"/>
              </w:rPr>
              <w:t>10%</w:t>
            </w:r>
          </w:p>
        </w:tc>
        <w:tc>
          <w:tcPr>
            <w:tcW w:w="1080" w:type="dxa"/>
            <w:tcBorders>
              <w:top w:val="single" w:sz="4" w:space="0" w:color="auto"/>
              <w:left w:val="single" w:sz="4" w:space="0" w:color="auto"/>
              <w:bottom w:val="single" w:sz="4" w:space="0" w:color="auto"/>
              <w:right w:val="single" w:sz="4" w:space="0" w:color="auto"/>
            </w:tcBorders>
            <w:vAlign w:val="bottom"/>
          </w:tcPr>
          <w:p w14:paraId="6519C6E2" w14:textId="51494B61" w:rsidR="001F0C31" w:rsidRDefault="001F0C31">
            <w:pPr>
              <w:spacing w:after="0" w:line="240" w:lineRule="auto"/>
              <w:jc w:val="center"/>
            </w:pPr>
            <w:r>
              <w:rPr>
                <w:rFonts w:ascii="Calibri" w:hAnsi="Calibri"/>
                <w:color w:val="000000"/>
              </w:rPr>
              <w:t>31%</w:t>
            </w:r>
          </w:p>
        </w:tc>
        <w:tc>
          <w:tcPr>
            <w:tcW w:w="1170" w:type="dxa"/>
            <w:tcBorders>
              <w:top w:val="single" w:sz="4" w:space="0" w:color="auto"/>
              <w:left w:val="single" w:sz="4" w:space="0" w:color="auto"/>
              <w:bottom w:val="single" w:sz="4" w:space="0" w:color="auto"/>
              <w:right w:val="single" w:sz="4" w:space="0" w:color="auto"/>
            </w:tcBorders>
            <w:vAlign w:val="bottom"/>
          </w:tcPr>
          <w:p w14:paraId="28EFAF9C" w14:textId="03DD986A" w:rsidR="001F0C31" w:rsidRDefault="001F0C31">
            <w:pPr>
              <w:spacing w:after="0" w:line="240" w:lineRule="auto"/>
              <w:jc w:val="center"/>
            </w:pPr>
            <w:r>
              <w:rPr>
                <w:rFonts w:ascii="Calibri" w:hAnsi="Calibri"/>
                <w:color w:val="000000"/>
              </w:rPr>
              <w:t>37%</w:t>
            </w:r>
          </w:p>
        </w:tc>
        <w:tc>
          <w:tcPr>
            <w:tcW w:w="1260" w:type="dxa"/>
            <w:tcBorders>
              <w:top w:val="single" w:sz="4" w:space="0" w:color="auto"/>
              <w:left w:val="single" w:sz="4" w:space="0" w:color="auto"/>
              <w:bottom w:val="single" w:sz="4" w:space="0" w:color="auto"/>
              <w:right w:val="single" w:sz="4" w:space="0" w:color="auto"/>
            </w:tcBorders>
            <w:vAlign w:val="bottom"/>
          </w:tcPr>
          <w:p w14:paraId="0E30AF8B" w14:textId="672CDB9E" w:rsidR="001F0C31" w:rsidRDefault="001F0C31">
            <w:pPr>
              <w:spacing w:after="0" w:line="240" w:lineRule="auto"/>
              <w:jc w:val="center"/>
            </w:pPr>
            <w:r>
              <w:rPr>
                <w:rFonts w:ascii="Calibri" w:hAnsi="Calibri"/>
                <w:color w:val="000000"/>
              </w:rPr>
              <w:t>22%</w:t>
            </w:r>
          </w:p>
        </w:tc>
        <w:tc>
          <w:tcPr>
            <w:tcW w:w="1098" w:type="dxa"/>
            <w:tcBorders>
              <w:top w:val="single" w:sz="4" w:space="0" w:color="auto"/>
              <w:left w:val="single" w:sz="4" w:space="0" w:color="auto"/>
              <w:bottom w:val="single" w:sz="4" w:space="0" w:color="auto"/>
              <w:right w:val="single" w:sz="4" w:space="0" w:color="auto"/>
            </w:tcBorders>
            <w:vAlign w:val="bottom"/>
          </w:tcPr>
          <w:p w14:paraId="7CCB1FFD" w14:textId="3EF236AF" w:rsidR="001F0C31" w:rsidRDefault="001F0C31">
            <w:pPr>
              <w:spacing w:after="0" w:line="240" w:lineRule="auto"/>
              <w:jc w:val="center"/>
            </w:pPr>
            <w:r>
              <w:rPr>
                <w:rFonts w:ascii="Calibri" w:hAnsi="Calibri"/>
                <w:color w:val="000000"/>
              </w:rPr>
              <w:t> </w:t>
            </w:r>
          </w:p>
        </w:tc>
      </w:tr>
      <w:tr w:rsidR="001F0C31" w14:paraId="37578909" w14:textId="77777777" w:rsidTr="007F4A7C">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B4621" w14:textId="77777777" w:rsidR="001F0C31" w:rsidRDefault="001F0C31">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6E27EC"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7FE4A99" w14:textId="6D289BD5"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1809C76" w14:textId="49EF266D" w:rsidR="001F0C31" w:rsidRDefault="001F0C31">
            <w:pPr>
              <w:spacing w:after="0" w:line="240" w:lineRule="auto"/>
              <w:jc w:val="center"/>
            </w:pPr>
            <w:r>
              <w:rPr>
                <w:rFonts w:ascii="Calibri" w:hAnsi="Calibri"/>
                <w:color w:val="000000"/>
              </w:rPr>
              <w:t>0%</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DFF1C48" w14:textId="76A1FABC" w:rsidR="001F0C31" w:rsidRDefault="001F0C31">
            <w:pPr>
              <w:spacing w:after="0" w:line="240" w:lineRule="auto"/>
              <w:jc w:val="center"/>
            </w:pPr>
            <w:r>
              <w:rPr>
                <w:rFonts w:ascii="Calibri" w:hAnsi="Calibri"/>
                <w:color w:val="000000"/>
              </w:rPr>
              <w:t>42%</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EECBF97" w14:textId="3F1D0804" w:rsidR="001F0C31" w:rsidRDefault="001F0C31">
            <w:pPr>
              <w:spacing w:after="0" w:line="240" w:lineRule="auto"/>
              <w:jc w:val="center"/>
            </w:pPr>
            <w:r>
              <w:rPr>
                <w:rFonts w:ascii="Calibri" w:hAnsi="Calibri"/>
                <w:color w:val="000000"/>
              </w:rPr>
              <w:t>58%</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B7EB7A2" w14:textId="57C955E5" w:rsidR="001F0C31" w:rsidRDefault="001F0C31">
            <w:pPr>
              <w:spacing w:after="0" w:line="240" w:lineRule="auto"/>
              <w:jc w:val="center"/>
            </w:pPr>
            <w:r>
              <w:rPr>
                <w:rFonts w:ascii="Calibri" w:hAnsi="Calibri"/>
                <w:color w:val="000000"/>
              </w:rPr>
              <w:t>3.6</w:t>
            </w:r>
          </w:p>
        </w:tc>
      </w:tr>
      <w:tr w:rsidR="001F0C31" w14:paraId="0820FB88"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3430E72D"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217912"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62E8B91" w14:textId="61F1273A"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2AD2653" w14:textId="7B7AD1A1" w:rsidR="001F0C31" w:rsidRDefault="001F0C31">
            <w:pPr>
              <w:spacing w:after="0" w:line="240" w:lineRule="auto"/>
              <w:jc w:val="center"/>
            </w:pPr>
            <w:r>
              <w:rPr>
                <w:rFonts w:ascii="Calibri" w:hAnsi="Calibri"/>
                <w:color w:val="000000"/>
              </w:rPr>
              <w:t>6%</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7A4002A" w14:textId="31C90D78" w:rsidR="001F0C31" w:rsidRDefault="001F0C31">
            <w:pPr>
              <w:spacing w:after="0" w:line="240" w:lineRule="auto"/>
              <w:jc w:val="center"/>
            </w:pPr>
            <w:r>
              <w:rPr>
                <w:rFonts w:ascii="Calibri" w:hAnsi="Calibri"/>
                <w:color w:val="000000"/>
              </w:rPr>
              <w:t>41%</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9A72612" w14:textId="0916715D" w:rsidR="001F0C31" w:rsidRDefault="001F0C31">
            <w:pPr>
              <w:spacing w:after="0" w:line="240" w:lineRule="auto"/>
              <w:jc w:val="center"/>
            </w:pPr>
            <w:r>
              <w:rPr>
                <w:rFonts w:ascii="Calibri" w:hAnsi="Calibri"/>
                <w:color w:val="000000"/>
              </w:rPr>
              <w:t>53%</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C6C7714" w14:textId="3D07BC2D" w:rsidR="001F0C31" w:rsidRDefault="001F0C31">
            <w:pPr>
              <w:spacing w:after="0" w:line="240" w:lineRule="auto"/>
              <w:jc w:val="center"/>
            </w:pPr>
            <w:r>
              <w:rPr>
                <w:rFonts w:ascii="Calibri" w:hAnsi="Calibri"/>
                <w:color w:val="000000"/>
              </w:rPr>
              <w:t>3.5</w:t>
            </w:r>
          </w:p>
        </w:tc>
      </w:tr>
      <w:tr w:rsidR="001F0C31" w14:paraId="479206A0"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745E4BE5"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9298EF"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301F5B1" w14:textId="6CCAD772" w:rsidR="001F0C31" w:rsidRDefault="001F0C31">
            <w:pPr>
              <w:spacing w:after="0" w:line="240" w:lineRule="auto"/>
              <w:jc w:val="center"/>
            </w:pPr>
            <w:r>
              <w:rPr>
                <w:rFonts w:ascii="Calibri" w:hAnsi="Calibri"/>
                <w:color w:val="000000"/>
              </w:rPr>
              <w:t>7%</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D3B8495" w14:textId="3CB82D18" w:rsidR="001F0C31" w:rsidRDefault="001F0C31">
            <w:pPr>
              <w:spacing w:after="0" w:line="240" w:lineRule="auto"/>
              <w:jc w:val="center"/>
            </w:pPr>
            <w:r>
              <w:rPr>
                <w:rFonts w:ascii="Calibri" w:hAnsi="Calibri"/>
                <w:color w:val="000000"/>
              </w:rPr>
              <w:t>67%</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F5A1694" w14:textId="00A6D527" w:rsidR="001F0C31" w:rsidRDefault="001F0C31">
            <w:pPr>
              <w:spacing w:after="0" w:line="240" w:lineRule="auto"/>
              <w:jc w:val="center"/>
            </w:pPr>
            <w:r>
              <w:rPr>
                <w:rFonts w:ascii="Calibri" w:hAnsi="Calibri"/>
                <w:color w:val="000000"/>
              </w:rPr>
              <w:t>20%</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E210C6D" w14:textId="1B4BEE12" w:rsidR="001F0C31" w:rsidRDefault="001F0C31">
            <w:pPr>
              <w:spacing w:after="0" w:line="240" w:lineRule="auto"/>
              <w:jc w:val="center"/>
            </w:pPr>
            <w:r>
              <w:rPr>
                <w:rFonts w:ascii="Calibri" w:hAnsi="Calibri"/>
                <w:color w:val="000000"/>
              </w:rPr>
              <w:t>7%</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4E67135" w14:textId="4AF8E528" w:rsidR="001F0C31" w:rsidRDefault="001F0C31">
            <w:pPr>
              <w:spacing w:after="0" w:line="240" w:lineRule="auto"/>
              <w:jc w:val="center"/>
            </w:pPr>
            <w:r>
              <w:rPr>
                <w:rFonts w:ascii="Calibri" w:hAnsi="Calibri"/>
                <w:color w:val="000000"/>
              </w:rPr>
              <w:t>2.3</w:t>
            </w:r>
          </w:p>
        </w:tc>
      </w:tr>
      <w:tr w:rsidR="001F0C31" w14:paraId="20C95BF9"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4814F214"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97CDD1"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8BFC1FC" w14:textId="497C12D9" w:rsidR="001F0C31" w:rsidRDefault="001F0C31">
            <w:pPr>
              <w:spacing w:after="0" w:line="240" w:lineRule="auto"/>
              <w:jc w:val="center"/>
            </w:pPr>
            <w:r>
              <w:rPr>
                <w:rFonts w:ascii="Calibri" w:hAnsi="Calibri"/>
                <w:color w:val="000000"/>
              </w:rPr>
              <w:t>1</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F81D271" w14:textId="37EBF2CA" w:rsidR="001F0C31" w:rsidRDefault="001F0C31">
            <w:pPr>
              <w:spacing w:after="0" w:line="240" w:lineRule="auto"/>
              <w:jc w:val="center"/>
            </w:pPr>
            <w:r>
              <w:rPr>
                <w:rFonts w:ascii="Calibri" w:hAnsi="Calibri"/>
                <w:color w:val="000000"/>
              </w:rPr>
              <w:t>11</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272F01F" w14:textId="71CDEEB2" w:rsidR="001F0C31" w:rsidRDefault="001F0C31">
            <w:pPr>
              <w:spacing w:after="0" w:line="240" w:lineRule="auto"/>
              <w:jc w:val="center"/>
            </w:pPr>
            <w:r>
              <w:rPr>
                <w:rFonts w:ascii="Calibri" w:hAnsi="Calibri"/>
                <w:color w:val="000000"/>
              </w:rPr>
              <w:t>18</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E72C282" w14:textId="044B0F2A" w:rsidR="001F0C31" w:rsidRDefault="001F0C31">
            <w:pPr>
              <w:spacing w:after="0" w:line="240" w:lineRule="auto"/>
              <w:jc w:val="center"/>
            </w:pPr>
            <w:r>
              <w:rPr>
                <w:rFonts w:ascii="Calibri" w:hAnsi="Calibri"/>
                <w:color w:val="000000"/>
              </w:rPr>
              <w:t>21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39CC89F" w14:textId="4E917255" w:rsidR="001F0C31" w:rsidRDefault="001F0C31">
            <w:pPr>
              <w:spacing w:after="0" w:line="240" w:lineRule="auto"/>
              <w:jc w:val="center"/>
            </w:pPr>
            <w:r>
              <w:rPr>
                <w:rFonts w:ascii="Calibri" w:hAnsi="Calibri"/>
                <w:color w:val="000000"/>
              </w:rPr>
              <w:t>3.2</w:t>
            </w:r>
          </w:p>
        </w:tc>
      </w:tr>
      <w:tr w:rsidR="001F0C31" w14:paraId="6C45D717"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67DA1B9F"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629D7F"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340D8D8" w14:textId="3CDC09EF" w:rsidR="001F0C31" w:rsidRDefault="001F0C31">
            <w:pPr>
              <w:spacing w:after="0" w:line="240" w:lineRule="auto"/>
              <w:jc w:val="center"/>
            </w:pPr>
            <w:r>
              <w:rPr>
                <w:rFonts w:ascii="Calibri" w:hAnsi="Calibri"/>
                <w:color w:val="000000"/>
              </w:rPr>
              <w:t>2%</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9CBA9CB" w14:textId="6075F49B" w:rsidR="001F0C31" w:rsidRDefault="001F0C31">
            <w:pPr>
              <w:spacing w:after="0" w:line="240" w:lineRule="auto"/>
              <w:jc w:val="center"/>
            </w:pPr>
            <w:r>
              <w:rPr>
                <w:rFonts w:ascii="Calibri" w:hAnsi="Calibri"/>
                <w:color w:val="000000"/>
              </w:rPr>
              <w:t>22%</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53D839F" w14:textId="2835D5E5" w:rsidR="001F0C31" w:rsidRDefault="001F0C31">
            <w:pPr>
              <w:spacing w:after="0" w:line="240" w:lineRule="auto"/>
              <w:jc w:val="center"/>
            </w:pPr>
            <w:r>
              <w:rPr>
                <w:rFonts w:ascii="Calibri" w:hAnsi="Calibri"/>
                <w:color w:val="000000"/>
              </w:rPr>
              <w:t>35%</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3EF516B" w14:textId="345B8823" w:rsidR="001F0C31" w:rsidRDefault="001F0C31">
            <w:pPr>
              <w:spacing w:after="0" w:line="240" w:lineRule="auto"/>
              <w:jc w:val="center"/>
            </w:pPr>
            <w:r>
              <w:rPr>
                <w:rFonts w:ascii="Calibri" w:hAnsi="Calibri"/>
                <w:color w:val="000000"/>
              </w:rPr>
              <w:t>41%</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F132381" w14:textId="3682674E" w:rsidR="001F0C31" w:rsidRDefault="001F0C31">
            <w:pPr>
              <w:spacing w:after="0" w:line="240" w:lineRule="auto"/>
              <w:jc w:val="center"/>
            </w:pPr>
            <w:r>
              <w:rPr>
                <w:rFonts w:ascii="Calibri" w:hAnsi="Calibri"/>
                <w:color w:val="000000"/>
              </w:rPr>
              <w:t> </w:t>
            </w:r>
          </w:p>
        </w:tc>
      </w:tr>
      <w:tr w:rsidR="001F0C31" w14:paraId="13B5D035" w14:textId="77777777" w:rsidTr="007F4A7C">
        <w:tc>
          <w:tcPr>
            <w:tcW w:w="2970" w:type="dxa"/>
            <w:vMerge w:val="restart"/>
            <w:tcBorders>
              <w:top w:val="single" w:sz="4" w:space="0" w:color="auto"/>
              <w:left w:val="single" w:sz="4" w:space="0" w:color="auto"/>
              <w:bottom w:val="single" w:sz="4" w:space="0" w:color="auto"/>
              <w:right w:val="single" w:sz="4" w:space="0" w:color="auto"/>
            </w:tcBorders>
            <w:hideMark/>
          </w:tcPr>
          <w:p w14:paraId="4E597548" w14:textId="77777777" w:rsidR="001F0C31" w:rsidRDefault="001F0C31">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Borders>
              <w:top w:val="single" w:sz="4" w:space="0" w:color="auto"/>
              <w:left w:val="single" w:sz="4" w:space="0" w:color="auto"/>
              <w:bottom w:val="single" w:sz="4" w:space="0" w:color="auto"/>
              <w:right w:val="single" w:sz="4" w:space="0" w:color="auto"/>
            </w:tcBorders>
            <w:hideMark/>
          </w:tcPr>
          <w:p w14:paraId="58F52299"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vAlign w:val="bottom"/>
          </w:tcPr>
          <w:p w14:paraId="4F3D2072" w14:textId="43C1E4D7"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14:paraId="77129F96" w14:textId="0074ED37" w:rsidR="001F0C31" w:rsidRDefault="001F0C31">
            <w:pPr>
              <w:spacing w:after="0" w:line="240" w:lineRule="auto"/>
              <w:jc w:val="center"/>
            </w:pPr>
            <w:r>
              <w:rPr>
                <w:rFonts w:ascii="Calibri" w:hAnsi="Calibri"/>
                <w:color w:val="000000"/>
              </w:rPr>
              <w:t>11%</w:t>
            </w:r>
          </w:p>
        </w:tc>
        <w:tc>
          <w:tcPr>
            <w:tcW w:w="1170" w:type="dxa"/>
            <w:tcBorders>
              <w:top w:val="single" w:sz="4" w:space="0" w:color="auto"/>
              <w:left w:val="single" w:sz="4" w:space="0" w:color="auto"/>
              <w:bottom w:val="single" w:sz="4" w:space="0" w:color="auto"/>
              <w:right w:val="single" w:sz="4" w:space="0" w:color="auto"/>
            </w:tcBorders>
            <w:vAlign w:val="bottom"/>
          </w:tcPr>
          <w:p w14:paraId="20812618" w14:textId="20BD1A0B" w:rsidR="001F0C31" w:rsidRDefault="001F0C31">
            <w:pPr>
              <w:spacing w:after="0" w:line="240" w:lineRule="auto"/>
              <w:jc w:val="center"/>
            </w:pPr>
            <w:r>
              <w:rPr>
                <w:rFonts w:ascii="Calibri" w:hAnsi="Calibri"/>
                <w:color w:val="000000"/>
              </w:rPr>
              <w:t>47%</w:t>
            </w:r>
          </w:p>
        </w:tc>
        <w:tc>
          <w:tcPr>
            <w:tcW w:w="1260" w:type="dxa"/>
            <w:tcBorders>
              <w:top w:val="single" w:sz="4" w:space="0" w:color="auto"/>
              <w:left w:val="single" w:sz="4" w:space="0" w:color="auto"/>
              <w:bottom w:val="single" w:sz="4" w:space="0" w:color="auto"/>
              <w:right w:val="single" w:sz="4" w:space="0" w:color="auto"/>
            </w:tcBorders>
            <w:vAlign w:val="bottom"/>
          </w:tcPr>
          <w:p w14:paraId="159F3014" w14:textId="119CE148" w:rsidR="001F0C31" w:rsidRDefault="001F0C31">
            <w:pPr>
              <w:spacing w:after="0" w:line="240" w:lineRule="auto"/>
              <w:jc w:val="center"/>
            </w:pPr>
            <w:r>
              <w:rPr>
                <w:rFonts w:ascii="Calibri" w:hAnsi="Calibri"/>
                <w:color w:val="000000"/>
              </w:rPr>
              <w:t>42%</w:t>
            </w:r>
          </w:p>
        </w:tc>
        <w:tc>
          <w:tcPr>
            <w:tcW w:w="1098" w:type="dxa"/>
            <w:tcBorders>
              <w:top w:val="single" w:sz="4" w:space="0" w:color="auto"/>
              <w:left w:val="single" w:sz="4" w:space="0" w:color="auto"/>
              <w:bottom w:val="single" w:sz="4" w:space="0" w:color="auto"/>
              <w:right w:val="single" w:sz="4" w:space="0" w:color="auto"/>
            </w:tcBorders>
            <w:vAlign w:val="bottom"/>
          </w:tcPr>
          <w:p w14:paraId="17041C13" w14:textId="4A7B387F" w:rsidR="001F0C31" w:rsidRDefault="001F0C31">
            <w:pPr>
              <w:spacing w:after="0" w:line="240" w:lineRule="auto"/>
              <w:jc w:val="center"/>
            </w:pPr>
            <w:r>
              <w:rPr>
                <w:rFonts w:ascii="Calibri" w:hAnsi="Calibri"/>
                <w:color w:val="000000"/>
              </w:rPr>
              <w:t>3.3</w:t>
            </w:r>
          </w:p>
        </w:tc>
      </w:tr>
      <w:tr w:rsidR="001F0C31" w14:paraId="4306E502"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410149C9"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9787743"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vAlign w:val="bottom"/>
          </w:tcPr>
          <w:p w14:paraId="4D843DF9" w14:textId="74333E35" w:rsidR="001F0C31" w:rsidRDefault="001F0C31">
            <w:pPr>
              <w:spacing w:after="0" w:line="240" w:lineRule="auto"/>
              <w:jc w:val="center"/>
            </w:pPr>
            <w:r>
              <w:rPr>
                <w:rFonts w:ascii="Calibri" w:hAnsi="Calibri"/>
                <w:color w:val="000000"/>
              </w:rPr>
              <w:t>0%</w:t>
            </w:r>
          </w:p>
        </w:tc>
        <w:tc>
          <w:tcPr>
            <w:tcW w:w="1080" w:type="dxa"/>
            <w:tcBorders>
              <w:top w:val="single" w:sz="4" w:space="0" w:color="auto"/>
              <w:left w:val="single" w:sz="4" w:space="0" w:color="auto"/>
              <w:bottom w:val="single" w:sz="4" w:space="0" w:color="auto"/>
              <w:right w:val="single" w:sz="4" w:space="0" w:color="auto"/>
            </w:tcBorders>
            <w:vAlign w:val="bottom"/>
          </w:tcPr>
          <w:p w14:paraId="654A643A" w14:textId="6CE66625" w:rsidR="001F0C31" w:rsidRDefault="001F0C31">
            <w:pPr>
              <w:spacing w:after="0" w:line="240" w:lineRule="auto"/>
              <w:jc w:val="center"/>
            </w:pPr>
            <w:r>
              <w:rPr>
                <w:rFonts w:ascii="Calibri" w:hAnsi="Calibri"/>
                <w:color w:val="000000"/>
              </w:rPr>
              <w:t>12%</w:t>
            </w:r>
          </w:p>
        </w:tc>
        <w:tc>
          <w:tcPr>
            <w:tcW w:w="1170" w:type="dxa"/>
            <w:tcBorders>
              <w:top w:val="single" w:sz="4" w:space="0" w:color="auto"/>
              <w:left w:val="single" w:sz="4" w:space="0" w:color="auto"/>
              <w:bottom w:val="single" w:sz="4" w:space="0" w:color="auto"/>
              <w:right w:val="single" w:sz="4" w:space="0" w:color="auto"/>
            </w:tcBorders>
            <w:vAlign w:val="bottom"/>
          </w:tcPr>
          <w:p w14:paraId="71F3FF0D" w14:textId="5DE9930C" w:rsidR="001F0C31" w:rsidRDefault="001F0C31">
            <w:pPr>
              <w:spacing w:after="0" w:line="240" w:lineRule="auto"/>
              <w:jc w:val="center"/>
            </w:pPr>
            <w:r>
              <w:rPr>
                <w:rFonts w:ascii="Calibri" w:hAnsi="Calibri"/>
                <w:color w:val="000000"/>
              </w:rPr>
              <w:t>53%</w:t>
            </w:r>
          </w:p>
        </w:tc>
        <w:tc>
          <w:tcPr>
            <w:tcW w:w="1260" w:type="dxa"/>
            <w:tcBorders>
              <w:top w:val="single" w:sz="4" w:space="0" w:color="auto"/>
              <w:left w:val="single" w:sz="4" w:space="0" w:color="auto"/>
              <w:bottom w:val="single" w:sz="4" w:space="0" w:color="auto"/>
              <w:right w:val="single" w:sz="4" w:space="0" w:color="auto"/>
            </w:tcBorders>
            <w:vAlign w:val="bottom"/>
          </w:tcPr>
          <w:p w14:paraId="388C8AD6" w14:textId="64BB2C11" w:rsidR="001F0C31" w:rsidRDefault="001F0C31">
            <w:pPr>
              <w:spacing w:after="0" w:line="240" w:lineRule="auto"/>
              <w:jc w:val="center"/>
            </w:pPr>
            <w:r>
              <w:rPr>
                <w:rFonts w:ascii="Calibri" w:hAnsi="Calibri"/>
                <w:color w:val="000000"/>
              </w:rPr>
              <w:t>35%</w:t>
            </w:r>
          </w:p>
        </w:tc>
        <w:tc>
          <w:tcPr>
            <w:tcW w:w="1098" w:type="dxa"/>
            <w:tcBorders>
              <w:top w:val="single" w:sz="4" w:space="0" w:color="auto"/>
              <w:left w:val="single" w:sz="4" w:space="0" w:color="auto"/>
              <w:bottom w:val="single" w:sz="4" w:space="0" w:color="auto"/>
              <w:right w:val="single" w:sz="4" w:space="0" w:color="auto"/>
            </w:tcBorders>
            <w:vAlign w:val="bottom"/>
          </w:tcPr>
          <w:p w14:paraId="02B709FD" w14:textId="7B9679EA" w:rsidR="001F0C31" w:rsidRDefault="001F0C31">
            <w:pPr>
              <w:spacing w:after="0" w:line="240" w:lineRule="auto"/>
              <w:jc w:val="center"/>
            </w:pPr>
            <w:r>
              <w:rPr>
                <w:rFonts w:ascii="Calibri" w:hAnsi="Calibri"/>
                <w:color w:val="000000"/>
              </w:rPr>
              <w:t>3.2</w:t>
            </w:r>
          </w:p>
        </w:tc>
      </w:tr>
      <w:tr w:rsidR="001F0C31" w14:paraId="536AA14E"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7A8C5D1C"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75DCF4C7"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vAlign w:val="bottom"/>
          </w:tcPr>
          <w:p w14:paraId="38A76F01" w14:textId="56CFFBDE" w:rsidR="001F0C31" w:rsidRDefault="001F0C31">
            <w:pPr>
              <w:spacing w:after="0" w:line="240" w:lineRule="auto"/>
              <w:jc w:val="center"/>
            </w:pPr>
            <w:r>
              <w:rPr>
                <w:rFonts w:ascii="Calibri" w:hAnsi="Calibri"/>
                <w:color w:val="000000"/>
              </w:rPr>
              <w:t>13%</w:t>
            </w:r>
          </w:p>
        </w:tc>
        <w:tc>
          <w:tcPr>
            <w:tcW w:w="1080" w:type="dxa"/>
            <w:tcBorders>
              <w:top w:val="single" w:sz="4" w:space="0" w:color="auto"/>
              <w:left w:val="single" w:sz="4" w:space="0" w:color="auto"/>
              <w:bottom w:val="single" w:sz="4" w:space="0" w:color="auto"/>
              <w:right w:val="single" w:sz="4" w:space="0" w:color="auto"/>
            </w:tcBorders>
            <w:vAlign w:val="bottom"/>
          </w:tcPr>
          <w:p w14:paraId="0A5A44D2" w14:textId="03FE6937" w:rsidR="001F0C31" w:rsidRDefault="001F0C31">
            <w:pPr>
              <w:spacing w:after="0" w:line="240" w:lineRule="auto"/>
              <w:jc w:val="center"/>
            </w:pPr>
            <w:r>
              <w:rPr>
                <w:rFonts w:ascii="Calibri" w:hAnsi="Calibri"/>
                <w:color w:val="000000"/>
              </w:rPr>
              <w:t>67%</w:t>
            </w:r>
          </w:p>
        </w:tc>
        <w:tc>
          <w:tcPr>
            <w:tcW w:w="1170" w:type="dxa"/>
            <w:tcBorders>
              <w:top w:val="single" w:sz="4" w:space="0" w:color="auto"/>
              <w:left w:val="single" w:sz="4" w:space="0" w:color="auto"/>
              <w:bottom w:val="single" w:sz="4" w:space="0" w:color="auto"/>
              <w:right w:val="single" w:sz="4" w:space="0" w:color="auto"/>
            </w:tcBorders>
            <w:vAlign w:val="bottom"/>
          </w:tcPr>
          <w:p w14:paraId="440EDC65" w14:textId="5217163B" w:rsidR="001F0C31" w:rsidRDefault="001F0C31">
            <w:pPr>
              <w:spacing w:after="0" w:line="240" w:lineRule="auto"/>
              <w:jc w:val="center"/>
            </w:pPr>
            <w:r>
              <w:rPr>
                <w:rFonts w:ascii="Calibri" w:hAnsi="Calibri"/>
                <w:color w:val="000000"/>
              </w:rPr>
              <w:t>13%</w:t>
            </w:r>
          </w:p>
        </w:tc>
        <w:tc>
          <w:tcPr>
            <w:tcW w:w="1260" w:type="dxa"/>
            <w:tcBorders>
              <w:top w:val="single" w:sz="4" w:space="0" w:color="auto"/>
              <w:left w:val="single" w:sz="4" w:space="0" w:color="auto"/>
              <w:bottom w:val="single" w:sz="4" w:space="0" w:color="auto"/>
              <w:right w:val="single" w:sz="4" w:space="0" w:color="auto"/>
            </w:tcBorders>
            <w:vAlign w:val="bottom"/>
          </w:tcPr>
          <w:p w14:paraId="0929D9B3" w14:textId="5ABCB890" w:rsidR="001F0C31" w:rsidRDefault="001F0C31">
            <w:pPr>
              <w:spacing w:after="0" w:line="240" w:lineRule="auto"/>
              <w:jc w:val="center"/>
            </w:pPr>
            <w:r>
              <w:rPr>
                <w:rFonts w:ascii="Calibri" w:hAnsi="Calibri"/>
                <w:color w:val="000000"/>
              </w:rPr>
              <w:t>7%</w:t>
            </w:r>
          </w:p>
        </w:tc>
        <w:tc>
          <w:tcPr>
            <w:tcW w:w="1098" w:type="dxa"/>
            <w:tcBorders>
              <w:top w:val="single" w:sz="4" w:space="0" w:color="auto"/>
              <w:left w:val="single" w:sz="4" w:space="0" w:color="auto"/>
              <w:bottom w:val="single" w:sz="4" w:space="0" w:color="auto"/>
              <w:right w:val="single" w:sz="4" w:space="0" w:color="auto"/>
            </w:tcBorders>
            <w:vAlign w:val="bottom"/>
          </w:tcPr>
          <w:p w14:paraId="259154B0" w14:textId="15015211" w:rsidR="001F0C31" w:rsidRDefault="001F0C31">
            <w:pPr>
              <w:spacing w:after="0" w:line="240" w:lineRule="auto"/>
              <w:jc w:val="center"/>
            </w:pPr>
            <w:r>
              <w:rPr>
                <w:rFonts w:ascii="Calibri" w:hAnsi="Calibri"/>
                <w:color w:val="000000"/>
              </w:rPr>
              <w:t>2.1</w:t>
            </w:r>
          </w:p>
        </w:tc>
      </w:tr>
      <w:tr w:rsidR="001F0C31" w14:paraId="5D95EB66"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3CBAFE1C"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6CB34AAA"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35445B70" w14:textId="6EB62346" w:rsidR="001F0C31" w:rsidRDefault="001F0C31">
            <w:pPr>
              <w:spacing w:after="0" w:line="240" w:lineRule="auto"/>
              <w:jc w:val="center"/>
            </w:pPr>
            <w:r>
              <w:rPr>
                <w:rFonts w:ascii="Calibri" w:hAnsi="Calibri"/>
                <w:color w:val="000000"/>
              </w:rPr>
              <w:t>2</w:t>
            </w:r>
          </w:p>
        </w:tc>
        <w:tc>
          <w:tcPr>
            <w:tcW w:w="1080" w:type="dxa"/>
            <w:tcBorders>
              <w:top w:val="single" w:sz="4" w:space="0" w:color="auto"/>
              <w:left w:val="single" w:sz="4" w:space="0" w:color="auto"/>
              <w:bottom w:val="single" w:sz="4" w:space="0" w:color="auto"/>
              <w:right w:val="single" w:sz="4" w:space="0" w:color="auto"/>
            </w:tcBorders>
            <w:vAlign w:val="bottom"/>
          </w:tcPr>
          <w:p w14:paraId="1A749EF2" w14:textId="5C74311C" w:rsidR="001F0C31" w:rsidRDefault="001F0C31">
            <w:pPr>
              <w:spacing w:after="0" w:line="240" w:lineRule="auto"/>
              <w:jc w:val="center"/>
            </w:pPr>
            <w:r>
              <w:rPr>
                <w:rFonts w:ascii="Calibri" w:hAnsi="Calibri"/>
                <w:color w:val="000000"/>
              </w:rPr>
              <w:t>14</w:t>
            </w:r>
          </w:p>
        </w:tc>
        <w:tc>
          <w:tcPr>
            <w:tcW w:w="1170" w:type="dxa"/>
            <w:tcBorders>
              <w:top w:val="single" w:sz="4" w:space="0" w:color="auto"/>
              <w:left w:val="single" w:sz="4" w:space="0" w:color="auto"/>
              <w:bottom w:val="single" w:sz="4" w:space="0" w:color="auto"/>
              <w:right w:val="single" w:sz="4" w:space="0" w:color="auto"/>
            </w:tcBorders>
            <w:vAlign w:val="bottom"/>
          </w:tcPr>
          <w:p w14:paraId="070279CB" w14:textId="708CE299" w:rsidR="001F0C31" w:rsidRDefault="001F0C31">
            <w:pPr>
              <w:spacing w:after="0" w:line="240" w:lineRule="auto"/>
              <w:jc w:val="center"/>
            </w:pPr>
            <w:r>
              <w:rPr>
                <w:rFonts w:ascii="Calibri" w:hAnsi="Calibri"/>
                <w:color w:val="000000"/>
              </w:rPr>
              <w:t>20</w:t>
            </w:r>
          </w:p>
        </w:tc>
        <w:tc>
          <w:tcPr>
            <w:tcW w:w="1260" w:type="dxa"/>
            <w:tcBorders>
              <w:top w:val="single" w:sz="4" w:space="0" w:color="auto"/>
              <w:left w:val="single" w:sz="4" w:space="0" w:color="auto"/>
              <w:bottom w:val="single" w:sz="4" w:space="0" w:color="auto"/>
              <w:right w:val="single" w:sz="4" w:space="0" w:color="auto"/>
            </w:tcBorders>
            <w:vAlign w:val="bottom"/>
          </w:tcPr>
          <w:p w14:paraId="050705FD" w14:textId="67DE0935" w:rsidR="001F0C31" w:rsidRDefault="001F0C31">
            <w:pPr>
              <w:spacing w:after="0" w:line="240" w:lineRule="auto"/>
              <w:jc w:val="center"/>
            </w:pPr>
            <w:r>
              <w:rPr>
                <w:rFonts w:ascii="Calibri" w:hAnsi="Calibri"/>
                <w:color w:val="000000"/>
              </w:rPr>
              <w:t>15</w:t>
            </w:r>
          </w:p>
        </w:tc>
        <w:tc>
          <w:tcPr>
            <w:tcW w:w="1098" w:type="dxa"/>
            <w:tcBorders>
              <w:top w:val="single" w:sz="4" w:space="0" w:color="auto"/>
              <w:left w:val="single" w:sz="4" w:space="0" w:color="auto"/>
              <w:bottom w:val="single" w:sz="4" w:space="0" w:color="auto"/>
              <w:right w:val="single" w:sz="4" w:space="0" w:color="auto"/>
            </w:tcBorders>
            <w:vAlign w:val="bottom"/>
          </w:tcPr>
          <w:p w14:paraId="797D78F3" w14:textId="4C141962" w:rsidR="001F0C31" w:rsidRDefault="001F0C31">
            <w:pPr>
              <w:spacing w:after="0" w:line="240" w:lineRule="auto"/>
              <w:jc w:val="center"/>
            </w:pPr>
            <w:r>
              <w:rPr>
                <w:rFonts w:ascii="Calibri" w:hAnsi="Calibri"/>
                <w:color w:val="000000"/>
              </w:rPr>
              <w:t>2.9</w:t>
            </w:r>
          </w:p>
        </w:tc>
      </w:tr>
      <w:tr w:rsidR="001F0C31" w14:paraId="1A41741F" w14:textId="77777777" w:rsidTr="007F4A7C">
        <w:tc>
          <w:tcPr>
            <w:tcW w:w="2970" w:type="dxa"/>
            <w:vMerge/>
            <w:tcBorders>
              <w:top w:val="single" w:sz="4" w:space="0" w:color="auto"/>
              <w:left w:val="single" w:sz="4" w:space="0" w:color="auto"/>
              <w:bottom w:val="single" w:sz="4" w:space="0" w:color="auto"/>
              <w:right w:val="single" w:sz="4" w:space="0" w:color="auto"/>
            </w:tcBorders>
            <w:vAlign w:val="center"/>
            <w:hideMark/>
          </w:tcPr>
          <w:p w14:paraId="5B74A243" w14:textId="77777777" w:rsidR="001F0C31" w:rsidRDefault="001F0C31">
            <w:pPr>
              <w:spacing w:after="0" w:line="240" w:lineRule="auto"/>
              <w:rPr>
                <w:rFonts w:ascii="Calibri" w:hAnsi="Calibri"/>
                <w:color w:val="000000"/>
              </w:rPr>
            </w:pPr>
          </w:p>
        </w:tc>
        <w:tc>
          <w:tcPr>
            <w:tcW w:w="900" w:type="dxa"/>
            <w:tcBorders>
              <w:top w:val="single" w:sz="4" w:space="0" w:color="auto"/>
              <w:left w:val="single" w:sz="4" w:space="0" w:color="auto"/>
              <w:bottom w:val="single" w:sz="4" w:space="0" w:color="auto"/>
              <w:right w:val="single" w:sz="4" w:space="0" w:color="auto"/>
            </w:tcBorders>
            <w:hideMark/>
          </w:tcPr>
          <w:p w14:paraId="2481C7FF"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Total %</w:t>
            </w:r>
          </w:p>
        </w:tc>
        <w:tc>
          <w:tcPr>
            <w:tcW w:w="1260" w:type="dxa"/>
            <w:tcBorders>
              <w:top w:val="single" w:sz="4" w:space="0" w:color="auto"/>
              <w:left w:val="single" w:sz="4" w:space="0" w:color="auto"/>
              <w:bottom w:val="single" w:sz="4" w:space="0" w:color="auto"/>
              <w:right w:val="single" w:sz="4" w:space="0" w:color="auto"/>
            </w:tcBorders>
            <w:vAlign w:val="bottom"/>
          </w:tcPr>
          <w:p w14:paraId="21E24B71" w14:textId="3A1EAA5B" w:rsidR="001F0C31" w:rsidRDefault="001F0C31">
            <w:pPr>
              <w:spacing w:after="0" w:line="240" w:lineRule="auto"/>
              <w:jc w:val="center"/>
            </w:pPr>
            <w:r>
              <w:rPr>
                <w:rFonts w:ascii="Calibri" w:hAnsi="Calibri"/>
                <w:color w:val="000000"/>
              </w:rPr>
              <w:t>4%</w:t>
            </w:r>
          </w:p>
        </w:tc>
        <w:tc>
          <w:tcPr>
            <w:tcW w:w="1080" w:type="dxa"/>
            <w:tcBorders>
              <w:top w:val="single" w:sz="4" w:space="0" w:color="auto"/>
              <w:left w:val="single" w:sz="4" w:space="0" w:color="auto"/>
              <w:bottom w:val="single" w:sz="4" w:space="0" w:color="auto"/>
              <w:right w:val="single" w:sz="4" w:space="0" w:color="auto"/>
            </w:tcBorders>
            <w:vAlign w:val="bottom"/>
          </w:tcPr>
          <w:p w14:paraId="017504AC" w14:textId="457A3229" w:rsidR="001F0C31" w:rsidRDefault="001F0C31">
            <w:pPr>
              <w:spacing w:after="0" w:line="240" w:lineRule="auto"/>
              <w:jc w:val="center"/>
            </w:pPr>
            <w:r>
              <w:rPr>
                <w:rFonts w:ascii="Calibri" w:hAnsi="Calibri"/>
                <w:color w:val="000000"/>
              </w:rPr>
              <w:t>27%</w:t>
            </w:r>
          </w:p>
        </w:tc>
        <w:tc>
          <w:tcPr>
            <w:tcW w:w="1170" w:type="dxa"/>
            <w:tcBorders>
              <w:top w:val="single" w:sz="4" w:space="0" w:color="auto"/>
              <w:left w:val="single" w:sz="4" w:space="0" w:color="auto"/>
              <w:bottom w:val="single" w:sz="4" w:space="0" w:color="auto"/>
              <w:right w:val="single" w:sz="4" w:space="0" w:color="auto"/>
            </w:tcBorders>
            <w:vAlign w:val="bottom"/>
          </w:tcPr>
          <w:p w14:paraId="0140ED11" w14:textId="7BE32535" w:rsidR="001F0C31" w:rsidRDefault="001F0C31">
            <w:pPr>
              <w:spacing w:after="0" w:line="240" w:lineRule="auto"/>
              <w:jc w:val="center"/>
            </w:pPr>
            <w:r>
              <w:rPr>
                <w:rFonts w:ascii="Calibri" w:hAnsi="Calibri"/>
                <w:color w:val="000000"/>
              </w:rPr>
              <w:t>39%</w:t>
            </w:r>
          </w:p>
        </w:tc>
        <w:tc>
          <w:tcPr>
            <w:tcW w:w="1260" w:type="dxa"/>
            <w:tcBorders>
              <w:top w:val="single" w:sz="4" w:space="0" w:color="auto"/>
              <w:left w:val="single" w:sz="4" w:space="0" w:color="auto"/>
              <w:bottom w:val="single" w:sz="4" w:space="0" w:color="auto"/>
              <w:right w:val="single" w:sz="4" w:space="0" w:color="auto"/>
            </w:tcBorders>
            <w:vAlign w:val="bottom"/>
          </w:tcPr>
          <w:p w14:paraId="32D34998" w14:textId="54176C0C" w:rsidR="001F0C31" w:rsidRDefault="001F0C31">
            <w:pPr>
              <w:spacing w:after="0" w:line="240" w:lineRule="auto"/>
              <w:jc w:val="center"/>
            </w:pPr>
            <w:r>
              <w:rPr>
                <w:rFonts w:ascii="Calibri" w:hAnsi="Calibri"/>
                <w:color w:val="000000"/>
              </w:rPr>
              <w:t>29%</w:t>
            </w:r>
          </w:p>
        </w:tc>
        <w:tc>
          <w:tcPr>
            <w:tcW w:w="1098" w:type="dxa"/>
            <w:tcBorders>
              <w:top w:val="single" w:sz="4" w:space="0" w:color="auto"/>
              <w:left w:val="single" w:sz="4" w:space="0" w:color="auto"/>
              <w:bottom w:val="single" w:sz="4" w:space="0" w:color="auto"/>
              <w:right w:val="single" w:sz="4" w:space="0" w:color="auto"/>
            </w:tcBorders>
            <w:vAlign w:val="bottom"/>
          </w:tcPr>
          <w:p w14:paraId="6EBB15D5" w14:textId="2198E3B3" w:rsidR="001F0C31" w:rsidRDefault="001F0C31">
            <w:pPr>
              <w:spacing w:after="0" w:line="240" w:lineRule="auto"/>
              <w:jc w:val="center"/>
            </w:pPr>
            <w:r>
              <w:rPr>
                <w:rFonts w:ascii="Calibri" w:hAnsi="Calibri"/>
                <w:color w:val="000000"/>
              </w:rPr>
              <w:t> </w:t>
            </w:r>
          </w:p>
        </w:tc>
      </w:tr>
      <w:tr w:rsidR="001F0C31" w14:paraId="4F6C2BE5" w14:textId="77777777" w:rsidTr="007F4A7C">
        <w:trPr>
          <w:trHeight w:val="274"/>
        </w:trPr>
        <w:tc>
          <w:tcPr>
            <w:tcW w:w="297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107C23" w14:textId="77777777" w:rsidR="001F0C31" w:rsidRDefault="001F0C31">
            <w:pPr>
              <w:spacing w:after="0" w:line="240" w:lineRule="auto"/>
              <w:jc w:val="center"/>
              <w:rPr>
                <w:rFonts w:ascii="Calibri" w:hAnsi="Calibri"/>
                <w:b/>
                <w:color w:val="000000"/>
              </w:rPr>
            </w:pPr>
            <w:r>
              <w:rPr>
                <w:rFonts w:ascii="Calibri" w:hAnsi="Calibri"/>
                <w:b/>
                <w:color w:val="000000"/>
              </w:rPr>
              <w:t>Total Score For Focus Area #3</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77315D"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ES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AADB725" w14:textId="01640D9E" w:rsidR="001F0C31" w:rsidRDefault="001F0C31">
            <w:pPr>
              <w:spacing w:after="0" w:line="240" w:lineRule="auto"/>
              <w:jc w:val="center"/>
            </w:pPr>
            <w:r>
              <w:rPr>
                <w:rFonts w:ascii="Calibri" w:hAnsi="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1557D1BF" w14:textId="766B13BA" w:rsidR="001F0C31" w:rsidRDefault="001F0C31">
            <w:pPr>
              <w:spacing w:after="0" w:line="240" w:lineRule="auto"/>
              <w:jc w:val="center"/>
            </w:pPr>
            <w:r>
              <w:rPr>
                <w:rFonts w:ascii="Calibri" w:hAnsi="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51654EA" w14:textId="04E0C2A8" w:rsidR="001F0C31" w:rsidRDefault="001F0C31">
            <w:pPr>
              <w:spacing w:after="0" w:line="240" w:lineRule="auto"/>
              <w:jc w:val="center"/>
            </w:pPr>
            <w:r>
              <w:rPr>
                <w:rFonts w:ascii="Calibri" w:hAnsi="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24C48E9E" w14:textId="3D985E41" w:rsidR="001F0C31" w:rsidRDefault="001F0C31">
            <w:pPr>
              <w:spacing w:after="0" w:line="240" w:lineRule="auto"/>
              <w:jc w:val="center"/>
            </w:pPr>
            <w:r>
              <w:rPr>
                <w:rFonts w:ascii="Calibri" w:hAnsi="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A015AC" w14:textId="1964B86F" w:rsidR="001F0C31" w:rsidRDefault="001F0C31">
            <w:pPr>
              <w:spacing w:after="0" w:line="240" w:lineRule="auto"/>
              <w:jc w:val="center"/>
            </w:pPr>
            <w:r>
              <w:rPr>
                <w:rFonts w:ascii="Calibri" w:hAnsi="Calibri"/>
                <w:b/>
                <w:bCs/>
                <w:color w:val="000000"/>
              </w:rPr>
              <w:t>13.3</w:t>
            </w:r>
          </w:p>
        </w:tc>
      </w:tr>
      <w:tr w:rsidR="001F0C31" w14:paraId="01C6E3B3" w14:textId="77777777" w:rsidTr="007F4A7C">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03DCC3D1" w14:textId="77777777" w:rsidR="001F0C31" w:rsidRDefault="001F0C31">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50D150"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MS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27AC03C" w14:textId="4804457A" w:rsidR="001F0C31" w:rsidRDefault="001F0C31">
            <w:pPr>
              <w:spacing w:after="0" w:line="240" w:lineRule="auto"/>
              <w:jc w:val="center"/>
            </w:pPr>
            <w:r>
              <w:rPr>
                <w:rFonts w:ascii="Calibri" w:hAnsi="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A2D6CED" w14:textId="66EA3A47" w:rsidR="001F0C31" w:rsidRDefault="001F0C31">
            <w:pPr>
              <w:spacing w:after="0" w:line="240" w:lineRule="auto"/>
              <w:jc w:val="center"/>
            </w:pPr>
            <w:r>
              <w:rPr>
                <w:rFonts w:ascii="Calibri" w:hAnsi="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BB8A39A" w14:textId="42CA9148" w:rsidR="001F0C31" w:rsidRDefault="001F0C31">
            <w:pPr>
              <w:spacing w:after="0" w:line="240" w:lineRule="auto"/>
              <w:jc w:val="center"/>
            </w:pPr>
            <w:r>
              <w:rPr>
                <w:rFonts w:ascii="Calibri" w:hAnsi="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569442D" w14:textId="703448AD" w:rsidR="001F0C31" w:rsidRDefault="001F0C31">
            <w:pPr>
              <w:spacing w:after="0" w:line="240" w:lineRule="auto"/>
              <w:jc w:val="center"/>
            </w:pPr>
            <w:r>
              <w:rPr>
                <w:rFonts w:ascii="Calibri" w:hAnsi="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2696EA7" w14:textId="20D506AA" w:rsidR="001F0C31" w:rsidRDefault="001F0C31">
            <w:pPr>
              <w:spacing w:after="0" w:line="240" w:lineRule="auto"/>
              <w:jc w:val="center"/>
            </w:pPr>
            <w:r>
              <w:rPr>
                <w:rFonts w:ascii="Calibri" w:hAnsi="Calibri"/>
                <w:b/>
                <w:bCs/>
                <w:color w:val="000000"/>
              </w:rPr>
              <w:t>12.1</w:t>
            </w:r>
          </w:p>
        </w:tc>
      </w:tr>
      <w:tr w:rsidR="001F0C31" w14:paraId="3B686C3F" w14:textId="77777777" w:rsidTr="007F4A7C">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4619F423" w14:textId="77777777" w:rsidR="001F0C31" w:rsidRDefault="001F0C31">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B7BFB3" w14:textId="77777777" w:rsidR="001F0C31" w:rsidRDefault="001F0C31">
            <w:pPr>
              <w:spacing w:after="0" w:line="240" w:lineRule="auto"/>
              <w:rPr>
                <w:rFonts w:ascii="Calibri" w:hAnsi="Calibri"/>
                <w:b/>
                <w:bCs/>
                <w:color w:val="000000"/>
                <w:sz w:val="20"/>
                <w:szCs w:val="20"/>
              </w:rPr>
            </w:pPr>
            <w:r>
              <w:rPr>
                <w:rFonts w:ascii="Calibri" w:hAnsi="Calibri"/>
                <w:b/>
                <w:bCs/>
                <w:color w:val="000000"/>
                <w:sz w:val="20"/>
                <w:szCs w:val="20"/>
              </w:rPr>
              <w:t>HS</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04236D4" w14:textId="276D7E4D" w:rsidR="001F0C31" w:rsidRDefault="001F0C31">
            <w:pPr>
              <w:spacing w:after="0" w:line="240" w:lineRule="auto"/>
              <w:jc w:val="center"/>
            </w:pPr>
            <w:r>
              <w:rPr>
                <w:rFonts w:ascii="Calibri" w:hAnsi="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73E4625" w14:textId="2E9321F2" w:rsidR="001F0C31" w:rsidRDefault="001F0C31">
            <w:pPr>
              <w:spacing w:after="0" w:line="240" w:lineRule="auto"/>
              <w:jc w:val="center"/>
            </w:pPr>
            <w:r>
              <w:rPr>
                <w:rFonts w:ascii="Calibri" w:hAnsi="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B15DF31" w14:textId="5D8A0FD0" w:rsidR="001F0C31" w:rsidRDefault="001F0C31">
            <w:pPr>
              <w:spacing w:after="0" w:line="240" w:lineRule="auto"/>
              <w:jc w:val="center"/>
            </w:pPr>
            <w:r>
              <w:rPr>
                <w:rFonts w:ascii="Calibri" w:hAnsi="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1204E43" w14:textId="148D82AB" w:rsidR="001F0C31" w:rsidRDefault="001F0C31">
            <w:pPr>
              <w:spacing w:after="0" w:line="240" w:lineRule="auto"/>
              <w:jc w:val="center"/>
            </w:pPr>
            <w:r>
              <w:rPr>
                <w:rFonts w:ascii="Calibri" w:hAnsi="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675D04" w14:textId="13DAA760" w:rsidR="001F0C31" w:rsidRDefault="001F0C31">
            <w:pPr>
              <w:spacing w:after="0" w:line="240" w:lineRule="auto"/>
              <w:jc w:val="center"/>
            </w:pPr>
            <w:r>
              <w:rPr>
                <w:rFonts w:ascii="Calibri" w:hAnsi="Calibri"/>
                <w:b/>
                <w:bCs/>
                <w:color w:val="000000"/>
              </w:rPr>
              <w:t>7.8</w:t>
            </w:r>
          </w:p>
        </w:tc>
      </w:tr>
      <w:tr w:rsidR="001F0C31" w14:paraId="7BDEE2DD" w14:textId="77777777" w:rsidTr="007F4A7C">
        <w:trPr>
          <w:trHeight w:val="274"/>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00D883A" w14:textId="77777777" w:rsidR="001F0C31" w:rsidRDefault="001F0C31">
            <w:pPr>
              <w:spacing w:after="0" w:line="240" w:lineRule="auto"/>
              <w:rPr>
                <w:rFonts w:ascii="Calibri" w:hAnsi="Calibri"/>
                <w:b/>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2FDCA9" w14:textId="77777777" w:rsidR="001F0C31" w:rsidRDefault="001F0C31">
            <w:pPr>
              <w:spacing w:after="0" w:line="240" w:lineRule="auto"/>
            </w:pPr>
            <w:r>
              <w:rPr>
                <w:rFonts w:ascii="Calibri" w:hAnsi="Calibri"/>
                <w:b/>
                <w:bCs/>
                <w:color w:val="000000"/>
                <w:sz w:val="20"/>
                <w:szCs w:val="20"/>
              </w:rPr>
              <w:t>Total</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130ECBA" w14:textId="4653CBC4" w:rsidR="001F0C31" w:rsidRDefault="001F0C31">
            <w:pPr>
              <w:spacing w:after="0" w:line="240" w:lineRule="auto"/>
              <w:jc w:val="center"/>
            </w:pPr>
            <w:r>
              <w:rPr>
                <w:rFonts w:ascii="Calibri" w:hAnsi="Calibri"/>
                <w:color w:val="000000"/>
              </w:rPr>
              <w:t> </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CF67149" w14:textId="17BCF965" w:rsidR="001F0C31" w:rsidRDefault="001F0C31">
            <w:pPr>
              <w:spacing w:after="0" w:line="240" w:lineRule="auto"/>
              <w:jc w:val="center"/>
            </w:pPr>
            <w:r>
              <w:rPr>
                <w:rFonts w:ascii="Calibri" w:hAnsi="Calibri"/>
                <w:color w:val="000000"/>
              </w:rPr>
              <w:t> </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564F5ED" w14:textId="47B84D57" w:rsidR="001F0C31" w:rsidRDefault="001F0C31">
            <w:pPr>
              <w:spacing w:after="0" w:line="240" w:lineRule="auto"/>
              <w:jc w:val="center"/>
            </w:pPr>
            <w:r>
              <w:rPr>
                <w:rFonts w:ascii="Calibri" w:hAnsi="Calibri"/>
                <w:color w:val="000000"/>
              </w:rPr>
              <w:t> </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D3B8154" w14:textId="047BDE8C" w:rsidR="001F0C31" w:rsidRDefault="001F0C31">
            <w:pPr>
              <w:spacing w:after="0" w:line="240" w:lineRule="auto"/>
              <w:jc w:val="center"/>
            </w:pPr>
            <w:r>
              <w:rPr>
                <w:rFonts w:ascii="Calibri" w:hAnsi="Calibri"/>
                <w:color w:val="000000"/>
              </w:rPr>
              <w:t> </w:t>
            </w:r>
          </w:p>
        </w:tc>
        <w:tc>
          <w:tcPr>
            <w:tcW w:w="10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DD53A6" w14:textId="1F154F78" w:rsidR="001F0C31" w:rsidRDefault="001F0C31">
            <w:pPr>
              <w:spacing w:after="0" w:line="240" w:lineRule="auto"/>
              <w:jc w:val="center"/>
            </w:pPr>
            <w:r>
              <w:rPr>
                <w:rFonts w:ascii="Calibri" w:hAnsi="Calibri"/>
                <w:b/>
                <w:bCs/>
                <w:color w:val="000000"/>
              </w:rPr>
              <w:t>11.3</w:t>
            </w:r>
          </w:p>
        </w:tc>
      </w:tr>
    </w:tbl>
    <w:p w14:paraId="30B23724" w14:textId="77777777" w:rsidR="007F4A7C" w:rsidRDefault="007F4A7C" w:rsidP="007F4A7C">
      <w:pPr>
        <w:spacing w:after="0" w:line="240" w:lineRule="auto"/>
      </w:pPr>
    </w:p>
    <w:p w14:paraId="3FFA277C" w14:textId="77777777" w:rsidR="007F4A7C" w:rsidRDefault="007F4A7C" w:rsidP="007F4A7C">
      <w:pPr>
        <w:spacing w:after="0" w:line="240" w:lineRule="auto"/>
      </w:pPr>
    </w:p>
    <w:p w14:paraId="7AC99DDB" w14:textId="77777777" w:rsidR="007F4A7C" w:rsidRDefault="007F4A7C" w:rsidP="007F4A7C">
      <w:pPr>
        <w:spacing w:after="0" w:line="240" w:lineRule="auto"/>
      </w:pPr>
    </w:p>
    <w:p w14:paraId="599BB9E7" w14:textId="77777777" w:rsidR="00D75211" w:rsidRDefault="00D75211" w:rsidP="003F0BCE"/>
    <w:p w14:paraId="4637AE1B" w14:textId="77777777" w:rsidR="00D75211" w:rsidRDefault="00D75211" w:rsidP="003F0BCE"/>
    <w:p w14:paraId="24286DA1" w14:textId="77777777" w:rsidR="00D75211" w:rsidRDefault="00D75211" w:rsidP="003F0BCE"/>
    <w:sectPr w:rsidR="00D75211" w:rsidSect="002F1EBE">
      <w:footerReference w:type="default" r:id="rId5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D9A66" w14:textId="77777777" w:rsidR="00B034D4" w:rsidRDefault="00B034D4" w:rsidP="00B93273">
      <w:pPr>
        <w:spacing w:after="0" w:line="240" w:lineRule="auto"/>
      </w:pPr>
      <w:r>
        <w:separator/>
      </w:r>
    </w:p>
  </w:endnote>
  <w:endnote w:type="continuationSeparator" w:id="0">
    <w:p w14:paraId="43C80EA4" w14:textId="77777777" w:rsidR="00B034D4" w:rsidRDefault="00B034D4"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3CB25" w14:textId="77777777" w:rsidR="00D97B61" w:rsidRDefault="00D97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C3AB1" w14:textId="77777777" w:rsidR="00D97B61" w:rsidRDefault="00D97B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CDFF9" w14:textId="77777777" w:rsidR="00D97B61" w:rsidRDefault="00D97B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913569"/>
      <w:docPartObj>
        <w:docPartGallery w:val="Page Numbers (Bottom of Page)"/>
        <w:docPartUnique/>
      </w:docPartObj>
    </w:sdtPr>
    <w:sdtEndPr/>
    <w:sdtContent>
      <w:p w14:paraId="2731CFFC" w14:textId="0CA3F15D" w:rsidR="0040265F" w:rsidRDefault="0040265F">
        <w:pPr>
          <w:pStyle w:val="Footer"/>
          <w:jc w:val="right"/>
        </w:pPr>
        <w:r>
          <w:fldChar w:fldCharType="begin"/>
        </w:r>
        <w:r>
          <w:instrText xml:space="preserve"> PAGE   \* MERGEFORMAT </w:instrText>
        </w:r>
        <w:r>
          <w:fldChar w:fldCharType="separate"/>
        </w:r>
        <w:r w:rsidR="00156669">
          <w:rPr>
            <w:noProof/>
          </w:rPr>
          <w:t>19</w:t>
        </w:r>
        <w:r>
          <w:rPr>
            <w:noProof/>
          </w:rPr>
          <w:fldChar w:fldCharType="end"/>
        </w:r>
      </w:p>
    </w:sdtContent>
  </w:sdt>
  <w:p w14:paraId="3D04CAB1" w14:textId="77777777" w:rsidR="0040265F" w:rsidRDefault="0040265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9333"/>
      <w:docPartObj>
        <w:docPartGallery w:val="Page Numbers (Bottom of Page)"/>
        <w:docPartUnique/>
      </w:docPartObj>
    </w:sdtPr>
    <w:sdtEndPr/>
    <w:sdtContent>
      <w:p w14:paraId="786AD1E9" w14:textId="052B0A39" w:rsidR="0040265F" w:rsidRDefault="0040265F">
        <w:pPr>
          <w:pStyle w:val="Footer"/>
          <w:jc w:val="right"/>
        </w:pPr>
        <w:r>
          <w:fldChar w:fldCharType="begin"/>
        </w:r>
        <w:r>
          <w:instrText xml:space="preserve"> PAGE   \* MERGEFORMAT </w:instrText>
        </w:r>
        <w:r>
          <w:fldChar w:fldCharType="separate"/>
        </w:r>
        <w:r w:rsidR="00156669">
          <w:rPr>
            <w:noProof/>
          </w:rPr>
          <w:t>79</w:t>
        </w:r>
        <w:r>
          <w:rPr>
            <w:noProof/>
          </w:rPr>
          <w:fldChar w:fldCharType="end"/>
        </w:r>
      </w:p>
    </w:sdtContent>
  </w:sdt>
  <w:p w14:paraId="3503D633" w14:textId="77777777" w:rsidR="0040265F" w:rsidRDefault="0040265F" w:rsidP="00350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4D8B8" w14:textId="77777777" w:rsidR="00B034D4" w:rsidRDefault="00B034D4" w:rsidP="00B93273">
      <w:pPr>
        <w:spacing w:after="0" w:line="240" w:lineRule="auto"/>
      </w:pPr>
      <w:r>
        <w:separator/>
      </w:r>
    </w:p>
  </w:footnote>
  <w:footnote w:type="continuationSeparator" w:id="0">
    <w:p w14:paraId="51ADE397" w14:textId="77777777" w:rsidR="00B034D4" w:rsidRDefault="00B034D4" w:rsidP="00B93273">
      <w:pPr>
        <w:spacing w:after="0" w:line="240" w:lineRule="auto"/>
      </w:pPr>
      <w:r>
        <w:continuationSeparator/>
      </w:r>
    </w:p>
  </w:footnote>
  <w:footnote w:id="1">
    <w:p w14:paraId="30B7EFFC" w14:textId="77777777" w:rsidR="0040265F" w:rsidRDefault="0040265F" w:rsidP="009C430A">
      <w:pPr>
        <w:pStyle w:val="FootnoteText"/>
      </w:pPr>
      <w:r w:rsidRPr="00A63EA3">
        <w:rPr>
          <w:rStyle w:val="FootnoteReference"/>
          <w:rFonts w:asciiTheme="minorHAnsi" w:hAnsiTheme="minorHAnsi" w:cstheme="minorHAnsi"/>
          <w:sz w:val="19"/>
          <w:szCs w:val="19"/>
        </w:rPr>
        <w:footnoteRef/>
      </w:r>
      <w:r w:rsidRPr="00A63EA3">
        <w:rPr>
          <w:rFonts w:asciiTheme="minorHAnsi" w:hAnsiTheme="minorHAnsi" w:cstheme="minorHAnsi"/>
          <w:sz w:val="19"/>
          <w:szCs w:val="19"/>
        </w:rPr>
        <w:t xml:space="preserve"> High-quality feedback is specific, timely, and actionable.</w:t>
      </w:r>
    </w:p>
  </w:footnote>
  <w:footnote w:id="2">
    <w:p w14:paraId="24984879" w14:textId="5424D27B" w:rsidR="0040265F" w:rsidRPr="00E70FD8" w:rsidRDefault="0040265F">
      <w:pPr>
        <w:pStyle w:val="FootnoteText"/>
        <w:rPr>
          <w:rFonts w:asciiTheme="minorHAnsi" w:hAnsiTheme="minorHAnsi" w:cstheme="minorHAnsi"/>
          <w:sz w:val="19"/>
          <w:szCs w:val="19"/>
        </w:rPr>
      </w:pPr>
      <w:r w:rsidRPr="00A63EA3">
        <w:rPr>
          <w:rStyle w:val="FootnoteReference"/>
          <w:rFonts w:asciiTheme="minorHAnsi" w:hAnsiTheme="minorHAnsi" w:cstheme="minorHAnsi"/>
          <w:sz w:val="19"/>
          <w:szCs w:val="19"/>
        </w:rPr>
        <w:footnoteRef/>
      </w:r>
      <w:r w:rsidRPr="00A63EA3">
        <w:rPr>
          <w:rFonts w:asciiTheme="minorHAnsi" w:hAnsiTheme="minorHAnsi" w:cstheme="minorHAnsi"/>
          <w:sz w:val="19"/>
          <w:szCs w:val="19"/>
        </w:rPr>
        <w:t xml:space="preserve"> The district had six schools beginning in 2012–2013 and four schools starting in 2016–2017.</w:t>
      </w:r>
    </w:p>
  </w:footnote>
  <w:footnote w:id="3">
    <w:p w14:paraId="267B3FF0" w14:textId="02A79DD1" w:rsidR="0040265F" w:rsidRPr="00E70FD8" w:rsidRDefault="0040265F">
      <w:pPr>
        <w:pStyle w:val="FootnoteText"/>
        <w:rPr>
          <w:rFonts w:asciiTheme="minorHAnsi" w:hAnsiTheme="minorHAnsi" w:cstheme="minorHAnsi"/>
          <w:sz w:val="19"/>
          <w:szCs w:val="19"/>
        </w:rPr>
      </w:pPr>
      <w:r w:rsidRPr="00910C0A">
        <w:rPr>
          <w:rStyle w:val="FootnoteReference"/>
          <w:rFonts w:asciiTheme="minorHAnsi" w:hAnsiTheme="minorHAnsi" w:cstheme="minorHAnsi"/>
          <w:sz w:val="19"/>
          <w:szCs w:val="19"/>
        </w:rPr>
        <w:footnoteRef/>
      </w:r>
      <w:r w:rsidRPr="00910C0A">
        <w:rPr>
          <w:rFonts w:asciiTheme="minorHAnsi" w:hAnsiTheme="minorHAnsi" w:cstheme="minorHAnsi"/>
          <w:sz w:val="19"/>
          <w:szCs w:val="19"/>
        </w:rPr>
        <w:t xml:space="preserve"> The six subcommittees are Negotiations, Policy, Budget, Facilities, Academic Excellence, and Public Relations.</w:t>
      </w:r>
    </w:p>
  </w:footnote>
  <w:footnote w:id="4">
    <w:p w14:paraId="14B98121" w14:textId="74AB7DB8" w:rsidR="0040265F" w:rsidRPr="00E70FD8" w:rsidRDefault="0040265F">
      <w:pPr>
        <w:pStyle w:val="FootnoteText"/>
        <w:rPr>
          <w:rFonts w:asciiTheme="minorHAnsi" w:hAnsiTheme="minorHAnsi" w:cstheme="minorHAnsi"/>
          <w:sz w:val="19"/>
          <w:szCs w:val="19"/>
        </w:rPr>
      </w:pPr>
      <w:r w:rsidRPr="008D6271">
        <w:rPr>
          <w:rStyle w:val="FootnoteReference"/>
          <w:rFonts w:asciiTheme="minorHAnsi" w:hAnsiTheme="minorHAnsi" w:cstheme="minorHAnsi"/>
          <w:sz w:val="19"/>
          <w:szCs w:val="19"/>
        </w:rPr>
        <w:footnoteRef/>
      </w:r>
      <w:r w:rsidRPr="008D6271">
        <w:rPr>
          <w:rFonts w:asciiTheme="minorHAnsi" w:hAnsiTheme="minorHAnsi" w:cstheme="minorHAnsi"/>
          <w:sz w:val="19"/>
          <w:szCs w:val="19"/>
        </w:rPr>
        <w:t xml:space="preserve"> The New Superintendents Induction Program is jointly led by the Massachusetts Association of School Superintendents (MASS) and DESE.</w:t>
      </w:r>
    </w:p>
  </w:footnote>
  <w:footnote w:id="5">
    <w:p w14:paraId="519FA419" w14:textId="52907DFA" w:rsidR="0040265F" w:rsidRDefault="0040265F" w:rsidP="00274551">
      <w:pPr>
        <w:pStyle w:val="FootnoteText"/>
      </w:pPr>
      <w:r w:rsidRPr="00DE1673">
        <w:rPr>
          <w:rStyle w:val="FootnoteReference"/>
          <w:rFonts w:asciiTheme="minorHAnsi" w:hAnsiTheme="minorHAnsi" w:cstheme="minorHAnsi"/>
          <w:sz w:val="19"/>
          <w:szCs w:val="19"/>
        </w:rPr>
        <w:footnoteRef/>
      </w:r>
      <w:r w:rsidRPr="00DE1673">
        <w:rPr>
          <w:rFonts w:asciiTheme="minorHAnsi" w:hAnsiTheme="minorHAnsi" w:cstheme="minorHAnsi"/>
          <w:sz w:val="19"/>
          <w:szCs w:val="19"/>
        </w:rPr>
        <w:t xml:space="preserve"> The six subcommittees are Negotiations, Policy, Budget, Facilities, Academic Excellence, and Public Relations</w:t>
      </w:r>
      <w:r w:rsidRPr="00DE1673">
        <w:t>.</w:t>
      </w:r>
    </w:p>
  </w:footnote>
  <w:footnote w:id="6">
    <w:p w14:paraId="7F9DC889" w14:textId="0C3DC3EE" w:rsidR="0040265F" w:rsidRPr="00E70FD8" w:rsidRDefault="0040265F">
      <w:pPr>
        <w:pStyle w:val="FootnoteText"/>
        <w:rPr>
          <w:rFonts w:asciiTheme="minorHAnsi" w:hAnsiTheme="minorHAnsi" w:cstheme="minorHAnsi"/>
          <w:sz w:val="19"/>
          <w:szCs w:val="19"/>
        </w:rPr>
      </w:pPr>
      <w:r w:rsidRPr="00E26C0E">
        <w:rPr>
          <w:rStyle w:val="FootnoteReference"/>
          <w:rFonts w:asciiTheme="minorHAnsi" w:hAnsiTheme="minorHAnsi" w:cstheme="minorHAnsi"/>
          <w:sz w:val="19"/>
          <w:szCs w:val="19"/>
        </w:rPr>
        <w:footnoteRef/>
      </w:r>
      <w:r w:rsidRPr="00E26C0E">
        <w:rPr>
          <w:rFonts w:asciiTheme="minorHAnsi" w:hAnsiTheme="minorHAnsi" w:cstheme="minorHAnsi"/>
          <w:sz w:val="19"/>
          <w:szCs w:val="19"/>
        </w:rPr>
        <w:t xml:space="preserve"> According to DESE data, in the 2017–2018 school year 3.6 percent of high-school students dropped out and 5.2 percent of students were retained.</w:t>
      </w:r>
      <w:r w:rsidRPr="00A13756">
        <w:rPr>
          <w:rFonts w:asciiTheme="minorHAnsi" w:hAnsiTheme="minorHAnsi" w:cstheme="minorHAnsi"/>
          <w:sz w:val="19"/>
          <w:szCs w:val="19"/>
        </w:rPr>
        <w:t xml:space="preserve"> </w:t>
      </w:r>
    </w:p>
  </w:footnote>
  <w:footnote w:id="7">
    <w:p w14:paraId="7CEC6C5D" w14:textId="02F89EA7" w:rsidR="0040265F" w:rsidRPr="00E70FD8" w:rsidRDefault="0040265F">
      <w:pPr>
        <w:pStyle w:val="FootnoteText"/>
        <w:rPr>
          <w:rFonts w:asciiTheme="minorHAnsi" w:hAnsiTheme="minorHAnsi" w:cstheme="minorHAnsi"/>
          <w:sz w:val="19"/>
          <w:szCs w:val="19"/>
        </w:rPr>
      </w:pPr>
      <w:r w:rsidRPr="00F2251B">
        <w:rPr>
          <w:rStyle w:val="FootnoteReference"/>
          <w:rFonts w:asciiTheme="minorHAnsi" w:hAnsiTheme="minorHAnsi" w:cstheme="minorHAnsi"/>
          <w:sz w:val="19"/>
          <w:szCs w:val="19"/>
        </w:rPr>
        <w:footnoteRef/>
      </w:r>
      <w:r w:rsidRPr="00F2251B">
        <w:rPr>
          <w:rFonts w:asciiTheme="minorHAnsi" w:hAnsiTheme="minorHAnsi" w:cstheme="minorHAnsi"/>
          <w:sz w:val="19"/>
          <w:szCs w:val="19"/>
        </w:rPr>
        <w:t xml:space="preserve"> Common planning time (CPT) is scheduled weekly by grade level in the elementary schools and by content area in the middle grades. Some departments at the high school have CPT.</w:t>
      </w:r>
    </w:p>
  </w:footnote>
  <w:footnote w:id="8">
    <w:p w14:paraId="708912A0" w14:textId="361BAFC3" w:rsidR="0040265F" w:rsidRDefault="0040265F">
      <w:pPr>
        <w:pStyle w:val="FootnoteText"/>
      </w:pPr>
      <w:r w:rsidRPr="00F2251B">
        <w:rPr>
          <w:rStyle w:val="FootnoteReference"/>
          <w:rFonts w:asciiTheme="minorHAnsi" w:hAnsiTheme="minorHAnsi" w:cstheme="minorHAnsi"/>
          <w:sz w:val="18"/>
          <w:szCs w:val="18"/>
        </w:rPr>
        <w:footnoteRef/>
      </w:r>
      <w:r w:rsidRPr="00F2251B">
        <w:t xml:space="preserve"> </w:t>
      </w:r>
      <w:r w:rsidRPr="00F2251B">
        <w:rPr>
          <w:rFonts w:ascii="Calibri" w:hAnsi="Calibri"/>
          <w:sz w:val="19"/>
          <w:szCs w:val="19"/>
        </w:rPr>
        <w:t>SMART goals are Specific and Strategic; Measurable; Action Oriented; Rigorous, Realistic, and Results Focused; and Timed and Tracked.</w:t>
      </w:r>
    </w:p>
  </w:footnote>
  <w:footnote w:id="9">
    <w:p w14:paraId="62F7CA62" w14:textId="49FE3A7F" w:rsidR="0040265F" w:rsidRPr="00395B5F" w:rsidRDefault="0040265F" w:rsidP="00FD7476">
      <w:pPr>
        <w:pStyle w:val="FootnoteText"/>
      </w:pPr>
      <w:r w:rsidRPr="00395B5F">
        <w:rPr>
          <w:rStyle w:val="FootnoteReference"/>
          <w:rFonts w:asciiTheme="minorHAnsi" w:hAnsiTheme="minorHAnsi" w:cstheme="minorHAnsi"/>
          <w:sz w:val="19"/>
          <w:szCs w:val="19"/>
        </w:rPr>
        <w:footnoteRef/>
      </w:r>
      <w:r w:rsidRPr="00395B5F">
        <w:t xml:space="preserve"> </w:t>
      </w:r>
      <w:r w:rsidRPr="00395B5F">
        <w:rPr>
          <w:rFonts w:asciiTheme="minorHAnsi" w:hAnsiTheme="minorHAnsi" w:cstheme="minorHAnsi"/>
          <w:sz w:val="19"/>
          <w:szCs w:val="19"/>
        </w:rPr>
        <w:t>The district used MAP tests in the 2013–2014 school year at multiple grade levels and then discontinued them.  It then piloted MAP tests in the 2017–2018 school year in grades 3–4 and adopted MAP for grades 1–10 in the 2018–2019 school year.  Consultants from NWEA have provided professional development (PD) to the District Instructional Leadership Team (DILT), composed of leaders and teachers, twice in 2018–2019 to learn to use and compare MAP results and trends. DILT members have provided PD to teachers to use MAP results.</w:t>
      </w:r>
      <w:r>
        <w:rPr>
          <w:rFonts w:asciiTheme="minorHAnsi" w:hAnsiTheme="minorHAnsi" w:cstheme="minorHAnsi"/>
          <w:sz w:val="19"/>
          <w:szCs w:val="19"/>
        </w:rPr>
        <w:t xml:space="preserve"> All teachers received professional development from NWEA on proctoring, interpreting results, and using results to plan for instruction.</w:t>
      </w:r>
    </w:p>
  </w:footnote>
  <w:footnote w:id="10">
    <w:p w14:paraId="0A484679" w14:textId="08902D10" w:rsidR="0040265F" w:rsidRPr="00E70FD8" w:rsidRDefault="0040265F">
      <w:pPr>
        <w:pStyle w:val="FootnoteText"/>
        <w:rPr>
          <w:rFonts w:asciiTheme="minorHAnsi" w:hAnsiTheme="minorHAnsi" w:cstheme="minorHAnsi"/>
          <w:sz w:val="19"/>
          <w:szCs w:val="19"/>
        </w:rPr>
      </w:pPr>
      <w:r w:rsidRPr="00395B5F">
        <w:rPr>
          <w:rStyle w:val="FootnoteReference"/>
          <w:rFonts w:asciiTheme="minorHAnsi" w:hAnsiTheme="minorHAnsi" w:cstheme="minorHAnsi"/>
          <w:sz w:val="19"/>
          <w:szCs w:val="19"/>
        </w:rPr>
        <w:footnoteRef/>
      </w:r>
      <w:r w:rsidRPr="00395B5F">
        <w:rPr>
          <w:rFonts w:asciiTheme="minorHAnsi" w:hAnsiTheme="minorHAnsi" w:cstheme="minorHAnsi"/>
          <w:sz w:val="19"/>
          <w:szCs w:val="19"/>
        </w:rPr>
        <w:t xml:space="preserve"> ACCESS for ELLs stands for </w:t>
      </w:r>
      <w:r w:rsidRPr="00395B5F">
        <w:rPr>
          <w:rFonts w:asciiTheme="minorHAnsi" w:hAnsiTheme="minorHAnsi" w:cstheme="minorHAnsi"/>
          <w:bCs/>
          <w:color w:val="000000"/>
          <w:sz w:val="19"/>
          <w:szCs w:val="19"/>
        </w:rPr>
        <w:t>Assessing Comprehension and Communication in English State-to-State for English Language Learners.</w:t>
      </w:r>
    </w:p>
  </w:footnote>
  <w:footnote w:id="11">
    <w:p w14:paraId="2D61C076" w14:textId="16A10E50" w:rsidR="0040265F" w:rsidRPr="00E70FD8" w:rsidRDefault="0040265F" w:rsidP="00FD7476">
      <w:pPr>
        <w:pStyle w:val="FootnoteText"/>
        <w:rPr>
          <w:rFonts w:asciiTheme="minorHAnsi" w:hAnsiTheme="minorHAnsi" w:cstheme="minorHAnsi"/>
          <w:sz w:val="19"/>
          <w:szCs w:val="19"/>
        </w:rPr>
      </w:pPr>
      <w:r w:rsidRPr="00395B5F">
        <w:rPr>
          <w:rStyle w:val="FootnoteReference"/>
          <w:rFonts w:asciiTheme="minorHAnsi" w:hAnsiTheme="minorHAnsi" w:cstheme="minorHAnsi"/>
          <w:sz w:val="19"/>
          <w:szCs w:val="19"/>
        </w:rPr>
        <w:footnoteRef/>
      </w:r>
      <w:r w:rsidRPr="00395B5F">
        <w:rPr>
          <w:rFonts w:asciiTheme="minorHAnsi" w:hAnsiTheme="minorHAnsi" w:cstheme="minorHAnsi"/>
          <w:sz w:val="19"/>
          <w:szCs w:val="19"/>
        </w:rPr>
        <w:t xml:space="preserve"> The two elementary schools are partner schools and the middle and high schools are partners.</w:t>
      </w:r>
    </w:p>
  </w:footnote>
  <w:footnote w:id="12">
    <w:p w14:paraId="70E10BBC" w14:textId="7AF7B894" w:rsidR="0040265F" w:rsidRPr="00A348C7" w:rsidRDefault="0040265F" w:rsidP="00FD7476">
      <w:pPr>
        <w:pStyle w:val="FootnoteText"/>
      </w:pPr>
      <w:r w:rsidRPr="00A348C7">
        <w:rPr>
          <w:rStyle w:val="FootnoteReference"/>
          <w:rFonts w:asciiTheme="minorHAnsi" w:hAnsiTheme="minorHAnsi" w:cstheme="minorHAnsi"/>
          <w:sz w:val="19"/>
          <w:szCs w:val="19"/>
        </w:rPr>
        <w:footnoteRef/>
      </w:r>
      <w:r w:rsidRPr="00A348C7">
        <w:rPr>
          <w:rFonts w:asciiTheme="minorHAnsi" w:hAnsiTheme="minorHAnsi" w:cstheme="minorHAnsi"/>
          <w:sz w:val="19"/>
          <w:szCs w:val="19"/>
        </w:rPr>
        <w:t xml:space="preserve"> Grades 3 and 4 have ELA/social studies and math/science departments. Royalston Community School teachers join their Athol Community Elementary School colleagues for weekly CPT meetings.</w:t>
      </w:r>
      <w:r w:rsidRPr="00A348C7">
        <w:t xml:space="preserve">  </w:t>
      </w:r>
    </w:p>
  </w:footnote>
  <w:footnote w:id="13">
    <w:p w14:paraId="048C231C" w14:textId="3BF0808C" w:rsidR="0040265F" w:rsidRDefault="0040265F" w:rsidP="00FD7476">
      <w:pPr>
        <w:pStyle w:val="FootnoteText"/>
      </w:pPr>
      <w:r w:rsidRPr="00A348C7">
        <w:rPr>
          <w:rStyle w:val="FootnoteReference"/>
          <w:rFonts w:asciiTheme="minorHAnsi" w:hAnsiTheme="minorHAnsi" w:cstheme="minorHAnsi"/>
          <w:sz w:val="19"/>
          <w:szCs w:val="19"/>
        </w:rPr>
        <w:footnoteRef/>
      </w:r>
      <w:r w:rsidRPr="00A348C7">
        <w:rPr>
          <w:rFonts w:asciiTheme="minorHAnsi" w:hAnsiTheme="minorHAnsi" w:cstheme="minorHAnsi"/>
          <w:sz w:val="19"/>
          <w:szCs w:val="19"/>
        </w:rPr>
        <w:t xml:space="preserve"> </w:t>
      </w:r>
      <w:r w:rsidRPr="00A348C7">
        <w:t xml:space="preserve"> </w:t>
      </w:r>
      <w:r w:rsidRPr="00A348C7">
        <w:rPr>
          <w:rFonts w:asciiTheme="minorHAnsi" w:hAnsiTheme="minorHAnsi" w:cstheme="minorHAnsi"/>
          <w:sz w:val="19"/>
          <w:szCs w:val="19"/>
        </w:rPr>
        <w:t>CPT takes place weekly in grade-level teams Pre-K–4.  For grades 5–8, content-level teams meet weekly for ELA and math and every-other week for science and social studies. For grades 9–12, CPT teams meet weekly in ELA, math, and science.  There is no CPT for social studies at the high school.</w:t>
      </w:r>
      <w:r w:rsidRPr="005E220A">
        <w:t xml:space="preserve"> </w:t>
      </w:r>
    </w:p>
  </w:footnote>
  <w:footnote w:id="14">
    <w:p w14:paraId="6B173E52" w14:textId="45753F0A" w:rsidR="0040265F" w:rsidRPr="00C6705C" w:rsidRDefault="0040265F">
      <w:pPr>
        <w:pStyle w:val="FootnoteText"/>
        <w:rPr>
          <w:rFonts w:asciiTheme="minorHAnsi" w:hAnsiTheme="minorHAnsi" w:cstheme="minorHAnsi"/>
          <w:sz w:val="19"/>
          <w:szCs w:val="19"/>
        </w:rPr>
      </w:pPr>
      <w:r w:rsidRPr="00C6705C">
        <w:rPr>
          <w:rStyle w:val="FootnoteReference"/>
          <w:rFonts w:asciiTheme="minorHAnsi" w:hAnsiTheme="minorHAnsi" w:cstheme="minorHAnsi"/>
          <w:sz w:val="19"/>
          <w:szCs w:val="19"/>
        </w:rPr>
        <w:footnoteRef/>
      </w:r>
      <w:r w:rsidRPr="00C6705C">
        <w:rPr>
          <w:rFonts w:asciiTheme="minorHAnsi" w:hAnsiTheme="minorHAnsi" w:cstheme="minorHAnsi"/>
          <w:sz w:val="19"/>
          <w:szCs w:val="19"/>
        </w:rPr>
        <w:t xml:space="preserve"> </w:t>
      </w:r>
      <w:r w:rsidR="00B91E38" w:rsidRPr="00C6705C">
        <w:rPr>
          <w:rFonts w:asciiTheme="minorHAnsi" w:hAnsiTheme="minorHAnsi" w:cstheme="minorHAnsi"/>
          <w:sz w:val="19"/>
          <w:szCs w:val="19"/>
        </w:rPr>
        <w:t>District leaders reported that some elements of inclusion were in place at the middle school and elementary school before the arrival of the new superintendent.</w:t>
      </w:r>
    </w:p>
  </w:footnote>
  <w:footnote w:id="15">
    <w:p w14:paraId="6DD74596" w14:textId="04B89614" w:rsidR="0040265F" w:rsidRPr="00E70FD8" w:rsidRDefault="0040265F">
      <w:pPr>
        <w:pStyle w:val="FootnoteText"/>
        <w:rPr>
          <w:rFonts w:asciiTheme="minorHAnsi" w:hAnsiTheme="minorHAnsi" w:cstheme="minorHAnsi"/>
          <w:sz w:val="19"/>
          <w:szCs w:val="19"/>
        </w:rPr>
      </w:pPr>
      <w:r w:rsidRPr="0082525B">
        <w:rPr>
          <w:rStyle w:val="FootnoteReference"/>
          <w:rFonts w:asciiTheme="minorHAnsi" w:hAnsiTheme="minorHAnsi" w:cstheme="minorHAnsi"/>
          <w:sz w:val="19"/>
          <w:szCs w:val="19"/>
        </w:rPr>
        <w:footnoteRef/>
      </w:r>
      <w:r w:rsidRPr="0082525B">
        <w:rPr>
          <w:rFonts w:asciiTheme="minorHAnsi" w:hAnsiTheme="minorHAnsi" w:cstheme="minorHAnsi"/>
          <w:sz w:val="19"/>
          <w:szCs w:val="19"/>
        </w:rPr>
        <w:t xml:space="preserve"> According to DESE data, between 2014 and 2018 the proportion of Hispanic/Latino students in the district fluctuated with an overall increase, from 5.1 percent in 2014 to 6.4 percent in 2015 to 8.4 percent in 2016 to 8.0 in 2017 to 8.7 percent in 2018.</w:t>
      </w:r>
      <w:r w:rsidRPr="00E70FD8">
        <w:rPr>
          <w:rFonts w:asciiTheme="minorHAnsi" w:hAnsiTheme="minorHAnsi" w:cstheme="minorHAnsi"/>
          <w:sz w:val="19"/>
          <w:szCs w:val="19"/>
        </w:rPr>
        <w:t xml:space="preserve"> </w:t>
      </w:r>
    </w:p>
  </w:footnote>
  <w:footnote w:id="16">
    <w:p w14:paraId="08DF91EA" w14:textId="45D02BCE" w:rsidR="0040265F" w:rsidRPr="00E70FD8" w:rsidRDefault="0040265F">
      <w:pPr>
        <w:pStyle w:val="FootnoteText"/>
        <w:rPr>
          <w:rFonts w:asciiTheme="minorHAnsi" w:hAnsiTheme="minorHAnsi" w:cstheme="minorHAnsi"/>
          <w:sz w:val="19"/>
          <w:szCs w:val="19"/>
        </w:rPr>
      </w:pPr>
      <w:r w:rsidRPr="003820EC">
        <w:rPr>
          <w:rStyle w:val="FootnoteReference"/>
          <w:rFonts w:asciiTheme="minorHAnsi" w:hAnsiTheme="minorHAnsi" w:cstheme="minorHAnsi"/>
          <w:sz w:val="19"/>
          <w:szCs w:val="19"/>
        </w:rPr>
        <w:footnoteRef/>
      </w:r>
      <w:r w:rsidRPr="003820EC">
        <w:rPr>
          <w:rFonts w:asciiTheme="minorHAnsi" w:hAnsiTheme="minorHAnsi" w:cstheme="minorHAnsi"/>
          <w:sz w:val="19"/>
          <w:szCs w:val="19"/>
        </w:rPr>
        <w:t xml:space="preserve"> School and districtwide task forces include SEL, Early Literacy, Equity, Math Intervention, and Title I committees, school-based Instructional Leadership Teams (ILTs), and the District Instructional Leadership Team (DILT).</w:t>
      </w:r>
    </w:p>
  </w:footnote>
  <w:footnote w:id="17">
    <w:p w14:paraId="44D7E5E1" w14:textId="2DF836AA" w:rsidR="0040265F" w:rsidRPr="003820EC" w:rsidRDefault="0040265F">
      <w:pPr>
        <w:pStyle w:val="FootnoteText"/>
      </w:pPr>
      <w:r w:rsidRPr="003820EC">
        <w:rPr>
          <w:rStyle w:val="FootnoteReference"/>
          <w:rFonts w:asciiTheme="minorHAnsi" w:hAnsiTheme="minorHAnsi" w:cstheme="minorHAnsi"/>
          <w:sz w:val="19"/>
          <w:szCs w:val="19"/>
        </w:rPr>
        <w:footnoteRef/>
      </w:r>
      <w:r w:rsidRPr="003820EC">
        <w:rPr>
          <w:rFonts w:asciiTheme="minorHAnsi" w:hAnsiTheme="minorHAnsi" w:cstheme="minorHAnsi"/>
          <w:sz w:val="19"/>
          <w:szCs w:val="19"/>
        </w:rPr>
        <w:t xml:space="preserve"> High-quality feedback is specific, timely, and actionable.</w:t>
      </w:r>
    </w:p>
  </w:footnote>
  <w:footnote w:id="18">
    <w:p w14:paraId="098A9629" w14:textId="486B69C7" w:rsidR="0040265F" w:rsidRPr="003820EC" w:rsidRDefault="0040265F">
      <w:pPr>
        <w:pStyle w:val="FootnoteText"/>
      </w:pPr>
      <w:r w:rsidRPr="003820EC">
        <w:rPr>
          <w:rStyle w:val="FootnoteReference"/>
          <w:rFonts w:asciiTheme="minorHAnsi" w:hAnsiTheme="minorHAnsi" w:cstheme="minorHAnsi"/>
          <w:sz w:val="19"/>
          <w:szCs w:val="19"/>
        </w:rPr>
        <w:footnoteRef/>
      </w:r>
      <w:r w:rsidRPr="003820EC">
        <w:rPr>
          <w:rFonts w:asciiTheme="minorHAnsi" w:hAnsiTheme="minorHAnsi" w:cstheme="minorHAnsi"/>
          <w:sz w:val="19"/>
          <w:szCs w:val="19"/>
        </w:rPr>
        <w:t xml:space="preserve"> An informative evaluation is factual and cites instructional details such as methodology, pedagogy, Standards and Indicators of Effective Teaching Practice or instruction of subject-based knowledge that is aligned with the state curriculum frameworks. It does not commit to improvement strategies. An instructive evaluation includes comments intended to improve instruction.</w:t>
      </w:r>
      <w:r w:rsidRPr="003820EC">
        <w:t xml:space="preserve"> </w:t>
      </w:r>
    </w:p>
  </w:footnote>
  <w:footnote w:id="19">
    <w:p w14:paraId="0403556B" w14:textId="519E9EC3" w:rsidR="0040265F" w:rsidRPr="00E70FD8" w:rsidRDefault="0040265F">
      <w:pPr>
        <w:pStyle w:val="FootnoteText"/>
        <w:rPr>
          <w:rFonts w:asciiTheme="minorHAnsi" w:hAnsiTheme="minorHAnsi" w:cstheme="minorHAnsi"/>
          <w:sz w:val="19"/>
          <w:szCs w:val="19"/>
        </w:rPr>
      </w:pPr>
      <w:r w:rsidRPr="003820EC">
        <w:rPr>
          <w:rStyle w:val="FootnoteReference"/>
          <w:rFonts w:asciiTheme="minorHAnsi" w:hAnsiTheme="minorHAnsi" w:cstheme="minorHAnsi"/>
          <w:sz w:val="19"/>
          <w:szCs w:val="19"/>
        </w:rPr>
        <w:footnoteRef/>
      </w:r>
      <w:r w:rsidRPr="003820EC">
        <w:rPr>
          <w:rFonts w:asciiTheme="minorHAnsi" w:hAnsiTheme="minorHAnsi" w:cstheme="minorHAnsi"/>
          <w:sz w:val="19"/>
          <w:szCs w:val="19"/>
        </w:rPr>
        <w:t xml:space="preserve"> District administrators are required to provide Observation Feedback documents to teachers after their announced and unannounced classroom visits.</w:t>
      </w:r>
    </w:p>
  </w:footnote>
  <w:footnote w:id="20">
    <w:p w14:paraId="5EE06067" w14:textId="55205F23" w:rsidR="0040265F" w:rsidRPr="00AB6B59" w:rsidRDefault="0040265F">
      <w:pPr>
        <w:pStyle w:val="FootnoteText"/>
        <w:rPr>
          <w:rFonts w:asciiTheme="minorHAnsi" w:hAnsiTheme="minorHAnsi" w:cstheme="minorHAnsi"/>
          <w:sz w:val="19"/>
          <w:szCs w:val="19"/>
        </w:rPr>
      </w:pPr>
      <w:r w:rsidRPr="00AB6B59">
        <w:rPr>
          <w:rStyle w:val="FootnoteReference"/>
          <w:rFonts w:asciiTheme="minorHAnsi" w:hAnsiTheme="minorHAnsi" w:cstheme="minorHAnsi"/>
          <w:sz w:val="19"/>
          <w:szCs w:val="19"/>
        </w:rPr>
        <w:footnoteRef/>
      </w:r>
      <w:r w:rsidRPr="00AB6B59">
        <w:rPr>
          <w:rFonts w:asciiTheme="minorHAnsi" w:hAnsiTheme="minorHAnsi" w:cstheme="minorHAnsi"/>
          <w:sz w:val="19"/>
          <w:szCs w:val="19"/>
        </w:rPr>
        <w:t xml:space="preserve"> The district appointed two principals in June 2018; at the time of the onsite review in January 2019, these principals had not received evaluations.</w:t>
      </w:r>
    </w:p>
  </w:footnote>
  <w:footnote w:id="21">
    <w:p w14:paraId="7BBAD256" w14:textId="6CB8A457" w:rsidR="0040265F" w:rsidRPr="00AB6B59" w:rsidRDefault="0040265F">
      <w:pPr>
        <w:pStyle w:val="FootnoteText"/>
      </w:pPr>
      <w:r w:rsidRPr="00AB6B59">
        <w:rPr>
          <w:rStyle w:val="FootnoteReference"/>
          <w:rFonts w:asciiTheme="minorHAnsi" w:hAnsiTheme="minorHAnsi" w:cstheme="minorHAnsi"/>
          <w:sz w:val="19"/>
          <w:szCs w:val="19"/>
        </w:rPr>
        <w:footnoteRef/>
      </w:r>
      <w:r w:rsidRPr="00AB6B59">
        <w:rPr>
          <w:rFonts w:asciiTheme="minorHAnsi" w:hAnsiTheme="minorHAnsi" w:cstheme="minorHAnsi"/>
          <w:sz w:val="19"/>
          <w:szCs w:val="19"/>
        </w:rPr>
        <w:t xml:space="preserve"> </w:t>
      </w:r>
      <w:r w:rsidRPr="00AB6B59">
        <w:rPr>
          <w:rFonts w:asciiTheme="minorHAnsi" w:hAnsiTheme="minorHAnsi"/>
          <w:sz w:val="19"/>
          <w:szCs w:val="19"/>
        </w:rPr>
        <w:t>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amended regulations, evaluators do not have to make a separate judgment about an educator’s impact on student learning. Instead, student learning is embedded as an indicator within one of the Massachusetts Educator Evaluation Framework’s four standards.</w:t>
      </w:r>
    </w:p>
  </w:footnote>
  <w:footnote w:id="22">
    <w:p w14:paraId="33FA3C10" w14:textId="77777777" w:rsidR="0040265F" w:rsidRDefault="0040265F" w:rsidP="00C42A29">
      <w:pPr>
        <w:pStyle w:val="FootnoteText"/>
      </w:pPr>
      <w:r w:rsidRPr="00AB6B59">
        <w:rPr>
          <w:rStyle w:val="FootnoteReference"/>
          <w:rFonts w:asciiTheme="minorHAnsi" w:hAnsiTheme="minorHAnsi"/>
          <w:sz w:val="19"/>
          <w:szCs w:val="19"/>
        </w:rPr>
        <w:footnoteRef/>
      </w:r>
      <w:r w:rsidRPr="00AB6B59">
        <w:t xml:space="preserve"> </w:t>
      </w:r>
      <w:r w:rsidRPr="00AB6B59">
        <w:rPr>
          <w:rFonts w:ascii="Calibri" w:hAnsi="Calibri"/>
          <w:sz w:val="19"/>
          <w:szCs w:val="19"/>
        </w:rPr>
        <w:t>SMART goals are Specific and Strategic; Measurable; Action Oriented; Rigorous, Realistic, and Results Focused; and Timed and Tracked.</w:t>
      </w:r>
    </w:p>
  </w:footnote>
  <w:footnote w:id="23">
    <w:p w14:paraId="7D1EF21F" w14:textId="57C58F79" w:rsidR="0040265F" w:rsidRPr="00E70FD8" w:rsidRDefault="0040265F">
      <w:pPr>
        <w:pStyle w:val="FootnoteText"/>
        <w:rPr>
          <w:rFonts w:asciiTheme="minorHAnsi" w:hAnsiTheme="minorHAnsi" w:cstheme="minorHAnsi"/>
          <w:sz w:val="19"/>
          <w:szCs w:val="19"/>
        </w:rPr>
      </w:pPr>
      <w:r w:rsidRPr="007B7D1C">
        <w:rPr>
          <w:rStyle w:val="FootnoteReference"/>
          <w:rFonts w:asciiTheme="minorHAnsi" w:hAnsiTheme="minorHAnsi" w:cstheme="minorHAnsi"/>
          <w:sz w:val="19"/>
          <w:szCs w:val="19"/>
        </w:rPr>
        <w:footnoteRef/>
      </w:r>
      <w:r w:rsidRPr="007B7D1C">
        <w:rPr>
          <w:rFonts w:asciiTheme="minorHAnsi" w:hAnsiTheme="minorHAnsi" w:cstheme="minorHAnsi"/>
          <w:sz w:val="19"/>
          <w:szCs w:val="19"/>
        </w:rPr>
        <w:t xml:space="preserve"> According to DESE data, between 2014 and 2018 the district’s teacher retention rate fluctuated with an overall decrease, from 89.3 percent in 2014 to 78.1 percent in 2015 to 84.6 percent in 2016 to 84.2 percent in 2017 to 86.0 percent in 2018.</w:t>
      </w:r>
    </w:p>
  </w:footnote>
  <w:footnote w:id="24">
    <w:p w14:paraId="57B6877C" w14:textId="75DC2594" w:rsidR="0040265F" w:rsidRPr="001D3F90" w:rsidRDefault="0040265F">
      <w:pPr>
        <w:pStyle w:val="FootnoteText"/>
        <w:rPr>
          <w:rFonts w:asciiTheme="minorHAnsi" w:hAnsiTheme="minorHAnsi" w:cstheme="minorHAnsi"/>
          <w:sz w:val="19"/>
          <w:szCs w:val="19"/>
        </w:rPr>
      </w:pPr>
      <w:r w:rsidRPr="001D3F90">
        <w:rPr>
          <w:rStyle w:val="FootnoteReference"/>
          <w:rFonts w:asciiTheme="minorHAnsi" w:hAnsiTheme="minorHAnsi" w:cstheme="minorHAnsi"/>
          <w:sz w:val="19"/>
          <w:szCs w:val="19"/>
        </w:rPr>
        <w:footnoteRef/>
      </w:r>
      <w:r w:rsidRPr="001D3F90">
        <w:rPr>
          <w:rFonts w:asciiTheme="minorHAnsi" w:hAnsiTheme="minorHAnsi" w:cstheme="minorHAnsi"/>
          <w:sz w:val="19"/>
          <w:szCs w:val="19"/>
        </w:rPr>
        <w:t xml:space="preserve"> At the time of the onsite review in January 2019, efforts were underway to improve the process for determining eligibility of district students for special education services; the proportion of students on Individualized Education Programs (IEPs) in the district dropped 1.3 percentage points between October 2017 and October 2018.</w:t>
      </w:r>
    </w:p>
  </w:footnote>
  <w:footnote w:id="25">
    <w:p w14:paraId="564DA8EE" w14:textId="67346265" w:rsidR="0040265F" w:rsidRPr="00925DE2" w:rsidRDefault="0040265F" w:rsidP="00DB4729">
      <w:pPr>
        <w:pStyle w:val="FootnoteText"/>
        <w:rPr>
          <w:rStyle w:val="FootnoteReference"/>
          <w:rFonts w:asciiTheme="minorHAnsi" w:hAnsiTheme="minorHAnsi" w:cstheme="minorHAnsi"/>
          <w:sz w:val="19"/>
          <w:szCs w:val="19"/>
          <w:vertAlign w:val="baseline"/>
        </w:rPr>
      </w:pPr>
      <w:r w:rsidRPr="00925DE2">
        <w:rPr>
          <w:rStyle w:val="FootnoteReference"/>
          <w:rFonts w:asciiTheme="minorHAnsi" w:hAnsiTheme="minorHAnsi" w:cstheme="minorHAnsi"/>
          <w:sz w:val="19"/>
          <w:szCs w:val="19"/>
        </w:rPr>
        <w:footnoteRef/>
      </w:r>
      <w:r w:rsidRPr="00925DE2">
        <w:rPr>
          <w:rFonts w:asciiTheme="minorHAnsi" w:hAnsiTheme="minorHAnsi" w:cstheme="minorHAnsi"/>
          <w:sz w:val="19"/>
          <w:szCs w:val="19"/>
        </w:rPr>
        <w:t xml:space="preserve"> The percentage of students absent 10 percent or more of their total number of student days of membership in a school. See Table 29 in the </w:t>
      </w:r>
      <w:r w:rsidRPr="00925DE2">
        <w:rPr>
          <w:rStyle w:val="FootnoteReference"/>
          <w:rFonts w:asciiTheme="minorHAnsi" w:hAnsiTheme="minorHAnsi" w:cstheme="minorHAnsi"/>
          <w:sz w:val="19"/>
          <w:szCs w:val="19"/>
          <w:vertAlign w:val="baseline"/>
        </w:rPr>
        <w:t>Student Performance section of this report for</w:t>
      </w:r>
      <w:r w:rsidRPr="00925DE2">
        <w:rPr>
          <w:rFonts w:asciiTheme="minorHAnsi" w:hAnsiTheme="minorHAnsi" w:cstheme="minorHAnsi"/>
          <w:sz w:val="19"/>
          <w:szCs w:val="19"/>
        </w:rPr>
        <w:t xml:space="preserve"> chronic absence </w:t>
      </w:r>
      <w:r w:rsidRPr="00925DE2">
        <w:rPr>
          <w:rStyle w:val="FootnoteReference"/>
          <w:rFonts w:asciiTheme="minorHAnsi" w:hAnsiTheme="minorHAnsi" w:cstheme="minorHAnsi"/>
          <w:sz w:val="19"/>
          <w:szCs w:val="19"/>
          <w:vertAlign w:val="baseline"/>
        </w:rPr>
        <w:t xml:space="preserve">rates </w:t>
      </w:r>
      <w:r w:rsidRPr="00925DE2">
        <w:rPr>
          <w:rFonts w:asciiTheme="minorHAnsi" w:hAnsiTheme="minorHAnsi" w:cstheme="minorHAnsi"/>
          <w:sz w:val="19"/>
          <w:szCs w:val="19"/>
        </w:rPr>
        <w:t xml:space="preserve">over time, </w:t>
      </w:r>
      <w:r w:rsidRPr="00925DE2">
        <w:rPr>
          <w:rStyle w:val="FootnoteReference"/>
          <w:rFonts w:asciiTheme="minorHAnsi" w:hAnsiTheme="minorHAnsi" w:cstheme="minorHAnsi"/>
          <w:sz w:val="19"/>
          <w:szCs w:val="19"/>
          <w:vertAlign w:val="baseline"/>
        </w:rPr>
        <w:t>disaggregated by student group.</w:t>
      </w:r>
    </w:p>
    <w:p w14:paraId="2377242E" w14:textId="77777777" w:rsidR="0040265F" w:rsidRPr="00E70FD8" w:rsidRDefault="0040265F" w:rsidP="00AD0138">
      <w:pPr>
        <w:pStyle w:val="FootnoteText"/>
        <w:rPr>
          <w:rFonts w:asciiTheme="minorHAnsi" w:hAnsiTheme="minorHAnsi" w:cstheme="minorHAnsi"/>
          <w:sz w:val="19"/>
          <w:szCs w:val="19"/>
        </w:rPr>
      </w:pPr>
    </w:p>
  </w:footnote>
  <w:footnote w:id="26">
    <w:p w14:paraId="54B628F2" w14:textId="1B09EC40" w:rsidR="0040265F" w:rsidRPr="00E70FD8" w:rsidRDefault="0040265F">
      <w:pPr>
        <w:pStyle w:val="FootnoteText"/>
        <w:rPr>
          <w:rFonts w:asciiTheme="minorHAnsi" w:hAnsiTheme="minorHAnsi" w:cstheme="minorHAnsi"/>
          <w:sz w:val="19"/>
          <w:szCs w:val="19"/>
        </w:rPr>
      </w:pPr>
      <w:r w:rsidRPr="001D3F90">
        <w:rPr>
          <w:rStyle w:val="FootnoteReference"/>
          <w:rFonts w:asciiTheme="minorHAnsi" w:hAnsiTheme="minorHAnsi" w:cstheme="minorHAnsi"/>
          <w:sz w:val="19"/>
          <w:szCs w:val="19"/>
        </w:rPr>
        <w:footnoteRef/>
      </w:r>
      <w:r w:rsidRPr="001D3F90">
        <w:rPr>
          <w:rFonts w:asciiTheme="minorHAnsi" w:hAnsiTheme="minorHAnsi" w:cstheme="minorHAnsi"/>
          <w:sz w:val="19"/>
          <w:szCs w:val="19"/>
        </w:rPr>
        <w:t xml:space="preserve"> According to DESE data, in 2017–2018  (latest available data), 73 percent of students with IEPs were in full inclusion (inside the general education classroom in the district) for 80 percent or more of the school day, compared with the state rate of 64 percent.</w:t>
      </w:r>
    </w:p>
  </w:footnote>
  <w:footnote w:id="27">
    <w:p w14:paraId="39C81C46" w14:textId="4D72393A" w:rsidR="0040265F" w:rsidRPr="00D15D08" w:rsidRDefault="0040265F">
      <w:pPr>
        <w:pStyle w:val="FootnoteText"/>
        <w:rPr>
          <w:rFonts w:asciiTheme="minorHAnsi" w:hAnsiTheme="minorHAnsi"/>
          <w:sz w:val="19"/>
          <w:szCs w:val="19"/>
        </w:rPr>
      </w:pPr>
      <w:r w:rsidRPr="00D15D08">
        <w:rPr>
          <w:rStyle w:val="FootnoteReference"/>
          <w:rFonts w:asciiTheme="minorHAnsi" w:hAnsiTheme="minorHAnsi"/>
          <w:sz w:val="19"/>
          <w:szCs w:val="19"/>
        </w:rPr>
        <w:footnoteRef/>
      </w:r>
      <w:r w:rsidRPr="00D15D08">
        <w:rPr>
          <w:rFonts w:asciiTheme="minorHAnsi" w:hAnsiTheme="minorHAnsi"/>
          <w:sz w:val="19"/>
          <w:szCs w:val="19"/>
        </w:rPr>
        <w:t xml:space="preserve"> In fiscal years 2017 and 2018, the district renovated the high school’s locker rooms, hallways, restrooms, and auditorium.</w:t>
      </w:r>
    </w:p>
  </w:footnote>
  <w:footnote w:id="28">
    <w:p w14:paraId="74DB7C8B" w14:textId="6146C919" w:rsidR="0040265F" w:rsidRPr="00E70FD8" w:rsidRDefault="0040265F">
      <w:pPr>
        <w:pStyle w:val="FootnoteText"/>
        <w:rPr>
          <w:rFonts w:asciiTheme="minorHAnsi" w:hAnsiTheme="minorHAnsi" w:cstheme="minorHAnsi"/>
          <w:sz w:val="19"/>
          <w:szCs w:val="19"/>
        </w:rPr>
      </w:pPr>
      <w:r w:rsidRPr="00D15D08">
        <w:rPr>
          <w:rStyle w:val="FootnoteReference"/>
          <w:rFonts w:asciiTheme="minorHAnsi" w:hAnsiTheme="minorHAnsi" w:cstheme="minorHAnsi"/>
          <w:sz w:val="19"/>
          <w:szCs w:val="19"/>
        </w:rPr>
        <w:footnoteRef/>
      </w:r>
      <w:r w:rsidRPr="00D15D08">
        <w:rPr>
          <w:rFonts w:asciiTheme="minorHAnsi" w:hAnsiTheme="minorHAnsi" w:cstheme="minorHAnsi"/>
          <w:sz w:val="19"/>
          <w:szCs w:val="19"/>
        </w:rPr>
        <w:t xml:space="preserve"> According to DESE data, between 2014 and 2018 foundation enrollment in the district increased from 1,726 in 2014 to 1,729 in 2018.</w:t>
      </w:r>
    </w:p>
  </w:footnote>
  <w:footnote w:id="29">
    <w:p w14:paraId="23A67F2D" w14:textId="5E0038BF" w:rsidR="0040265F" w:rsidRPr="00C6705C" w:rsidRDefault="0040265F">
      <w:pPr>
        <w:pStyle w:val="FootnoteText"/>
        <w:rPr>
          <w:rFonts w:asciiTheme="minorHAnsi" w:hAnsiTheme="minorHAnsi" w:cstheme="minorHAnsi"/>
          <w:sz w:val="19"/>
          <w:szCs w:val="19"/>
        </w:rPr>
      </w:pPr>
      <w:r w:rsidRPr="00C6705C">
        <w:rPr>
          <w:rStyle w:val="FootnoteReference"/>
          <w:rFonts w:asciiTheme="minorHAnsi" w:hAnsiTheme="minorHAnsi" w:cstheme="minorHAnsi"/>
          <w:sz w:val="19"/>
          <w:szCs w:val="19"/>
        </w:rPr>
        <w:footnoteRef/>
      </w:r>
      <w:r w:rsidRPr="00C6705C">
        <w:rPr>
          <w:rFonts w:asciiTheme="minorHAnsi" w:hAnsiTheme="minorHAnsi" w:cstheme="minorHAnsi"/>
          <w:sz w:val="19"/>
          <w:szCs w:val="19"/>
        </w:rPr>
        <w:t xml:space="preserve"> </w:t>
      </w:r>
      <w:r w:rsidR="005975F4">
        <w:rPr>
          <w:rFonts w:asciiTheme="minorHAnsi" w:hAnsiTheme="minorHAnsi" w:cstheme="minorHAnsi"/>
          <w:sz w:val="19"/>
          <w:szCs w:val="19"/>
        </w:rPr>
        <w:t>District leaders reported that t</w:t>
      </w:r>
      <w:r w:rsidRPr="00C6705C">
        <w:rPr>
          <w:rFonts w:asciiTheme="minorHAnsi" w:hAnsiTheme="minorHAnsi" w:cstheme="minorHAnsi"/>
          <w:sz w:val="19"/>
          <w:szCs w:val="19"/>
        </w:rPr>
        <w:t xml:space="preserve">he 23-page document </w:t>
      </w:r>
      <w:r w:rsidR="005975F4">
        <w:rPr>
          <w:rFonts w:asciiTheme="minorHAnsi" w:hAnsiTheme="minorHAnsi" w:cstheme="minorHAnsi"/>
          <w:sz w:val="19"/>
          <w:szCs w:val="19"/>
        </w:rPr>
        <w:t>was</w:t>
      </w:r>
      <w:r w:rsidRPr="00C6705C">
        <w:rPr>
          <w:rFonts w:asciiTheme="minorHAnsi" w:hAnsiTheme="minorHAnsi" w:cstheme="minorHAnsi"/>
          <w:sz w:val="19"/>
          <w:szCs w:val="19"/>
        </w:rPr>
        <w:t xml:space="preserve"> a drafted budget derived from multiple meetings with all principals and district administrators.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B8F2" w14:textId="77777777" w:rsidR="00D97B61" w:rsidRDefault="00D97B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00CC1" w14:textId="1A9E8507" w:rsidR="0040265F" w:rsidRDefault="0040265F" w:rsidP="002F1EBE">
    <w:pPr>
      <w:spacing w:after="240"/>
    </w:pPr>
    <w:r>
      <w:rPr>
        <w:sz w:val="19"/>
        <w:szCs w:val="19"/>
      </w:rPr>
      <w:t>Athol-Royalston RSD Comprehensive District Review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2FB9" w14:textId="77777777" w:rsidR="0040265F" w:rsidRDefault="0040265F">
    <w:bookmarkStart w:id="0" w:name="_GoBack"/>
    <w:r>
      <w:rPr>
        <w:noProof/>
      </w:rPr>
      <w:drawing>
        <wp:anchor distT="0" distB="0" distL="114300" distR="114300" simplePos="0" relativeHeight="251659264" behindDoc="0" locked="0" layoutInCell="1" allowOverlap="1" wp14:anchorId="19748045" wp14:editId="4D19EE3F">
          <wp:simplePos x="0" y="0"/>
          <wp:positionH relativeFrom="margin">
            <wp:posOffset>5486400</wp:posOffset>
          </wp:positionH>
          <wp:positionV relativeFrom="margin">
            <wp:posOffset>-18415</wp:posOffset>
          </wp:positionV>
          <wp:extent cx="609600" cy="952500"/>
          <wp:effectExtent l="0" t="0" r="0" b="0"/>
          <wp:wrapSquare wrapText="bothSides"/>
          <wp:docPr id="15" name="Picture 5" descr="D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B5967"/>
    <w:multiLevelType w:val="hybridMultilevel"/>
    <w:tmpl w:val="DCBC9486"/>
    <w:lvl w:ilvl="0" w:tplc="5C28DDF6">
      <w:numFmt w:val="decimal"/>
      <w:lvlText w:val="%1"/>
      <w:lvlJc w:val="left"/>
      <w:pPr>
        <w:tabs>
          <w:tab w:val="num" w:pos="360"/>
        </w:tabs>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531492B"/>
    <w:multiLevelType w:val="hybridMultilevel"/>
    <w:tmpl w:val="D3B2E7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1">
      <w:start w:val="1"/>
      <w:numFmt w:val="bullet"/>
      <w:lvlText w:val=""/>
      <w:lvlJc w:val="left"/>
      <w:pPr>
        <w:ind w:left="360" w:hanging="360"/>
      </w:pPr>
      <w:rPr>
        <w:rFonts w:ascii="Symbol" w:hAnsi="Symbol" w:hint="default"/>
      </w:r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6C29F7"/>
    <w:multiLevelType w:val="hybridMultilevel"/>
    <w:tmpl w:val="B5CA8612"/>
    <w:lvl w:ilvl="0" w:tplc="4B9C1DAC">
      <w:start w:val="1"/>
      <w:numFmt w:val="decimal"/>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E2138D"/>
    <w:multiLevelType w:val="hybridMultilevel"/>
    <w:tmpl w:val="7F3A729C"/>
    <w:lvl w:ilvl="0" w:tplc="DE96E332">
      <w:start w:val="1"/>
      <w:numFmt w:val="upperLetter"/>
      <w:lvlText w:val="%1."/>
      <w:lvlJc w:val="left"/>
      <w:pPr>
        <w:ind w:left="360" w:hanging="360"/>
      </w:pPr>
      <w:rPr>
        <w:rFonts w:hint="default"/>
        <w:b/>
      </w:rPr>
    </w:lvl>
    <w:lvl w:ilvl="1" w:tplc="B9EC10CA">
      <w:start w:val="2"/>
      <w:numFmt w:val="upperLetter"/>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C574BE"/>
    <w:multiLevelType w:val="hybridMultilevel"/>
    <w:tmpl w:val="517C5178"/>
    <w:lvl w:ilvl="0" w:tplc="01CEBD42">
      <w:start w:val="1"/>
      <w:numFmt w:val="upperLetter"/>
      <w:lvlText w:val="%1."/>
      <w:lvlJc w:val="left"/>
      <w:pPr>
        <w:ind w:left="722" w:hanging="360"/>
      </w:pPr>
      <w:rPr>
        <w:rFonts w:hint="default"/>
        <w:b/>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6" w15:restartNumberingAfterBreak="0">
    <w:nsid w:val="0B0733FB"/>
    <w:multiLevelType w:val="hybridMultilevel"/>
    <w:tmpl w:val="C54EB470"/>
    <w:lvl w:ilvl="0" w:tplc="C9508BAE">
      <w:start w:val="3"/>
      <w:numFmt w:val="upperLetter"/>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D76B6"/>
    <w:multiLevelType w:val="hybridMultilevel"/>
    <w:tmpl w:val="F730A102"/>
    <w:lvl w:ilvl="0" w:tplc="4B9C1DAC">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CCF0E39"/>
    <w:multiLevelType w:val="hybridMultilevel"/>
    <w:tmpl w:val="1D546FDA"/>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3B3F9D"/>
    <w:multiLevelType w:val="hybridMultilevel"/>
    <w:tmpl w:val="4B00B65A"/>
    <w:lvl w:ilvl="0" w:tplc="CD18AB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425A46"/>
    <w:multiLevelType w:val="hybridMultilevel"/>
    <w:tmpl w:val="F8EA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145CA"/>
    <w:multiLevelType w:val="hybridMultilevel"/>
    <w:tmpl w:val="370C2A86"/>
    <w:lvl w:ilvl="0" w:tplc="DE96E332">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6D70DD"/>
    <w:multiLevelType w:val="hybridMultilevel"/>
    <w:tmpl w:val="4218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BD5227"/>
    <w:multiLevelType w:val="hybridMultilevel"/>
    <w:tmpl w:val="EAEA92FE"/>
    <w:lvl w:ilvl="0" w:tplc="94FE4A18">
      <w:start w:val="1"/>
      <w:numFmt w:val="upperLetter"/>
      <w:lvlText w:val="%1."/>
      <w:lvlJc w:val="left"/>
      <w:pPr>
        <w:ind w:left="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F24AD2"/>
    <w:multiLevelType w:val="hybridMultilevel"/>
    <w:tmpl w:val="7ECE3C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841E77"/>
    <w:multiLevelType w:val="hybridMultilevel"/>
    <w:tmpl w:val="5A4684E6"/>
    <w:lvl w:ilvl="0" w:tplc="520AB8BA">
      <w:start w:val="4"/>
      <w:numFmt w:val="decimal"/>
      <w:lvlText w:val="%1."/>
      <w:lvlJc w:val="left"/>
      <w:pPr>
        <w:ind w:left="504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2C82E51"/>
    <w:multiLevelType w:val="multilevel"/>
    <w:tmpl w:val="6D245D58"/>
    <w:lvl w:ilvl="0">
      <w:start w:val="4"/>
      <w:numFmt w:val="upperLetter"/>
      <w:lvlText w:val="%1."/>
      <w:lvlJc w:val="left"/>
      <w:pPr>
        <w:ind w:left="0" w:hanging="360"/>
      </w:pPr>
      <w:rPr>
        <w:rFonts w:hint="default"/>
        <w:b/>
        <w:i w:val="0"/>
      </w:rPr>
    </w:lvl>
    <w:lvl w:ilvl="1">
      <w:start w:val="2"/>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7" w15:restartNumberingAfterBreak="0">
    <w:nsid w:val="134C02A4"/>
    <w:multiLevelType w:val="hybridMultilevel"/>
    <w:tmpl w:val="0FD0F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65687F"/>
    <w:multiLevelType w:val="hybridMultilevel"/>
    <w:tmpl w:val="42C28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6085383"/>
    <w:multiLevelType w:val="hybridMultilevel"/>
    <w:tmpl w:val="FD2C189A"/>
    <w:lvl w:ilvl="0" w:tplc="C6180A72">
      <w:start w:val="3"/>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5C73EC"/>
    <w:multiLevelType w:val="hybridMultilevel"/>
    <w:tmpl w:val="FB84C0FE"/>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16B2709F"/>
    <w:multiLevelType w:val="hybridMultilevel"/>
    <w:tmpl w:val="A7D4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A00835"/>
    <w:multiLevelType w:val="hybridMultilevel"/>
    <w:tmpl w:val="19C02892"/>
    <w:lvl w:ilvl="0" w:tplc="93D6269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22011F"/>
    <w:multiLevelType w:val="multilevel"/>
    <w:tmpl w:val="23CC9AE0"/>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18D42DC8"/>
    <w:multiLevelType w:val="hybridMultilevel"/>
    <w:tmpl w:val="F79EF4D4"/>
    <w:lvl w:ilvl="0" w:tplc="0409000F">
      <w:start w:val="1"/>
      <w:numFmt w:val="decimal"/>
      <w:lvlText w:val="%1."/>
      <w:lvlJc w:val="left"/>
      <w:pPr>
        <w:ind w:left="5040" w:hanging="360"/>
      </w:p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6"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201A15"/>
    <w:multiLevelType w:val="multilevel"/>
    <w:tmpl w:val="5F82951E"/>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b/>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8"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A990A0D"/>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15:restartNumberingAfterBreak="0">
    <w:nsid w:val="1B6D5355"/>
    <w:multiLevelType w:val="hybridMultilevel"/>
    <w:tmpl w:val="7122BFDC"/>
    <w:lvl w:ilvl="0" w:tplc="15A49B46">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BD570B1"/>
    <w:multiLevelType w:val="multilevel"/>
    <w:tmpl w:val="5F4201D0"/>
    <w:lvl w:ilvl="0">
      <w:start w:val="3"/>
      <w:numFmt w:val="upperLetter"/>
      <w:lvlText w:val="%1."/>
      <w:lvlJc w:val="left"/>
      <w:pPr>
        <w:ind w:left="0" w:hanging="360"/>
      </w:pPr>
      <w:rPr>
        <w:rFonts w:hint="default"/>
        <w:b/>
        <w:i w:val="0"/>
      </w:rPr>
    </w:lvl>
    <w:lvl w:ilvl="1">
      <w:start w:val="2"/>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2" w15:restartNumberingAfterBreak="0">
    <w:nsid w:val="1CD67F37"/>
    <w:multiLevelType w:val="multilevel"/>
    <w:tmpl w:val="6E4A8C96"/>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080" w:hanging="360"/>
      </w:pPr>
      <w:rPr>
        <w:rFonts w:hint="default"/>
        <w:b/>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3" w15:restartNumberingAfterBreak="0">
    <w:nsid w:val="1D4A4DCF"/>
    <w:multiLevelType w:val="hybridMultilevel"/>
    <w:tmpl w:val="BD40DC54"/>
    <w:lvl w:ilvl="0" w:tplc="01CEBD4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DF57CFB"/>
    <w:multiLevelType w:val="hybridMultilevel"/>
    <w:tmpl w:val="FA763F74"/>
    <w:lvl w:ilvl="0" w:tplc="01CEBD4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EAE2EA0"/>
    <w:multiLevelType w:val="hybridMultilevel"/>
    <w:tmpl w:val="6032DA6E"/>
    <w:lvl w:ilvl="0" w:tplc="C9600B0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F56527"/>
    <w:multiLevelType w:val="hybridMultilevel"/>
    <w:tmpl w:val="A970A24C"/>
    <w:lvl w:ilvl="0" w:tplc="01CEBD4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04F2188"/>
    <w:multiLevelType w:val="hybridMultilevel"/>
    <w:tmpl w:val="4FB4392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15:restartNumberingAfterBreak="0">
    <w:nsid w:val="23B75DE5"/>
    <w:multiLevelType w:val="hybridMultilevel"/>
    <w:tmpl w:val="902C5648"/>
    <w:lvl w:ilvl="0" w:tplc="4F26F6B2">
      <w:start w:val="3"/>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59C156C"/>
    <w:multiLevelType w:val="hybridMultilevel"/>
    <w:tmpl w:val="2D346806"/>
    <w:lvl w:ilvl="0" w:tplc="F7BA30C4">
      <w:start w:val="1"/>
      <w:numFmt w:val="bullet"/>
      <w:lvlText w:val=""/>
      <w:lvlJc w:val="left"/>
      <w:pPr>
        <w:tabs>
          <w:tab w:val="num" w:pos="490"/>
        </w:tabs>
        <w:ind w:left="1210" w:hanging="360"/>
      </w:pPr>
      <w:rPr>
        <w:rFonts w:ascii="Symbol" w:hAnsi="Symbol" w:hint="default"/>
        <w:color w:val="auto"/>
        <w:sz w:val="22"/>
        <w:szCs w:val="22"/>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0" w15:restartNumberingAfterBreak="0">
    <w:nsid w:val="25B30B66"/>
    <w:multiLevelType w:val="hybridMultilevel"/>
    <w:tmpl w:val="973684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1">
      <w:start w:val="1"/>
      <w:numFmt w:val="bullet"/>
      <w:lvlText w:val=""/>
      <w:lvlJc w:val="left"/>
      <w:pPr>
        <w:ind w:left="5040" w:hanging="360"/>
      </w:pPr>
      <w:rPr>
        <w:rFonts w:ascii="Symbol" w:hAnsi="Symbo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6124B03"/>
    <w:multiLevelType w:val="hybridMultilevel"/>
    <w:tmpl w:val="F6F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367617"/>
    <w:multiLevelType w:val="hybridMultilevel"/>
    <w:tmpl w:val="5B16BE5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28E649AD"/>
    <w:multiLevelType w:val="hybridMultilevel"/>
    <w:tmpl w:val="4D785610"/>
    <w:lvl w:ilvl="0" w:tplc="858017FA">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924015C"/>
    <w:multiLevelType w:val="hybridMultilevel"/>
    <w:tmpl w:val="37F06ED2"/>
    <w:lvl w:ilvl="0" w:tplc="EBFEEF8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A861170"/>
    <w:multiLevelType w:val="hybridMultilevel"/>
    <w:tmpl w:val="308264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256999"/>
    <w:multiLevelType w:val="hybridMultilevel"/>
    <w:tmpl w:val="7F1CB950"/>
    <w:lvl w:ilvl="0" w:tplc="01CEBD4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BC43D27"/>
    <w:multiLevelType w:val="multilevel"/>
    <w:tmpl w:val="6E4A8C96"/>
    <w:lvl w:ilvl="0">
      <w:start w:val="1"/>
      <w:numFmt w:val="upperLetter"/>
      <w:lvlText w:val="%1."/>
      <w:lvlJc w:val="left"/>
      <w:pPr>
        <w:ind w:left="0" w:hanging="360"/>
      </w:pPr>
      <w:rPr>
        <w:rFonts w:hint="default"/>
        <w:i w:val="0"/>
      </w:rPr>
    </w:lvl>
    <w:lvl w:ilvl="1">
      <w:start w:val="1"/>
      <w:numFmt w:val="upperLetter"/>
      <w:lvlText w:val="%2."/>
      <w:lvlJc w:val="left"/>
      <w:pPr>
        <w:ind w:left="360" w:hanging="360"/>
      </w:pPr>
      <w:rPr>
        <w:rFonts w:hint="default"/>
        <w:b/>
        <w:i w:val="0"/>
      </w:rPr>
    </w:lvl>
    <w:lvl w:ilvl="2">
      <w:start w:val="1"/>
      <w:numFmt w:val="decimal"/>
      <w:lvlText w:val="%3."/>
      <w:lvlJc w:val="left"/>
      <w:pPr>
        <w:ind w:left="1080" w:hanging="360"/>
      </w:pPr>
      <w:rPr>
        <w:rFonts w:hint="default"/>
        <w:b/>
        <w:i w:val="0"/>
      </w:rPr>
    </w:lvl>
    <w:lvl w:ilvl="3">
      <w:start w:val="1"/>
      <w:numFmt w:val="lowerLetter"/>
      <w:lvlText w:val="%4."/>
      <w:lvlJc w:val="left"/>
      <w:pPr>
        <w:ind w:left="180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8" w15:restartNumberingAfterBreak="0">
    <w:nsid w:val="2BCA11AC"/>
    <w:multiLevelType w:val="hybridMultilevel"/>
    <w:tmpl w:val="451E1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BDF3809"/>
    <w:multiLevelType w:val="hybridMultilevel"/>
    <w:tmpl w:val="BE4ACB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2DA7199B"/>
    <w:multiLevelType w:val="hybridMultilevel"/>
    <w:tmpl w:val="1CD6C40C"/>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51" w15:restartNumberingAfterBreak="0">
    <w:nsid w:val="2E437AAF"/>
    <w:multiLevelType w:val="multilevel"/>
    <w:tmpl w:val="BB86B2E2"/>
    <w:lvl w:ilvl="0">
      <w:start w:val="3"/>
      <w:numFmt w:val="upperLetter"/>
      <w:lvlText w:val="%1."/>
      <w:lvlJc w:val="left"/>
      <w:pPr>
        <w:ind w:left="0" w:hanging="360"/>
      </w:pPr>
      <w:rPr>
        <w:rFonts w:hint="default"/>
        <w:b/>
        <w:i w:val="0"/>
      </w:rPr>
    </w:lvl>
    <w:lvl w:ilvl="1">
      <w:start w:val="1"/>
      <w:numFmt w:val="decimal"/>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b/>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2" w15:restartNumberingAfterBreak="0">
    <w:nsid w:val="2EB16571"/>
    <w:multiLevelType w:val="multilevel"/>
    <w:tmpl w:val="4AE83EA6"/>
    <w:lvl w:ilvl="0">
      <w:start w:val="2"/>
      <w:numFmt w:val="upperLetter"/>
      <w:lvlText w:val="%1."/>
      <w:lvlJc w:val="left"/>
      <w:pPr>
        <w:ind w:left="0" w:hanging="360"/>
      </w:pPr>
      <w:rPr>
        <w:rFonts w:hint="default"/>
        <w:b/>
        <w:i w:val="0"/>
      </w:rPr>
    </w:lvl>
    <w:lvl w:ilvl="1">
      <w:start w:val="1"/>
      <w:numFmt w:val="decimal"/>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3" w15:restartNumberingAfterBreak="0">
    <w:nsid w:val="2F0C248C"/>
    <w:multiLevelType w:val="multilevel"/>
    <w:tmpl w:val="5F4201D0"/>
    <w:lvl w:ilvl="0">
      <w:start w:val="3"/>
      <w:numFmt w:val="upperLetter"/>
      <w:lvlText w:val="%1."/>
      <w:lvlJc w:val="left"/>
      <w:pPr>
        <w:ind w:left="0" w:hanging="360"/>
      </w:pPr>
      <w:rPr>
        <w:rFonts w:hint="default"/>
        <w:b/>
        <w:i w:val="0"/>
      </w:rPr>
    </w:lvl>
    <w:lvl w:ilvl="1">
      <w:start w:val="2"/>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4" w15:restartNumberingAfterBreak="0">
    <w:nsid w:val="2FD005E1"/>
    <w:multiLevelType w:val="hybridMultilevel"/>
    <w:tmpl w:val="5CE05C1E"/>
    <w:lvl w:ilvl="0" w:tplc="01CEBD4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31AC5674"/>
    <w:multiLevelType w:val="hybridMultilevel"/>
    <w:tmpl w:val="AF96AD72"/>
    <w:lvl w:ilvl="0" w:tplc="01CEBD42">
      <w:start w:val="1"/>
      <w:numFmt w:val="upperLetter"/>
      <w:lvlText w:val="%1."/>
      <w:lvlJc w:val="left"/>
      <w:pPr>
        <w:ind w:left="72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1B8135F"/>
    <w:multiLevelType w:val="hybridMultilevel"/>
    <w:tmpl w:val="921CD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2EC4213"/>
    <w:multiLevelType w:val="hybridMultilevel"/>
    <w:tmpl w:val="19CAC9E2"/>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58" w15:restartNumberingAfterBreak="0">
    <w:nsid w:val="33736F7A"/>
    <w:multiLevelType w:val="hybridMultilevel"/>
    <w:tmpl w:val="C40EC488"/>
    <w:lvl w:ilvl="0" w:tplc="EBFEEF82">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4752BC0"/>
    <w:multiLevelType w:val="hybridMultilevel"/>
    <w:tmpl w:val="61D21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54F55E2"/>
    <w:multiLevelType w:val="hybridMultilevel"/>
    <w:tmpl w:val="F12822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35B174B0"/>
    <w:multiLevelType w:val="hybridMultilevel"/>
    <w:tmpl w:val="6FE41928"/>
    <w:lvl w:ilvl="0" w:tplc="0409000F">
      <w:start w:val="1"/>
      <w:numFmt w:val="decimal"/>
      <w:lvlText w:val="%1."/>
      <w:lvlJc w:val="left"/>
      <w:pPr>
        <w:ind w:left="720" w:hanging="360"/>
      </w:pPr>
    </w:lvl>
    <w:lvl w:ilvl="1" w:tplc="5696130C">
      <w:start w:val="1"/>
      <w:numFmt w:val="decimal"/>
      <w:lvlText w:val="%2."/>
      <w:lvlJc w:val="left"/>
      <w:pPr>
        <w:ind w:left="1440" w:hanging="360"/>
      </w:pPr>
      <w:rPr>
        <w:rFonts w:asciiTheme="minorHAnsi" w:eastAsiaTheme="minorHAnsi" w:hAnsiTheme="minorHAnsi" w:cstheme="minorHAns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6010CDA"/>
    <w:multiLevelType w:val="hybridMultilevel"/>
    <w:tmpl w:val="4F64FF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60800FE"/>
    <w:multiLevelType w:val="hybridMultilevel"/>
    <w:tmpl w:val="8B8CE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6173CBD"/>
    <w:multiLevelType w:val="hybridMultilevel"/>
    <w:tmpl w:val="CB2E2D60"/>
    <w:lvl w:ilvl="0" w:tplc="2A463418">
      <w:start w:val="3"/>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376C5AAB"/>
    <w:multiLevelType w:val="hybridMultilevel"/>
    <w:tmpl w:val="5066EDCC"/>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66" w15:restartNumberingAfterBreak="0">
    <w:nsid w:val="376E3E4B"/>
    <w:multiLevelType w:val="hybridMultilevel"/>
    <w:tmpl w:val="94C49A30"/>
    <w:lvl w:ilvl="0" w:tplc="65C25F40">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7DC2CBD"/>
    <w:multiLevelType w:val="hybridMultilevel"/>
    <w:tmpl w:val="0EC279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87221FC"/>
    <w:multiLevelType w:val="hybridMultilevel"/>
    <w:tmpl w:val="FF7AAD72"/>
    <w:lvl w:ilvl="0" w:tplc="BDAAB5FC">
      <w:start w:val="2"/>
      <w:numFmt w:val="decimal"/>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A1E5AAE"/>
    <w:multiLevelType w:val="hybridMultilevel"/>
    <w:tmpl w:val="38BA8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B1A20AE"/>
    <w:multiLevelType w:val="hybridMultilevel"/>
    <w:tmpl w:val="F48ADE98"/>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72"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BAF76F0"/>
    <w:multiLevelType w:val="hybridMultilevel"/>
    <w:tmpl w:val="411C2ABA"/>
    <w:lvl w:ilvl="0" w:tplc="5F7C76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7E89C50">
      <w:start w:val="3"/>
      <w:numFmt w:val="decimal"/>
      <w:lvlText w:val="%7."/>
      <w:lvlJc w:val="left"/>
      <w:pPr>
        <w:ind w:left="576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BB54C2A"/>
    <w:multiLevelType w:val="hybridMultilevel"/>
    <w:tmpl w:val="37E25A22"/>
    <w:lvl w:ilvl="0" w:tplc="ECF8AA1A">
      <w:start w:val="1"/>
      <w:numFmt w:val="upperLetter"/>
      <w:lvlText w:val="%1."/>
      <w:lvlJc w:val="left"/>
      <w:pPr>
        <w:ind w:left="72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BC413E"/>
    <w:multiLevelType w:val="hybridMultilevel"/>
    <w:tmpl w:val="CBC4C100"/>
    <w:lvl w:ilvl="0" w:tplc="04090001">
      <w:start w:val="1"/>
      <w:numFmt w:val="bullet"/>
      <w:lvlText w:val=""/>
      <w:lvlJc w:val="left"/>
      <w:pPr>
        <w:tabs>
          <w:tab w:val="num" w:pos="576"/>
        </w:tabs>
        <w:ind w:left="1296" w:hanging="360"/>
      </w:pPr>
      <w:rPr>
        <w:rFonts w:ascii="Symbol" w:hAnsi="Symbol" w:hint="default"/>
        <w:color w:val="auto"/>
        <w:sz w:val="22"/>
        <w:szCs w:val="22"/>
      </w:rPr>
    </w:lvl>
    <w:lvl w:ilvl="1" w:tplc="04090003">
      <w:start w:val="1"/>
      <w:numFmt w:val="bullet"/>
      <w:lvlText w:val="o"/>
      <w:lvlJc w:val="left"/>
      <w:pPr>
        <w:tabs>
          <w:tab w:val="num" w:pos="2016"/>
        </w:tabs>
        <w:ind w:left="2016" w:hanging="360"/>
      </w:pPr>
      <w:rPr>
        <w:rFonts w:ascii="Courier New" w:hAnsi="Courier New" w:hint="default"/>
      </w:rPr>
    </w:lvl>
    <w:lvl w:ilvl="2" w:tplc="04090005">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77" w15:restartNumberingAfterBreak="0">
    <w:nsid w:val="3D286B02"/>
    <w:multiLevelType w:val="multilevel"/>
    <w:tmpl w:val="BB86B2E2"/>
    <w:lvl w:ilvl="0">
      <w:start w:val="3"/>
      <w:numFmt w:val="upperLetter"/>
      <w:lvlText w:val="%1."/>
      <w:lvlJc w:val="left"/>
      <w:pPr>
        <w:ind w:left="0" w:hanging="360"/>
      </w:pPr>
      <w:rPr>
        <w:rFonts w:hint="default"/>
        <w:b/>
        <w:i w:val="0"/>
      </w:rPr>
    </w:lvl>
    <w:lvl w:ilvl="1">
      <w:start w:val="1"/>
      <w:numFmt w:val="decimal"/>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b/>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8" w15:restartNumberingAfterBreak="0">
    <w:nsid w:val="3DD96084"/>
    <w:multiLevelType w:val="hybridMultilevel"/>
    <w:tmpl w:val="F6560286"/>
    <w:lvl w:ilvl="0" w:tplc="01CEBD4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E7B3BAA"/>
    <w:multiLevelType w:val="hybridMultilevel"/>
    <w:tmpl w:val="6ECE4456"/>
    <w:lvl w:ilvl="0" w:tplc="1E8C41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0094E10"/>
    <w:multiLevelType w:val="hybridMultilevel"/>
    <w:tmpl w:val="F6F4AD66"/>
    <w:lvl w:ilvl="0" w:tplc="01CEBD4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43513A08"/>
    <w:multiLevelType w:val="hybridMultilevel"/>
    <w:tmpl w:val="C7708900"/>
    <w:lvl w:ilvl="0" w:tplc="01CEBD42">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3E905E9"/>
    <w:multiLevelType w:val="hybridMultilevel"/>
    <w:tmpl w:val="E15C176C"/>
    <w:lvl w:ilvl="0" w:tplc="BB205A7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4134D3F"/>
    <w:multiLevelType w:val="hybridMultilevel"/>
    <w:tmpl w:val="70083E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4D02015"/>
    <w:multiLevelType w:val="multilevel"/>
    <w:tmpl w:val="AF5CFDE2"/>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86" w15:restartNumberingAfterBreak="0">
    <w:nsid w:val="45017D40"/>
    <w:multiLevelType w:val="hybridMultilevel"/>
    <w:tmpl w:val="BAF6F1D8"/>
    <w:lvl w:ilvl="0" w:tplc="25D6CD5E">
      <w:start w:val="1"/>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6590B1F"/>
    <w:multiLevelType w:val="hybridMultilevel"/>
    <w:tmpl w:val="89643F58"/>
    <w:lvl w:ilvl="0" w:tplc="34C6DD0A">
      <w:start w:val="3"/>
      <w:numFmt w:val="upperLetter"/>
      <w:lvlText w:val="%1."/>
      <w:lvlJc w:val="left"/>
      <w:pPr>
        <w:ind w:left="72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722354D"/>
    <w:multiLevelType w:val="hybridMultilevel"/>
    <w:tmpl w:val="66680620"/>
    <w:lvl w:ilvl="0" w:tplc="93D626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96027E9"/>
    <w:multiLevelType w:val="hybridMultilevel"/>
    <w:tmpl w:val="C54EB470"/>
    <w:lvl w:ilvl="0" w:tplc="C9508BAE">
      <w:start w:val="3"/>
      <w:numFmt w:val="upperLetter"/>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A973D4F"/>
    <w:multiLevelType w:val="hybridMultilevel"/>
    <w:tmpl w:val="7792A6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BA70018"/>
    <w:multiLevelType w:val="hybridMultilevel"/>
    <w:tmpl w:val="B4A240BC"/>
    <w:lvl w:ilvl="0" w:tplc="1BB67720">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C7D205B"/>
    <w:multiLevelType w:val="hybridMultilevel"/>
    <w:tmpl w:val="FE20A0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4CBC05C7"/>
    <w:multiLevelType w:val="hybridMultilevel"/>
    <w:tmpl w:val="9DF2B818"/>
    <w:lvl w:ilvl="0" w:tplc="01CEBD42">
      <w:start w:val="1"/>
      <w:numFmt w:val="upperLetter"/>
      <w:lvlText w:val="%1."/>
      <w:lvlJc w:val="left"/>
      <w:pPr>
        <w:ind w:left="810" w:hanging="360"/>
      </w:pPr>
      <w:rPr>
        <w:rFonts w:hint="default"/>
        <w:b/>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4"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CD836BD"/>
    <w:multiLevelType w:val="multilevel"/>
    <w:tmpl w:val="6C5C79E2"/>
    <w:lvl w:ilvl="0">
      <w:start w:val="3"/>
      <w:numFmt w:val="upperLetter"/>
      <w:lvlText w:val="%1."/>
      <w:lvlJc w:val="left"/>
      <w:pPr>
        <w:ind w:left="0" w:hanging="360"/>
      </w:pPr>
      <w:rPr>
        <w:rFonts w:hint="default"/>
        <w:b/>
        <w:i w:val="0"/>
      </w:rPr>
    </w:lvl>
    <w:lvl w:ilvl="1">
      <w:start w:val="2"/>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6" w15:restartNumberingAfterBreak="0">
    <w:nsid w:val="4DCE190B"/>
    <w:multiLevelType w:val="hybridMultilevel"/>
    <w:tmpl w:val="06F08ED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FA3766F"/>
    <w:multiLevelType w:val="hybridMultilevel"/>
    <w:tmpl w:val="588C6844"/>
    <w:lvl w:ilvl="0" w:tplc="1BB6772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111351E"/>
    <w:multiLevelType w:val="hybridMultilevel"/>
    <w:tmpl w:val="F142123E"/>
    <w:lvl w:ilvl="0" w:tplc="01CEBD4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51432D17"/>
    <w:multiLevelType w:val="hybridMultilevel"/>
    <w:tmpl w:val="319C89A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1" w15:restartNumberingAfterBreak="0">
    <w:nsid w:val="528B6FB8"/>
    <w:multiLevelType w:val="hybridMultilevel"/>
    <w:tmpl w:val="7F848E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537E5BE1"/>
    <w:multiLevelType w:val="hybridMultilevel"/>
    <w:tmpl w:val="9A9614B4"/>
    <w:lvl w:ilvl="0" w:tplc="D42AEBE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4CC57E6"/>
    <w:multiLevelType w:val="hybridMultilevel"/>
    <w:tmpl w:val="95D0F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62919AF"/>
    <w:multiLevelType w:val="multilevel"/>
    <w:tmpl w:val="4DBED8A4"/>
    <w:lvl w:ilvl="0">
      <w:start w:val="2"/>
      <w:numFmt w:val="upperLetter"/>
      <w:lvlText w:val="%1."/>
      <w:lvlJc w:val="left"/>
      <w:pPr>
        <w:ind w:left="0" w:hanging="360"/>
      </w:pPr>
      <w:rPr>
        <w:rFonts w:hint="default"/>
        <w:b/>
        <w:i w:val="0"/>
      </w:rPr>
    </w:lvl>
    <w:lvl w:ilvl="1">
      <w:start w:val="5"/>
      <w:numFmt w:val="upperLetter"/>
      <w:lvlText w:val="%2."/>
      <w:lvlJc w:val="left"/>
      <w:pPr>
        <w:ind w:left="63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2160" w:hanging="360"/>
      </w:pPr>
      <w:rPr>
        <w:rFonts w:hint="default"/>
        <w:b/>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05" w15:restartNumberingAfterBreak="0">
    <w:nsid w:val="571176CC"/>
    <w:multiLevelType w:val="hybridMultilevel"/>
    <w:tmpl w:val="642E8EC0"/>
    <w:lvl w:ilvl="0" w:tplc="0409000F">
      <w:start w:val="1"/>
      <w:numFmt w:val="decimal"/>
      <w:lvlText w:val="%1."/>
      <w:lvlJc w:val="left"/>
      <w:pPr>
        <w:ind w:left="5760" w:hanging="360"/>
      </w:pPr>
    </w:lvl>
    <w:lvl w:ilvl="1" w:tplc="04090019">
      <w:start w:val="1"/>
      <w:numFmt w:val="lowerLetter"/>
      <w:lvlText w:val="%2."/>
      <w:lvlJc w:val="left"/>
      <w:pPr>
        <w:ind w:left="6480" w:hanging="360"/>
      </w:pPr>
    </w:lvl>
    <w:lvl w:ilvl="2" w:tplc="0409001B">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06" w15:restartNumberingAfterBreak="0">
    <w:nsid w:val="57A653D6"/>
    <w:multiLevelType w:val="hybridMultilevel"/>
    <w:tmpl w:val="11100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C5A267F8">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7A81240"/>
    <w:multiLevelType w:val="hybridMultilevel"/>
    <w:tmpl w:val="9C6C6A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57CA1D2C"/>
    <w:multiLevelType w:val="hybridMultilevel"/>
    <w:tmpl w:val="9A181B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58A751E6"/>
    <w:multiLevelType w:val="hybridMultilevel"/>
    <w:tmpl w:val="3772999C"/>
    <w:lvl w:ilvl="0" w:tplc="B718C29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9D51327"/>
    <w:multiLevelType w:val="multilevel"/>
    <w:tmpl w:val="8570C240"/>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1" w15:restartNumberingAfterBreak="0">
    <w:nsid w:val="5A611792"/>
    <w:multiLevelType w:val="hybridMultilevel"/>
    <w:tmpl w:val="E3F01C80"/>
    <w:lvl w:ilvl="0" w:tplc="3DAA0778">
      <w:start w:val="1"/>
      <w:numFmt w:val="upperLetter"/>
      <w:lvlText w:val="%1."/>
      <w:lvlJc w:val="left"/>
      <w:pPr>
        <w:ind w:left="0" w:hanging="360"/>
      </w:pPr>
      <w:rPr>
        <w:rFonts w:hint="default"/>
        <w:b/>
      </w:rPr>
    </w:lvl>
    <w:lvl w:ilvl="1" w:tplc="0409000F">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CB54A84"/>
    <w:multiLevelType w:val="hybridMultilevel"/>
    <w:tmpl w:val="EA127C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5E70278C"/>
    <w:multiLevelType w:val="hybridMultilevel"/>
    <w:tmpl w:val="5F72FFE6"/>
    <w:lvl w:ilvl="0" w:tplc="01CEBD4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C2326FE6">
      <w:start w:val="4"/>
      <w:numFmt w:val="decimal"/>
      <w:lvlText w:val="%3."/>
      <w:lvlJc w:val="left"/>
      <w:pPr>
        <w:ind w:left="2340" w:hanging="360"/>
      </w:pPr>
      <w:rPr>
        <w:rFonts w:hint="default"/>
        <w:b/>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972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5EE07E36"/>
    <w:multiLevelType w:val="hybridMultilevel"/>
    <w:tmpl w:val="630ADC90"/>
    <w:lvl w:ilvl="0" w:tplc="01CEBD42">
      <w:start w:val="1"/>
      <w:numFmt w:val="upp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5" w15:restartNumberingAfterBreak="0">
    <w:nsid w:val="5F5505C1"/>
    <w:multiLevelType w:val="hybridMultilevel"/>
    <w:tmpl w:val="B6AEAEE6"/>
    <w:lvl w:ilvl="0" w:tplc="0409000F">
      <w:start w:val="1"/>
      <w:numFmt w:val="decimal"/>
      <w:lvlText w:val="%1."/>
      <w:lvlJc w:val="left"/>
      <w:pPr>
        <w:ind w:left="72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177C5DA4">
      <w:start w:val="3"/>
      <w:numFmt w:val="decimal"/>
      <w:lvlText w:val="%7."/>
      <w:lvlJc w:val="left"/>
      <w:pPr>
        <w:ind w:left="720" w:hanging="360"/>
      </w:pPr>
      <w:rPr>
        <w:rFonts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FEE0319"/>
    <w:multiLevelType w:val="multilevel"/>
    <w:tmpl w:val="30A817BE"/>
    <w:lvl w:ilvl="0">
      <w:start w:val="2"/>
      <w:numFmt w:val="upperLetter"/>
      <w:lvlText w:val="%1."/>
      <w:lvlJc w:val="left"/>
      <w:pPr>
        <w:ind w:left="0" w:hanging="360"/>
      </w:pPr>
      <w:rPr>
        <w:rFonts w:hint="default"/>
        <w:b/>
        <w:i w:val="0"/>
      </w:rPr>
    </w:lvl>
    <w:lvl w:ilvl="1">
      <w:start w:val="5"/>
      <w:numFmt w:val="upperLetter"/>
      <w:lvlText w:val="%2."/>
      <w:lvlJc w:val="left"/>
      <w:pPr>
        <w:ind w:left="63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3"/>
      <w:numFmt w:val="decimal"/>
      <w:lvlText w:val="%7."/>
      <w:lvlJc w:val="left"/>
      <w:pPr>
        <w:ind w:left="1440" w:hanging="360"/>
      </w:pPr>
      <w:rPr>
        <w:rFonts w:hint="default"/>
        <w:b/>
        <w:i w:val="0"/>
      </w:rPr>
    </w:lvl>
    <w:lvl w:ilvl="7">
      <w:start w:val="1"/>
      <w:numFmt w:val="decimal"/>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8" w15:restartNumberingAfterBreak="0">
    <w:nsid w:val="604C1732"/>
    <w:multiLevelType w:val="multilevel"/>
    <w:tmpl w:val="BB486678"/>
    <w:lvl w:ilvl="0">
      <w:start w:val="1"/>
      <w:numFmt w:val="upperLetter"/>
      <w:lvlText w:val="%1."/>
      <w:lvlJc w:val="left"/>
      <w:pPr>
        <w:ind w:left="0" w:hanging="360"/>
      </w:pPr>
      <w:rPr>
        <w:rFonts w:hint="default"/>
        <w:b/>
        <w:i w:val="0"/>
      </w:rPr>
    </w:lvl>
    <w:lvl w:ilvl="1">
      <w:start w:val="5"/>
      <w:numFmt w:val="upperLetter"/>
      <w:lvlText w:val="%2."/>
      <w:lvlJc w:val="left"/>
      <w:pPr>
        <w:ind w:left="45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19" w15:restartNumberingAfterBreak="0">
    <w:nsid w:val="60B5434A"/>
    <w:multiLevelType w:val="hybridMultilevel"/>
    <w:tmpl w:val="F5BCCAE4"/>
    <w:lvl w:ilvl="0" w:tplc="7FEE7048">
      <w:start w:val="2"/>
      <w:numFmt w:val="upperLetter"/>
      <w:lvlText w:val="%1."/>
      <w:lvlJc w:val="left"/>
      <w:pPr>
        <w:ind w:left="72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0C93876"/>
    <w:multiLevelType w:val="hybridMultilevel"/>
    <w:tmpl w:val="8C504090"/>
    <w:lvl w:ilvl="0" w:tplc="84983A0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0D50AB6"/>
    <w:multiLevelType w:val="hybridMultilevel"/>
    <w:tmpl w:val="285A57F4"/>
    <w:lvl w:ilvl="0" w:tplc="346EA89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17457F1"/>
    <w:multiLevelType w:val="hybridMultilevel"/>
    <w:tmpl w:val="88A2344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1A70208"/>
    <w:multiLevelType w:val="multilevel"/>
    <w:tmpl w:val="AF5CFDE2"/>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4" w15:restartNumberingAfterBreak="0">
    <w:nsid w:val="62C55E56"/>
    <w:multiLevelType w:val="multilevel"/>
    <w:tmpl w:val="4DBED8A4"/>
    <w:lvl w:ilvl="0">
      <w:start w:val="2"/>
      <w:numFmt w:val="upperLetter"/>
      <w:lvlText w:val="%1."/>
      <w:lvlJc w:val="left"/>
      <w:pPr>
        <w:ind w:left="0" w:hanging="360"/>
      </w:pPr>
      <w:rPr>
        <w:rFonts w:hint="default"/>
        <w:b/>
        <w:i w:val="0"/>
      </w:rPr>
    </w:lvl>
    <w:lvl w:ilvl="1">
      <w:start w:val="5"/>
      <w:numFmt w:val="upperLetter"/>
      <w:lvlText w:val="%2."/>
      <w:lvlJc w:val="left"/>
      <w:pPr>
        <w:ind w:left="63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2"/>
      <w:numFmt w:val="decimal"/>
      <w:lvlText w:val="%7."/>
      <w:lvlJc w:val="left"/>
      <w:pPr>
        <w:ind w:left="4320" w:hanging="360"/>
      </w:pPr>
      <w:rPr>
        <w:rFonts w:hint="default"/>
        <w:b/>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25" w15:restartNumberingAfterBreak="0">
    <w:nsid w:val="63AF08F8"/>
    <w:multiLevelType w:val="hybridMultilevel"/>
    <w:tmpl w:val="6B7A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6161A56"/>
    <w:multiLevelType w:val="hybridMultilevel"/>
    <w:tmpl w:val="869C77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679F0F60"/>
    <w:multiLevelType w:val="hybridMultilevel"/>
    <w:tmpl w:val="041C0BCA"/>
    <w:lvl w:ilvl="0" w:tplc="5F70C4C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679F160A"/>
    <w:multiLevelType w:val="hybridMultilevel"/>
    <w:tmpl w:val="4AFE89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67EA5529"/>
    <w:multiLevelType w:val="hybridMultilevel"/>
    <w:tmpl w:val="B3183AE8"/>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0F">
      <w:start w:val="1"/>
      <w:numFmt w:val="decimal"/>
      <w:lvlText w:val="%8."/>
      <w:lvlJc w:val="left"/>
      <w:pPr>
        <w:ind w:left="5040" w:hanging="360"/>
      </w:pPr>
    </w:lvl>
    <w:lvl w:ilvl="8" w:tplc="0409001B" w:tentative="1">
      <w:start w:val="1"/>
      <w:numFmt w:val="lowerRoman"/>
      <w:lvlText w:val="%9."/>
      <w:lvlJc w:val="right"/>
      <w:pPr>
        <w:ind w:left="6480" w:hanging="180"/>
      </w:pPr>
    </w:lvl>
  </w:abstractNum>
  <w:abstractNum w:abstractNumId="131" w15:restartNumberingAfterBreak="0">
    <w:nsid w:val="683C1299"/>
    <w:multiLevelType w:val="hybridMultilevel"/>
    <w:tmpl w:val="BA5E4FE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688E7001"/>
    <w:multiLevelType w:val="hybridMultilevel"/>
    <w:tmpl w:val="51546210"/>
    <w:lvl w:ilvl="0" w:tplc="BB205A7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9907846"/>
    <w:multiLevelType w:val="hybridMultilevel"/>
    <w:tmpl w:val="454E10B0"/>
    <w:lvl w:ilvl="0" w:tplc="0409001B">
      <w:start w:val="1"/>
      <w:numFmt w:val="lowerRoman"/>
      <w:lvlText w:val="%1."/>
      <w:lvlJc w:val="right"/>
      <w:pPr>
        <w:ind w:left="2250" w:hanging="360"/>
      </w:pPr>
    </w:lvl>
    <w:lvl w:ilvl="1" w:tplc="5D8401F4">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4" w15:restartNumberingAfterBreak="0">
    <w:nsid w:val="6A102F6D"/>
    <w:multiLevelType w:val="hybridMultilevel"/>
    <w:tmpl w:val="5706E578"/>
    <w:lvl w:ilvl="0" w:tplc="63A6300E">
      <w:start w:val="2"/>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A8409A4"/>
    <w:multiLevelType w:val="hybridMultilevel"/>
    <w:tmpl w:val="EEF485FA"/>
    <w:lvl w:ilvl="0" w:tplc="01CEBD42">
      <w:start w:val="1"/>
      <w:numFmt w:val="upperLetter"/>
      <w:lvlText w:val="%1."/>
      <w:lvlJc w:val="left"/>
      <w:pPr>
        <w:ind w:left="360" w:hanging="360"/>
      </w:pPr>
      <w:rPr>
        <w:rFonts w:hint="default"/>
        <w:b/>
      </w:rPr>
    </w:lvl>
    <w:lvl w:ilvl="1" w:tplc="0409000F">
      <w:start w:val="1"/>
      <w:numFmt w:val="decimal"/>
      <w:lvlText w:val="%2."/>
      <w:lvlJc w:val="left"/>
      <w:pPr>
        <w:ind w:left="324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6C1770B2"/>
    <w:multiLevelType w:val="hybridMultilevel"/>
    <w:tmpl w:val="FC9A347E"/>
    <w:lvl w:ilvl="0" w:tplc="F272975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D005B3D"/>
    <w:multiLevelType w:val="hybridMultilevel"/>
    <w:tmpl w:val="E2EAE9C0"/>
    <w:lvl w:ilvl="0" w:tplc="8E082C4C">
      <w:start w:val="3"/>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E3003C1"/>
    <w:multiLevelType w:val="hybridMultilevel"/>
    <w:tmpl w:val="859ACDB4"/>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139" w15:restartNumberingAfterBreak="0">
    <w:nsid w:val="6E5D32D6"/>
    <w:multiLevelType w:val="hybridMultilevel"/>
    <w:tmpl w:val="F7B69D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EEB6B00"/>
    <w:multiLevelType w:val="hybridMultilevel"/>
    <w:tmpl w:val="CE145442"/>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BECC350C">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6F376212"/>
    <w:multiLevelType w:val="hybridMultilevel"/>
    <w:tmpl w:val="0EF66D50"/>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42" w15:restartNumberingAfterBreak="0">
    <w:nsid w:val="6F805EEE"/>
    <w:multiLevelType w:val="hybridMultilevel"/>
    <w:tmpl w:val="48D4638C"/>
    <w:lvl w:ilvl="0" w:tplc="01CEBD4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6FEE5F51"/>
    <w:multiLevelType w:val="multilevel"/>
    <w:tmpl w:val="8570C240"/>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710" w:hanging="360"/>
      </w:pPr>
      <w:rPr>
        <w:rFonts w:hint="default"/>
      </w:rPr>
    </w:lvl>
    <w:lvl w:ilvl="7">
      <w:start w:val="1"/>
      <w:numFmt w:val="lowerLetter"/>
      <w:lvlText w:val="%8."/>
      <w:lvlJc w:val="left"/>
      <w:pPr>
        <w:ind w:left="1170" w:hanging="360"/>
      </w:pPr>
      <w:rPr>
        <w:rFonts w:hint="default"/>
      </w:rPr>
    </w:lvl>
    <w:lvl w:ilvl="8">
      <w:start w:val="1"/>
      <w:numFmt w:val="lowerRoman"/>
      <w:lvlText w:val="%9."/>
      <w:lvlJc w:val="left"/>
      <w:pPr>
        <w:ind w:left="2880" w:hanging="360"/>
      </w:pPr>
      <w:rPr>
        <w:rFonts w:hint="default"/>
      </w:rPr>
    </w:lvl>
  </w:abstractNum>
  <w:abstractNum w:abstractNumId="144" w15:restartNumberingAfterBreak="0">
    <w:nsid w:val="70467CA0"/>
    <w:multiLevelType w:val="hybridMultilevel"/>
    <w:tmpl w:val="B63CAD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71313516"/>
    <w:multiLevelType w:val="hybridMultilevel"/>
    <w:tmpl w:val="141E0872"/>
    <w:lvl w:ilvl="0" w:tplc="04090001">
      <w:start w:val="1"/>
      <w:numFmt w:val="bullet"/>
      <w:lvlText w:val=""/>
      <w:lvlJc w:val="left"/>
      <w:pPr>
        <w:ind w:left="1437" w:hanging="360"/>
      </w:pPr>
      <w:rPr>
        <w:rFonts w:ascii="Symbol" w:hAnsi="Symbol" w:hint="default"/>
        <w:b/>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abstractNum w:abstractNumId="146" w15:restartNumberingAfterBreak="0">
    <w:nsid w:val="72211FE1"/>
    <w:multiLevelType w:val="hybridMultilevel"/>
    <w:tmpl w:val="7E7CC8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722E1336"/>
    <w:multiLevelType w:val="hybridMultilevel"/>
    <w:tmpl w:val="6B645004"/>
    <w:lvl w:ilvl="0" w:tplc="863C425C">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8" w15:restartNumberingAfterBreak="0">
    <w:nsid w:val="72F4562F"/>
    <w:multiLevelType w:val="hybridMultilevel"/>
    <w:tmpl w:val="62E08F4C"/>
    <w:lvl w:ilvl="0" w:tplc="01CEBD42">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1CEBD42">
      <w:start w:val="1"/>
      <w:numFmt w:val="upperLetter"/>
      <w:lvlText w:val="%3."/>
      <w:lvlJc w:val="left"/>
      <w:pPr>
        <w:ind w:left="1980" w:hanging="360"/>
      </w:pPr>
      <w:rPr>
        <w:rFonts w:hint="default"/>
        <w:b/>
      </w:rPr>
    </w:lvl>
    <w:lvl w:ilvl="3" w:tplc="E6FC170A">
      <w:start w:val="2"/>
      <w:numFmt w:val="decimal"/>
      <w:lvlText w:val="%4."/>
      <w:lvlJc w:val="left"/>
      <w:pPr>
        <w:ind w:left="1080" w:hanging="360"/>
      </w:pPr>
      <w:rPr>
        <w:rFonts w:hint="default"/>
      </w:rPr>
    </w:lvl>
    <w:lvl w:ilvl="4" w:tplc="04090019">
      <w:start w:val="1"/>
      <w:numFmt w:val="lowerLetter"/>
      <w:lvlText w:val="%5."/>
      <w:lvlJc w:val="left"/>
      <w:pPr>
        <w:ind w:left="14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732510DD"/>
    <w:multiLevelType w:val="hybridMultilevel"/>
    <w:tmpl w:val="0F0490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3530CF5"/>
    <w:multiLevelType w:val="hybridMultilevel"/>
    <w:tmpl w:val="92BCC796"/>
    <w:lvl w:ilvl="0" w:tplc="94FE4A18">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45C466B"/>
    <w:multiLevelType w:val="hybridMultilevel"/>
    <w:tmpl w:val="E67830DA"/>
    <w:lvl w:ilvl="0" w:tplc="098EDD1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4A9518E"/>
    <w:multiLevelType w:val="hybridMultilevel"/>
    <w:tmpl w:val="11D0A060"/>
    <w:lvl w:ilvl="0" w:tplc="0F0CB9D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4AA0144"/>
    <w:multiLevelType w:val="hybridMultilevel"/>
    <w:tmpl w:val="7F1CB950"/>
    <w:lvl w:ilvl="0" w:tplc="01CEBD4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74F41469"/>
    <w:multiLevelType w:val="hybridMultilevel"/>
    <w:tmpl w:val="766A53A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75516E32"/>
    <w:multiLevelType w:val="hybridMultilevel"/>
    <w:tmpl w:val="DA046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59B0932"/>
    <w:multiLevelType w:val="hybridMultilevel"/>
    <w:tmpl w:val="23D89228"/>
    <w:lvl w:ilvl="0" w:tplc="25D6CD5E">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6DA55D5"/>
    <w:multiLevelType w:val="hybridMultilevel"/>
    <w:tmpl w:val="474A3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77D523E"/>
    <w:multiLevelType w:val="hybridMultilevel"/>
    <w:tmpl w:val="9CB44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80C37A9"/>
    <w:multiLevelType w:val="hybridMultilevel"/>
    <w:tmpl w:val="8BBA03EE"/>
    <w:lvl w:ilvl="0" w:tplc="17DC927E">
      <w:start w:val="2"/>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798941E9"/>
    <w:multiLevelType w:val="hybridMultilevel"/>
    <w:tmpl w:val="9A181B0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99C2D99"/>
    <w:multiLevelType w:val="multilevel"/>
    <w:tmpl w:val="6810B38E"/>
    <w:lvl w:ilvl="0">
      <w:start w:val="1"/>
      <w:numFmt w:val="decimal"/>
      <w:lvlText w:val="%1."/>
      <w:lvlJc w:val="left"/>
      <w:pPr>
        <w:ind w:left="363"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162" w15:restartNumberingAfterBreak="0">
    <w:nsid w:val="79A86DBE"/>
    <w:multiLevelType w:val="hybridMultilevel"/>
    <w:tmpl w:val="C0180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7A15464B"/>
    <w:multiLevelType w:val="multilevel"/>
    <w:tmpl w:val="8BF476DE"/>
    <w:lvl w:ilvl="0">
      <w:start w:val="2"/>
      <w:numFmt w:val="upperLetter"/>
      <w:lvlText w:val="%1."/>
      <w:lvlJc w:val="left"/>
      <w:pPr>
        <w:ind w:left="360" w:hanging="360"/>
      </w:pPr>
      <w:rPr>
        <w:rFonts w:hint="default"/>
        <w:b/>
        <w:i w:val="0"/>
      </w:rPr>
    </w:lvl>
    <w:lvl w:ilvl="1">
      <w:start w:val="2"/>
      <w:numFmt w:val="upperLetter"/>
      <w:lvlText w:val="%2."/>
      <w:lvlJc w:val="left"/>
      <w:pPr>
        <w:ind w:left="36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4" w15:restartNumberingAfterBreak="0">
    <w:nsid w:val="7A264703"/>
    <w:multiLevelType w:val="hybridMultilevel"/>
    <w:tmpl w:val="F2B4A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166" w15:restartNumberingAfterBreak="0">
    <w:nsid w:val="7AD1049F"/>
    <w:multiLevelType w:val="multilevel"/>
    <w:tmpl w:val="D32CF332"/>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4"/>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asciiTheme="minorHAnsi" w:eastAsia="Times New Roman" w:hAnsiTheme="minorHAnsi" w:cstheme="minorHAnsi"/>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7" w15:restartNumberingAfterBreak="0">
    <w:nsid w:val="7B3C12CE"/>
    <w:multiLevelType w:val="multilevel"/>
    <w:tmpl w:val="30A817BE"/>
    <w:lvl w:ilvl="0">
      <w:start w:val="2"/>
      <w:numFmt w:val="upperLetter"/>
      <w:lvlText w:val="%1."/>
      <w:lvlJc w:val="left"/>
      <w:pPr>
        <w:ind w:left="0" w:hanging="360"/>
      </w:pPr>
      <w:rPr>
        <w:rFonts w:hint="default"/>
        <w:b/>
        <w:i w:val="0"/>
      </w:rPr>
    </w:lvl>
    <w:lvl w:ilvl="1">
      <w:start w:val="5"/>
      <w:numFmt w:val="upperLetter"/>
      <w:lvlText w:val="%2."/>
      <w:lvlJc w:val="left"/>
      <w:pPr>
        <w:ind w:left="63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3"/>
      <w:numFmt w:val="decimal"/>
      <w:lvlText w:val="%7."/>
      <w:lvlJc w:val="left"/>
      <w:pPr>
        <w:ind w:left="1440" w:hanging="360"/>
      </w:pPr>
      <w:rPr>
        <w:rFonts w:hint="default"/>
        <w:b/>
        <w:i w:val="0"/>
      </w:rPr>
    </w:lvl>
    <w:lvl w:ilvl="7">
      <w:start w:val="1"/>
      <w:numFmt w:val="decimal"/>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68" w15:restartNumberingAfterBreak="0">
    <w:nsid w:val="7B7C26A6"/>
    <w:multiLevelType w:val="hybridMultilevel"/>
    <w:tmpl w:val="F398AB2A"/>
    <w:lvl w:ilvl="0" w:tplc="E0B8AF42">
      <w:start w:val="3"/>
      <w:numFmt w:val="decimal"/>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BAD0226"/>
    <w:multiLevelType w:val="hybridMultilevel"/>
    <w:tmpl w:val="1DC6B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BDC69CA"/>
    <w:multiLevelType w:val="hybridMultilevel"/>
    <w:tmpl w:val="7244F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D8A7C99"/>
    <w:multiLevelType w:val="hybridMultilevel"/>
    <w:tmpl w:val="745C470C"/>
    <w:lvl w:ilvl="0" w:tplc="01CEBD42">
      <w:start w:val="1"/>
      <w:numFmt w:val="upp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3" w15:restartNumberingAfterBreak="0">
    <w:nsid w:val="7DD06B35"/>
    <w:multiLevelType w:val="hybridMultilevel"/>
    <w:tmpl w:val="5254E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EF13291"/>
    <w:multiLevelType w:val="hybridMultilevel"/>
    <w:tmpl w:val="37005E1C"/>
    <w:lvl w:ilvl="0" w:tplc="CD18AB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FAA0170"/>
    <w:multiLevelType w:val="hybridMultilevel"/>
    <w:tmpl w:val="AD46F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4"/>
  </w:num>
  <w:num w:numId="2">
    <w:abstractNumId w:val="165"/>
  </w:num>
  <w:num w:numId="3">
    <w:abstractNumId w:val="27"/>
  </w:num>
  <w:num w:numId="4">
    <w:abstractNumId w:val="174"/>
  </w:num>
  <w:num w:numId="5">
    <w:abstractNumId w:val="111"/>
  </w:num>
  <w:num w:numId="6">
    <w:abstractNumId w:val="139"/>
  </w:num>
  <w:num w:numId="7">
    <w:abstractNumId w:val="25"/>
  </w:num>
  <w:num w:numId="8">
    <w:abstractNumId w:val="130"/>
  </w:num>
  <w:num w:numId="9">
    <w:abstractNumId w:val="33"/>
  </w:num>
  <w:num w:numId="10">
    <w:abstractNumId w:val="95"/>
  </w:num>
  <w:num w:numId="11">
    <w:abstractNumId w:val="40"/>
  </w:num>
  <w:num w:numId="12">
    <w:abstractNumId w:val="90"/>
  </w:num>
  <w:num w:numId="13">
    <w:abstractNumId w:val="43"/>
  </w:num>
  <w:num w:numId="14">
    <w:abstractNumId w:val="4"/>
  </w:num>
  <w:num w:numId="15">
    <w:abstractNumId w:val="72"/>
  </w:num>
  <w:num w:numId="16">
    <w:abstractNumId w:val="115"/>
  </w:num>
  <w:num w:numId="17">
    <w:abstractNumId w:val="118"/>
  </w:num>
  <w:num w:numId="18">
    <w:abstractNumId w:val="68"/>
  </w:num>
  <w:num w:numId="19">
    <w:abstractNumId w:val="6"/>
  </w:num>
  <w:num w:numId="20">
    <w:abstractNumId w:val="2"/>
  </w:num>
  <w:num w:numId="21">
    <w:abstractNumId w:val="149"/>
  </w:num>
  <w:num w:numId="22">
    <w:abstractNumId w:val="29"/>
  </w:num>
  <w:num w:numId="23">
    <w:abstractNumId w:val="167"/>
  </w:num>
  <w:num w:numId="24">
    <w:abstractNumId w:val="98"/>
  </w:num>
  <w:num w:numId="25">
    <w:abstractNumId w:val="166"/>
  </w:num>
  <w:num w:numId="26">
    <w:abstractNumId w:val="123"/>
  </w:num>
  <w:num w:numId="27">
    <w:abstractNumId w:val="8"/>
  </w:num>
  <w:num w:numId="28">
    <w:abstractNumId w:val="73"/>
  </w:num>
  <w:num w:numId="29">
    <w:abstractNumId w:val="161"/>
  </w:num>
  <w:num w:numId="30">
    <w:abstractNumId w:val="1"/>
  </w:num>
  <w:num w:numId="31">
    <w:abstractNumId w:val="170"/>
  </w:num>
  <w:num w:numId="32">
    <w:abstractNumId w:val="136"/>
  </w:num>
  <w:num w:numId="33">
    <w:abstractNumId w:val="24"/>
  </w:num>
  <w:num w:numId="34">
    <w:abstractNumId w:val="138"/>
  </w:num>
  <w:num w:numId="35">
    <w:abstractNumId w:val="156"/>
  </w:num>
  <w:num w:numId="36">
    <w:abstractNumId w:val="140"/>
  </w:num>
  <w:num w:numId="37">
    <w:abstractNumId w:val="110"/>
  </w:num>
  <w:num w:numId="38">
    <w:abstractNumId w:val="91"/>
  </w:num>
  <w:num w:numId="39">
    <w:abstractNumId w:val="97"/>
  </w:num>
  <w:num w:numId="40">
    <w:abstractNumId w:val="82"/>
  </w:num>
  <w:num w:numId="41">
    <w:abstractNumId w:val="100"/>
  </w:num>
  <w:num w:numId="42">
    <w:abstractNumId w:val="39"/>
  </w:num>
  <w:num w:numId="43">
    <w:abstractNumId w:val="14"/>
  </w:num>
  <w:num w:numId="44">
    <w:abstractNumId w:val="155"/>
  </w:num>
  <w:num w:numId="45">
    <w:abstractNumId w:val="88"/>
  </w:num>
  <w:num w:numId="46">
    <w:abstractNumId w:val="52"/>
  </w:num>
  <w:num w:numId="47">
    <w:abstractNumId w:val="106"/>
  </w:num>
  <w:num w:numId="48">
    <w:abstractNumId w:val="102"/>
  </w:num>
  <w:num w:numId="49">
    <w:abstractNumId w:val="133"/>
  </w:num>
  <w:num w:numId="50">
    <w:abstractNumId w:val="76"/>
  </w:num>
  <w:num w:numId="51">
    <w:abstractNumId w:val="17"/>
  </w:num>
  <w:num w:numId="52">
    <w:abstractNumId w:val="168"/>
  </w:num>
  <w:num w:numId="53">
    <w:abstractNumId w:val="5"/>
  </w:num>
  <w:num w:numId="54">
    <w:abstractNumId w:val="141"/>
  </w:num>
  <w:num w:numId="55">
    <w:abstractNumId w:val="119"/>
  </w:num>
  <w:num w:numId="56">
    <w:abstractNumId w:val="146"/>
  </w:num>
  <w:num w:numId="57">
    <w:abstractNumId w:val="87"/>
  </w:num>
  <w:num w:numId="58">
    <w:abstractNumId w:val="57"/>
  </w:num>
  <w:num w:numId="59">
    <w:abstractNumId w:val="11"/>
  </w:num>
  <w:num w:numId="60">
    <w:abstractNumId w:val="74"/>
  </w:num>
  <w:num w:numId="61">
    <w:abstractNumId w:val="112"/>
  </w:num>
  <w:num w:numId="62">
    <w:abstractNumId w:val="49"/>
  </w:num>
  <w:num w:numId="63">
    <w:abstractNumId w:val="142"/>
  </w:num>
  <w:num w:numId="64">
    <w:abstractNumId w:val="69"/>
  </w:num>
  <w:num w:numId="65">
    <w:abstractNumId w:val="147"/>
  </w:num>
  <w:num w:numId="66">
    <w:abstractNumId w:val="83"/>
  </w:num>
  <w:num w:numId="67">
    <w:abstractNumId w:val="113"/>
  </w:num>
  <w:num w:numId="68">
    <w:abstractNumId w:val="51"/>
  </w:num>
  <w:num w:numId="69">
    <w:abstractNumId w:val="85"/>
  </w:num>
  <w:num w:numId="70">
    <w:abstractNumId w:val="47"/>
  </w:num>
  <w:num w:numId="71">
    <w:abstractNumId w:val="104"/>
  </w:num>
  <w:num w:numId="72">
    <w:abstractNumId w:val="93"/>
  </w:num>
  <w:num w:numId="73">
    <w:abstractNumId w:val="35"/>
  </w:num>
  <w:num w:numId="74">
    <w:abstractNumId w:val="65"/>
  </w:num>
  <w:num w:numId="75">
    <w:abstractNumId w:val="30"/>
  </w:num>
  <w:num w:numId="76">
    <w:abstractNumId w:val="137"/>
  </w:num>
  <w:num w:numId="77">
    <w:abstractNumId w:val="86"/>
  </w:num>
  <w:num w:numId="78">
    <w:abstractNumId w:val="105"/>
  </w:num>
  <w:num w:numId="79">
    <w:abstractNumId w:val="143"/>
  </w:num>
  <w:num w:numId="80">
    <w:abstractNumId w:val="81"/>
  </w:num>
  <w:num w:numId="81">
    <w:abstractNumId w:val="7"/>
  </w:num>
  <w:num w:numId="82">
    <w:abstractNumId w:val="78"/>
  </w:num>
  <w:num w:numId="83">
    <w:abstractNumId w:val="124"/>
  </w:num>
  <w:num w:numId="84">
    <w:abstractNumId w:val="36"/>
  </w:num>
  <w:num w:numId="85">
    <w:abstractNumId w:val="108"/>
  </w:num>
  <w:num w:numId="86">
    <w:abstractNumId w:val="160"/>
  </w:num>
  <w:num w:numId="87">
    <w:abstractNumId w:val="175"/>
  </w:num>
  <w:num w:numId="88">
    <w:abstractNumId w:val="77"/>
  </w:num>
  <w:num w:numId="89">
    <w:abstractNumId w:val="128"/>
  </w:num>
  <w:num w:numId="90">
    <w:abstractNumId w:val="63"/>
  </w:num>
  <w:num w:numId="91">
    <w:abstractNumId w:val="152"/>
  </w:num>
  <w:num w:numId="92">
    <w:abstractNumId w:val="0"/>
  </w:num>
  <w:num w:numId="93">
    <w:abstractNumId w:val="13"/>
  </w:num>
  <w:num w:numId="94">
    <w:abstractNumId w:val="150"/>
  </w:num>
  <w:num w:numId="95">
    <w:abstractNumId w:val="71"/>
  </w:num>
  <w:num w:numId="96">
    <w:abstractNumId w:val="107"/>
  </w:num>
  <w:num w:numId="97">
    <w:abstractNumId w:val="145"/>
  </w:num>
  <w:num w:numId="98">
    <w:abstractNumId w:val="15"/>
  </w:num>
  <w:num w:numId="99">
    <w:abstractNumId w:val="144"/>
  </w:num>
  <w:num w:numId="100">
    <w:abstractNumId w:val="66"/>
  </w:num>
  <w:num w:numId="101">
    <w:abstractNumId w:val="61"/>
  </w:num>
  <w:num w:numId="102">
    <w:abstractNumId w:val="109"/>
  </w:num>
  <w:num w:numId="103">
    <w:abstractNumId w:val="42"/>
  </w:num>
  <w:num w:numId="104">
    <w:abstractNumId w:val="60"/>
  </w:num>
  <w:num w:numId="105">
    <w:abstractNumId w:val="96"/>
  </w:num>
  <w:num w:numId="106">
    <w:abstractNumId w:val="92"/>
  </w:num>
  <w:num w:numId="107">
    <w:abstractNumId w:val="127"/>
  </w:num>
  <w:num w:numId="108">
    <w:abstractNumId w:val="173"/>
  </w:num>
  <w:num w:numId="109">
    <w:abstractNumId w:val="120"/>
  </w:num>
  <w:num w:numId="110">
    <w:abstractNumId w:val="121"/>
  </w:num>
  <w:num w:numId="111">
    <w:abstractNumId w:val="84"/>
  </w:num>
  <w:num w:numId="112">
    <w:abstractNumId w:val="9"/>
  </w:num>
  <w:num w:numId="113">
    <w:abstractNumId w:val="134"/>
  </w:num>
  <w:num w:numId="114">
    <w:abstractNumId w:val="169"/>
  </w:num>
  <w:num w:numId="115">
    <w:abstractNumId w:val="19"/>
  </w:num>
  <w:num w:numId="116">
    <w:abstractNumId w:val="157"/>
  </w:num>
  <w:num w:numId="117">
    <w:abstractNumId w:val="62"/>
  </w:num>
  <w:num w:numId="118">
    <w:abstractNumId w:val="103"/>
  </w:num>
  <w:num w:numId="119">
    <w:abstractNumId w:val="117"/>
  </w:num>
  <w:num w:numId="120">
    <w:abstractNumId w:val="55"/>
  </w:num>
  <w:num w:numId="121">
    <w:abstractNumId w:val="3"/>
  </w:num>
  <w:num w:numId="122">
    <w:abstractNumId w:val="99"/>
  </w:num>
  <w:num w:numId="123">
    <w:abstractNumId w:val="34"/>
  </w:num>
  <w:num w:numId="124">
    <w:abstractNumId w:val="135"/>
  </w:num>
  <w:num w:numId="125">
    <w:abstractNumId w:val="21"/>
  </w:num>
  <w:num w:numId="126">
    <w:abstractNumId w:val="59"/>
  </w:num>
  <w:num w:numId="127">
    <w:abstractNumId w:val="154"/>
  </w:num>
  <w:num w:numId="128">
    <w:abstractNumId w:val="129"/>
  </w:num>
  <w:num w:numId="129">
    <w:abstractNumId w:val="159"/>
  </w:num>
  <w:num w:numId="130">
    <w:abstractNumId w:val="148"/>
  </w:num>
  <w:num w:numId="131">
    <w:abstractNumId w:val="53"/>
  </w:num>
  <w:num w:numId="132">
    <w:abstractNumId w:val="172"/>
  </w:num>
  <w:num w:numId="133">
    <w:abstractNumId w:val="114"/>
  </w:num>
  <w:num w:numId="134">
    <w:abstractNumId w:val="31"/>
  </w:num>
  <w:num w:numId="135">
    <w:abstractNumId w:val="16"/>
  </w:num>
  <w:num w:numId="136">
    <w:abstractNumId w:val="163"/>
  </w:num>
  <w:num w:numId="137">
    <w:abstractNumId w:val="153"/>
  </w:num>
  <w:num w:numId="138">
    <w:abstractNumId w:val="54"/>
  </w:num>
  <w:num w:numId="139">
    <w:abstractNumId w:val="48"/>
  </w:num>
  <w:num w:numId="140">
    <w:abstractNumId w:val="70"/>
  </w:num>
  <w:num w:numId="141">
    <w:abstractNumId w:val="38"/>
  </w:num>
  <w:num w:numId="142">
    <w:abstractNumId w:val="50"/>
  </w:num>
  <w:num w:numId="143">
    <w:abstractNumId w:val="132"/>
  </w:num>
  <w:num w:numId="144">
    <w:abstractNumId w:val="56"/>
  </w:num>
  <w:num w:numId="145">
    <w:abstractNumId w:val="23"/>
  </w:num>
  <w:num w:numId="146">
    <w:abstractNumId w:val="20"/>
  </w:num>
  <w:num w:numId="147">
    <w:abstractNumId w:val="131"/>
  </w:num>
  <w:num w:numId="148">
    <w:abstractNumId w:val="162"/>
  </w:num>
  <w:num w:numId="149">
    <w:abstractNumId w:val="64"/>
  </w:num>
  <w:num w:numId="150">
    <w:abstractNumId w:val="80"/>
  </w:num>
  <w:num w:numId="151">
    <w:abstractNumId w:val="12"/>
  </w:num>
  <w:num w:numId="152">
    <w:abstractNumId w:val="164"/>
  </w:num>
  <w:num w:numId="153">
    <w:abstractNumId w:val="18"/>
  </w:num>
  <w:num w:numId="154">
    <w:abstractNumId w:val="79"/>
  </w:num>
  <w:num w:numId="155">
    <w:abstractNumId w:val="75"/>
  </w:num>
  <w:num w:numId="156">
    <w:abstractNumId w:val="67"/>
  </w:num>
  <w:num w:numId="157">
    <w:abstractNumId w:val="126"/>
  </w:num>
  <w:num w:numId="158">
    <w:abstractNumId w:val="28"/>
  </w:num>
  <w:num w:numId="159">
    <w:abstractNumId w:val="171"/>
  </w:num>
  <w:num w:numId="160">
    <w:abstractNumId w:val="116"/>
  </w:num>
  <w:num w:numId="161">
    <w:abstractNumId w:val="26"/>
  </w:num>
  <w:num w:numId="162">
    <w:abstractNumId w:val="158"/>
  </w:num>
  <w:num w:numId="163">
    <w:abstractNumId w:val="41"/>
  </w:num>
  <w:num w:numId="164">
    <w:abstractNumId w:val="37"/>
  </w:num>
  <w:num w:numId="165">
    <w:abstractNumId w:val="32"/>
  </w:num>
  <w:num w:numId="166">
    <w:abstractNumId w:val="46"/>
  </w:num>
  <w:num w:numId="167">
    <w:abstractNumId w:val="45"/>
  </w:num>
  <w:num w:numId="168">
    <w:abstractNumId w:val="44"/>
  </w:num>
  <w:num w:numId="169">
    <w:abstractNumId w:val="58"/>
  </w:num>
  <w:num w:numId="170">
    <w:abstractNumId w:val="22"/>
  </w:num>
  <w:num w:numId="171">
    <w:abstractNumId w:val="122"/>
  </w:num>
  <w:num w:numId="172">
    <w:abstractNumId w:val="125"/>
  </w:num>
  <w:num w:numId="173">
    <w:abstractNumId w:val="101"/>
  </w:num>
  <w:num w:numId="174">
    <w:abstractNumId w:val="151"/>
  </w:num>
  <w:num w:numId="175">
    <w:abstractNumId w:val="89"/>
  </w:num>
  <w:num w:numId="176">
    <w:abstractNumId w:val="10"/>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14D"/>
    <w:rsid w:val="00000CF0"/>
    <w:rsid w:val="00001505"/>
    <w:rsid w:val="00002480"/>
    <w:rsid w:val="00002F1F"/>
    <w:rsid w:val="00003456"/>
    <w:rsid w:val="00003FDA"/>
    <w:rsid w:val="00010258"/>
    <w:rsid w:val="000128B0"/>
    <w:rsid w:val="00016C65"/>
    <w:rsid w:val="00016F49"/>
    <w:rsid w:val="0001788C"/>
    <w:rsid w:val="00021FBE"/>
    <w:rsid w:val="00023452"/>
    <w:rsid w:val="00023CE5"/>
    <w:rsid w:val="00024F7B"/>
    <w:rsid w:val="00032124"/>
    <w:rsid w:val="000367A4"/>
    <w:rsid w:val="00037C20"/>
    <w:rsid w:val="00040456"/>
    <w:rsid w:val="00042249"/>
    <w:rsid w:val="000422E2"/>
    <w:rsid w:val="00042A7F"/>
    <w:rsid w:val="00043E28"/>
    <w:rsid w:val="0004457B"/>
    <w:rsid w:val="00044CFB"/>
    <w:rsid w:val="00045851"/>
    <w:rsid w:val="00045B6D"/>
    <w:rsid w:val="00047A61"/>
    <w:rsid w:val="00050FB6"/>
    <w:rsid w:val="000510B9"/>
    <w:rsid w:val="000523D0"/>
    <w:rsid w:val="0005282B"/>
    <w:rsid w:val="00054B89"/>
    <w:rsid w:val="00055C3E"/>
    <w:rsid w:val="000633C2"/>
    <w:rsid w:val="00064FDD"/>
    <w:rsid w:val="00066651"/>
    <w:rsid w:val="0006712D"/>
    <w:rsid w:val="00070547"/>
    <w:rsid w:val="00071F14"/>
    <w:rsid w:val="00073652"/>
    <w:rsid w:val="000747F3"/>
    <w:rsid w:val="00075297"/>
    <w:rsid w:val="000764D5"/>
    <w:rsid w:val="00076CB8"/>
    <w:rsid w:val="00077A87"/>
    <w:rsid w:val="00081D89"/>
    <w:rsid w:val="00082477"/>
    <w:rsid w:val="0008250E"/>
    <w:rsid w:val="00082817"/>
    <w:rsid w:val="00082B31"/>
    <w:rsid w:val="000830D6"/>
    <w:rsid w:val="00083AA1"/>
    <w:rsid w:val="00083C11"/>
    <w:rsid w:val="00084881"/>
    <w:rsid w:val="00084E8E"/>
    <w:rsid w:val="00090CF1"/>
    <w:rsid w:val="0009129D"/>
    <w:rsid w:val="0009171C"/>
    <w:rsid w:val="00092738"/>
    <w:rsid w:val="000936D1"/>
    <w:rsid w:val="00093A9A"/>
    <w:rsid w:val="00094924"/>
    <w:rsid w:val="00095717"/>
    <w:rsid w:val="00095CDA"/>
    <w:rsid w:val="000A0DC8"/>
    <w:rsid w:val="000A1A93"/>
    <w:rsid w:val="000A1D5D"/>
    <w:rsid w:val="000A2D17"/>
    <w:rsid w:val="000A3258"/>
    <w:rsid w:val="000A4F41"/>
    <w:rsid w:val="000A6A8B"/>
    <w:rsid w:val="000A6E79"/>
    <w:rsid w:val="000B10C1"/>
    <w:rsid w:val="000B3DE1"/>
    <w:rsid w:val="000B5137"/>
    <w:rsid w:val="000C0546"/>
    <w:rsid w:val="000C157F"/>
    <w:rsid w:val="000C2455"/>
    <w:rsid w:val="000C2748"/>
    <w:rsid w:val="000C5B33"/>
    <w:rsid w:val="000D02A4"/>
    <w:rsid w:val="000D09B3"/>
    <w:rsid w:val="000D1425"/>
    <w:rsid w:val="000D3519"/>
    <w:rsid w:val="000E04D1"/>
    <w:rsid w:val="000E1844"/>
    <w:rsid w:val="000E3121"/>
    <w:rsid w:val="000E4ECF"/>
    <w:rsid w:val="000E5EAD"/>
    <w:rsid w:val="000F05F9"/>
    <w:rsid w:val="000F14C9"/>
    <w:rsid w:val="000F2435"/>
    <w:rsid w:val="000F3516"/>
    <w:rsid w:val="000F4C38"/>
    <w:rsid w:val="000F5AA0"/>
    <w:rsid w:val="000F6054"/>
    <w:rsid w:val="000F6785"/>
    <w:rsid w:val="0010088B"/>
    <w:rsid w:val="001008DA"/>
    <w:rsid w:val="00101458"/>
    <w:rsid w:val="00101F84"/>
    <w:rsid w:val="001032C7"/>
    <w:rsid w:val="001063B7"/>
    <w:rsid w:val="0010691E"/>
    <w:rsid w:val="00106A77"/>
    <w:rsid w:val="00107FAE"/>
    <w:rsid w:val="00110404"/>
    <w:rsid w:val="0011175F"/>
    <w:rsid w:val="00111CC5"/>
    <w:rsid w:val="00111E0F"/>
    <w:rsid w:val="0011411A"/>
    <w:rsid w:val="001153E5"/>
    <w:rsid w:val="00115E28"/>
    <w:rsid w:val="00116CB3"/>
    <w:rsid w:val="0011790F"/>
    <w:rsid w:val="0012281E"/>
    <w:rsid w:val="001231DB"/>
    <w:rsid w:val="00123BD5"/>
    <w:rsid w:val="001249B3"/>
    <w:rsid w:val="00125895"/>
    <w:rsid w:val="00125BAA"/>
    <w:rsid w:val="00127BD3"/>
    <w:rsid w:val="00127C9D"/>
    <w:rsid w:val="00131591"/>
    <w:rsid w:val="001320EB"/>
    <w:rsid w:val="00135B25"/>
    <w:rsid w:val="00136A4C"/>
    <w:rsid w:val="00140328"/>
    <w:rsid w:val="00140879"/>
    <w:rsid w:val="00140A25"/>
    <w:rsid w:val="00141871"/>
    <w:rsid w:val="00142C29"/>
    <w:rsid w:val="00154FFA"/>
    <w:rsid w:val="00155B90"/>
    <w:rsid w:val="00156186"/>
    <w:rsid w:val="00156669"/>
    <w:rsid w:val="00157D85"/>
    <w:rsid w:val="0016113F"/>
    <w:rsid w:val="00161CE8"/>
    <w:rsid w:val="00161ED5"/>
    <w:rsid w:val="00162AE8"/>
    <w:rsid w:val="0016376F"/>
    <w:rsid w:val="00164334"/>
    <w:rsid w:val="0016441F"/>
    <w:rsid w:val="00164C26"/>
    <w:rsid w:val="001673A6"/>
    <w:rsid w:val="00167769"/>
    <w:rsid w:val="00167AB5"/>
    <w:rsid w:val="00167BA2"/>
    <w:rsid w:val="00170871"/>
    <w:rsid w:val="00170C02"/>
    <w:rsid w:val="00170C9D"/>
    <w:rsid w:val="00173293"/>
    <w:rsid w:val="00175138"/>
    <w:rsid w:val="00180D22"/>
    <w:rsid w:val="0018272A"/>
    <w:rsid w:val="0018372E"/>
    <w:rsid w:val="001857BF"/>
    <w:rsid w:val="00187080"/>
    <w:rsid w:val="001870A5"/>
    <w:rsid w:val="00187B70"/>
    <w:rsid w:val="001908A7"/>
    <w:rsid w:val="0019305D"/>
    <w:rsid w:val="001940FB"/>
    <w:rsid w:val="00194433"/>
    <w:rsid w:val="0019508E"/>
    <w:rsid w:val="00196203"/>
    <w:rsid w:val="001976B6"/>
    <w:rsid w:val="0019786F"/>
    <w:rsid w:val="001A1616"/>
    <w:rsid w:val="001A16AA"/>
    <w:rsid w:val="001A5EBA"/>
    <w:rsid w:val="001A64E3"/>
    <w:rsid w:val="001A7789"/>
    <w:rsid w:val="001A7C99"/>
    <w:rsid w:val="001A7FE2"/>
    <w:rsid w:val="001B039D"/>
    <w:rsid w:val="001B0B00"/>
    <w:rsid w:val="001B215E"/>
    <w:rsid w:val="001B2720"/>
    <w:rsid w:val="001B3541"/>
    <w:rsid w:val="001B4205"/>
    <w:rsid w:val="001B57D8"/>
    <w:rsid w:val="001B6951"/>
    <w:rsid w:val="001B6CA5"/>
    <w:rsid w:val="001B7A13"/>
    <w:rsid w:val="001C0153"/>
    <w:rsid w:val="001C1B29"/>
    <w:rsid w:val="001C3AF9"/>
    <w:rsid w:val="001C5D09"/>
    <w:rsid w:val="001C6A32"/>
    <w:rsid w:val="001C71C1"/>
    <w:rsid w:val="001C7E92"/>
    <w:rsid w:val="001D3F90"/>
    <w:rsid w:val="001D5322"/>
    <w:rsid w:val="001E00D1"/>
    <w:rsid w:val="001E1DEA"/>
    <w:rsid w:val="001E499F"/>
    <w:rsid w:val="001E5C56"/>
    <w:rsid w:val="001E5F8A"/>
    <w:rsid w:val="001F03D5"/>
    <w:rsid w:val="001F0C31"/>
    <w:rsid w:val="001F1DCD"/>
    <w:rsid w:val="001F561D"/>
    <w:rsid w:val="001F63E1"/>
    <w:rsid w:val="001F67DF"/>
    <w:rsid w:val="001F6E48"/>
    <w:rsid w:val="001F7A34"/>
    <w:rsid w:val="001F7B82"/>
    <w:rsid w:val="0020130A"/>
    <w:rsid w:val="00201DF4"/>
    <w:rsid w:val="00205BF5"/>
    <w:rsid w:val="00205F09"/>
    <w:rsid w:val="00206A9E"/>
    <w:rsid w:val="00210838"/>
    <w:rsid w:val="00210B80"/>
    <w:rsid w:val="00213213"/>
    <w:rsid w:val="0021470B"/>
    <w:rsid w:val="002148B2"/>
    <w:rsid w:val="00215477"/>
    <w:rsid w:val="00216706"/>
    <w:rsid w:val="00216CBA"/>
    <w:rsid w:val="00224133"/>
    <w:rsid w:val="00225DBF"/>
    <w:rsid w:val="002270A5"/>
    <w:rsid w:val="002309D1"/>
    <w:rsid w:val="00230ED0"/>
    <w:rsid w:val="002319D3"/>
    <w:rsid w:val="00235976"/>
    <w:rsid w:val="00235E75"/>
    <w:rsid w:val="0023695F"/>
    <w:rsid w:val="002419D3"/>
    <w:rsid w:val="002422AB"/>
    <w:rsid w:val="002437AC"/>
    <w:rsid w:val="002442D3"/>
    <w:rsid w:val="002448E0"/>
    <w:rsid w:val="00245F0D"/>
    <w:rsid w:val="00245FBB"/>
    <w:rsid w:val="00247110"/>
    <w:rsid w:val="00251B42"/>
    <w:rsid w:val="00251BDC"/>
    <w:rsid w:val="00253E8D"/>
    <w:rsid w:val="00254692"/>
    <w:rsid w:val="00255425"/>
    <w:rsid w:val="00256FCD"/>
    <w:rsid w:val="00257E79"/>
    <w:rsid w:val="00262E4B"/>
    <w:rsid w:val="002653F5"/>
    <w:rsid w:val="00265B94"/>
    <w:rsid w:val="00266165"/>
    <w:rsid w:val="002668C4"/>
    <w:rsid w:val="00270D90"/>
    <w:rsid w:val="00272657"/>
    <w:rsid w:val="00274551"/>
    <w:rsid w:val="00274870"/>
    <w:rsid w:val="002757CF"/>
    <w:rsid w:val="00275A18"/>
    <w:rsid w:val="00275C4E"/>
    <w:rsid w:val="0027683A"/>
    <w:rsid w:val="00277B51"/>
    <w:rsid w:val="00282D30"/>
    <w:rsid w:val="00283DC2"/>
    <w:rsid w:val="002859CC"/>
    <w:rsid w:val="002859E3"/>
    <w:rsid w:val="00285A16"/>
    <w:rsid w:val="0028766A"/>
    <w:rsid w:val="00287EFE"/>
    <w:rsid w:val="00290CC1"/>
    <w:rsid w:val="00291184"/>
    <w:rsid w:val="0029387F"/>
    <w:rsid w:val="00293E79"/>
    <w:rsid w:val="00293EFC"/>
    <w:rsid w:val="002942D1"/>
    <w:rsid w:val="00297D20"/>
    <w:rsid w:val="002A025A"/>
    <w:rsid w:val="002A0A3C"/>
    <w:rsid w:val="002A1214"/>
    <w:rsid w:val="002A1C2E"/>
    <w:rsid w:val="002A36F3"/>
    <w:rsid w:val="002A3B48"/>
    <w:rsid w:val="002A5B23"/>
    <w:rsid w:val="002A5DAC"/>
    <w:rsid w:val="002A680A"/>
    <w:rsid w:val="002B23A2"/>
    <w:rsid w:val="002B2570"/>
    <w:rsid w:val="002B390D"/>
    <w:rsid w:val="002B3B76"/>
    <w:rsid w:val="002C0724"/>
    <w:rsid w:val="002C0B27"/>
    <w:rsid w:val="002C3C67"/>
    <w:rsid w:val="002C4E80"/>
    <w:rsid w:val="002C6182"/>
    <w:rsid w:val="002C7AEF"/>
    <w:rsid w:val="002C7D67"/>
    <w:rsid w:val="002D3C41"/>
    <w:rsid w:val="002D6410"/>
    <w:rsid w:val="002D6C06"/>
    <w:rsid w:val="002D7E20"/>
    <w:rsid w:val="002E2DDE"/>
    <w:rsid w:val="002E3BA9"/>
    <w:rsid w:val="002E48F6"/>
    <w:rsid w:val="002E5A45"/>
    <w:rsid w:val="002E6FF4"/>
    <w:rsid w:val="002E7533"/>
    <w:rsid w:val="002F1486"/>
    <w:rsid w:val="002F1661"/>
    <w:rsid w:val="002F17DB"/>
    <w:rsid w:val="002F1EBE"/>
    <w:rsid w:val="002F2261"/>
    <w:rsid w:val="002F3198"/>
    <w:rsid w:val="002F6FAB"/>
    <w:rsid w:val="00301017"/>
    <w:rsid w:val="00303117"/>
    <w:rsid w:val="0030399F"/>
    <w:rsid w:val="003060CB"/>
    <w:rsid w:val="003071BE"/>
    <w:rsid w:val="00307602"/>
    <w:rsid w:val="003105EE"/>
    <w:rsid w:val="00310F9B"/>
    <w:rsid w:val="00311EFA"/>
    <w:rsid w:val="003143FB"/>
    <w:rsid w:val="00315496"/>
    <w:rsid w:val="00315CF6"/>
    <w:rsid w:val="00316E1A"/>
    <w:rsid w:val="0031794D"/>
    <w:rsid w:val="0032037D"/>
    <w:rsid w:val="00322714"/>
    <w:rsid w:val="00323835"/>
    <w:rsid w:val="003263F9"/>
    <w:rsid w:val="00326DF5"/>
    <w:rsid w:val="00331314"/>
    <w:rsid w:val="003315A7"/>
    <w:rsid w:val="00331772"/>
    <w:rsid w:val="00333791"/>
    <w:rsid w:val="00333B63"/>
    <w:rsid w:val="00333FC5"/>
    <w:rsid w:val="00335737"/>
    <w:rsid w:val="00336895"/>
    <w:rsid w:val="00337158"/>
    <w:rsid w:val="003405CF"/>
    <w:rsid w:val="00342350"/>
    <w:rsid w:val="003440B3"/>
    <w:rsid w:val="00344FBA"/>
    <w:rsid w:val="0034765B"/>
    <w:rsid w:val="00347E84"/>
    <w:rsid w:val="00350132"/>
    <w:rsid w:val="00350684"/>
    <w:rsid w:val="00350F14"/>
    <w:rsid w:val="00352F61"/>
    <w:rsid w:val="003559AA"/>
    <w:rsid w:val="003565AF"/>
    <w:rsid w:val="003570B8"/>
    <w:rsid w:val="00357DA5"/>
    <w:rsid w:val="003612B4"/>
    <w:rsid w:val="00361C3A"/>
    <w:rsid w:val="0036533B"/>
    <w:rsid w:val="003654AA"/>
    <w:rsid w:val="00366E41"/>
    <w:rsid w:val="0036742F"/>
    <w:rsid w:val="00370BC6"/>
    <w:rsid w:val="00371575"/>
    <w:rsid w:val="003716DB"/>
    <w:rsid w:val="0037189E"/>
    <w:rsid w:val="00372E72"/>
    <w:rsid w:val="0037406F"/>
    <w:rsid w:val="00374C13"/>
    <w:rsid w:val="0037688A"/>
    <w:rsid w:val="00377653"/>
    <w:rsid w:val="0038031A"/>
    <w:rsid w:val="003820EC"/>
    <w:rsid w:val="0038320A"/>
    <w:rsid w:val="00383460"/>
    <w:rsid w:val="00383852"/>
    <w:rsid w:val="00383EE1"/>
    <w:rsid w:val="00384C54"/>
    <w:rsid w:val="0038581E"/>
    <w:rsid w:val="00387B71"/>
    <w:rsid w:val="00394DFE"/>
    <w:rsid w:val="00395B5F"/>
    <w:rsid w:val="00396AC1"/>
    <w:rsid w:val="003A0214"/>
    <w:rsid w:val="003A2976"/>
    <w:rsid w:val="003A2DD7"/>
    <w:rsid w:val="003A4145"/>
    <w:rsid w:val="003A4D54"/>
    <w:rsid w:val="003A5381"/>
    <w:rsid w:val="003A78BD"/>
    <w:rsid w:val="003B02FA"/>
    <w:rsid w:val="003B21CB"/>
    <w:rsid w:val="003B63CF"/>
    <w:rsid w:val="003B6955"/>
    <w:rsid w:val="003B6C16"/>
    <w:rsid w:val="003B788E"/>
    <w:rsid w:val="003B7DBD"/>
    <w:rsid w:val="003C07FF"/>
    <w:rsid w:val="003C0A29"/>
    <w:rsid w:val="003C17C0"/>
    <w:rsid w:val="003C35ED"/>
    <w:rsid w:val="003C484D"/>
    <w:rsid w:val="003C5B90"/>
    <w:rsid w:val="003C647D"/>
    <w:rsid w:val="003D0496"/>
    <w:rsid w:val="003D3CB4"/>
    <w:rsid w:val="003D4D2E"/>
    <w:rsid w:val="003D550D"/>
    <w:rsid w:val="003D6517"/>
    <w:rsid w:val="003E14A0"/>
    <w:rsid w:val="003E1CEB"/>
    <w:rsid w:val="003E248C"/>
    <w:rsid w:val="003E3D34"/>
    <w:rsid w:val="003E5B4D"/>
    <w:rsid w:val="003E75BE"/>
    <w:rsid w:val="003E75EC"/>
    <w:rsid w:val="003F0BCE"/>
    <w:rsid w:val="003F0CB3"/>
    <w:rsid w:val="003F0D01"/>
    <w:rsid w:val="003F2047"/>
    <w:rsid w:val="003F4A74"/>
    <w:rsid w:val="003F5178"/>
    <w:rsid w:val="003F7BEB"/>
    <w:rsid w:val="003F7F5B"/>
    <w:rsid w:val="0040168C"/>
    <w:rsid w:val="00401C41"/>
    <w:rsid w:val="0040203A"/>
    <w:rsid w:val="0040265F"/>
    <w:rsid w:val="00404DE6"/>
    <w:rsid w:val="00405B9D"/>
    <w:rsid w:val="004069E3"/>
    <w:rsid w:val="00407A33"/>
    <w:rsid w:val="00407EF9"/>
    <w:rsid w:val="00412155"/>
    <w:rsid w:val="00413E61"/>
    <w:rsid w:val="00414AD1"/>
    <w:rsid w:val="00416146"/>
    <w:rsid w:val="00416F44"/>
    <w:rsid w:val="00421C79"/>
    <w:rsid w:val="004234B0"/>
    <w:rsid w:val="0042680A"/>
    <w:rsid w:val="004279D6"/>
    <w:rsid w:val="00427BD9"/>
    <w:rsid w:val="00427CCF"/>
    <w:rsid w:val="004326EC"/>
    <w:rsid w:val="00434073"/>
    <w:rsid w:val="00434163"/>
    <w:rsid w:val="00440D8E"/>
    <w:rsid w:val="00441299"/>
    <w:rsid w:val="0044172D"/>
    <w:rsid w:val="004422EE"/>
    <w:rsid w:val="004467EE"/>
    <w:rsid w:val="00446D3B"/>
    <w:rsid w:val="00447438"/>
    <w:rsid w:val="0044746B"/>
    <w:rsid w:val="00450529"/>
    <w:rsid w:val="00450D9E"/>
    <w:rsid w:val="00451B4E"/>
    <w:rsid w:val="0045216C"/>
    <w:rsid w:val="0045292D"/>
    <w:rsid w:val="00454765"/>
    <w:rsid w:val="004553AD"/>
    <w:rsid w:val="00455E93"/>
    <w:rsid w:val="00460067"/>
    <w:rsid w:val="00461401"/>
    <w:rsid w:val="00463AEE"/>
    <w:rsid w:val="00464AC4"/>
    <w:rsid w:val="00467982"/>
    <w:rsid w:val="00467FD7"/>
    <w:rsid w:val="004701D8"/>
    <w:rsid w:val="00470FCE"/>
    <w:rsid w:val="00471919"/>
    <w:rsid w:val="00473643"/>
    <w:rsid w:val="00474ECC"/>
    <w:rsid w:val="004754AB"/>
    <w:rsid w:val="00476196"/>
    <w:rsid w:val="004766C4"/>
    <w:rsid w:val="004809CF"/>
    <w:rsid w:val="004813CF"/>
    <w:rsid w:val="00484267"/>
    <w:rsid w:val="00484B4A"/>
    <w:rsid w:val="004876F1"/>
    <w:rsid w:val="004920DE"/>
    <w:rsid w:val="004931FC"/>
    <w:rsid w:val="00494FD3"/>
    <w:rsid w:val="00496427"/>
    <w:rsid w:val="004A4F75"/>
    <w:rsid w:val="004A4FC6"/>
    <w:rsid w:val="004A55C2"/>
    <w:rsid w:val="004A761B"/>
    <w:rsid w:val="004B0D3D"/>
    <w:rsid w:val="004B2A11"/>
    <w:rsid w:val="004B5DA9"/>
    <w:rsid w:val="004B6F1A"/>
    <w:rsid w:val="004B7BA1"/>
    <w:rsid w:val="004C178E"/>
    <w:rsid w:val="004C242A"/>
    <w:rsid w:val="004C3462"/>
    <w:rsid w:val="004C3C0A"/>
    <w:rsid w:val="004C461B"/>
    <w:rsid w:val="004C491E"/>
    <w:rsid w:val="004C4A4F"/>
    <w:rsid w:val="004C502F"/>
    <w:rsid w:val="004C534C"/>
    <w:rsid w:val="004C5D7F"/>
    <w:rsid w:val="004D1809"/>
    <w:rsid w:val="004D1829"/>
    <w:rsid w:val="004D1EDB"/>
    <w:rsid w:val="004D3950"/>
    <w:rsid w:val="004D45B8"/>
    <w:rsid w:val="004D4821"/>
    <w:rsid w:val="004D6243"/>
    <w:rsid w:val="004E1F3B"/>
    <w:rsid w:val="004E2190"/>
    <w:rsid w:val="004E2681"/>
    <w:rsid w:val="004E7B20"/>
    <w:rsid w:val="004F2030"/>
    <w:rsid w:val="004F40CF"/>
    <w:rsid w:val="004F4158"/>
    <w:rsid w:val="004F75DA"/>
    <w:rsid w:val="0050004A"/>
    <w:rsid w:val="005004B3"/>
    <w:rsid w:val="0050067D"/>
    <w:rsid w:val="005025CB"/>
    <w:rsid w:val="005028B7"/>
    <w:rsid w:val="00504FD8"/>
    <w:rsid w:val="0050520C"/>
    <w:rsid w:val="00507566"/>
    <w:rsid w:val="00511195"/>
    <w:rsid w:val="005148FD"/>
    <w:rsid w:val="0051560A"/>
    <w:rsid w:val="00516B61"/>
    <w:rsid w:val="0052056B"/>
    <w:rsid w:val="0052247D"/>
    <w:rsid w:val="00524E64"/>
    <w:rsid w:val="005258D5"/>
    <w:rsid w:val="005263B7"/>
    <w:rsid w:val="00526514"/>
    <w:rsid w:val="005272DA"/>
    <w:rsid w:val="005274FA"/>
    <w:rsid w:val="0053028B"/>
    <w:rsid w:val="0053116D"/>
    <w:rsid w:val="005319E7"/>
    <w:rsid w:val="00531DFD"/>
    <w:rsid w:val="00533D2F"/>
    <w:rsid w:val="0053486C"/>
    <w:rsid w:val="00534F59"/>
    <w:rsid w:val="00540384"/>
    <w:rsid w:val="00541AC1"/>
    <w:rsid w:val="00541B76"/>
    <w:rsid w:val="00542743"/>
    <w:rsid w:val="00542B2E"/>
    <w:rsid w:val="00543103"/>
    <w:rsid w:val="00544C97"/>
    <w:rsid w:val="00545A1F"/>
    <w:rsid w:val="0055226B"/>
    <w:rsid w:val="00552AD1"/>
    <w:rsid w:val="00553009"/>
    <w:rsid w:val="00554821"/>
    <w:rsid w:val="00555190"/>
    <w:rsid w:val="00555C64"/>
    <w:rsid w:val="005566E1"/>
    <w:rsid w:val="00556C3E"/>
    <w:rsid w:val="005570D8"/>
    <w:rsid w:val="00560959"/>
    <w:rsid w:val="00560BEC"/>
    <w:rsid w:val="005614BC"/>
    <w:rsid w:val="005620CA"/>
    <w:rsid w:val="00562114"/>
    <w:rsid w:val="00562168"/>
    <w:rsid w:val="005667E2"/>
    <w:rsid w:val="00570960"/>
    <w:rsid w:val="005716A0"/>
    <w:rsid w:val="00573A2F"/>
    <w:rsid w:val="00574074"/>
    <w:rsid w:val="0057466D"/>
    <w:rsid w:val="00575C46"/>
    <w:rsid w:val="005772F3"/>
    <w:rsid w:val="00577872"/>
    <w:rsid w:val="005804FD"/>
    <w:rsid w:val="0058168A"/>
    <w:rsid w:val="00581806"/>
    <w:rsid w:val="00581988"/>
    <w:rsid w:val="00581EE3"/>
    <w:rsid w:val="00582102"/>
    <w:rsid w:val="0058397A"/>
    <w:rsid w:val="00584416"/>
    <w:rsid w:val="00584DBC"/>
    <w:rsid w:val="00586130"/>
    <w:rsid w:val="005863BA"/>
    <w:rsid w:val="005868E4"/>
    <w:rsid w:val="00587092"/>
    <w:rsid w:val="005875BF"/>
    <w:rsid w:val="00587E73"/>
    <w:rsid w:val="00587FDB"/>
    <w:rsid w:val="005903E5"/>
    <w:rsid w:val="00590819"/>
    <w:rsid w:val="00592CE3"/>
    <w:rsid w:val="0059644C"/>
    <w:rsid w:val="00596F07"/>
    <w:rsid w:val="005975F4"/>
    <w:rsid w:val="005A01DB"/>
    <w:rsid w:val="005A1765"/>
    <w:rsid w:val="005A30E1"/>
    <w:rsid w:val="005A5298"/>
    <w:rsid w:val="005A71E1"/>
    <w:rsid w:val="005A72B2"/>
    <w:rsid w:val="005A7780"/>
    <w:rsid w:val="005A7E6C"/>
    <w:rsid w:val="005B0F5A"/>
    <w:rsid w:val="005B0F6E"/>
    <w:rsid w:val="005B2AC3"/>
    <w:rsid w:val="005B328B"/>
    <w:rsid w:val="005B3411"/>
    <w:rsid w:val="005B362A"/>
    <w:rsid w:val="005B65C2"/>
    <w:rsid w:val="005B7C92"/>
    <w:rsid w:val="005C07DA"/>
    <w:rsid w:val="005C28A7"/>
    <w:rsid w:val="005C3ABC"/>
    <w:rsid w:val="005C56D6"/>
    <w:rsid w:val="005C6385"/>
    <w:rsid w:val="005C7C45"/>
    <w:rsid w:val="005D1037"/>
    <w:rsid w:val="005D1C3F"/>
    <w:rsid w:val="005D2099"/>
    <w:rsid w:val="005D2D40"/>
    <w:rsid w:val="005D4744"/>
    <w:rsid w:val="005D5842"/>
    <w:rsid w:val="005D7AE1"/>
    <w:rsid w:val="005E1271"/>
    <w:rsid w:val="005E2B9B"/>
    <w:rsid w:val="005E5821"/>
    <w:rsid w:val="005E59BB"/>
    <w:rsid w:val="005E6716"/>
    <w:rsid w:val="005E6EEE"/>
    <w:rsid w:val="005E79B8"/>
    <w:rsid w:val="005F1C17"/>
    <w:rsid w:val="005F38F4"/>
    <w:rsid w:val="005F3B9E"/>
    <w:rsid w:val="005F4283"/>
    <w:rsid w:val="005F6081"/>
    <w:rsid w:val="00600796"/>
    <w:rsid w:val="00600B35"/>
    <w:rsid w:val="006016FB"/>
    <w:rsid w:val="00602C4F"/>
    <w:rsid w:val="0060387E"/>
    <w:rsid w:val="006050C6"/>
    <w:rsid w:val="0060543B"/>
    <w:rsid w:val="006063E1"/>
    <w:rsid w:val="0061035E"/>
    <w:rsid w:val="00610393"/>
    <w:rsid w:val="006109BF"/>
    <w:rsid w:val="006122A8"/>
    <w:rsid w:val="00612437"/>
    <w:rsid w:val="006125A3"/>
    <w:rsid w:val="00613014"/>
    <w:rsid w:val="0061390C"/>
    <w:rsid w:val="00616E60"/>
    <w:rsid w:val="00620098"/>
    <w:rsid w:val="006201FE"/>
    <w:rsid w:val="00620531"/>
    <w:rsid w:val="006232DB"/>
    <w:rsid w:val="00623B98"/>
    <w:rsid w:val="00623FE0"/>
    <w:rsid w:val="00624179"/>
    <w:rsid w:val="006248DE"/>
    <w:rsid w:val="006249EE"/>
    <w:rsid w:val="00625296"/>
    <w:rsid w:val="006263F2"/>
    <w:rsid w:val="00630C29"/>
    <w:rsid w:val="006317DE"/>
    <w:rsid w:val="006325EB"/>
    <w:rsid w:val="006346E7"/>
    <w:rsid w:val="00634A60"/>
    <w:rsid w:val="00635308"/>
    <w:rsid w:val="00635563"/>
    <w:rsid w:val="00636FF1"/>
    <w:rsid w:val="0064037E"/>
    <w:rsid w:val="00647720"/>
    <w:rsid w:val="00653801"/>
    <w:rsid w:val="006547A3"/>
    <w:rsid w:val="00657B48"/>
    <w:rsid w:val="0066021F"/>
    <w:rsid w:val="00660FD3"/>
    <w:rsid w:val="00661960"/>
    <w:rsid w:val="00662D99"/>
    <w:rsid w:val="00663AD5"/>
    <w:rsid w:val="00664755"/>
    <w:rsid w:val="00664C85"/>
    <w:rsid w:val="00664D34"/>
    <w:rsid w:val="00665440"/>
    <w:rsid w:val="0066614E"/>
    <w:rsid w:val="0066751B"/>
    <w:rsid w:val="00670FE8"/>
    <w:rsid w:val="00672B37"/>
    <w:rsid w:val="00673816"/>
    <w:rsid w:val="00674608"/>
    <w:rsid w:val="00675636"/>
    <w:rsid w:val="0067581D"/>
    <w:rsid w:val="0067655B"/>
    <w:rsid w:val="0067705C"/>
    <w:rsid w:val="00680B9A"/>
    <w:rsid w:val="0068525D"/>
    <w:rsid w:val="006951AB"/>
    <w:rsid w:val="006976E0"/>
    <w:rsid w:val="006A016A"/>
    <w:rsid w:val="006A0A4D"/>
    <w:rsid w:val="006A16FA"/>
    <w:rsid w:val="006A2732"/>
    <w:rsid w:val="006A3123"/>
    <w:rsid w:val="006A3816"/>
    <w:rsid w:val="006A390B"/>
    <w:rsid w:val="006A402C"/>
    <w:rsid w:val="006A4AC4"/>
    <w:rsid w:val="006A7014"/>
    <w:rsid w:val="006A7B7B"/>
    <w:rsid w:val="006B27C9"/>
    <w:rsid w:val="006B589A"/>
    <w:rsid w:val="006B5E54"/>
    <w:rsid w:val="006B620C"/>
    <w:rsid w:val="006C04E2"/>
    <w:rsid w:val="006C0692"/>
    <w:rsid w:val="006C07AE"/>
    <w:rsid w:val="006C1990"/>
    <w:rsid w:val="006C40A6"/>
    <w:rsid w:val="006C6BC6"/>
    <w:rsid w:val="006C6E5D"/>
    <w:rsid w:val="006C72AF"/>
    <w:rsid w:val="006D0971"/>
    <w:rsid w:val="006D183D"/>
    <w:rsid w:val="006D2BAF"/>
    <w:rsid w:val="006D2EB8"/>
    <w:rsid w:val="006D3D7F"/>
    <w:rsid w:val="006E0F1B"/>
    <w:rsid w:val="006E22FA"/>
    <w:rsid w:val="006E3276"/>
    <w:rsid w:val="006E3DCF"/>
    <w:rsid w:val="006E5700"/>
    <w:rsid w:val="006E57F2"/>
    <w:rsid w:val="006E6C23"/>
    <w:rsid w:val="006E7E6D"/>
    <w:rsid w:val="006F15BB"/>
    <w:rsid w:val="006F48B1"/>
    <w:rsid w:val="006F4B10"/>
    <w:rsid w:val="006F73CF"/>
    <w:rsid w:val="006F746D"/>
    <w:rsid w:val="00701221"/>
    <w:rsid w:val="007066B8"/>
    <w:rsid w:val="00706A06"/>
    <w:rsid w:val="00707F3F"/>
    <w:rsid w:val="00710229"/>
    <w:rsid w:val="00713004"/>
    <w:rsid w:val="00713E66"/>
    <w:rsid w:val="0071527E"/>
    <w:rsid w:val="00715ABF"/>
    <w:rsid w:val="00717B4E"/>
    <w:rsid w:val="00720D18"/>
    <w:rsid w:val="00721C80"/>
    <w:rsid w:val="0072250B"/>
    <w:rsid w:val="00723483"/>
    <w:rsid w:val="00723DB0"/>
    <w:rsid w:val="00723E9B"/>
    <w:rsid w:val="0072449A"/>
    <w:rsid w:val="00724773"/>
    <w:rsid w:val="00724BFE"/>
    <w:rsid w:val="00724F09"/>
    <w:rsid w:val="00727284"/>
    <w:rsid w:val="00730E4C"/>
    <w:rsid w:val="00731C86"/>
    <w:rsid w:val="00733339"/>
    <w:rsid w:val="00733DEE"/>
    <w:rsid w:val="0073722E"/>
    <w:rsid w:val="00737503"/>
    <w:rsid w:val="0074038D"/>
    <w:rsid w:val="00740C1F"/>
    <w:rsid w:val="0074139D"/>
    <w:rsid w:val="00741D78"/>
    <w:rsid w:val="00745885"/>
    <w:rsid w:val="0074595A"/>
    <w:rsid w:val="007459FD"/>
    <w:rsid w:val="00747423"/>
    <w:rsid w:val="007477F9"/>
    <w:rsid w:val="007479F5"/>
    <w:rsid w:val="00750ACC"/>
    <w:rsid w:val="007510C9"/>
    <w:rsid w:val="007518C3"/>
    <w:rsid w:val="007545DC"/>
    <w:rsid w:val="00754FF2"/>
    <w:rsid w:val="007576BA"/>
    <w:rsid w:val="00757F53"/>
    <w:rsid w:val="00760457"/>
    <w:rsid w:val="007627EF"/>
    <w:rsid w:val="007627F3"/>
    <w:rsid w:val="00764E88"/>
    <w:rsid w:val="00773B7E"/>
    <w:rsid w:val="00775D9A"/>
    <w:rsid w:val="00775E9F"/>
    <w:rsid w:val="007803CA"/>
    <w:rsid w:val="007812ED"/>
    <w:rsid w:val="0078206B"/>
    <w:rsid w:val="007826F3"/>
    <w:rsid w:val="007829A2"/>
    <w:rsid w:val="00782D97"/>
    <w:rsid w:val="007909FD"/>
    <w:rsid w:val="00790AFE"/>
    <w:rsid w:val="00793B7F"/>
    <w:rsid w:val="0079407D"/>
    <w:rsid w:val="00794959"/>
    <w:rsid w:val="00795825"/>
    <w:rsid w:val="007A256D"/>
    <w:rsid w:val="007A2B52"/>
    <w:rsid w:val="007A3D04"/>
    <w:rsid w:val="007A400B"/>
    <w:rsid w:val="007A5984"/>
    <w:rsid w:val="007A726D"/>
    <w:rsid w:val="007A7BA1"/>
    <w:rsid w:val="007A7F61"/>
    <w:rsid w:val="007B0848"/>
    <w:rsid w:val="007B2623"/>
    <w:rsid w:val="007B44CE"/>
    <w:rsid w:val="007B6841"/>
    <w:rsid w:val="007B7D1C"/>
    <w:rsid w:val="007C01ED"/>
    <w:rsid w:val="007C03AA"/>
    <w:rsid w:val="007C0E3C"/>
    <w:rsid w:val="007C2285"/>
    <w:rsid w:val="007C37BD"/>
    <w:rsid w:val="007C3EFE"/>
    <w:rsid w:val="007C3F05"/>
    <w:rsid w:val="007C421B"/>
    <w:rsid w:val="007C488B"/>
    <w:rsid w:val="007C49BF"/>
    <w:rsid w:val="007C5207"/>
    <w:rsid w:val="007C6AFB"/>
    <w:rsid w:val="007C7519"/>
    <w:rsid w:val="007D0259"/>
    <w:rsid w:val="007D12F8"/>
    <w:rsid w:val="007D4217"/>
    <w:rsid w:val="007D709E"/>
    <w:rsid w:val="007E115D"/>
    <w:rsid w:val="007E2236"/>
    <w:rsid w:val="007E41F3"/>
    <w:rsid w:val="007E44F4"/>
    <w:rsid w:val="007E4A49"/>
    <w:rsid w:val="007E61F0"/>
    <w:rsid w:val="007F2456"/>
    <w:rsid w:val="007F3069"/>
    <w:rsid w:val="007F3401"/>
    <w:rsid w:val="007F43A3"/>
    <w:rsid w:val="007F4A7B"/>
    <w:rsid w:val="007F4A7C"/>
    <w:rsid w:val="007F63F1"/>
    <w:rsid w:val="007F72CB"/>
    <w:rsid w:val="00800673"/>
    <w:rsid w:val="00800A28"/>
    <w:rsid w:val="00802A3B"/>
    <w:rsid w:val="00802C8E"/>
    <w:rsid w:val="008033E5"/>
    <w:rsid w:val="00803CD1"/>
    <w:rsid w:val="008043FF"/>
    <w:rsid w:val="00804DF5"/>
    <w:rsid w:val="008063DA"/>
    <w:rsid w:val="00806C32"/>
    <w:rsid w:val="00810379"/>
    <w:rsid w:val="008149D7"/>
    <w:rsid w:val="00814FF0"/>
    <w:rsid w:val="008153E5"/>
    <w:rsid w:val="00815BF4"/>
    <w:rsid w:val="00820624"/>
    <w:rsid w:val="00820712"/>
    <w:rsid w:val="008212F5"/>
    <w:rsid w:val="00821C5A"/>
    <w:rsid w:val="0082525B"/>
    <w:rsid w:val="00832A3A"/>
    <w:rsid w:val="00834845"/>
    <w:rsid w:val="0083576D"/>
    <w:rsid w:val="00836D86"/>
    <w:rsid w:val="00837D37"/>
    <w:rsid w:val="00840485"/>
    <w:rsid w:val="00840E21"/>
    <w:rsid w:val="00841057"/>
    <w:rsid w:val="0084174E"/>
    <w:rsid w:val="00841996"/>
    <w:rsid w:val="00841AE4"/>
    <w:rsid w:val="008439BB"/>
    <w:rsid w:val="00850EA4"/>
    <w:rsid w:val="008522CA"/>
    <w:rsid w:val="00852FEA"/>
    <w:rsid w:val="00854272"/>
    <w:rsid w:val="00854387"/>
    <w:rsid w:val="00854A54"/>
    <w:rsid w:val="008551FC"/>
    <w:rsid w:val="00855411"/>
    <w:rsid w:val="00855834"/>
    <w:rsid w:val="008564C1"/>
    <w:rsid w:val="00856727"/>
    <w:rsid w:val="00863D97"/>
    <w:rsid w:val="00865035"/>
    <w:rsid w:val="0086607F"/>
    <w:rsid w:val="00866371"/>
    <w:rsid w:val="00875082"/>
    <w:rsid w:val="00877192"/>
    <w:rsid w:val="00880158"/>
    <w:rsid w:val="00880BAA"/>
    <w:rsid w:val="0088155A"/>
    <w:rsid w:val="008839FF"/>
    <w:rsid w:val="0088427A"/>
    <w:rsid w:val="00886BFA"/>
    <w:rsid w:val="0089119A"/>
    <w:rsid w:val="00891DAD"/>
    <w:rsid w:val="00892F93"/>
    <w:rsid w:val="008937DC"/>
    <w:rsid w:val="008946C4"/>
    <w:rsid w:val="00896501"/>
    <w:rsid w:val="008A68CF"/>
    <w:rsid w:val="008A7128"/>
    <w:rsid w:val="008A7C4E"/>
    <w:rsid w:val="008B0518"/>
    <w:rsid w:val="008B2F0D"/>
    <w:rsid w:val="008B67AA"/>
    <w:rsid w:val="008B760E"/>
    <w:rsid w:val="008C0571"/>
    <w:rsid w:val="008C4BA9"/>
    <w:rsid w:val="008C6CDF"/>
    <w:rsid w:val="008C6F98"/>
    <w:rsid w:val="008D2843"/>
    <w:rsid w:val="008D2BD4"/>
    <w:rsid w:val="008D3449"/>
    <w:rsid w:val="008D439C"/>
    <w:rsid w:val="008D6271"/>
    <w:rsid w:val="008D70F6"/>
    <w:rsid w:val="008E0755"/>
    <w:rsid w:val="008E0F18"/>
    <w:rsid w:val="008E0FA0"/>
    <w:rsid w:val="008E119E"/>
    <w:rsid w:val="008E26DB"/>
    <w:rsid w:val="008E2CEB"/>
    <w:rsid w:val="008E314D"/>
    <w:rsid w:val="008E73F4"/>
    <w:rsid w:val="008E7C88"/>
    <w:rsid w:val="008F06AC"/>
    <w:rsid w:val="008F19F4"/>
    <w:rsid w:val="008F1C50"/>
    <w:rsid w:val="008F1F3E"/>
    <w:rsid w:val="008F2DEC"/>
    <w:rsid w:val="008F3805"/>
    <w:rsid w:val="008F47D6"/>
    <w:rsid w:val="008F586D"/>
    <w:rsid w:val="009017CB"/>
    <w:rsid w:val="009023BE"/>
    <w:rsid w:val="00903932"/>
    <w:rsid w:val="00903C6B"/>
    <w:rsid w:val="009068F6"/>
    <w:rsid w:val="00907B78"/>
    <w:rsid w:val="00907EC6"/>
    <w:rsid w:val="00910C0A"/>
    <w:rsid w:val="00912582"/>
    <w:rsid w:val="00912773"/>
    <w:rsid w:val="00915676"/>
    <w:rsid w:val="00917B4E"/>
    <w:rsid w:val="0092040E"/>
    <w:rsid w:val="00920941"/>
    <w:rsid w:val="00921265"/>
    <w:rsid w:val="009227F5"/>
    <w:rsid w:val="00925375"/>
    <w:rsid w:val="009257B5"/>
    <w:rsid w:val="00925DE2"/>
    <w:rsid w:val="009264BE"/>
    <w:rsid w:val="009266A6"/>
    <w:rsid w:val="0092676B"/>
    <w:rsid w:val="009278E6"/>
    <w:rsid w:val="009313A5"/>
    <w:rsid w:val="00931979"/>
    <w:rsid w:val="00932DB7"/>
    <w:rsid w:val="0093462D"/>
    <w:rsid w:val="00934A81"/>
    <w:rsid w:val="00934C2C"/>
    <w:rsid w:val="00936C20"/>
    <w:rsid w:val="00940837"/>
    <w:rsid w:val="00941A6E"/>
    <w:rsid w:val="00941CBE"/>
    <w:rsid w:val="00941EFB"/>
    <w:rsid w:val="00942034"/>
    <w:rsid w:val="00942556"/>
    <w:rsid w:val="0094556B"/>
    <w:rsid w:val="0094648E"/>
    <w:rsid w:val="00946DD5"/>
    <w:rsid w:val="009475D5"/>
    <w:rsid w:val="00951895"/>
    <w:rsid w:val="009518D0"/>
    <w:rsid w:val="00951906"/>
    <w:rsid w:val="00953338"/>
    <w:rsid w:val="009533CB"/>
    <w:rsid w:val="0095341E"/>
    <w:rsid w:val="009551BB"/>
    <w:rsid w:val="00955B72"/>
    <w:rsid w:val="009571A0"/>
    <w:rsid w:val="009631BD"/>
    <w:rsid w:val="00963459"/>
    <w:rsid w:val="009706AF"/>
    <w:rsid w:val="00970FA3"/>
    <w:rsid w:val="00971C8E"/>
    <w:rsid w:val="00972AFB"/>
    <w:rsid w:val="00973B17"/>
    <w:rsid w:val="00974398"/>
    <w:rsid w:val="009770B2"/>
    <w:rsid w:val="00980200"/>
    <w:rsid w:val="009806C3"/>
    <w:rsid w:val="00981078"/>
    <w:rsid w:val="00983439"/>
    <w:rsid w:val="00983C34"/>
    <w:rsid w:val="00984310"/>
    <w:rsid w:val="0098454E"/>
    <w:rsid w:val="00984CB0"/>
    <w:rsid w:val="00986C7D"/>
    <w:rsid w:val="00990C4C"/>
    <w:rsid w:val="00990D78"/>
    <w:rsid w:val="00990FEA"/>
    <w:rsid w:val="00992BFF"/>
    <w:rsid w:val="00993744"/>
    <w:rsid w:val="00993DDD"/>
    <w:rsid w:val="00995515"/>
    <w:rsid w:val="00995B45"/>
    <w:rsid w:val="00996F83"/>
    <w:rsid w:val="009970BD"/>
    <w:rsid w:val="009973DD"/>
    <w:rsid w:val="009A0679"/>
    <w:rsid w:val="009A10C3"/>
    <w:rsid w:val="009A19F8"/>
    <w:rsid w:val="009A1FFC"/>
    <w:rsid w:val="009A3358"/>
    <w:rsid w:val="009A4A36"/>
    <w:rsid w:val="009B3D10"/>
    <w:rsid w:val="009B3D40"/>
    <w:rsid w:val="009B4777"/>
    <w:rsid w:val="009B4C82"/>
    <w:rsid w:val="009B7F85"/>
    <w:rsid w:val="009C018D"/>
    <w:rsid w:val="009C234C"/>
    <w:rsid w:val="009C430A"/>
    <w:rsid w:val="009C5C9F"/>
    <w:rsid w:val="009C670B"/>
    <w:rsid w:val="009C7F1A"/>
    <w:rsid w:val="009D122A"/>
    <w:rsid w:val="009D1DD6"/>
    <w:rsid w:val="009D2121"/>
    <w:rsid w:val="009D28FA"/>
    <w:rsid w:val="009D4FA0"/>
    <w:rsid w:val="009D5DA6"/>
    <w:rsid w:val="009D7F7C"/>
    <w:rsid w:val="009E039D"/>
    <w:rsid w:val="009E1449"/>
    <w:rsid w:val="009E1F96"/>
    <w:rsid w:val="009E2705"/>
    <w:rsid w:val="009E309E"/>
    <w:rsid w:val="009E4AB6"/>
    <w:rsid w:val="009E5E3C"/>
    <w:rsid w:val="009E5E4C"/>
    <w:rsid w:val="009E5E99"/>
    <w:rsid w:val="009F0765"/>
    <w:rsid w:val="009F118A"/>
    <w:rsid w:val="009F1C8D"/>
    <w:rsid w:val="009F320B"/>
    <w:rsid w:val="009F39BE"/>
    <w:rsid w:val="009F502E"/>
    <w:rsid w:val="009F584C"/>
    <w:rsid w:val="009F7EB6"/>
    <w:rsid w:val="00A00069"/>
    <w:rsid w:val="00A007BC"/>
    <w:rsid w:val="00A012E5"/>
    <w:rsid w:val="00A019DA"/>
    <w:rsid w:val="00A020BB"/>
    <w:rsid w:val="00A0397D"/>
    <w:rsid w:val="00A03AFD"/>
    <w:rsid w:val="00A050DE"/>
    <w:rsid w:val="00A059A0"/>
    <w:rsid w:val="00A0669A"/>
    <w:rsid w:val="00A103FC"/>
    <w:rsid w:val="00A112E1"/>
    <w:rsid w:val="00A12DB9"/>
    <w:rsid w:val="00A13756"/>
    <w:rsid w:val="00A14395"/>
    <w:rsid w:val="00A16961"/>
    <w:rsid w:val="00A1795E"/>
    <w:rsid w:val="00A20A19"/>
    <w:rsid w:val="00A23637"/>
    <w:rsid w:val="00A245A9"/>
    <w:rsid w:val="00A248B2"/>
    <w:rsid w:val="00A25B49"/>
    <w:rsid w:val="00A267E9"/>
    <w:rsid w:val="00A26F88"/>
    <w:rsid w:val="00A30174"/>
    <w:rsid w:val="00A32CB6"/>
    <w:rsid w:val="00A341F5"/>
    <w:rsid w:val="00A348C7"/>
    <w:rsid w:val="00A35D73"/>
    <w:rsid w:val="00A35EE6"/>
    <w:rsid w:val="00A35F36"/>
    <w:rsid w:val="00A3605B"/>
    <w:rsid w:val="00A3652A"/>
    <w:rsid w:val="00A41AED"/>
    <w:rsid w:val="00A44861"/>
    <w:rsid w:val="00A4580A"/>
    <w:rsid w:val="00A4684B"/>
    <w:rsid w:val="00A50E92"/>
    <w:rsid w:val="00A555FC"/>
    <w:rsid w:val="00A564AC"/>
    <w:rsid w:val="00A567FA"/>
    <w:rsid w:val="00A56DF5"/>
    <w:rsid w:val="00A60240"/>
    <w:rsid w:val="00A60AC7"/>
    <w:rsid w:val="00A611BA"/>
    <w:rsid w:val="00A63EA3"/>
    <w:rsid w:val="00A70388"/>
    <w:rsid w:val="00A733C1"/>
    <w:rsid w:val="00A73F77"/>
    <w:rsid w:val="00A75359"/>
    <w:rsid w:val="00A7596A"/>
    <w:rsid w:val="00A77B97"/>
    <w:rsid w:val="00A830CC"/>
    <w:rsid w:val="00A909A5"/>
    <w:rsid w:val="00A9116F"/>
    <w:rsid w:val="00A91870"/>
    <w:rsid w:val="00A91E7C"/>
    <w:rsid w:val="00A96B30"/>
    <w:rsid w:val="00A96EF8"/>
    <w:rsid w:val="00AA22AA"/>
    <w:rsid w:val="00AB00D3"/>
    <w:rsid w:val="00AB011B"/>
    <w:rsid w:val="00AB0156"/>
    <w:rsid w:val="00AB283A"/>
    <w:rsid w:val="00AB343B"/>
    <w:rsid w:val="00AB419B"/>
    <w:rsid w:val="00AB5DA8"/>
    <w:rsid w:val="00AB6B59"/>
    <w:rsid w:val="00AC0165"/>
    <w:rsid w:val="00AC2338"/>
    <w:rsid w:val="00AC23FA"/>
    <w:rsid w:val="00AC3A48"/>
    <w:rsid w:val="00AC4B19"/>
    <w:rsid w:val="00AC58CC"/>
    <w:rsid w:val="00AC5CA1"/>
    <w:rsid w:val="00AC5ECD"/>
    <w:rsid w:val="00AC63FF"/>
    <w:rsid w:val="00AC6E55"/>
    <w:rsid w:val="00AC7AF0"/>
    <w:rsid w:val="00AD0138"/>
    <w:rsid w:val="00AD0620"/>
    <w:rsid w:val="00AD109C"/>
    <w:rsid w:val="00AD31D9"/>
    <w:rsid w:val="00AD3A57"/>
    <w:rsid w:val="00AD3BAD"/>
    <w:rsid w:val="00AD44D0"/>
    <w:rsid w:val="00AD49EC"/>
    <w:rsid w:val="00AE01F7"/>
    <w:rsid w:val="00AE0BDC"/>
    <w:rsid w:val="00AE0CEE"/>
    <w:rsid w:val="00AE1B7F"/>
    <w:rsid w:val="00AE2316"/>
    <w:rsid w:val="00AE651D"/>
    <w:rsid w:val="00AE6594"/>
    <w:rsid w:val="00AF08E1"/>
    <w:rsid w:val="00AF1BEE"/>
    <w:rsid w:val="00AF34D8"/>
    <w:rsid w:val="00AF51EF"/>
    <w:rsid w:val="00AF5D9A"/>
    <w:rsid w:val="00B034D4"/>
    <w:rsid w:val="00B03CD1"/>
    <w:rsid w:val="00B047C0"/>
    <w:rsid w:val="00B058A8"/>
    <w:rsid w:val="00B07453"/>
    <w:rsid w:val="00B10DE5"/>
    <w:rsid w:val="00B10E53"/>
    <w:rsid w:val="00B11378"/>
    <w:rsid w:val="00B124F1"/>
    <w:rsid w:val="00B1298E"/>
    <w:rsid w:val="00B1500A"/>
    <w:rsid w:val="00B16DDE"/>
    <w:rsid w:val="00B1730B"/>
    <w:rsid w:val="00B17DB4"/>
    <w:rsid w:val="00B20174"/>
    <w:rsid w:val="00B20465"/>
    <w:rsid w:val="00B208C8"/>
    <w:rsid w:val="00B21975"/>
    <w:rsid w:val="00B246DC"/>
    <w:rsid w:val="00B25970"/>
    <w:rsid w:val="00B27266"/>
    <w:rsid w:val="00B27641"/>
    <w:rsid w:val="00B3036F"/>
    <w:rsid w:val="00B30A18"/>
    <w:rsid w:val="00B315F5"/>
    <w:rsid w:val="00B3250D"/>
    <w:rsid w:val="00B35009"/>
    <w:rsid w:val="00B35F5B"/>
    <w:rsid w:val="00B406AD"/>
    <w:rsid w:val="00B41B58"/>
    <w:rsid w:val="00B41E27"/>
    <w:rsid w:val="00B41EC4"/>
    <w:rsid w:val="00B4283F"/>
    <w:rsid w:val="00B439E0"/>
    <w:rsid w:val="00B462C7"/>
    <w:rsid w:val="00B533FE"/>
    <w:rsid w:val="00B546EF"/>
    <w:rsid w:val="00B55804"/>
    <w:rsid w:val="00B56D4B"/>
    <w:rsid w:val="00B578CE"/>
    <w:rsid w:val="00B603B7"/>
    <w:rsid w:val="00B61E46"/>
    <w:rsid w:val="00B63FC3"/>
    <w:rsid w:val="00B64F22"/>
    <w:rsid w:val="00B653FC"/>
    <w:rsid w:val="00B66DE9"/>
    <w:rsid w:val="00B66FF8"/>
    <w:rsid w:val="00B67E23"/>
    <w:rsid w:val="00B7269A"/>
    <w:rsid w:val="00B72979"/>
    <w:rsid w:val="00B72C59"/>
    <w:rsid w:val="00B73AB4"/>
    <w:rsid w:val="00B75038"/>
    <w:rsid w:val="00B76427"/>
    <w:rsid w:val="00B766CC"/>
    <w:rsid w:val="00B768D4"/>
    <w:rsid w:val="00B80F5D"/>
    <w:rsid w:val="00B82105"/>
    <w:rsid w:val="00B856EF"/>
    <w:rsid w:val="00B8787B"/>
    <w:rsid w:val="00B87A3E"/>
    <w:rsid w:val="00B87D0B"/>
    <w:rsid w:val="00B91E38"/>
    <w:rsid w:val="00B93273"/>
    <w:rsid w:val="00B93CF6"/>
    <w:rsid w:val="00B9502B"/>
    <w:rsid w:val="00B95EBF"/>
    <w:rsid w:val="00B96176"/>
    <w:rsid w:val="00B97D9F"/>
    <w:rsid w:val="00B97F44"/>
    <w:rsid w:val="00BA1CF9"/>
    <w:rsid w:val="00BA30A1"/>
    <w:rsid w:val="00BA3E10"/>
    <w:rsid w:val="00BA5B74"/>
    <w:rsid w:val="00BA692F"/>
    <w:rsid w:val="00BB0B92"/>
    <w:rsid w:val="00BB3095"/>
    <w:rsid w:val="00BC021F"/>
    <w:rsid w:val="00BC074D"/>
    <w:rsid w:val="00BC2552"/>
    <w:rsid w:val="00BC422B"/>
    <w:rsid w:val="00BC4586"/>
    <w:rsid w:val="00BC698B"/>
    <w:rsid w:val="00BD0E46"/>
    <w:rsid w:val="00BD0FAC"/>
    <w:rsid w:val="00BD1976"/>
    <w:rsid w:val="00BD1BB4"/>
    <w:rsid w:val="00BD2039"/>
    <w:rsid w:val="00BD3620"/>
    <w:rsid w:val="00BD4770"/>
    <w:rsid w:val="00BD4783"/>
    <w:rsid w:val="00BD55A1"/>
    <w:rsid w:val="00BD6B24"/>
    <w:rsid w:val="00BD6DA2"/>
    <w:rsid w:val="00BD7103"/>
    <w:rsid w:val="00BD72B4"/>
    <w:rsid w:val="00BE08D5"/>
    <w:rsid w:val="00BE0C19"/>
    <w:rsid w:val="00BE39CC"/>
    <w:rsid w:val="00BE533C"/>
    <w:rsid w:val="00BE544F"/>
    <w:rsid w:val="00BE67A1"/>
    <w:rsid w:val="00BF1838"/>
    <w:rsid w:val="00BF1B0F"/>
    <w:rsid w:val="00BF1C81"/>
    <w:rsid w:val="00BF4895"/>
    <w:rsid w:val="00BF704E"/>
    <w:rsid w:val="00BF7673"/>
    <w:rsid w:val="00BF7BB3"/>
    <w:rsid w:val="00C01EE9"/>
    <w:rsid w:val="00C04A2F"/>
    <w:rsid w:val="00C053DB"/>
    <w:rsid w:val="00C07B76"/>
    <w:rsid w:val="00C10137"/>
    <w:rsid w:val="00C1044D"/>
    <w:rsid w:val="00C117B9"/>
    <w:rsid w:val="00C1450D"/>
    <w:rsid w:val="00C146BA"/>
    <w:rsid w:val="00C1701F"/>
    <w:rsid w:val="00C2157B"/>
    <w:rsid w:val="00C21907"/>
    <w:rsid w:val="00C2196D"/>
    <w:rsid w:val="00C257CF"/>
    <w:rsid w:val="00C25D70"/>
    <w:rsid w:val="00C34CB3"/>
    <w:rsid w:val="00C35548"/>
    <w:rsid w:val="00C35C6D"/>
    <w:rsid w:val="00C4025B"/>
    <w:rsid w:val="00C412C4"/>
    <w:rsid w:val="00C41776"/>
    <w:rsid w:val="00C42A29"/>
    <w:rsid w:val="00C42B04"/>
    <w:rsid w:val="00C45A64"/>
    <w:rsid w:val="00C46966"/>
    <w:rsid w:val="00C47D10"/>
    <w:rsid w:val="00C507F9"/>
    <w:rsid w:val="00C516BD"/>
    <w:rsid w:val="00C51FAF"/>
    <w:rsid w:val="00C526CB"/>
    <w:rsid w:val="00C53B09"/>
    <w:rsid w:val="00C54CEF"/>
    <w:rsid w:val="00C5564C"/>
    <w:rsid w:val="00C55F7B"/>
    <w:rsid w:val="00C570D9"/>
    <w:rsid w:val="00C6185D"/>
    <w:rsid w:val="00C6577C"/>
    <w:rsid w:val="00C65821"/>
    <w:rsid w:val="00C66816"/>
    <w:rsid w:val="00C66878"/>
    <w:rsid w:val="00C6705C"/>
    <w:rsid w:val="00C67678"/>
    <w:rsid w:val="00C70434"/>
    <w:rsid w:val="00C70808"/>
    <w:rsid w:val="00C70D7F"/>
    <w:rsid w:val="00C71E9E"/>
    <w:rsid w:val="00C737C3"/>
    <w:rsid w:val="00C7636C"/>
    <w:rsid w:val="00C77EF1"/>
    <w:rsid w:val="00C80B12"/>
    <w:rsid w:val="00C82819"/>
    <w:rsid w:val="00C83A13"/>
    <w:rsid w:val="00C85260"/>
    <w:rsid w:val="00C85CD0"/>
    <w:rsid w:val="00C9165F"/>
    <w:rsid w:val="00C917FE"/>
    <w:rsid w:val="00C93888"/>
    <w:rsid w:val="00C96E5A"/>
    <w:rsid w:val="00C97422"/>
    <w:rsid w:val="00CA0E6D"/>
    <w:rsid w:val="00CA2AD4"/>
    <w:rsid w:val="00CA3356"/>
    <w:rsid w:val="00CA61AD"/>
    <w:rsid w:val="00CA6A50"/>
    <w:rsid w:val="00CA6CBB"/>
    <w:rsid w:val="00CA76DD"/>
    <w:rsid w:val="00CB18E2"/>
    <w:rsid w:val="00CB478B"/>
    <w:rsid w:val="00CB564A"/>
    <w:rsid w:val="00CB62FC"/>
    <w:rsid w:val="00CB69C7"/>
    <w:rsid w:val="00CC08C2"/>
    <w:rsid w:val="00CC120D"/>
    <w:rsid w:val="00CC2662"/>
    <w:rsid w:val="00CC4C53"/>
    <w:rsid w:val="00CC5131"/>
    <w:rsid w:val="00CC5AB8"/>
    <w:rsid w:val="00CC5C13"/>
    <w:rsid w:val="00CC67A9"/>
    <w:rsid w:val="00CC6A22"/>
    <w:rsid w:val="00CD018E"/>
    <w:rsid w:val="00CD0574"/>
    <w:rsid w:val="00CD0999"/>
    <w:rsid w:val="00CD1CF9"/>
    <w:rsid w:val="00CD4EF3"/>
    <w:rsid w:val="00CE003B"/>
    <w:rsid w:val="00CE0B90"/>
    <w:rsid w:val="00CE2EBE"/>
    <w:rsid w:val="00CE46FA"/>
    <w:rsid w:val="00CE5E65"/>
    <w:rsid w:val="00CE719F"/>
    <w:rsid w:val="00CF0911"/>
    <w:rsid w:val="00CF0E78"/>
    <w:rsid w:val="00CF56A9"/>
    <w:rsid w:val="00CF729E"/>
    <w:rsid w:val="00D00B58"/>
    <w:rsid w:val="00D02C2B"/>
    <w:rsid w:val="00D04B4F"/>
    <w:rsid w:val="00D0522C"/>
    <w:rsid w:val="00D05A95"/>
    <w:rsid w:val="00D07D59"/>
    <w:rsid w:val="00D1077B"/>
    <w:rsid w:val="00D1078B"/>
    <w:rsid w:val="00D10942"/>
    <w:rsid w:val="00D10F0C"/>
    <w:rsid w:val="00D11058"/>
    <w:rsid w:val="00D11EF5"/>
    <w:rsid w:val="00D1233D"/>
    <w:rsid w:val="00D140C6"/>
    <w:rsid w:val="00D14E17"/>
    <w:rsid w:val="00D1529C"/>
    <w:rsid w:val="00D15D08"/>
    <w:rsid w:val="00D16854"/>
    <w:rsid w:val="00D16A5E"/>
    <w:rsid w:val="00D1747E"/>
    <w:rsid w:val="00D17580"/>
    <w:rsid w:val="00D17A52"/>
    <w:rsid w:val="00D17EED"/>
    <w:rsid w:val="00D21BCE"/>
    <w:rsid w:val="00D23744"/>
    <w:rsid w:val="00D25A99"/>
    <w:rsid w:val="00D268BA"/>
    <w:rsid w:val="00D272A7"/>
    <w:rsid w:val="00D276E6"/>
    <w:rsid w:val="00D306EE"/>
    <w:rsid w:val="00D31CF0"/>
    <w:rsid w:val="00D3788E"/>
    <w:rsid w:val="00D42905"/>
    <w:rsid w:val="00D42930"/>
    <w:rsid w:val="00D42FEA"/>
    <w:rsid w:val="00D43D01"/>
    <w:rsid w:val="00D44E22"/>
    <w:rsid w:val="00D4609F"/>
    <w:rsid w:val="00D46542"/>
    <w:rsid w:val="00D474B9"/>
    <w:rsid w:val="00D476AB"/>
    <w:rsid w:val="00D51D77"/>
    <w:rsid w:val="00D51E31"/>
    <w:rsid w:val="00D51EDC"/>
    <w:rsid w:val="00D52F1E"/>
    <w:rsid w:val="00D549BC"/>
    <w:rsid w:val="00D54FFB"/>
    <w:rsid w:val="00D55802"/>
    <w:rsid w:val="00D570F6"/>
    <w:rsid w:val="00D57BB5"/>
    <w:rsid w:val="00D617D6"/>
    <w:rsid w:val="00D66D36"/>
    <w:rsid w:val="00D66EE7"/>
    <w:rsid w:val="00D675EF"/>
    <w:rsid w:val="00D67A1B"/>
    <w:rsid w:val="00D71AE7"/>
    <w:rsid w:val="00D71E4A"/>
    <w:rsid w:val="00D7236E"/>
    <w:rsid w:val="00D73154"/>
    <w:rsid w:val="00D74956"/>
    <w:rsid w:val="00D75211"/>
    <w:rsid w:val="00D75856"/>
    <w:rsid w:val="00D75CE5"/>
    <w:rsid w:val="00D766AB"/>
    <w:rsid w:val="00D80AA0"/>
    <w:rsid w:val="00D81774"/>
    <w:rsid w:val="00D81834"/>
    <w:rsid w:val="00D8293F"/>
    <w:rsid w:val="00D830EA"/>
    <w:rsid w:val="00D8361E"/>
    <w:rsid w:val="00D86054"/>
    <w:rsid w:val="00D86CE9"/>
    <w:rsid w:val="00D90A0A"/>
    <w:rsid w:val="00D91FBD"/>
    <w:rsid w:val="00D953F0"/>
    <w:rsid w:val="00D95507"/>
    <w:rsid w:val="00D967AE"/>
    <w:rsid w:val="00D97B61"/>
    <w:rsid w:val="00DA2BCE"/>
    <w:rsid w:val="00DA74F8"/>
    <w:rsid w:val="00DB0332"/>
    <w:rsid w:val="00DB0BBF"/>
    <w:rsid w:val="00DB137A"/>
    <w:rsid w:val="00DB4729"/>
    <w:rsid w:val="00DB52DF"/>
    <w:rsid w:val="00DB607E"/>
    <w:rsid w:val="00DB7608"/>
    <w:rsid w:val="00DB7A1B"/>
    <w:rsid w:val="00DB7E59"/>
    <w:rsid w:val="00DC08E5"/>
    <w:rsid w:val="00DC1C16"/>
    <w:rsid w:val="00DC3273"/>
    <w:rsid w:val="00DC41C6"/>
    <w:rsid w:val="00DC4F48"/>
    <w:rsid w:val="00DC56AC"/>
    <w:rsid w:val="00DD11EA"/>
    <w:rsid w:val="00DD168F"/>
    <w:rsid w:val="00DD2AB4"/>
    <w:rsid w:val="00DD4736"/>
    <w:rsid w:val="00DD62ED"/>
    <w:rsid w:val="00DE1673"/>
    <w:rsid w:val="00DE6BEF"/>
    <w:rsid w:val="00DE73D8"/>
    <w:rsid w:val="00DE7CE0"/>
    <w:rsid w:val="00DF0F80"/>
    <w:rsid w:val="00DF7ADB"/>
    <w:rsid w:val="00E01C18"/>
    <w:rsid w:val="00E035E4"/>
    <w:rsid w:val="00E0429C"/>
    <w:rsid w:val="00E0459A"/>
    <w:rsid w:val="00E04D13"/>
    <w:rsid w:val="00E071C8"/>
    <w:rsid w:val="00E10ED1"/>
    <w:rsid w:val="00E1269D"/>
    <w:rsid w:val="00E13E17"/>
    <w:rsid w:val="00E143F9"/>
    <w:rsid w:val="00E1498F"/>
    <w:rsid w:val="00E14CC7"/>
    <w:rsid w:val="00E154F9"/>
    <w:rsid w:val="00E15F90"/>
    <w:rsid w:val="00E1622E"/>
    <w:rsid w:val="00E16AA6"/>
    <w:rsid w:val="00E20269"/>
    <w:rsid w:val="00E21748"/>
    <w:rsid w:val="00E22C10"/>
    <w:rsid w:val="00E22D0F"/>
    <w:rsid w:val="00E24536"/>
    <w:rsid w:val="00E25C41"/>
    <w:rsid w:val="00E26C0E"/>
    <w:rsid w:val="00E316E6"/>
    <w:rsid w:val="00E320F6"/>
    <w:rsid w:val="00E33BCC"/>
    <w:rsid w:val="00E33D29"/>
    <w:rsid w:val="00E341D8"/>
    <w:rsid w:val="00E342F9"/>
    <w:rsid w:val="00E3483D"/>
    <w:rsid w:val="00E34AB3"/>
    <w:rsid w:val="00E34B93"/>
    <w:rsid w:val="00E40306"/>
    <w:rsid w:val="00E405DD"/>
    <w:rsid w:val="00E40807"/>
    <w:rsid w:val="00E4085C"/>
    <w:rsid w:val="00E41F13"/>
    <w:rsid w:val="00E4548E"/>
    <w:rsid w:val="00E45ED2"/>
    <w:rsid w:val="00E4631D"/>
    <w:rsid w:val="00E46343"/>
    <w:rsid w:val="00E4659B"/>
    <w:rsid w:val="00E510E1"/>
    <w:rsid w:val="00E51112"/>
    <w:rsid w:val="00E52B8E"/>
    <w:rsid w:val="00E53551"/>
    <w:rsid w:val="00E55399"/>
    <w:rsid w:val="00E55416"/>
    <w:rsid w:val="00E56AD9"/>
    <w:rsid w:val="00E5719B"/>
    <w:rsid w:val="00E60AEA"/>
    <w:rsid w:val="00E60DA6"/>
    <w:rsid w:val="00E6285B"/>
    <w:rsid w:val="00E669F1"/>
    <w:rsid w:val="00E70FD8"/>
    <w:rsid w:val="00E71FCE"/>
    <w:rsid w:val="00E75A34"/>
    <w:rsid w:val="00E75FB5"/>
    <w:rsid w:val="00E76664"/>
    <w:rsid w:val="00E778D2"/>
    <w:rsid w:val="00E8160C"/>
    <w:rsid w:val="00E84157"/>
    <w:rsid w:val="00E84B21"/>
    <w:rsid w:val="00E85B00"/>
    <w:rsid w:val="00E85B60"/>
    <w:rsid w:val="00E91CED"/>
    <w:rsid w:val="00E93F23"/>
    <w:rsid w:val="00E94065"/>
    <w:rsid w:val="00E94677"/>
    <w:rsid w:val="00E94B8A"/>
    <w:rsid w:val="00E9569E"/>
    <w:rsid w:val="00E97BEA"/>
    <w:rsid w:val="00EA1205"/>
    <w:rsid w:val="00EA16D0"/>
    <w:rsid w:val="00EA7926"/>
    <w:rsid w:val="00EA7A31"/>
    <w:rsid w:val="00EA7CC1"/>
    <w:rsid w:val="00EB0EFB"/>
    <w:rsid w:val="00EB30F5"/>
    <w:rsid w:val="00EB404C"/>
    <w:rsid w:val="00EB455D"/>
    <w:rsid w:val="00EB5F3A"/>
    <w:rsid w:val="00EB711F"/>
    <w:rsid w:val="00EC119B"/>
    <w:rsid w:val="00EC1BDD"/>
    <w:rsid w:val="00EC3004"/>
    <w:rsid w:val="00EC7B3D"/>
    <w:rsid w:val="00EC7C2F"/>
    <w:rsid w:val="00ED1451"/>
    <w:rsid w:val="00ED2C75"/>
    <w:rsid w:val="00ED69BE"/>
    <w:rsid w:val="00ED709B"/>
    <w:rsid w:val="00EE03BA"/>
    <w:rsid w:val="00EE07E7"/>
    <w:rsid w:val="00EE07F8"/>
    <w:rsid w:val="00EE16E8"/>
    <w:rsid w:val="00EE1793"/>
    <w:rsid w:val="00EE3970"/>
    <w:rsid w:val="00EE627B"/>
    <w:rsid w:val="00EF3EE3"/>
    <w:rsid w:val="00EF5CDE"/>
    <w:rsid w:val="00EF6E54"/>
    <w:rsid w:val="00EF7749"/>
    <w:rsid w:val="00F0002E"/>
    <w:rsid w:val="00F00A80"/>
    <w:rsid w:val="00F027E8"/>
    <w:rsid w:val="00F02B5E"/>
    <w:rsid w:val="00F0385B"/>
    <w:rsid w:val="00F040F8"/>
    <w:rsid w:val="00F05A6D"/>
    <w:rsid w:val="00F05D3C"/>
    <w:rsid w:val="00F05D53"/>
    <w:rsid w:val="00F0706A"/>
    <w:rsid w:val="00F07580"/>
    <w:rsid w:val="00F07A77"/>
    <w:rsid w:val="00F10B7B"/>
    <w:rsid w:val="00F10CEA"/>
    <w:rsid w:val="00F127D0"/>
    <w:rsid w:val="00F13E01"/>
    <w:rsid w:val="00F1569A"/>
    <w:rsid w:val="00F1571F"/>
    <w:rsid w:val="00F1735C"/>
    <w:rsid w:val="00F1772B"/>
    <w:rsid w:val="00F17F12"/>
    <w:rsid w:val="00F20A58"/>
    <w:rsid w:val="00F2251B"/>
    <w:rsid w:val="00F22864"/>
    <w:rsid w:val="00F2296B"/>
    <w:rsid w:val="00F23573"/>
    <w:rsid w:val="00F24C73"/>
    <w:rsid w:val="00F25F3A"/>
    <w:rsid w:val="00F32495"/>
    <w:rsid w:val="00F3296B"/>
    <w:rsid w:val="00F32970"/>
    <w:rsid w:val="00F34714"/>
    <w:rsid w:val="00F3543D"/>
    <w:rsid w:val="00F35797"/>
    <w:rsid w:val="00F37F1E"/>
    <w:rsid w:val="00F419E9"/>
    <w:rsid w:val="00F43255"/>
    <w:rsid w:val="00F43420"/>
    <w:rsid w:val="00F4581E"/>
    <w:rsid w:val="00F45EEF"/>
    <w:rsid w:val="00F46DEE"/>
    <w:rsid w:val="00F47503"/>
    <w:rsid w:val="00F50444"/>
    <w:rsid w:val="00F51DF4"/>
    <w:rsid w:val="00F51FA7"/>
    <w:rsid w:val="00F5410E"/>
    <w:rsid w:val="00F562FA"/>
    <w:rsid w:val="00F5666B"/>
    <w:rsid w:val="00F56C12"/>
    <w:rsid w:val="00F61958"/>
    <w:rsid w:val="00F61B88"/>
    <w:rsid w:val="00F6343C"/>
    <w:rsid w:val="00F64087"/>
    <w:rsid w:val="00F646C6"/>
    <w:rsid w:val="00F7152F"/>
    <w:rsid w:val="00F731B6"/>
    <w:rsid w:val="00F734DF"/>
    <w:rsid w:val="00F737D6"/>
    <w:rsid w:val="00F7469E"/>
    <w:rsid w:val="00F74932"/>
    <w:rsid w:val="00F75D73"/>
    <w:rsid w:val="00F75F41"/>
    <w:rsid w:val="00F76223"/>
    <w:rsid w:val="00F76E93"/>
    <w:rsid w:val="00F83C46"/>
    <w:rsid w:val="00F849AB"/>
    <w:rsid w:val="00F84B17"/>
    <w:rsid w:val="00F86B20"/>
    <w:rsid w:val="00F877AE"/>
    <w:rsid w:val="00F91D1F"/>
    <w:rsid w:val="00F960B2"/>
    <w:rsid w:val="00F97BEA"/>
    <w:rsid w:val="00FA01C1"/>
    <w:rsid w:val="00FA0C83"/>
    <w:rsid w:val="00FA0D03"/>
    <w:rsid w:val="00FA0F77"/>
    <w:rsid w:val="00FA112E"/>
    <w:rsid w:val="00FA2D50"/>
    <w:rsid w:val="00FA369D"/>
    <w:rsid w:val="00FA3A4F"/>
    <w:rsid w:val="00FA679E"/>
    <w:rsid w:val="00FA67F3"/>
    <w:rsid w:val="00FA75A8"/>
    <w:rsid w:val="00FB0FBE"/>
    <w:rsid w:val="00FB10D8"/>
    <w:rsid w:val="00FB2C80"/>
    <w:rsid w:val="00FB54BB"/>
    <w:rsid w:val="00FB78B7"/>
    <w:rsid w:val="00FC0C26"/>
    <w:rsid w:val="00FC288B"/>
    <w:rsid w:val="00FC2C95"/>
    <w:rsid w:val="00FC4F17"/>
    <w:rsid w:val="00FC760E"/>
    <w:rsid w:val="00FD056D"/>
    <w:rsid w:val="00FD0807"/>
    <w:rsid w:val="00FD14AB"/>
    <w:rsid w:val="00FD2106"/>
    <w:rsid w:val="00FD2E3E"/>
    <w:rsid w:val="00FD56DE"/>
    <w:rsid w:val="00FD56F8"/>
    <w:rsid w:val="00FD7476"/>
    <w:rsid w:val="00FE08DF"/>
    <w:rsid w:val="00FE20BC"/>
    <w:rsid w:val="00FE2534"/>
    <w:rsid w:val="00FE2D21"/>
    <w:rsid w:val="00FE3416"/>
    <w:rsid w:val="00FE4474"/>
    <w:rsid w:val="00FF0027"/>
    <w:rsid w:val="00FF0220"/>
    <w:rsid w:val="00FF0AF4"/>
    <w:rsid w:val="00FF112B"/>
    <w:rsid w:val="00FF2A9F"/>
    <w:rsid w:val="00FF3602"/>
    <w:rsid w:val="00FF46E9"/>
    <w:rsid w:val="00FF5CE4"/>
    <w:rsid w:val="00FF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EE2BF2"/>
  <w15:docId w15:val="{9C521714-9BD5-4C73-9841-D20416E7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6A4AC4"/>
    <w:pPr>
      <w:tabs>
        <w:tab w:val="right" w:leader="dot" w:pos="9350"/>
      </w:tabs>
    </w:pPr>
    <w:rPr>
      <w:noProof/>
      <w:sz w:val="20"/>
      <w:szCs w:val="20"/>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7C01ED"/>
    <w:rPr>
      <w:b/>
      <w:bCs/>
    </w:rPr>
  </w:style>
  <w:style w:type="character" w:customStyle="1" w:styleId="CommentSubjectChar">
    <w:name w:val="Comment Subject Char"/>
    <w:basedOn w:val="CommentTextChar"/>
    <w:link w:val="CommentSubject"/>
    <w:uiPriority w:val="99"/>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5D7AE1"/>
    <w:rPr>
      <w:color w:val="800080" w:themeColor="followedHyperlink"/>
      <w:u w:val="single"/>
    </w:rPr>
  </w:style>
  <w:style w:type="character" w:customStyle="1" w:styleId="ListParagraphChar">
    <w:name w:val="List Paragraph Char"/>
    <w:link w:val="ListParagraph"/>
    <w:uiPriority w:val="34"/>
    <w:locked/>
    <w:rsid w:val="000A6E79"/>
    <w:rPr>
      <w:rFonts w:asciiTheme="minorHAnsi" w:eastAsiaTheme="minorHAnsi" w:hAnsiTheme="minorHAnsi" w:cstheme="minorBidi"/>
      <w:sz w:val="22"/>
      <w:szCs w:val="22"/>
    </w:rPr>
  </w:style>
  <w:style w:type="paragraph" w:styleId="FootnoteText">
    <w:name w:val="footnote text"/>
    <w:basedOn w:val="Normal"/>
    <w:link w:val="FootnoteTextChar"/>
    <w:unhideWhenUsed/>
    <w:rsid w:val="00274551"/>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rsid w:val="00274551"/>
    <w:rPr>
      <w:sz w:val="24"/>
      <w:szCs w:val="24"/>
    </w:rPr>
  </w:style>
  <w:style w:type="character" w:styleId="FootnoteReference">
    <w:name w:val="footnote reference"/>
    <w:basedOn w:val="DefaultParagraphFont"/>
    <w:uiPriority w:val="99"/>
    <w:unhideWhenUsed/>
    <w:rsid w:val="00274551"/>
    <w:rPr>
      <w:vertAlign w:val="superscript"/>
    </w:rPr>
  </w:style>
  <w:style w:type="character" w:styleId="Emphasis">
    <w:name w:val="Emphasis"/>
    <w:basedOn w:val="DefaultParagraphFont"/>
    <w:rsid w:val="00FD7476"/>
    <w:rPr>
      <w:i/>
      <w:iCs/>
    </w:rPr>
  </w:style>
  <w:style w:type="paragraph" w:styleId="BodyTextIndent">
    <w:name w:val="Body Text Indent"/>
    <w:basedOn w:val="Normal"/>
    <w:link w:val="BodyTextIndentChar"/>
    <w:rsid w:val="00FD747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D7476"/>
    <w:rPr>
      <w:sz w:val="24"/>
      <w:szCs w:val="24"/>
    </w:rPr>
  </w:style>
  <w:style w:type="paragraph" w:styleId="Revision">
    <w:name w:val="Revision"/>
    <w:hidden/>
    <w:uiPriority w:val="99"/>
    <w:semiHidden/>
    <w:rsid w:val="00FD7476"/>
    <w:rPr>
      <w:sz w:val="24"/>
      <w:szCs w:val="24"/>
    </w:rPr>
  </w:style>
  <w:style w:type="paragraph" w:styleId="EndnoteText">
    <w:name w:val="endnote text"/>
    <w:basedOn w:val="Normal"/>
    <w:link w:val="EndnoteTextChar"/>
    <w:semiHidden/>
    <w:unhideWhenUsed/>
    <w:rsid w:val="00FD74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FD7476"/>
  </w:style>
  <w:style w:type="character" w:styleId="EndnoteReference">
    <w:name w:val="endnote reference"/>
    <w:basedOn w:val="DefaultParagraphFont"/>
    <w:semiHidden/>
    <w:unhideWhenUsed/>
    <w:rsid w:val="00FD7476"/>
    <w:rPr>
      <w:vertAlign w:val="superscript"/>
    </w:rPr>
  </w:style>
  <w:style w:type="character" w:customStyle="1" w:styleId="UnresolvedMention1">
    <w:name w:val="Unresolved Mention1"/>
    <w:basedOn w:val="DefaultParagraphFont"/>
    <w:uiPriority w:val="99"/>
    <w:semiHidden/>
    <w:unhideWhenUsed/>
    <w:rsid w:val="00FD7476"/>
    <w:rPr>
      <w:color w:val="605E5C"/>
      <w:shd w:val="clear" w:color="auto" w:fill="E1DFDD"/>
    </w:rPr>
  </w:style>
  <w:style w:type="paragraph" w:styleId="NormalWeb">
    <w:name w:val="Normal (Web)"/>
    <w:basedOn w:val="Normal"/>
    <w:uiPriority w:val="99"/>
    <w:unhideWhenUsed/>
    <w:rsid w:val="00FD7476"/>
    <w:pPr>
      <w:spacing w:after="0"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7C7519"/>
  </w:style>
  <w:style w:type="table" w:customStyle="1" w:styleId="TableGrid5">
    <w:name w:val="Table Grid5"/>
    <w:basedOn w:val="TableNormal"/>
    <w:next w:val="TableGrid"/>
    <w:uiPriority w:val="59"/>
    <w:rsid w:val="007C75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C75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C75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7C7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C75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C75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C75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C75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7C7519"/>
  </w:style>
  <w:style w:type="table" w:customStyle="1" w:styleId="TableGrid17">
    <w:name w:val="Table Grid17"/>
    <w:basedOn w:val="TableNormal"/>
    <w:uiPriority w:val="59"/>
    <w:rsid w:val="007C75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1C86"/>
    <w:rPr>
      <w:b/>
      <w:bCs/>
    </w:rPr>
  </w:style>
  <w:style w:type="paragraph" w:customStyle="1" w:styleId="m-2973715960202700297gmail-m607847284037359258msolistparagraph">
    <w:name w:val="m_-2973715960202700297gmail-m_607847284037359258msolistparagraph"/>
    <w:basedOn w:val="Normal"/>
    <w:rsid w:val="00673816"/>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semiHidden/>
    <w:unhideWhenUsed/>
    <w:rsid w:val="001C3AF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semiHidden/>
    <w:rsid w:val="001C3AF9"/>
    <w:rPr>
      <w:rFonts w:ascii="Lucida Grande" w:eastAsiaTheme="minorHAnsi" w:hAnsi="Lucida Grande" w:cs="Lucida Grande"/>
      <w:sz w:val="24"/>
      <w:szCs w:val="24"/>
    </w:rPr>
  </w:style>
  <w:style w:type="paragraph" w:customStyle="1" w:styleId="Normal1">
    <w:name w:val="Normal1"/>
    <w:rsid w:val="0094648E"/>
    <w:pPr>
      <w:spacing w:line="276" w:lineRule="auto"/>
    </w:pPr>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2111">
      <w:bodyDiv w:val="1"/>
      <w:marLeft w:val="0"/>
      <w:marRight w:val="0"/>
      <w:marTop w:val="0"/>
      <w:marBottom w:val="0"/>
      <w:divBdr>
        <w:top w:val="none" w:sz="0" w:space="0" w:color="auto"/>
        <w:left w:val="none" w:sz="0" w:space="0" w:color="auto"/>
        <w:bottom w:val="none" w:sz="0" w:space="0" w:color="auto"/>
        <w:right w:val="none" w:sz="0" w:space="0" w:color="auto"/>
      </w:divBdr>
    </w:div>
    <w:div w:id="92482100">
      <w:bodyDiv w:val="1"/>
      <w:marLeft w:val="0"/>
      <w:marRight w:val="0"/>
      <w:marTop w:val="0"/>
      <w:marBottom w:val="0"/>
      <w:divBdr>
        <w:top w:val="none" w:sz="0" w:space="0" w:color="auto"/>
        <w:left w:val="none" w:sz="0" w:space="0" w:color="auto"/>
        <w:bottom w:val="none" w:sz="0" w:space="0" w:color="auto"/>
        <w:right w:val="none" w:sz="0" w:space="0" w:color="auto"/>
      </w:divBdr>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289094100">
      <w:bodyDiv w:val="1"/>
      <w:marLeft w:val="0"/>
      <w:marRight w:val="0"/>
      <w:marTop w:val="0"/>
      <w:marBottom w:val="0"/>
      <w:divBdr>
        <w:top w:val="none" w:sz="0" w:space="0" w:color="auto"/>
        <w:left w:val="none" w:sz="0" w:space="0" w:color="auto"/>
        <w:bottom w:val="none" w:sz="0" w:space="0" w:color="auto"/>
        <w:right w:val="none" w:sz="0" w:space="0" w:color="auto"/>
      </w:divBdr>
    </w:div>
    <w:div w:id="434635131">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509368903">
      <w:bodyDiv w:val="1"/>
      <w:marLeft w:val="0"/>
      <w:marRight w:val="0"/>
      <w:marTop w:val="0"/>
      <w:marBottom w:val="0"/>
      <w:divBdr>
        <w:top w:val="none" w:sz="0" w:space="0" w:color="auto"/>
        <w:left w:val="none" w:sz="0" w:space="0" w:color="auto"/>
        <w:bottom w:val="none" w:sz="0" w:space="0" w:color="auto"/>
        <w:right w:val="none" w:sz="0" w:space="0" w:color="auto"/>
      </w:divBdr>
    </w:div>
    <w:div w:id="684013853">
      <w:bodyDiv w:val="1"/>
      <w:marLeft w:val="0"/>
      <w:marRight w:val="0"/>
      <w:marTop w:val="0"/>
      <w:marBottom w:val="0"/>
      <w:divBdr>
        <w:top w:val="none" w:sz="0" w:space="0" w:color="auto"/>
        <w:left w:val="none" w:sz="0" w:space="0" w:color="auto"/>
        <w:bottom w:val="none" w:sz="0" w:space="0" w:color="auto"/>
        <w:right w:val="none" w:sz="0" w:space="0" w:color="auto"/>
      </w:divBdr>
      <w:divsChild>
        <w:div w:id="132480617">
          <w:marLeft w:val="0"/>
          <w:marRight w:val="0"/>
          <w:marTop w:val="0"/>
          <w:marBottom w:val="0"/>
          <w:divBdr>
            <w:top w:val="none" w:sz="0" w:space="0" w:color="auto"/>
            <w:left w:val="none" w:sz="0" w:space="0" w:color="auto"/>
            <w:bottom w:val="none" w:sz="0" w:space="0" w:color="auto"/>
            <w:right w:val="none" w:sz="0" w:space="0" w:color="auto"/>
          </w:divBdr>
          <w:divsChild>
            <w:div w:id="225652649">
              <w:marLeft w:val="0"/>
              <w:marRight w:val="0"/>
              <w:marTop w:val="0"/>
              <w:marBottom w:val="0"/>
              <w:divBdr>
                <w:top w:val="none" w:sz="0" w:space="0" w:color="auto"/>
                <w:left w:val="none" w:sz="0" w:space="0" w:color="auto"/>
                <w:bottom w:val="none" w:sz="0" w:space="0" w:color="auto"/>
                <w:right w:val="none" w:sz="0" w:space="0" w:color="auto"/>
              </w:divBdr>
              <w:divsChild>
                <w:div w:id="40746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08331">
          <w:marLeft w:val="0"/>
          <w:marRight w:val="0"/>
          <w:marTop w:val="0"/>
          <w:marBottom w:val="0"/>
          <w:divBdr>
            <w:top w:val="none" w:sz="0" w:space="0" w:color="auto"/>
            <w:left w:val="none" w:sz="0" w:space="0" w:color="auto"/>
            <w:bottom w:val="none" w:sz="0" w:space="0" w:color="auto"/>
            <w:right w:val="none" w:sz="0" w:space="0" w:color="auto"/>
          </w:divBdr>
        </w:div>
        <w:div w:id="728117056">
          <w:marLeft w:val="0"/>
          <w:marRight w:val="0"/>
          <w:marTop w:val="0"/>
          <w:marBottom w:val="0"/>
          <w:divBdr>
            <w:top w:val="none" w:sz="0" w:space="0" w:color="auto"/>
            <w:left w:val="none" w:sz="0" w:space="0" w:color="auto"/>
            <w:bottom w:val="none" w:sz="0" w:space="0" w:color="auto"/>
            <w:right w:val="none" w:sz="0" w:space="0" w:color="auto"/>
          </w:divBdr>
        </w:div>
        <w:div w:id="1000624238">
          <w:marLeft w:val="0"/>
          <w:marRight w:val="0"/>
          <w:marTop w:val="0"/>
          <w:marBottom w:val="0"/>
          <w:divBdr>
            <w:top w:val="none" w:sz="0" w:space="0" w:color="auto"/>
            <w:left w:val="none" w:sz="0" w:space="0" w:color="auto"/>
            <w:bottom w:val="none" w:sz="0" w:space="0" w:color="auto"/>
            <w:right w:val="none" w:sz="0" w:space="0" w:color="auto"/>
          </w:divBdr>
        </w:div>
        <w:div w:id="1139373772">
          <w:marLeft w:val="3300"/>
          <w:marRight w:val="3300"/>
          <w:marTop w:val="0"/>
          <w:marBottom w:val="0"/>
          <w:divBdr>
            <w:top w:val="none" w:sz="0" w:space="0" w:color="auto"/>
            <w:left w:val="none" w:sz="0" w:space="0" w:color="auto"/>
            <w:bottom w:val="none" w:sz="0" w:space="0" w:color="auto"/>
            <w:right w:val="none" w:sz="0" w:space="0" w:color="auto"/>
          </w:divBdr>
          <w:divsChild>
            <w:div w:id="400181265">
              <w:marLeft w:val="0"/>
              <w:marRight w:val="0"/>
              <w:marTop w:val="0"/>
              <w:marBottom w:val="540"/>
              <w:divBdr>
                <w:top w:val="none" w:sz="0" w:space="0" w:color="auto"/>
                <w:left w:val="none" w:sz="0" w:space="0" w:color="auto"/>
                <w:bottom w:val="none" w:sz="0" w:space="0" w:color="auto"/>
                <w:right w:val="none" w:sz="0" w:space="0" w:color="auto"/>
              </w:divBdr>
              <w:divsChild>
                <w:div w:id="362830671">
                  <w:marLeft w:val="0"/>
                  <w:marRight w:val="0"/>
                  <w:marTop w:val="0"/>
                  <w:marBottom w:val="720"/>
                  <w:divBdr>
                    <w:top w:val="none" w:sz="0" w:space="0" w:color="auto"/>
                    <w:left w:val="none" w:sz="0" w:space="0" w:color="auto"/>
                    <w:bottom w:val="none" w:sz="0" w:space="0" w:color="auto"/>
                    <w:right w:val="none" w:sz="0" w:space="0" w:color="auto"/>
                  </w:divBdr>
                  <w:divsChild>
                    <w:div w:id="8812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437353">
          <w:marLeft w:val="0"/>
          <w:marRight w:val="0"/>
          <w:marTop w:val="0"/>
          <w:marBottom w:val="0"/>
          <w:divBdr>
            <w:top w:val="none" w:sz="0" w:space="0" w:color="auto"/>
            <w:left w:val="none" w:sz="0" w:space="0" w:color="auto"/>
            <w:bottom w:val="none" w:sz="0" w:space="0" w:color="auto"/>
            <w:right w:val="none" w:sz="0" w:space="0" w:color="auto"/>
          </w:divBdr>
        </w:div>
        <w:div w:id="1647733368">
          <w:marLeft w:val="0"/>
          <w:marRight w:val="0"/>
          <w:marTop w:val="0"/>
          <w:marBottom w:val="0"/>
          <w:divBdr>
            <w:top w:val="none" w:sz="0" w:space="0" w:color="auto"/>
            <w:left w:val="none" w:sz="0" w:space="0" w:color="auto"/>
            <w:bottom w:val="none" w:sz="0" w:space="0" w:color="auto"/>
            <w:right w:val="none" w:sz="0" w:space="0" w:color="auto"/>
          </w:divBdr>
        </w:div>
        <w:div w:id="2015915328">
          <w:marLeft w:val="0"/>
          <w:marRight w:val="0"/>
          <w:marTop w:val="0"/>
          <w:marBottom w:val="0"/>
          <w:divBdr>
            <w:top w:val="none" w:sz="0" w:space="0" w:color="auto"/>
            <w:left w:val="none" w:sz="0" w:space="0" w:color="auto"/>
            <w:bottom w:val="none" w:sz="0" w:space="0" w:color="auto"/>
            <w:right w:val="none" w:sz="0" w:space="0" w:color="auto"/>
          </w:divBdr>
        </w:div>
      </w:divsChild>
    </w:div>
    <w:div w:id="1128822151">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425154606">
      <w:bodyDiv w:val="1"/>
      <w:marLeft w:val="0"/>
      <w:marRight w:val="0"/>
      <w:marTop w:val="0"/>
      <w:marBottom w:val="0"/>
      <w:divBdr>
        <w:top w:val="none" w:sz="0" w:space="0" w:color="auto"/>
        <w:left w:val="none" w:sz="0" w:space="0" w:color="auto"/>
        <w:bottom w:val="none" w:sz="0" w:space="0" w:color="auto"/>
        <w:right w:val="none" w:sz="0" w:space="0" w:color="auto"/>
      </w:divBdr>
    </w:div>
    <w:div w:id="1535118509">
      <w:bodyDiv w:val="1"/>
      <w:marLeft w:val="0"/>
      <w:marRight w:val="0"/>
      <w:marTop w:val="0"/>
      <w:marBottom w:val="0"/>
      <w:divBdr>
        <w:top w:val="none" w:sz="0" w:space="0" w:color="auto"/>
        <w:left w:val="none" w:sz="0" w:space="0" w:color="auto"/>
        <w:bottom w:val="none" w:sz="0" w:space="0" w:color="auto"/>
        <w:right w:val="none" w:sz="0" w:space="0" w:color="auto"/>
      </w:divBdr>
    </w:div>
    <w:div w:id="1701979124">
      <w:bodyDiv w:val="1"/>
      <w:marLeft w:val="0"/>
      <w:marRight w:val="0"/>
      <w:marTop w:val="0"/>
      <w:marBottom w:val="0"/>
      <w:divBdr>
        <w:top w:val="none" w:sz="0" w:space="0" w:color="auto"/>
        <w:left w:val="none" w:sz="0" w:space="0" w:color="auto"/>
        <w:bottom w:val="none" w:sz="0" w:space="0" w:color="auto"/>
        <w:right w:val="none" w:sz="0" w:space="0" w:color="auto"/>
      </w:divBdr>
    </w:div>
    <w:div w:id="187441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www.doe.mass.edu/candi/observation/" TargetMode="External"/><Relationship Id="rId39" Type="http://schemas.openxmlformats.org/officeDocument/2006/relationships/hyperlink" Target="http://www.doe.mass.edu/edeval/resources/QRG-Feedback.pdf" TargetMode="External"/><Relationship Id="rId21" Type="http://schemas.openxmlformats.org/officeDocument/2006/relationships/image" Target="media/image3.png"/><Relationship Id="rId34" Type="http://schemas.openxmlformats.org/officeDocument/2006/relationships/hyperlink" Target="http://www.doe.mass.edu/edeval/resources/pln/OnTrack-EvaluatorCapacity.pdf" TargetMode="External"/><Relationship Id="rId42" Type="http://schemas.openxmlformats.org/officeDocument/2006/relationships/hyperlink" Target="https://youtu.be/zhuFioO8GbQ" TargetMode="External"/><Relationship Id="rId47" Type="http://schemas.openxmlformats.org/officeDocument/2006/relationships/hyperlink" Target="https://dmgroupk12.com/solutions/strategic-budgeting" TargetMode="External"/><Relationship Id="rId50" Type="http://schemas.openxmlformats.org/officeDocument/2006/relationships/hyperlink" Target="http://smarterschoolspending.org/" TargetMode="External"/><Relationship Id="rId55" Type="http://schemas.openxmlformats.org/officeDocument/2006/relationships/hyperlink" Target="http://www.doe.mass.edu/lawsregs/603cmr10.html?section=04" TargetMode="External"/><Relationship Id="rId7" Type="http://schemas.openxmlformats.org/officeDocument/2006/relationships/styles" Target="styles.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www.mass.gov/edu/docs/ese/accountability/dart/walkthrough/continuum-practice.pdf" TargetMode="External"/><Relationship Id="rId33" Type="http://schemas.openxmlformats.org/officeDocument/2006/relationships/hyperlink" Target="http://www.doe.mass.edu/edeval/resources/rubrics/" TargetMode="External"/><Relationship Id="rId38" Type="http://schemas.openxmlformats.org/officeDocument/2006/relationships/hyperlink" Target="http://www.doe.mass.edu/edeval/resources/calibration/" TargetMode="External"/><Relationship Id="rId46" Type="http://schemas.openxmlformats.org/officeDocument/2006/relationships/hyperlink" Target="http://www.doe.mass.edu/finance/statistics/"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pta.org/parents/content.cfm?ItemNumber=2583" TargetMode="External"/><Relationship Id="rId41" Type="http://schemas.openxmlformats.org/officeDocument/2006/relationships/hyperlink" Target="http://www.mass.gov/edu/docs/ese/accountability/dsac/professional-development-self-assessment-guide.pdf" TargetMode="External"/><Relationship Id="rId54" Type="http://schemas.openxmlformats.org/officeDocument/2006/relationships/hyperlink" Target="http://www.doe.mass.edu/finance/statistic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educators/title-iia/ImplementationGuide2016.pdf" TargetMode="External"/><Relationship Id="rId32" Type="http://schemas.openxmlformats.org/officeDocument/2006/relationships/hyperlink" Target="http://www.doe.mass.edu/edeval/resources/" TargetMode="External"/><Relationship Id="rId37" Type="http://schemas.openxmlformats.org/officeDocument/2006/relationships/hyperlink" Target="http://www.ma-calibration.com/" TargetMode="External"/><Relationship Id="rId40" Type="http://schemas.openxmlformats.org/officeDocument/2006/relationships/hyperlink" Target="http://www.doe.mass.edu/pd/standards.html" TargetMode="External"/><Relationship Id="rId45" Type="http://schemas.openxmlformats.org/officeDocument/2006/relationships/hyperlink" Target="https://www.mass.gov/service-details/at-a-glance-and-community-comparison-reports" TargetMode="External"/><Relationship Id="rId53" Type="http://schemas.openxmlformats.org/officeDocument/2006/relationships/hyperlink" Target="http://www.doe.mass.edu/finance/statistics/ppx14-18.xlsx" TargetMode="External"/><Relationship Id="rId58"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mcas/parents/results-faq.html" TargetMode="External"/><Relationship Id="rId28" Type="http://schemas.openxmlformats.org/officeDocument/2006/relationships/hyperlink" Target="http://www.doe.mass.edu/edeval/ddm/webinar/PartI-GapAnalysis.pdf" TargetMode="External"/><Relationship Id="rId36" Type="http://schemas.openxmlformats.org/officeDocument/2006/relationships/hyperlink" Target="http://www.doe.mass.edu/edeval/training/teachers/default.html" TargetMode="External"/><Relationship Id="rId49" Type="http://schemas.openxmlformats.org/officeDocument/2006/relationships/hyperlink" Target="https://dmgroupk12.com/" TargetMode="External"/><Relationship Id="rId57" Type="http://schemas.openxmlformats.org/officeDocument/2006/relationships/hyperlink" Target="http://www.doe.mass.edu/finance/statistics/ppx.html"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mass.gov/edu/birth-grade-12/early-education-and-care/parent-and-family-support/" TargetMode="External"/><Relationship Id="rId44" Type="http://schemas.openxmlformats.org/officeDocument/2006/relationships/hyperlink" Target="http://www.doe.mass.edu/pd/CaseStudies/" TargetMode="External"/><Relationship Id="rId52" Type="http://schemas.openxmlformats.org/officeDocument/2006/relationships/hyperlink" Target="http://www.gfoa.org/best-practices-school-district-budgeting"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dart/" TargetMode="External"/><Relationship Id="rId27" Type="http://schemas.openxmlformats.org/officeDocument/2006/relationships/hyperlink" Target="http://www.timeandlearning.org/publications/timewellspent" TargetMode="External"/><Relationship Id="rId30" Type="http://schemas.openxmlformats.org/officeDocument/2006/relationships/hyperlink" Target="http://www.doe.mass.edu/boe/sac/parent/FSCPfundamentals.pdf" TargetMode="External"/><Relationship Id="rId35" Type="http://schemas.openxmlformats.org/officeDocument/2006/relationships/hyperlink" Target="http://www.doe.mass.edu/edeval/resources/QRG-Streamline.pdf" TargetMode="External"/><Relationship Id="rId43" Type="http://schemas.openxmlformats.org/officeDocument/2006/relationships/hyperlink" Target="http://www.doe.mass.edu/pd/providers.html" TargetMode="External"/><Relationship Id="rId48" Type="http://schemas.openxmlformats.org/officeDocument/2006/relationships/hyperlink" Target="https://www.erstrategies.org/cms/files/2752-student-based-budgeting-guide.pdf" TargetMode="External"/><Relationship Id="rId56" Type="http://schemas.openxmlformats.org/officeDocument/2006/relationships/footer" Target="footer4.xml"/><Relationship Id="rId8" Type="http://schemas.openxmlformats.org/officeDocument/2006/relationships/settings" Target="settings.xml"/><Relationship Id="rId51" Type="http://schemas.openxmlformats.org/officeDocument/2006/relationships/hyperlink" Target="http://www.renniecenter.org/sites/default/files/2017-01/SmartSchoolBudgeting.pdf" TargetMode="Externa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DESE-231-52575</_dlc_DocId>
    <_dlc_DocIdUrl xmlns="733efe1c-5bbe-4968-87dc-d400e65c879f">
      <Url>https://sharepoint.doemass.org/ese/webteam/cps/_layouts/DocIdRedir.aspx?ID=DESE-231-52575</Url>
      <Description>DESE-231-52575</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EB39C-62FF-40D7-836F-A529659A913B}">
  <ds:schemaRefs>
    <ds:schemaRef ds:uri="http://schemas.microsoft.com/sharepoint/v3/contenttype/forms"/>
  </ds:schemaRefs>
</ds:datastoreItem>
</file>

<file path=customXml/itemProps2.xml><?xml version="1.0" encoding="utf-8"?>
<ds:datastoreItem xmlns:ds="http://schemas.openxmlformats.org/officeDocument/2006/customXml" ds:itemID="{7A92A979-F96D-475B-9255-6E3DD2BAD8F7}">
  <ds:schemaRefs>
    <ds:schemaRef ds:uri="http://schemas.microsoft.com/sharepoint/events"/>
  </ds:schemaRefs>
</ds:datastoreItem>
</file>

<file path=customXml/itemProps3.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4A4DB0AC-A58F-402C-BBA1-FFCE85C08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066831-C969-461F-8DC9-A9774634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81</Pages>
  <Words>27285</Words>
  <Characters>153346</Characters>
  <Application>Microsoft Office Word</Application>
  <DocSecurity>0</DocSecurity>
  <Lines>5679</Lines>
  <Paragraphs>4300</Paragraphs>
  <ScaleCrop>false</ScaleCrop>
  <HeadingPairs>
    <vt:vector size="2" baseType="variant">
      <vt:variant>
        <vt:lpstr>Title</vt:lpstr>
      </vt:variant>
      <vt:variant>
        <vt:i4>1</vt:i4>
      </vt:variant>
    </vt:vector>
  </HeadingPairs>
  <TitlesOfParts>
    <vt:vector size="1" baseType="lpstr">
      <vt:lpstr>Athol-Royalston Comprehensive District Review Report June 2019</vt:lpstr>
    </vt:vector>
  </TitlesOfParts>
  <Company>Microsoft</Company>
  <LinksUpToDate>false</LinksUpToDate>
  <CharactersWithSpaces>176331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Athol-Royalston Comprehensive District Review Report June 2019</dc:title>
  <dc:subject>Athol-Royalston Comprehensive District Review Report June 2019</dc:subject>
  <dc:creator>Long, Melinda (DESE)</dc:creator>
  <cp:keywords/>
  <dc:description/>
  <cp:lastModifiedBy>O'Brien-Driscoll, Courtney (EOE)</cp:lastModifiedBy>
  <cp:revision>3</cp:revision>
  <cp:lastPrinted>2019-06-17T13:56:00Z</cp:lastPrinted>
  <dcterms:created xsi:type="dcterms:W3CDTF">2019-06-27T10:50:00Z</dcterms:created>
  <dcterms:modified xsi:type="dcterms:W3CDTF">2019-06-27T13:50:00Z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Client Name">
    <vt:lpwstr>39;#MA DESE|847727f9-e323-4eef-b2f2-e09a97a5fe1a</vt:lpwstr>
  </property>
  <property fmtid="{D5CDD505-2E9C-101B-9397-08002B2CF9AE}" pid="4" name="_dlc_DocIdItemGuid">
    <vt:lpwstr>2cecbf48-5f2e-4226-9e80-07819356386b</vt:lpwstr>
  </property>
  <property fmtid="{D5CDD505-2E9C-101B-9397-08002B2CF9AE}" pid="5" name="metadate">
    <vt:lpwstr>June 27 2019</vt:lpwstr>
  </property>
</Properties>
</file>