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4D" w:rsidRPr="00550C86" w:rsidRDefault="00631031"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550C86">
        <w:rPr>
          <w:sz w:val="48"/>
          <w:szCs w:val="40"/>
        </w:rPr>
        <w:t xml:space="preserve">Targeted </w:t>
      </w:r>
      <w:r w:rsidR="008E314D" w:rsidRPr="00550C86">
        <w:rPr>
          <w:sz w:val="48"/>
          <w:szCs w:val="40"/>
        </w:rPr>
        <w:t xml:space="preserve">District Review Report </w:t>
      </w:r>
    </w:p>
    <w:p w:rsidR="008E314D" w:rsidRPr="00550C86" w:rsidRDefault="00CE38BB" w:rsidP="008E314D">
      <w:pPr>
        <w:tabs>
          <w:tab w:val="left" w:pos="360"/>
          <w:tab w:val="left" w:pos="720"/>
          <w:tab w:val="left" w:pos="1080"/>
          <w:tab w:val="left" w:pos="1440"/>
          <w:tab w:val="left" w:pos="1800"/>
          <w:tab w:val="left" w:pos="2160"/>
          <w:tab w:val="left" w:pos="2520"/>
          <w:tab w:val="left" w:pos="2880"/>
        </w:tabs>
        <w:ind w:right="3600"/>
        <w:rPr>
          <w:sz w:val="36"/>
          <w:szCs w:val="40"/>
        </w:rPr>
      </w:pPr>
      <w:r w:rsidRPr="00550C86">
        <w:rPr>
          <w:sz w:val="36"/>
          <w:szCs w:val="40"/>
        </w:rPr>
        <w:t>Avon Public Schools</w:t>
      </w:r>
    </w:p>
    <w:p w:rsidR="008E314D" w:rsidRPr="00550C86"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550C86">
        <w:rPr>
          <w:sz w:val="32"/>
          <w:szCs w:val="40"/>
        </w:rPr>
        <w:t xml:space="preserve">Review conducted </w:t>
      </w:r>
      <w:r w:rsidR="00871ED8" w:rsidRPr="00550C86">
        <w:rPr>
          <w:sz w:val="32"/>
          <w:szCs w:val="40"/>
        </w:rPr>
        <w:t>April 25</w:t>
      </w:r>
      <w:r w:rsidR="00BE220B" w:rsidRPr="00550C86">
        <w:rPr>
          <w:sz w:val="32"/>
          <w:szCs w:val="40"/>
        </w:rPr>
        <w:t>–</w:t>
      </w:r>
      <w:r w:rsidR="00871ED8" w:rsidRPr="00550C86">
        <w:rPr>
          <w:sz w:val="32"/>
          <w:szCs w:val="40"/>
        </w:rPr>
        <w:t>26, 2017</w:t>
      </w:r>
    </w:p>
    <w:p w:rsidR="008E314D" w:rsidRPr="00550C86" w:rsidRDefault="00BE220B" w:rsidP="008E314D">
      <w:pPr>
        <w:tabs>
          <w:tab w:val="left" w:pos="360"/>
          <w:tab w:val="left" w:pos="720"/>
          <w:tab w:val="left" w:pos="1080"/>
          <w:tab w:val="left" w:pos="1440"/>
          <w:tab w:val="left" w:pos="1800"/>
          <w:tab w:val="left" w:pos="2160"/>
          <w:tab w:val="left" w:pos="2520"/>
          <w:tab w:val="left" w:pos="2880"/>
        </w:tabs>
        <w:ind w:right="3600"/>
        <w:rPr>
          <w:sz w:val="28"/>
          <w:szCs w:val="40"/>
        </w:rPr>
      </w:pPr>
      <w:r w:rsidRPr="00550C86">
        <w:rPr>
          <w:sz w:val="28"/>
          <w:szCs w:val="40"/>
        </w:rPr>
        <w:t>Office of District Reviews and Monitoring</w:t>
      </w:r>
    </w:p>
    <w:p w:rsidR="008E314D" w:rsidRPr="00550C86"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sidRPr="00550C86">
        <w:rPr>
          <w:sz w:val="28"/>
          <w:szCs w:val="40"/>
        </w:rPr>
        <w:t>Massachusetts Department of Elementary and Secondary Education</w:t>
      </w:r>
    </w:p>
    <w:p w:rsidR="008E314D" w:rsidRPr="00550C86"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Pr="00550C86"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sidRPr="00550C86">
        <w:rPr>
          <w:b/>
          <w:sz w:val="28"/>
        </w:rPr>
        <w:t>Organization of this Report</w:t>
      </w:r>
    </w:p>
    <w:p w:rsidR="001560EC" w:rsidRDefault="00AB1F17">
      <w:pPr>
        <w:pStyle w:val="TOC1"/>
        <w:rPr>
          <w:rFonts w:eastAsiaTheme="minorEastAsia"/>
        </w:rPr>
      </w:pPr>
      <w:r w:rsidRPr="00550C86">
        <w:fldChar w:fldCharType="begin"/>
      </w:r>
      <w:r w:rsidR="008E314D" w:rsidRPr="00550C86">
        <w:instrText xml:space="preserve"> TOC \h \z \t "Section,1" </w:instrText>
      </w:r>
      <w:r w:rsidRPr="00550C86">
        <w:fldChar w:fldCharType="separate"/>
      </w:r>
      <w:hyperlink w:anchor="_Toc495396278" w:history="1">
        <w:r w:rsidR="001560EC" w:rsidRPr="00C25628">
          <w:rPr>
            <w:rStyle w:val="Hyperlink"/>
          </w:rPr>
          <w:t>Executive Summary</w:t>
        </w:r>
        <w:r w:rsidR="001560EC">
          <w:rPr>
            <w:webHidden/>
          </w:rPr>
          <w:tab/>
        </w:r>
        <w:r>
          <w:rPr>
            <w:webHidden/>
          </w:rPr>
          <w:fldChar w:fldCharType="begin"/>
        </w:r>
        <w:r w:rsidR="001560EC">
          <w:rPr>
            <w:webHidden/>
          </w:rPr>
          <w:instrText xml:space="preserve"> PAGEREF _Toc495396278 \h </w:instrText>
        </w:r>
        <w:r>
          <w:rPr>
            <w:webHidden/>
          </w:rPr>
        </w:r>
        <w:r>
          <w:rPr>
            <w:webHidden/>
          </w:rPr>
          <w:fldChar w:fldCharType="separate"/>
        </w:r>
        <w:r w:rsidR="001560EC">
          <w:rPr>
            <w:webHidden/>
          </w:rPr>
          <w:t>1</w:t>
        </w:r>
        <w:r>
          <w:rPr>
            <w:webHidden/>
          </w:rPr>
          <w:fldChar w:fldCharType="end"/>
        </w:r>
      </w:hyperlink>
    </w:p>
    <w:p w:rsidR="001560EC" w:rsidRDefault="00FB11D5">
      <w:pPr>
        <w:pStyle w:val="TOC1"/>
        <w:rPr>
          <w:rFonts w:eastAsiaTheme="minorEastAsia"/>
        </w:rPr>
      </w:pPr>
      <w:hyperlink w:anchor="_Toc495396279" w:history="1">
        <w:r w:rsidR="001560EC" w:rsidRPr="00C25628">
          <w:rPr>
            <w:rStyle w:val="Hyperlink"/>
          </w:rPr>
          <w:t>Avon Public Schools Targeted District Review Overview</w:t>
        </w:r>
        <w:r w:rsidR="001560EC">
          <w:rPr>
            <w:webHidden/>
          </w:rPr>
          <w:tab/>
        </w:r>
        <w:r w:rsidR="00AB1F17">
          <w:rPr>
            <w:webHidden/>
          </w:rPr>
          <w:fldChar w:fldCharType="begin"/>
        </w:r>
        <w:r w:rsidR="001560EC">
          <w:rPr>
            <w:webHidden/>
          </w:rPr>
          <w:instrText xml:space="preserve"> PAGEREF _Toc495396279 \h </w:instrText>
        </w:r>
        <w:r w:rsidR="00AB1F17">
          <w:rPr>
            <w:webHidden/>
          </w:rPr>
        </w:r>
        <w:r w:rsidR="00AB1F17">
          <w:rPr>
            <w:webHidden/>
          </w:rPr>
          <w:fldChar w:fldCharType="separate"/>
        </w:r>
        <w:r w:rsidR="001560EC">
          <w:rPr>
            <w:webHidden/>
          </w:rPr>
          <w:t>4</w:t>
        </w:r>
        <w:r w:rsidR="00AB1F17">
          <w:rPr>
            <w:webHidden/>
          </w:rPr>
          <w:fldChar w:fldCharType="end"/>
        </w:r>
      </w:hyperlink>
    </w:p>
    <w:p w:rsidR="001560EC" w:rsidRDefault="00FB11D5">
      <w:pPr>
        <w:pStyle w:val="TOC1"/>
        <w:rPr>
          <w:rFonts w:eastAsiaTheme="minorEastAsia"/>
        </w:rPr>
      </w:pPr>
      <w:hyperlink w:anchor="_Toc495396280" w:history="1">
        <w:r w:rsidR="001560EC" w:rsidRPr="00C25628">
          <w:rPr>
            <w:rStyle w:val="Hyperlink"/>
          </w:rPr>
          <w:t>Leadership and Governance</w:t>
        </w:r>
        <w:r w:rsidR="001560EC">
          <w:rPr>
            <w:webHidden/>
          </w:rPr>
          <w:tab/>
        </w:r>
        <w:r w:rsidR="00AB1F17">
          <w:rPr>
            <w:webHidden/>
          </w:rPr>
          <w:fldChar w:fldCharType="begin"/>
        </w:r>
        <w:r w:rsidR="001560EC">
          <w:rPr>
            <w:webHidden/>
          </w:rPr>
          <w:instrText xml:space="preserve"> PAGEREF _Toc495396280 \h </w:instrText>
        </w:r>
        <w:r w:rsidR="00AB1F17">
          <w:rPr>
            <w:webHidden/>
          </w:rPr>
        </w:r>
        <w:r w:rsidR="00AB1F17">
          <w:rPr>
            <w:webHidden/>
          </w:rPr>
          <w:fldChar w:fldCharType="separate"/>
        </w:r>
        <w:r w:rsidR="001560EC">
          <w:rPr>
            <w:webHidden/>
          </w:rPr>
          <w:t>14</w:t>
        </w:r>
        <w:r w:rsidR="00AB1F17">
          <w:rPr>
            <w:webHidden/>
          </w:rPr>
          <w:fldChar w:fldCharType="end"/>
        </w:r>
      </w:hyperlink>
    </w:p>
    <w:p w:rsidR="001560EC" w:rsidRDefault="00FB11D5">
      <w:pPr>
        <w:pStyle w:val="TOC1"/>
        <w:rPr>
          <w:rFonts w:eastAsiaTheme="minorEastAsia"/>
        </w:rPr>
      </w:pPr>
      <w:hyperlink w:anchor="_Toc495396281" w:history="1">
        <w:r w:rsidR="001560EC" w:rsidRPr="00C25628">
          <w:rPr>
            <w:rStyle w:val="Hyperlink"/>
          </w:rPr>
          <w:t>Instruction</w:t>
        </w:r>
        <w:r w:rsidR="001560EC">
          <w:rPr>
            <w:webHidden/>
          </w:rPr>
          <w:tab/>
        </w:r>
        <w:r w:rsidR="00AB1F17">
          <w:rPr>
            <w:webHidden/>
          </w:rPr>
          <w:fldChar w:fldCharType="begin"/>
        </w:r>
        <w:r w:rsidR="001560EC">
          <w:rPr>
            <w:webHidden/>
          </w:rPr>
          <w:instrText xml:space="preserve"> PAGEREF _Toc495396281 \h </w:instrText>
        </w:r>
        <w:r w:rsidR="00AB1F17">
          <w:rPr>
            <w:webHidden/>
          </w:rPr>
        </w:r>
        <w:r w:rsidR="00AB1F17">
          <w:rPr>
            <w:webHidden/>
          </w:rPr>
          <w:fldChar w:fldCharType="separate"/>
        </w:r>
        <w:r w:rsidR="001560EC">
          <w:rPr>
            <w:webHidden/>
          </w:rPr>
          <w:t>18</w:t>
        </w:r>
        <w:r w:rsidR="00AB1F17">
          <w:rPr>
            <w:webHidden/>
          </w:rPr>
          <w:fldChar w:fldCharType="end"/>
        </w:r>
      </w:hyperlink>
    </w:p>
    <w:p w:rsidR="001560EC" w:rsidRDefault="00FB11D5">
      <w:pPr>
        <w:pStyle w:val="TOC1"/>
        <w:rPr>
          <w:rFonts w:eastAsiaTheme="minorEastAsia"/>
        </w:rPr>
      </w:pPr>
      <w:hyperlink w:anchor="_Toc495396282" w:history="1">
        <w:r w:rsidR="001560EC" w:rsidRPr="00C25628">
          <w:rPr>
            <w:rStyle w:val="Hyperlink"/>
          </w:rPr>
          <w:t>Human Resources and Professional Development</w:t>
        </w:r>
        <w:r w:rsidR="001560EC">
          <w:rPr>
            <w:webHidden/>
          </w:rPr>
          <w:tab/>
        </w:r>
        <w:r w:rsidR="00AB1F17">
          <w:rPr>
            <w:webHidden/>
          </w:rPr>
          <w:fldChar w:fldCharType="begin"/>
        </w:r>
        <w:r w:rsidR="001560EC">
          <w:rPr>
            <w:webHidden/>
          </w:rPr>
          <w:instrText xml:space="preserve"> PAGEREF _Toc495396282 \h </w:instrText>
        </w:r>
        <w:r w:rsidR="00AB1F17">
          <w:rPr>
            <w:webHidden/>
          </w:rPr>
        </w:r>
        <w:r w:rsidR="00AB1F17">
          <w:rPr>
            <w:webHidden/>
          </w:rPr>
          <w:fldChar w:fldCharType="separate"/>
        </w:r>
        <w:r w:rsidR="001560EC">
          <w:rPr>
            <w:webHidden/>
          </w:rPr>
          <w:t>30</w:t>
        </w:r>
        <w:r w:rsidR="00AB1F17">
          <w:rPr>
            <w:webHidden/>
          </w:rPr>
          <w:fldChar w:fldCharType="end"/>
        </w:r>
      </w:hyperlink>
    </w:p>
    <w:p w:rsidR="001560EC" w:rsidRDefault="00FB11D5">
      <w:pPr>
        <w:pStyle w:val="TOC1"/>
        <w:rPr>
          <w:rFonts w:eastAsiaTheme="minorEastAsia"/>
        </w:rPr>
      </w:pPr>
      <w:hyperlink w:anchor="_Toc495396283" w:history="1">
        <w:r w:rsidR="001560EC" w:rsidRPr="00C25628">
          <w:rPr>
            <w:rStyle w:val="Hyperlink"/>
          </w:rPr>
          <w:t>Financial and Asset Management</w:t>
        </w:r>
        <w:r w:rsidR="001560EC">
          <w:rPr>
            <w:webHidden/>
          </w:rPr>
          <w:tab/>
        </w:r>
        <w:r w:rsidR="00AB1F17">
          <w:rPr>
            <w:webHidden/>
          </w:rPr>
          <w:fldChar w:fldCharType="begin"/>
        </w:r>
        <w:r w:rsidR="001560EC">
          <w:rPr>
            <w:webHidden/>
          </w:rPr>
          <w:instrText xml:space="preserve"> PAGEREF _Toc495396283 \h </w:instrText>
        </w:r>
        <w:r w:rsidR="00AB1F17">
          <w:rPr>
            <w:webHidden/>
          </w:rPr>
        </w:r>
        <w:r w:rsidR="00AB1F17">
          <w:rPr>
            <w:webHidden/>
          </w:rPr>
          <w:fldChar w:fldCharType="separate"/>
        </w:r>
        <w:r w:rsidR="001560EC">
          <w:rPr>
            <w:webHidden/>
          </w:rPr>
          <w:t>39</w:t>
        </w:r>
        <w:r w:rsidR="00AB1F17">
          <w:rPr>
            <w:webHidden/>
          </w:rPr>
          <w:fldChar w:fldCharType="end"/>
        </w:r>
      </w:hyperlink>
    </w:p>
    <w:p w:rsidR="001560EC" w:rsidRDefault="00FB11D5">
      <w:pPr>
        <w:pStyle w:val="TOC1"/>
        <w:rPr>
          <w:rFonts w:eastAsiaTheme="minorEastAsia"/>
        </w:rPr>
      </w:pPr>
      <w:hyperlink w:anchor="_Toc495396284" w:history="1">
        <w:r w:rsidR="001560EC" w:rsidRPr="00C25628">
          <w:rPr>
            <w:rStyle w:val="Hyperlink"/>
            <w:rFonts w:eastAsia="Times New Roman" w:cs="Times New Roman"/>
          </w:rPr>
          <w:t>Appendix A: Review Team, Activities, Schedul</w:t>
        </w:r>
        <w:r w:rsidR="001560EC" w:rsidRPr="00C25628">
          <w:rPr>
            <w:rStyle w:val="Hyperlink"/>
          </w:rPr>
          <w:t>e, Site Visit</w:t>
        </w:r>
        <w:r w:rsidR="001560EC">
          <w:rPr>
            <w:webHidden/>
          </w:rPr>
          <w:tab/>
        </w:r>
        <w:r w:rsidR="00AB1F17">
          <w:rPr>
            <w:webHidden/>
          </w:rPr>
          <w:fldChar w:fldCharType="begin"/>
        </w:r>
        <w:r w:rsidR="001560EC">
          <w:rPr>
            <w:webHidden/>
          </w:rPr>
          <w:instrText xml:space="preserve"> PAGEREF _Toc495396284 \h </w:instrText>
        </w:r>
        <w:r w:rsidR="00AB1F17">
          <w:rPr>
            <w:webHidden/>
          </w:rPr>
        </w:r>
        <w:r w:rsidR="00AB1F17">
          <w:rPr>
            <w:webHidden/>
          </w:rPr>
          <w:fldChar w:fldCharType="separate"/>
        </w:r>
        <w:r w:rsidR="001560EC">
          <w:rPr>
            <w:webHidden/>
          </w:rPr>
          <w:t>45</w:t>
        </w:r>
        <w:r w:rsidR="00AB1F17">
          <w:rPr>
            <w:webHidden/>
          </w:rPr>
          <w:fldChar w:fldCharType="end"/>
        </w:r>
      </w:hyperlink>
    </w:p>
    <w:p w:rsidR="001560EC" w:rsidRDefault="00FB11D5">
      <w:pPr>
        <w:pStyle w:val="TOC1"/>
        <w:rPr>
          <w:rFonts w:eastAsiaTheme="minorEastAsia"/>
        </w:rPr>
      </w:pPr>
      <w:hyperlink w:anchor="_Toc495396285" w:history="1">
        <w:r w:rsidR="001560EC" w:rsidRPr="00C25628">
          <w:rPr>
            <w:rStyle w:val="Hyperlink"/>
          </w:rPr>
          <w:t>Appendix B: Enrollment, Performance, Expenditures</w:t>
        </w:r>
        <w:r w:rsidR="001560EC">
          <w:rPr>
            <w:webHidden/>
          </w:rPr>
          <w:tab/>
        </w:r>
        <w:r w:rsidR="00AB1F17">
          <w:rPr>
            <w:webHidden/>
          </w:rPr>
          <w:fldChar w:fldCharType="begin"/>
        </w:r>
        <w:r w:rsidR="001560EC">
          <w:rPr>
            <w:webHidden/>
          </w:rPr>
          <w:instrText xml:space="preserve"> PAGEREF _Toc495396285 \h </w:instrText>
        </w:r>
        <w:r w:rsidR="00AB1F17">
          <w:rPr>
            <w:webHidden/>
          </w:rPr>
        </w:r>
        <w:r w:rsidR="00AB1F17">
          <w:rPr>
            <w:webHidden/>
          </w:rPr>
          <w:fldChar w:fldCharType="separate"/>
        </w:r>
        <w:r w:rsidR="001560EC">
          <w:rPr>
            <w:webHidden/>
          </w:rPr>
          <w:t>47</w:t>
        </w:r>
        <w:r w:rsidR="00AB1F17">
          <w:rPr>
            <w:webHidden/>
          </w:rPr>
          <w:fldChar w:fldCharType="end"/>
        </w:r>
      </w:hyperlink>
    </w:p>
    <w:p w:rsidR="001560EC" w:rsidRDefault="00FB11D5">
      <w:pPr>
        <w:pStyle w:val="TOC1"/>
        <w:rPr>
          <w:rFonts w:eastAsiaTheme="minorEastAsia"/>
        </w:rPr>
      </w:pPr>
      <w:hyperlink w:anchor="_Toc495396286" w:history="1">
        <w:r w:rsidR="001560EC" w:rsidRPr="00C25628">
          <w:rPr>
            <w:rStyle w:val="Hyperlink"/>
          </w:rPr>
          <w:t>Appendix C: Instructional Inventory</w:t>
        </w:r>
        <w:r w:rsidR="001560EC">
          <w:rPr>
            <w:webHidden/>
          </w:rPr>
          <w:tab/>
        </w:r>
        <w:r w:rsidR="00AB1F17">
          <w:rPr>
            <w:webHidden/>
          </w:rPr>
          <w:fldChar w:fldCharType="begin"/>
        </w:r>
        <w:r w:rsidR="001560EC">
          <w:rPr>
            <w:webHidden/>
          </w:rPr>
          <w:instrText xml:space="preserve"> PAGEREF _Toc495396286 \h </w:instrText>
        </w:r>
        <w:r w:rsidR="00AB1F17">
          <w:rPr>
            <w:webHidden/>
          </w:rPr>
        </w:r>
        <w:r w:rsidR="00AB1F17">
          <w:rPr>
            <w:webHidden/>
          </w:rPr>
          <w:fldChar w:fldCharType="separate"/>
        </w:r>
        <w:r w:rsidR="001560EC">
          <w:rPr>
            <w:webHidden/>
          </w:rPr>
          <w:t>57</w:t>
        </w:r>
        <w:r w:rsidR="00AB1F17">
          <w:rPr>
            <w:webHidden/>
          </w:rPr>
          <w:fldChar w:fldCharType="end"/>
        </w:r>
      </w:hyperlink>
    </w:p>
    <w:p w:rsidR="008E314D" w:rsidRPr="00550C86" w:rsidRDefault="00AB1F17" w:rsidP="002C502F">
      <w:pPr>
        <w:pStyle w:val="TOC1"/>
        <w:rPr>
          <w:b/>
        </w:rPr>
      </w:pPr>
      <w:r w:rsidRPr="00550C86">
        <w:fldChar w:fldCharType="end"/>
      </w:r>
      <w:r w:rsidR="008E314D" w:rsidRPr="00550C86">
        <w:rPr>
          <w:b/>
        </w:rPr>
        <w:t>Massachusetts Department of Elementary and Secondary Education</w:t>
      </w:r>
    </w:p>
    <w:p w:rsidR="008E314D" w:rsidRPr="00550C86"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rsidRPr="00550C86">
        <w:t>75 Pleasant Street, Malden, MA 02148-4906</w:t>
      </w:r>
    </w:p>
    <w:p w:rsidR="008E314D" w:rsidRPr="00550C86"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rsidRPr="00550C86">
        <w:t>Phone 781-338-3000</w:t>
      </w:r>
      <w:r w:rsidRPr="00550C86">
        <w:tab/>
        <w:t>TTY: N.E.T. Replay 800-439-2370</w:t>
      </w:r>
    </w:p>
    <w:p w:rsidR="008E314D" w:rsidRPr="00550C86" w:rsidRDefault="00FB11D5"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550C86">
          <w:t>www.doe.mass.edu</w:t>
        </w:r>
      </w:hyperlink>
    </w:p>
    <w:p w:rsidR="008E314D" w:rsidRPr="00550C86" w:rsidRDefault="008E314D" w:rsidP="008E314D">
      <w:pPr>
        <w:tabs>
          <w:tab w:val="left" w:pos="360"/>
          <w:tab w:val="left" w:pos="720"/>
          <w:tab w:val="left" w:pos="1080"/>
          <w:tab w:val="left" w:pos="1440"/>
          <w:tab w:val="left" w:pos="1800"/>
          <w:tab w:val="left" w:pos="2160"/>
          <w:tab w:val="left" w:pos="2520"/>
          <w:tab w:val="left" w:pos="2880"/>
        </w:tabs>
      </w:pPr>
      <w:r w:rsidRPr="00550C86">
        <w:br w:type="page"/>
      </w:r>
    </w:p>
    <w:p w:rsidR="008E314D" w:rsidRPr="00550C86" w:rsidRDefault="008E314D" w:rsidP="008E314D">
      <w:pPr>
        <w:tabs>
          <w:tab w:val="left" w:pos="360"/>
          <w:tab w:val="left" w:pos="720"/>
          <w:tab w:val="left" w:pos="1080"/>
          <w:tab w:val="left" w:pos="1440"/>
          <w:tab w:val="left" w:pos="1800"/>
          <w:tab w:val="left" w:pos="2160"/>
          <w:tab w:val="left" w:pos="2520"/>
          <w:tab w:val="left" w:pos="2880"/>
        </w:tabs>
        <w:jc w:val="center"/>
      </w:pPr>
      <w:r w:rsidRPr="00550C86">
        <w:rPr>
          <w:noProof/>
          <w:lang w:eastAsia="zh-CN"/>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Pr="00550C86" w:rsidRDefault="008E314D" w:rsidP="008E314D">
      <w:pPr>
        <w:tabs>
          <w:tab w:val="left" w:pos="360"/>
          <w:tab w:val="left" w:pos="720"/>
          <w:tab w:val="left" w:pos="1080"/>
          <w:tab w:val="left" w:pos="1440"/>
          <w:tab w:val="left" w:pos="1800"/>
          <w:tab w:val="left" w:pos="2160"/>
          <w:tab w:val="left" w:pos="2520"/>
          <w:tab w:val="left" w:pos="2880"/>
        </w:tabs>
        <w:jc w:val="center"/>
      </w:pPr>
      <w:r w:rsidRPr="00550C86">
        <w:t xml:space="preserve">This document was prepared by the </w:t>
      </w:r>
      <w:r w:rsidRPr="00550C86">
        <w:br/>
        <w:t>Massachusetts Department of Elementary and Secondary Education</w:t>
      </w:r>
    </w:p>
    <w:p w:rsidR="008E314D" w:rsidRPr="00550C86" w:rsidRDefault="008243EB"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550C86">
        <w:t>Jeff Wulfson</w:t>
      </w:r>
    </w:p>
    <w:p w:rsidR="008E314D" w:rsidRPr="00550C86" w:rsidRDefault="008243EB" w:rsidP="00745A25">
      <w:pPr>
        <w:tabs>
          <w:tab w:val="left" w:pos="360"/>
          <w:tab w:val="left" w:pos="720"/>
          <w:tab w:val="left" w:pos="1080"/>
          <w:tab w:val="left" w:pos="1440"/>
          <w:tab w:val="left" w:pos="1800"/>
          <w:tab w:val="left" w:pos="2160"/>
          <w:tab w:val="left" w:pos="2520"/>
          <w:tab w:val="left" w:pos="2880"/>
        </w:tabs>
        <w:spacing w:after="0" w:line="240" w:lineRule="auto"/>
        <w:jc w:val="center"/>
      </w:pPr>
      <w:r w:rsidRPr="00550C86">
        <w:t xml:space="preserve">Acting </w:t>
      </w:r>
      <w:r w:rsidR="008E314D" w:rsidRPr="00550C86">
        <w:t>Commissioner</w:t>
      </w:r>
    </w:p>
    <w:p w:rsidR="00745A25" w:rsidRPr="00550C86" w:rsidRDefault="00745A25" w:rsidP="00745A25">
      <w:pPr>
        <w:tabs>
          <w:tab w:val="left" w:pos="360"/>
          <w:tab w:val="left" w:pos="720"/>
          <w:tab w:val="left" w:pos="1080"/>
          <w:tab w:val="left" w:pos="1440"/>
          <w:tab w:val="left" w:pos="1800"/>
          <w:tab w:val="left" w:pos="2160"/>
          <w:tab w:val="left" w:pos="2520"/>
          <w:tab w:val="left" w:pos="2880"/>
        </w:tabs>
        <w:jc w:val="center"/>
        <w:rPr>
          <w:b/>
        </w:rPr>
      </w:pPr>
      <w:r w:rsidRPr="00550C86">
        <w:rPr>
          <w:b/>
        </w:rPr>
        <w:t xml:space="preserve">Published </w:t>
      </w:r>
      <w:r w:rsidR="009D5E42">
        <w:rPr>
          <w:b/>
        </w:rPr>
        <w:t>October</w:t>
      </w:r>
      <w:r w:rsidR="007A455F" w:rsidRPr="00550C86">
        <w:rPr>
          <w:b/>
        </w:rPr>
        <w:t xml:space="preserve"> </w:t>
      </w:r>
      <w:r w:rsidRPr="00550C86">
        <w:rPr>
          <w:b/>
        </w:rPr>
        <w:t>2017</w:t>
      </w:r>
    </w:p>
    <w:p w:rsidR="008E314D" w:rsidRPr="00550C86" w:rsidRDefault="008E314D" w:rsidP="00745A25">
      <w:pPr>
        <w:tabs>
          <w:tab w:val="left" w:pos="360"/>
          <w:tab w:val="left" w:pos="720"/>
          <w:tab w:val="left" w:pos="1080"/>
          <w:tab w:val="left" w:pos="1440"/>
          <w:tab w:val="left" w:pos="1800"/>
          <w:tab w:val="left" w:pos="2160"/>
          <w:tab w:val="left" w:pos="2520"/>
          <w:tab w:val="left" w:pos="2880"/>
        </w:tabs>
        <w:jc w:val="center"/>
      </w:pPr>
      <w:r w:rsidRPr="00550C86">
        <w:t xml:space="preserve">The Massachusetts Department of Elementary and Secondary 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sidRPr="00550C86">
        <w:rPr>
          <w:snapToGrid w:val="0"/>
        </w:rPr>
        <w:t xml:space="preserve">75 Pleasant </w:t>
      </w:r>
      <w:r w:rsidRPr="00550C86">
        <w:t>St., Malden, MA 02148-4906. Phone: 781-338-6105.</w:t>
      </w:r>
    </w:p>
    <w:p w:rsidR="008E314D" w:rsidRPr="00550C86" w:rsidRDefault="001E6BFA" w:rsidP="008E314D">
      <w:pPr>
        <w:tabs>
          <w:tab w:val="left" w:pos="360"/>
          <w:tab w:val="left" w:pos="720"/>
          <w:tab w:val="left" w:pos="1080"/>
          <w:tab w:val="left" w:pos="1440"/>
          <w:tab w:val="left" w:pos="1800"/>
          <w:tab w:val="left" w:pos="2160"/>
          <w:tab w:val="left" w:pos="2520"/>
          <w:tab w:val="left" w:pos="2880"/>
        </w:tabs>
        <w:jc w:val="center"/>
      </w:pPr>
      <w:r w:rsidRPr="00550C86">
        <w:t>© 201</w:t>
      </w:r>
      <w:r w:rsidR="006D3B7D" w:rsidRPr="00550C86">
        <w:t>7</w:t>
      </w:r>
      <w:r w:rsidR="008E314D" w:rsidRPr="00550C86">
        <w:t xml:space="preserve"> Massachusetts Department of Elementary and Secondary Education</w:t>
      </w:r>
    </w:p>
    <w:p w:rsidR="008E314D" w:rsidRPr="00550C86"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550C86">
        <w:rPr>
          <w:i/>
        </w:rPr>
        <w:t>Permission is hereby granted to copy any or all parts of this document for non-commercial educational purposes. Please credit the “Massachusetts Department of Elementary and Secondary Education.”</w:t>
      </w:r>
    </w:p>
    <w:p w:rsidR="008E314D" w:rsidRPr="00550C86" w:rsidRDefault="008E314D" w:rsidP="008E314D">
      <w:pPr>
        <w:tabs>
          <w:tab w:val="left" w:pos="360"/>
          <w:tab w:val="left" w:pos="720"/>
          <w:tab w:val="left" w:pos="1080"/>
          <w:tab w:val="left" w:pos="1440"/>
          <w:tab w:val="left" w:pos="1800"/>
          <w:tab w:val="left" w:pos="2160"/>
          <w:tab w:val="left" w:pos="2520"/>
          <w:tab w:val="left" w:pos="2880"/>
        </w:tabs>
        <w:jc w:val="center"/>
      </w:pPr>
      <w:r w:rsidRPr="00550C86">
        <w:t>This document printed on recycled paper</w:t>
      </w:r>
    </w:p>
    <w:p w:rsidR="008E314D" w:rsidRPr="00550C86"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Pr="00550C86"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Pr="00550C86"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Pr="00550C86"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550C86">
        <w:t>Massachusetts Department of Elementary and Secondary Education</w:t>
      </w:r>
    </w:p>
    <w:p w:rsidR="008E314D" w:rsidRPr="00550C86"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550C86">
        <w:rPr>
          <w:snapToGrid w:val="0"/>
        </w:rPr>
        <w:t xml:space="preserve">75 Pleasant </w:t>
      </w:r>
      <w:r w:rsidRPr="00550C86">
        <w:t>Street, Malden, MA 02148-4906</w:t>
      </w:r>
    </w:p>
    <w:p w:rsidR="008E314D" w:rsidRPr="00550C86"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550C86">
        <w:t>Phone 781-338-3000</w:t>
      </w:r>
      <w:r w:rsidRPr="00550C86">
        <w:tab/>
        <w:t>TTY: N.E.T. Relay 800-439-2370</w:t>
      </w:r>
    </w:p>
    <w:p w:rsidR="008E314D" w:rsidRPr="00550C86" w:rsidRDefault="00FB11D5"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550C86">
          <w:rPr>
            <w:rStyle w:val="Hyperlink"/>
          </w:rPr>
          <w:t>www.doe.mass.edu</w:t>
        </w:r>
      </w:hyperlink>
    </w:p>
    <w:p w:rsidR="008E314D" w:rsidRPr="00550C86"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Pr="00550C86" w:rsidRDefault="008E314D" w:rsidP="008E314D">
      <w:pPr>
        <w:tabs>
          <w:tab w:val="left" w:pos="360"/>
          <w:tab w:val="left" w:pos="720"/>
          <w:tab w:val="left" w:pos="1080"/>
          <w:tab w:val="left" w:pos="1440"/>
          <w:tab w:val="left" w:pos="1800"/>
          <w:tab w:val="left" w:pos="2160"/>
          <w:tab w:val="left" w:pos="2520"/>
          <w:tab w:val="left" w:pos="2880"/>
        </w:tabs>
      </w:pPr>
    </w:p>
    <w:p w:rsidR="008E314D" w:rsidRPr="00550C86"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RPr="00550C86" w:rsidSect="00350132">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pgMar w:top="1440" w:right="1440" w:bottom="1440" w:left="1440" w:header="1440" w:footer="720" w:gutter="0"/>
          <w:pgNumType w:start="1"/>
          <w:cols w:space="720"/>
          <w:noEndnote/>
          <w:titlePg/>
          <w:docGrid w:linePitch="326"/>
        </w:sectPr>
      </w:pPr>
      <w:r w:rsidRPr="00550C86">
        <w:rPr>
          <w:noProof/>
          <w:lang w:eastAsia="zh-CN"/>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7C01ED" w:rsidRPr="00550C86" w:rsidRDefault="007C01ED"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495396278"/>
      <w:bookmarkStart w:id="1" w:name="_Toc350870260"/>
      <w:r w:rsidRPr="00550C86">
        <w:lastRenderedPageBreak/>
        <w:t>Executive Summary</w:t>
      </w:r>
      <w:bookmarkEnd w:id="0"/>
      <w:r w:rsidR="00B94F15" w:rsidRPr="00550C86">
        <w:t xml:space="preserve"> </w:t>
      </w:r>
    </w:p>
    <w:p w:rsidR="00952918" w:rsidRPr="00550C86" w:rsidRDefault="00952918" w:rsidP="00952918">
      <w:r w:rsidRPr="00550C86">
        <w:t xml:space="preserve">Avon is a </w:t>
      </w:r>
      <w:r w:rsidR="00CD241B" w:rsidRPr="00550C86">
        <w:t xml:space="preserve">small </w:t>
      </w:r>
      <w:r w:rsidRPr="00550C86">
        <w:t>district</w:t>
      </w:r>
      <w:r w:rsidR="008205FC" w:rsidRPr="00550C86">
        <w:rPr>
          <w:rStyle w:val="FootnoteReference"/>
        </w:rPr>
        <w:footnoteReference w:id="1"/>
      </w:r>
      <w:r w:rsidRPr="00550C86">
        <w:rPr>
          <w:vertAlign w:val="superscript"/>
        </w:rPr>
        <w:t xml:space="preserve"> </w:t>
      </w:r>
      <w:r w:rsidRPr="00550C86">
        <w:t xml:space="preserve">that has had </w:t>
      </w:r>
      <w:r w:rsidR="002B324B" w:rsidRPr="00550C86">
        <w:t>some</w:t>
      </w:r>
      <w:r w:rsidRPr="00550C86">
        <w:t xml:space="preserve"> leadership </w:t>
      </w:r>
      <w:r w:rsidR="002B324B" w:rsidRPr="00550C86">
        <w:t xml:space="preserve">transitions in recent </w:t>
      </w:r>
      <w:r w:rsidRPr="00550C86">
        <w:t xml:space="preserve">years.  </w:t>
      </w:r>
      <w:r w:rsidR="00B94F15" w:rsidRPr="00550C86">
        <w:t>In 2016, a new principal assumed leadership at the middle high school, and new assistant principals at the elementary and middle high schools. In 2013, a new superintendent was hired and the assistant superintendent began her tenure.</w:t>
      </w:r>
      <w:r w:rsidR="000C0802" w:rsidRPr="00550C86">
        <w:t xml:space="preserve"> </w:t>
      </w:r>
      <w:r w:rsidR="008A7C32" w:rsidRPr="00550C86">
        <w:t xml:space="preserve">The district has a </w:t>
      </w:r>
      <w:r w:rsidR="009A519F" w:rsidRPr="00550C86">
        <w:t xml:space="preserve">Level </w:t>
      </w:r>
      <w:r w:rsidR="008A7C32" w:rsidRPr="00550C86">
        <w:t xml:space="preserve">1 elementary school and a </w:t>
      </w:r>
      <w:r w:rsidR="009A519F" w:rsidRPr="00550C86">
        <w:t xml:space="preserve">Level </w:t>
      </w:r>
      <w:r w:rsidR="008A7C32" w:rsidRPr="00550C86">
        <w:t>2 middle</w:t>
      </w:r>
      <w:r w:rsidR="009A519F" w:rsidRPr="00550C86">
        <w:t xml:space="preserve"> </w:t>
      </w:r>
      <w:r w:rsidR="008A7C32" w:rsidRPr="00550C86">
        <w:t xml:space="preserve">high school.  </w:t>
      </w:r>
      <w:r w:rsidR="009A519F" w:rsidRPr="00550C86">
        <w:t>The district is designated Level 2 because the middle high school has not met certain cumulative progress and performance targets in narrowing achievement gaps in ELA, math, or science.</w:t>
      </w:r>
      <w:r w:rsidR="00442664" w:rsidRPr="00550C86">
        <w:t xml:space="preserve"> </w:t>
      </w:r>
      <w:r w:rsidR="00DE5F78" w:rsidRPr="00550C86">
        <w:t>The school is in the 29</w:t>
      </w:r>
      <w:r w:rsidR="00DE5F78" w:rsidRPr="00550C86">
        <w:rPr>
          <w:vertAlign w:val="superscript"/>
        </w:rPr>
        <w:t>th</w:t>
      </w:r>
      <w:r w:rsidR="00DE5F78" w:rsidRPr="00550C86">
        <w:t xml:space="preserve"> percentile of middle high schools. </w:t>
      </w:r>
      <w:r w:rsidR="00CE0805" w:rsidRPr="00550C86">
        <w:t xml:space="preserve"> </w:t>
      </w:r>
    </w:p>
    <w:p w:rsidR="00955F7B" w:rsidRPr="00550C86" w:rsidRDefault="00955F7B" w:rsidP="00952918">
      <w:r w:rsidRPr="00550C86">
        <w:t xml:space="preserve">While the district </w:t>
      </w:r>
      <w:r w:rsidR="008A7C32" w:rsidRPr="00550C86">
        <w:t>receives strong financial support from the town, t</w:t>
      </w:r>
      <w:r w:rsidR="00952918" w:rsidRPr="00550C86">
        <w:t>he superintendent and the sch</w:t>
      </w:r>
      <w:r w:rsidR="008A7C32" w:rsidRPr="00550C86">
        <w:t xml:space="preserve">ool committee </w:t>
      </w:r>
      <w:r w:rsidR="00A4219D" w:rsidRPr="00550C86">
        <w:t xml:space="preserve">face </w:t>
      </w:r>
      <w:r w:rsidR="008A7C32" w:rsidRPr="00550C86">
        <w:t xml:space="preserve">challenges </w:t>
      </w:r>
      <w:r w:rsidRPr="00550C86">
        <w:t>to</w:t>
      </w:r>
      <w:r w:rsidR="008A7C32" w:rsidRPr="00550C86">
        <w:t xml:space="preserve"> stabilize enrollment and </w:t>
      </w:r>
      <w:r w:rsidR="00A4219D" w:rsidRPr="00550C86">
        <w:t xml:space="preserve">to </w:t>
      </w:r>
      <w:r w:rsidR="008A7C32" w:rsidRPr="00550C86">
        <w:t>ensure organizational viability as a standalone district.</w:t>
      </w:r>
      <w:r w:rsidRPr="00550C86">
        <w:t xml:space="preserve">  One challenge is related to the </w:t>
      </w:r>
      <w:r w:rsidR="00E95AF4" w:rsidRPr="00550C86">
        <w:t xml:space="preserve">district’s </w:t>
      </w:r>
      <w:r w:rsidRPr="00550C86">
        <w:t xml:space="preserve">dependence on enrollment of students who choose to attend school in Avon rather than in the district where they live.  </w:t>
      </w:r>
      <w:r w:rsidR="00E95AF4" w:rsidRPr="00550C86">
        <w:t>In 2017</w:t>
      </w:r>
      <w:r w:rsidR="00197DEB" w:rsidRPr="00550C86">
        <w:t>, 188 students,</w:t>
      </w:r>
      <w:r w:rsidRPr="00550C86">
        <w:t xml:space="preserve"> </w:t>
      </w:r>
      <w:r w:rsidR="00197DEB" w:rsidRPr="00550C86">
        <w:t xml:space="preserve">who make up </w:t>
      </w:r>
      <w:r w:rsidRPr="00550C86">
        <w:t>26.3 percent of the enrollment</w:t>
      </w:r>
      <w:r w:rsidR="00197DEB" w:rsidRPr="00550C86">
        <w:t>,</w:t>
      </w:r>
      <w:r w:rsidRPr="00550C86">
        <w:t xml:space="preserve"> </w:t>
      </w:r>
      <w:r w:rsidR="00E95AF4" w:rsidRPr="00550C86">
        <w:t xml:space="preserve">live </w:t>
      </w:r>
      <w:r w:rsidR="00E52B5B" w:rsidRPr="00550C86">
        <w:t>outside of</w:t>
      </w:r>
      <w:r w:rsidRPr="00550C86">
        <w:t xml:space="preserve"> Avon. This challenge is exacerbated by limited residential development in Avon that </w:t>
      </w:r>
      <w:r w:rsidR="000B03F0" w:rsidRPr="00550C86">
        <w:t>restricts</w:t>
      </w:r>
      <w:r w:rsidRPr="00550C86">
        <w:t xml:space="preserve"> opportunities for families with children to move to Avon and enroll in the school district.</w:t>
      </w:r>
    </w:p>
    <w:p w:rsidR="00952918" w:rsidRPr="00550C86" w:rsidRDefault="00950F35" w:rsidP="00230601">
      <w:pPr>
        <w:rPr>
          <w:rFonts w:eastAsia="Times New Roman" w:cs="Times New Roman"/>
        </w:rPr>
      </w:pPr>
      <w:r w:rsidRPr="00550C86">
        <w:rPr>
          <w:rFonts w:eastAsia="Times New Roman" w:cs="Times New Roman"/>
        </w:rPr>
        <w:t xml:space="preserve">Another challenge facing district </w:t>
      </w:r>
      <w:r w:rsidR="000E3433" w:rsidRPr="00550C86">
        <w:rPr>
          <w:rFonts w:eastAsia="Times New Roman" w:cs="Times New Roman"/>
        </w:rPr>
        <w:t xml:space="preserve">leaders </w:t>
      </w:r>
      <w:r w:rsidRPr="00550C86">
        <w:rPr>
          <w:rFonts w:eastAsia="Times New Roman" w:cs="Times New Roman"/>
        </w:rPr>
        <w:t xml:space="preserve">is student attrition. While many </w:t>
      </w:r>
      <w:r w:rsidR="00230601" w:rsidRPr="00550C86">
        <w:rPr>
          <w:rFonts w:eastAsia="Times New Roman" w:cs="Times New Roman"/>
        </w:rPr>
        <w:t xml:space="preserve">students </w:t>
      </w:r>
      <w:r w:rsidRPr="00550C86">
        <w:rPr>
          <w:rFonts w:eastAsia="Times New Roman" w:cs="Times New Roman"/>
        </w:rPr>
        <w:t>from other towns choose to attend school in Avon, many</w:t>
      </w:r>
      <w:r w:rsidR="00230601" w:rsidRPr="00550C86">
        <w:rPr>
          <w:rFonts w:eastAsia="Times New Roman" w:cs="Times New Roman"/>
        </w:rPr>
        <w:t xml:space="preserve"> do not </w:t>
      </w:r>
      <w:r w:rsidRPr="00550C86">
        <w:rPr>
          <w:rFonts w:eastAsia="Times New Roman" w:cs="Times New Roman"/>
        </w:rPr>
        <w:t xml:space="preserve">remain </w:t>
      </w:r>
      <w:r w:rsidR="00230601" w:rsidRPr="00550C86">
        <w:rPr>
          <w:rFonts w:eastAsia="Times New Roman" w:cs="Times New Roman"/>
        </w:rPr>
        <w:t xml:space="preserve">enrolled </w:t>
      </w:r>
      <w:r w:rsidRPr="00550C86">
        <w:rPr>
          <w:rFonts w:eastAsia="Times New Roman" w:cs="Times New Roman"/>
        </w:rPr>
        <w:t>in grades 9</w:t>
      </w:r>
      <w:r w:rsidR="000E3433" w:rsidRPr="00550C86">
        <w:rPr>
          <w:rFonts w:eastAsia="Times New Roman" w:cs="Times New Roman"/>
        </w:rPr>
        <w:t>–</w:t>
      </w:r>
      <w:r w:rsidRPr="00550C86">
        <w:rPr>
          <w:rFonts w:eastAsia="Times New Roman" w:cs="Times New Roman"/>
        </w:rPr>
        <w:t xml:space="preserve">12.  </w:t>
      </w:r>
      <w:r w:rsidR="00867C8A" w:rsidRPr="00550C86">
        <w:rPr>
          <w:rFonts w:eastAsia="Times New Roman" w:cs="Times New Roman"/>
        </w:rPr>
        <w:t xml:space="preserve">Various interviewees attributed about </w:t>
      </w:r>
      <w:r w:rsidRPr="00550C86">
        <w:rPr>
          <w:rFonts w:eastAsia="Times New Roman" w:cs="Times New Roman"/>
        </w:rPr>
        <w:t>75 percent of the enrollment decrease over the past several years to students in grades 9</w:t>
      </w:r>
      <w:r w:rsidR="00E95AF4" w:rsidRPr="00550C86">
        <w:rPr>
          <w:rFonts w:eastAsia="Times New Roman" w:cs="Times New Roman"/>
        </w:rPr>
        <w:t>–</w:t>
      </w:r>
      <w:r w:rsidRPr="00550C86">
        <w:rPr>
          <w:rFonts w:eastAsia="Times New Roman" w:cs="Times New Roman"/>
        </w:rPr>
        <w:t xml:space="preserve">11 leaving the district to attend vocational, technical, private, charter, or other </w:t>
      </w:r>
      <w:r w:rsidR="003D4C75" w:rsidRPr="00550C86">
        <w:rPr>
          <w:rFonts w:eastAsia="Times New Roman" w:cs="Times New Roman"/>
        </w:rPr>
        <w:t xml:space="preserve">area </w:t>
      </w:r>
      <w:r w:rsidRPr="00550C86">
        <w:rPr>
          <w:rFonts w:eastAsia="Times New Roman" w:cs="Times New Roman"/>
        </w:rPr>
        <w:t>schools.</w:t>
      </w:r>
      <w:r w:rsidR="00007783" w:rsidRPr="00550C86">
        <w:rPr>
          <w:rStyle w:val="FootnoteReference"/>
          <w:rFonts w:eastAsia="Times New Roman" w:cs="Times New Roman"/>
        </w:rPr>
        <w:footnoteReference w:id="2"/>
      </w:r>
      <w:r w:rsidRPr="00550C86">
        <w:rPr>
          <w:rFonts w:eastAsia="Times New Roman" w:cs="Times New Roman"/>
        </w:rPr>
        <w:t xml:space="preserve"> </w:t>
      </w:r>
      <w:r w:rsidR="0069347E" w:rsidRPr="00550C86">
        <w:rPr>
          <w:rFonts w:eastAsia="Times New Roman" w:cs="Times New Roman"/>
        </w:rPr>
        <w:t xml:space="preserve"> </w:t>
      </w:r>
      <w:r w:rsidR="003D4C75" w:rsidRPr="00550C86">
        <w:rPr>
          <w:rFonts w:eastAsia="Times New Roman" w:cs="Times New Roman"/>
        </w:rPr>
        <w:t xml:space="preserve">During the onsite, interviewees offered varying reasons </w:t>
      </w:r>
      <w:r w:rsidR="0069347E" w:rsidRPr="00550C86">
        <w:rPr>
          <w:rFonts w:eastAsia="Times New Roman" w:cs="Times New Roman"/>
        </w:rPr>
        <w:t xml:space="preserve">for this and a </w:t>
      </w:r>
      <w:r w:rsidR="003D4C75" w:rsidRPr="00550C86">
        <w:rPr>
          <w:rFonts w:eastAsia="Times New Roman" w:cs="Times New Roman"/>
        </w:rPr>
        <w:t xml:space="preserve">district </w:t>
      </w:r>
      <w:r w:rsidR="0069347E" w:rsidRPr="00550C86">
        <w:rPr>
          <w:rFonts w:eastAsia="Times New Roman" w:cs="Times New Roman"/>
        </w:rPr>
        <w:t xml:space="preserve">survey of parents was inconclusive.  </w:t>
      </w:r>
    </w:p>
    <w:p w:rsidR="003D4C75" w:rsidRPr="00550C86" w:rsidRDefault="00185CC2" w:rsidP="00230601">
      <w:pPr>
        <w:rPr>
          <w:rFonts w:eastAsia="Times New Roman" w:cs="Times New Roman"/>
          <w:b/>
          <w:sz w:val="28"/>
          <w:szCs w:val="28"/>
        </w:rPr>
      </w:pPr>
      <w:r w:rsidRPr="00550C86">
        <w:rPr>
          <w:rFonts w:eastAsia="Times New Roman" w:cs="Times New Roman"/>
          <w:b/>
          <w:sz w:val="28"/>
          <w:szCs w:val="28"/>
        </w:rPr>
        <w:t>Instruction</w:t>
      </w:r>
    </w:p>
    <w:p w:rsidR="00602CFC" w:rsidRPr="00550C86" w:rsidRDefault="00520B1F" w:rsidP="00602CFC">
      <w:pPr>
        <w:tabs>
          <w:tab w:val="left" w:pos="270"/>
        </w:tabs>
        <w:autoSpaceDE w:val="0"/>
        <w:autoSpaceDN w:val="0"/>
        <w:adjustRightInd w:val="0"/>
      </w:pPr>
      <w:r w:rsidRPr="00550C86">
        <w:rPr>
          <w:rFonts w:eastAsia="Times New Roman" w:cs="Times New Roman"/>
        </w:rPr>
        <w:t xml:space="preserve">The team observed 25 classes throughout the district:  13 at the middle high school and 12 at the elementary school. The team observed 10 ELA classes, 10 mathematics classes, and 5 classes in other subject areas. </w:t>
      </w:r>
      <w:r w:rsidR="00A136CB" w:rsidRPr="00550C86">
        <w:t xml:space="preserve">The observations were approximately 20 minutes in length. All review team members collected data using ESE’s </w:t>
      </w:r>
      <w:r w:rsidR="008D6A28" w:rsidRPr="00550C86">
        <w:t>Instructional Inventory</w:t>
      </w:r>
      <w:r w:rsidR="00A136CB" w:rsidRPr="00550C86">
        <w:t>, a tool for recording observed characteristics of standards-based teaching. This da</w:t>
      </w:r>
      <w:r w:rsidR="007334DB" w:rsidRPr="00550C86">
        <w:t xml:space="preserve">ta is presented in Appendix C. </w:t>
      </w:r>
    </w:p>
    <w:p w:rsidR="007334DB" w:rsidRDefault="007334DB" w:rsidP="007334DB">
      <w:pPr>
        <w:tabs>
          <w:tab w:val="left" w:pos="360"/>
          <w:tab w:val="left" w:pos="720"/>
          <w:tab w:val="left" w:pos="1080"/>
          <w:tab w:val="left" w:pos="1440"/>
          <w:tab w:val="left" w:pos="1800"/>
        </w:tabs>
        <w:rPr>
          <w:rFonts w:eastAsia="Times New Roman" w:cs="Times New Roman"/>
        </w:rPr>
      </w:pPr>
      <w:r w:rsidRPr="00550C86">
        <w:rPr>
          <w:rFonts w:eastAsia="Times New Roman" w:cs="Times New Roman"/>
        </w:rPr>
        <w:t xml:space="preserve">In observed classrooms, the team found that the </w:t>
      </w:r>
      <w:r w:rsidR="000E3433" w:rsidRPr="00550C86">
        <w:rPr>
          <w:rFonts w:eastAsia="Times New Roman" w:cs="Times New Roman"/>
        </w:rPr>
        <w:t>characteristics of high-</w:t>
      </w:r>
      <w:r w:rsidRPr="00550C86">
        <w:rPr>
          <w:rFonts w:eastAsia="Times New Roman" w:cs="Times New Roman"/>
        </w:rPr>
        <w:t>quality instruction</w:t>
      </w:r>
      <w:r w:rsidR="000E3433" w:rsidRPr="00550C86">
        <w:rPr>
          <w:rFonts w:eastAsia="Times New Roman" w:cs="Times New Roman"/>
        </w:rPr>
        <w:t>,</w:t>
      </w:r>
      <w:r w:rsidRPr="00550C86">
        <w:rPr>
          <w:rFonts w:eastAsia="Times New Roman" w:cs="Times New Roman"/>
        </w:rPr>
        <w:t xml:space="preserve"> including rigor</w:t>
      </w:r>
      <w:r w:rsidR="000E3433" w:rsidRPr="00550C86">
        <w:rPr>
          <w:rFonts w:eastAsia="Times New Roman" w:cs="Times New Roman"/>
        </w:rPr>
        <w:t>, critical thinking,</w:t>
      </w:r>
      <w:r w:rsidRPr="00550C86">
        <w:rPr>
          <w:rFonts w:eastAsia="Times New Roman" w:cs="Times New Roman"/>
        </w:rPr>
        <w:t xml:space="preserve"> and meeting </w:t>
      </w:r>
      <w:r w:rsidR="000E3433" w:rsidRPr="00550C86">
        <w:rPr>
          <w:rFonts w:eastAsia="Times New Roman" w:cs="Times New Roman"/>
        </w:rPr>
        <w:t xml:space="preserve">students’ </w:t>
      </w:r>
      <w:r w:rsidRPr="00550C86">
        <w:rPr>
          <w:rFonts w:eastAsia="Times New Roman" w:cs="Times New Roman"/>
        </w:rPr>
        <w:t>diverse needs</w:t>
      </w:r>
      <w:r w:rsidR="00A85439" w:rsidRPr="00550C86">
        <w:rPr>
          <w:rFonts w:eastAsia="Times New Roman" w:cs="Times New Roman"/>
        </w:rPr>
        <w:t>,</w:t>
      </w:r>
      <w:r w:rsidRPr="00550C86">
        <w:rPr>
          <w:rFonts w:eastAsia="Times New Roman" w:cs="Times New Roman"/>
        </w:rPr>
        <w:t xml:space="preserve"> </w:t>
      </w:r>
      <w:r w:rsidR="000B03F0" w:rsidRPr="00550C86">
        <w:rPr>
          <w:rFonts w:eastAsia="Times New Roman" w:cs="Times New Roman"/>
        </w:rPr>
        <w:t xml:space="preserve">were </w:t>
      </w:r>
      <w:r w:rsidRPr="00550C86">
        <w:rPr>
          <w:rFonts w:eastAsia="Times New Roman" w:cs="Times New Roman"/>
        </w:rPr>
        <w:t>inconsistent</w:t>
      </w:r>
      <w:r w:rsidR="000E3433" w:rsidRPr="00550C86">
        <w:rPr>
          <w:rFonts w:eastAsia="Times New Roman" w:cs="Times New Roman"/>
        </w:rPr>
        <w:t>ly</w:t>
      </w:r>
      <w:r w:rsidRPr="00550C86">
        <w:rPr>
          <w:rFonts w:eastAsia="Times New Roman" w:cs="Times New Roman"/>
        </w:rPr>
        <w:t xml:space="preserve"> </w:t>
      </w:r>
      <w:r w:rsidR="000E3433" w:rsidRPr="00550C86">
        <w:rPr>
          <w:rFonts w:eastAsia="Times New Roman" w:cs="Times New Roman"/>
        </w:rPr>
        <w:t xml:space="preserve">implemented </w:t>
      </w:r>
      <w:r w:rsidRPr="00550C86">
        <w:rPr>
          <w:rFonts w:eastAsia="Times New Roman" w:cs="Times New Roman"/>
        </w:rPr>
        <w:t xml:space="preserve">among levels in the district.  </w:t>
      </w:r>
      <w:r w:rsidR="000E3433" w:rsidRPr="00550C86">
        <w:rPr>
          <w:rFonts w:eastAsia="Times New Roman" w:cs="Times New Roman"/>
        </w:rPr>
        <w:t xml:space="preserve">Instruction was generally strongest at </w:t>
      </w:r>
      <w:r w:rsidRPr="00550C86">
        <w:rPr>
          <w:rFonts w:eastAsia="Times New Roman" w:cs="Times New Roman"/>
        </w:rPr>
        <w:t>the elementary level.</w:t>
      </w:r>
    </w:p>
    <w:p w:rsidR="001560EC" w:rsidRPr="00550C86" w:rsidRDefault="001560EC" w:rsidP="007334DB">
      <w:pPr>
        <w:tabs>
          <w:tab w:val="left" w:pos="360"/>
          <w:tab w:val="left" w:pos="720"/>
          <w:tab w:val="left" w:pos="1080"/>
          <w:tab w:val="left" w:pos="1440"/>
          <w:tab w:val="left" w:pos="1800"/>
        </w:tabs>
        <w:rPr>
          <w:rFonts w:eastAsia="Times New Roman" w:cs="Times New Roman"/>
        </w:rPr>
      </w:pPr>
    </w:p>
    <w:p w:rsidR="007C01ED" w:rsidRPr="00550C86" w:rsidRDefault="007C01ED" w:rsidP="007C01ED">
      <w:pPr>
        <w:rPr>
          <w:b/>
          <w:sz w:val="28"/>
        </w:rPr>
      </w:pPr>
      <w:r w:rsidRPr="00550C86">
        <w:rPr>
          <w:b/>
          <w:sz w:val="28"/>
        </w:rPr>
        <w:lastRenderedPageBreak/>
        <w:t>Strengths</w:t>
      </w:r>
    </w:p>
    <w:p w:rsidR="007C01ED" w:rsidRPr="00550C86" w:rsidRDefault="00501E70" w:rsidP="001D7ACB">
      <w:pPr>
        <w:pStyle w:val="ListParagraph"/>
        <w:numPr>
          <w:ilvl w:val="0"/>
          <w:numId w:val="40"/>
        </w:numPr>
        <w:tabs>
          <w:tab w:val="left" w:pos="360"/>
          <w:tab w:val="left" w:pos="720"/>
          <w:tab w:val="left" w:pos="1080"/>
          <w:tab w:val="left" w:pos="1440"/>
          <w:tab w:val="left" w:pos="1800"/>
          <w:tab w:val="left" w:pos="2160"/>
        </w:tabs>
        <w:contextualSpacing w:val="0"/>
        <w:rPr>
          <w:rFonts w:eastAsia="Times New Roman" w:cs="Times New Roman"/>
        </w:rPr>
      </w:pPr>
      <w:r w:rsidRPr="00550C86">
        <w:rPr>
          <w:rFonts w:eastAsia="Times New Roman" w:cs="Times New Roman"/>
        </w:rPr>
        <w:t xml:space="preserve">Elementary school leaders and teachers </w:t>
      </w:r>
      <w:r w:rsidR="00B77C94" w:rsidRPr="00550C86">
        <w:rPr>
          <w:rFonts w:eastAsia="Times New Roman" w:cs="Times New Roman"/>
        </w:rPr>
        <w:t xml:space="preserve">use </w:t>
      </w:r>
      <w:r w:rsidR="008E3C24" w:rsidRPr="00550C86">
        <w:rPr>
          <w:rFonts w:eastAsia="Times New Roman" w:cs="Times New Roman"/>
        </w:rPr>
        <w:t xml:space="preserve">ELA and math </w:t>
      </w:r>
      <w:r w:rsidRPr="00550C86">
        <w:rPr>
          <w:rFonts w:eastAsia="Times New Roman" w:cs="Times New Roman"/>
        </w:rPr>
        <w:t xml:space="preserve">assessment data to guide </w:t>
      </w:r>
      <w:r w:rsidR="00B77C94" w:rsidRPr="00550C86">
        <w:rPr>
          <w:rFonts w:eastAsia="Times New Roman" w:cs="Times New Roman"/>
        </w:rPr>
        <w:t xml:space="preserve">instructional </w:t>
      </w:r>
      <w:r w:rsidR="008E3C24" w:rsidRPr="00550C86">
        <w:rPr>
          <w:rFonts w:eastAsia="Times New Roman" w:cs="Times New Roman"/>
        </w:rPr>
        <w:t>decision making</w:t>
      </w:r>
      <w:r w:rsidRPr="00550C86">
        <w:rPr>
          <w:rFonts w:eastAsia="Times New Roman" w:cs="Times New Roman"/>
        </w:rPr>
        <w:t xml:space="preserve">.  </w:t>
      </w:r>
    </w:p>
    <w:p w:rsidR="003D75C9" w:rsidRPr="00550C86" w:rsidRDefault="003D75C9" w:rsidP="001D7ACB">
      <w:pPr>
        <w:pStyle w:val="ListParagraph"/>
        <w:numPr>
          <w:ilvl w:val="0"/>
          <w:numId w:val="40"/>
        </w:numPr>
        <w:tabs>
          <w:tab w:val="left" w:pos="360"/>
          <w:tab w:val="left" w:pos="720"/>
          <w:tab w:val="left" w:pos="1080"/>
          <w:tab w:val="left" w:pos="1440"/>
          <w:tab w:val="left" w:pos="1800"/>
          <w:tab w:val="left" w:pos="2160"/>
        </w:tabs>
        <w:contextualSpacing w:val="0"/>
        <w:rPr>
          <w:rFonts w:eastAsia="Times New Roman" w:cs="Times New Roman"/>
        </w:rPr>
      </w:pPr>
      <w:r w:rsidRPr="00550C86">
        <w:rPr>
          <w:rFonts w:eastAsia="Times New Roman" w:cs="Times New Roman"/>
        </w:rPr>
        <w:t>The district’s two-year, teacher-directed mentoring program offers new teachers a range of ongoing, structured support services and activities.</w:t>
      </w:r>
    </w:p>
    <w:p w:rsidR="00501E70" w:rsidRPr="00550C86" w:rsidRDefault="00B77C94" w:rsidP="001D7ACB">
      <w:pPr>
        <w:pStyle w:val="ListParagraph"/>
        <w:numPr>
          <w:ilvl w:val="0"/>
          <w:numId w:val="40"/>
        </w:numPr>
        <w:tabs>
          <w:tab w:val="left" w:pos="360"/>
          <w:tab w:val="left" w:pos="720"/>
          <w:tab w:val="left" w:pos="1080"/>
          <w:tab w:val="left" w:pos="1440"/>
          <w:tab w:val="left" w:pos="1800"/>
          <w:tab w:val="left" w:pos="2160"/>
        </w:tabs>
        <w:contextualSpacing w:val="0"/>
        <w:rPr>
          <w:rFonts w:eastAsia="Times New Roman" w:cs="Times New Roman"/>
        </w:rPr>
      </w:pPr>
      <w:r w:rsidRPr="00550C86">
        <w:rPr>
          <w:rFonts w:eastAsia="Times New Roman" w:cs="Times New Roman"/>
        </w:rPr>
        <w:t>S</w:t>
      </w:r>
      <w:r w:rsidR="00501E70" w:rsidRPr="00550C86">
        <w:rPr>
          <w:rFonts w:eastAsia="Times New Roman" w:cs="Times New Roman"/>
        </w:rPr>
        <w:t xml:space="preserve">chool facilities are in good condition and well maintained. The district has a long-term capital plan and </w:t>
      </w:r>
      <w:r w:rsidR="008E3C24" w:rsidRPr="00550C86">
        <w:rPr>
          <w:rFonts w:eastAsia="Times New Roman" w:cs="Times New Roman"/>
        </w:rPr>
        <w:t xml:space="preserve">a </w:t>
      </w:r>
      <w:r w:rsidR="00501E70" w:rsidRPr="00550C86">
        <w:rPr>
          <w:rFonts w:eastAsia="Times New Roman" w:cs="Times New Roman"/>
        </w:rPr>
        <w:t>capital budget.</w:t>
      </w:r>
    </w:p>
    <w:p w:rsidR="00B77C94" w:rsidRPr="00550C86" w:rsidRDefault="00501E70" w:rsidP="001D7ACB">
      <w:pPr>
        <w:pStyle w:val="ListParagraph"/>
        <w:numPr>
          <w:ilvl w:val="0"/>
          <w:numId w:val="40"/>
        </w:numPr>
        <w:tabs>
          <w:tab w:val="left" w:pos="360"/>
          <w:tab w:val="left" w:pos="720"/>
          <w:tab w:val="left" w:pos="1080"/>
          <w:tab w:val="left" w:pos="1440"/>
          <w:tab w:val="left" w:pos="1800"/>
          <w:tab w:val="left" w:pos="2160"/>
        </w:tabs>
        <w:contextualSpacing w:val="0"/>
        <w:rPr>
          <w:rFonts w:eastAsia="Times New Roman" w:cs="Times New Roman"/>
        </w:rPr>
      </w:pPr>
      <w:r w:rsidRPr="00550C86">
        <w:rPr>
          <w:rFonts w:eastAsia="Times New Roman" w:cs="Times New Roman"/>
        </w:rPr>
        <w:t>The district has a positive worki</w:t>
      </w:r>
      <w:r w:rsidR="00B77C94" w:rsidRPr="00550C86">
        <w:rPr>
          <w:rFonts w:eastAsia="Times New Roman" w:cs="Times New Roman"/>
        </w:rPr>
        <w:t>ng relationship with the town and t</w:t>
      </w:r>
      <w:r w:rsidRPr="00550C86">
        <w:rPr>
          <w:rFonts w:eastAsia="Times New Roman" w:cs="Times New Roman"/>
        </w:rPr>
        <w:t xml:space="preserve">he </w:t>
      </w:r>
      <w:r w:rsidR="008E3C24" w:rsidRPr="00550C86">
        <w:rPr>
          <w:rFonts w:eastAsia="Times New Roman" w:cs="Times New Roman"/>
        </w:rPr>
        <w:t xml:space="preserve">town’s support of the </w:t>
      </w:r>
      <w:r w:rsidRPr="00550C86">
        <w:rPr>
          <w:rFonts w:eastAsia="Times New Roman" w:cs="Times New Roman"/>
        </w:rPr>
        <w:t xml:space="preserve">district </w:t>
      </w:r>
      <w:r w:rsidR="008E3C24" w:rsidRPr="00550C86">
        <w:rPr>
          <w:rFonts w:eastAsia="Times New Roman" w:cs="Times New Roman"/>
        </w:rPr>
        <w:t xml:space="preserve">has historically exceeded required </w:t>
      </w:r>
      <w:r w:rsidRPr="00550C86">
        <w:rPr>
          <w:rFonts w:eastAsia="Times New Roman" w:cs="Times New Roman"/>
        </w:rPr>
        <w:t xml:space="preserve">net school spending.  </w:t>
      </w:r>
    </w:p>
    <w:p w:rsidR="00501E70" w:rsidRPr="00550C86" w:rsidRDefault="00501E70" w:rsidP="001D7ACB">
      <w:pPr>
        <w:pStyle w:val="ListParagraph"/>
        <w:numPr>
          <w:ilvl w:val="0"/>
          <w:numId w:val="40"/>
        </w:numPr>
        <w:tabs>
          <w:tab w:val="left" w:pos="360"/>
          <w:tab w:val="left" w:pos="720"/>
          <w:tab w:val="left" w:pos="1080"/>
          <w:tab w:val="left" w:pos="1440"/>
          <w:tab w:val="left" w:pos="1800"/>
          <w:tab w:val="left" w:pos="2160"/>
        </w:tabs>
        <w:contextualSpacing w:val="0"/>
        <w:rPr>
          <w:rFonts w:eastAsia="Times New Roman" w:cs="Times New Roman"/>
        </w:rPr>
      </w:pPr>
      <w:r w:rsidRPr="00550C86">
        <w:rPr>
          <w:rFonts w:eastAsia="Times New Roman" w:cs="Times New Roman"/>
        </w:rPr>
        <w:t xml:space="preserve">District and municipal leaders agree on a method for assigning education-related municipal </w:t>
      </w:r>
      <w:r w:rsidR="008E3C24" w:rsidRPr="00550C86">
        <w:rPr>
          <w:rFonts w:eastAsia="Times New Roman" w:cs="Times New Roman"/>
        </w:rPr>
        <w:t>expenditures in support of the schools</w:t>
      </w:r>
      <w:r w:rsidRPr="00550C86">
        <w:rPr>
          <w:rFonts w:eastAsia="Times New Roman" w:cs="Times New Roman"/>
        </w:rPr>
        <w:t xml:space="preserve">. </w:t>
      </w:r>
    </w:p>
    <w:p w:rsidR="007C01ED" w:rsidRPr="00550C86" w:rsidRDefault="00602AE2" w:rsidP="007C01ED">
      <w:pPr>
        <w:rPr>
          <w:b/>
          <w:sz w:val="28"/>
        </w:rPr>
      </w:pPr>
      <w:r w:rsidRPr="00550C86">
        <w:rPr>
          <w:b/>
          <w:sz w:val="28"/>
        </w:rPr>
        <w:t>Challenges and Areas for</w:t>
      </w:r>
      <w:r w:rsidR="007C01ED" w:rsidRPr="00550C86">
        <w:rPr>
          <w:b/>
          <w:sz w:val="28"/>
        </w:rPr>
        <w:t xml:space="preserve"> Growth</w:t>
      </w:r>
    </w:p>
    <w:p w:rsidR="007C01ED" w:rsidRPr="00550C86" w:rsidRDefault="000E4A18" w:rsidP="001D7ACB">
      <w:pPr>
        <w:pStyle w:val="ListParagraph"/>
        <w:numPr>
          <w:ilvl w:val="0"/>
          <w:numId w:val="41"/>
        </w:numPr>
        <w:contextualSpacing w:val="0"/>
        <w:rPr>
          <w:sz w:val="28"/>
        </w:rPr>
      </w:pPr>
      <w:r w:rsidRPr="00550C86">
        <w:t>The D</w:t>
      </w:r>
      <w:r w:rsidR="008E3C24" w:rsidRPr="00550C86">
        <w:t xml:space="preserve">istrict </w:t>
      </w:r>
      <w:r w:rsidRPr="00550C86">
        <w:t>I</w:t>
      </w:r>
      <w:r w:rsidR="008E3C24" w:rsidRPr="00550C86">
        <w:t xml:space="preserve">mprovement </w:t>
      </w:r>
      <w:r w:rsidRPr="00550C86">
        <w:t>P</w:t>
      </w:r>
      <w:r w:rsidR="008E3C24" w:rsidRPr="00550C86">
        <w:t>lan</w:t>
      </w:r>
      <w:r w:rsidRPr="00550C86">
        <w:t xml:space="preserve"> and </w:t>
      </w:r>
      <w:r w:rsidR="008E3C24" w:rsidRPr="00550C86">
        <w:t xml:space="preserve">the </w:t>
      </w:r>
      <w:r w:rsidRPr="00550C86">
        <w:t>S</w:t>
      </w:r>
      <w:r w:rsidR="008E3C24" w:rsidRPr="00550C86">
        <w:t xml:space="preserve">chool </w:t>
      </w:r>
      <w:r w:rsidRPr="00550C86">
        <w:t>I</w:t>
      </w:r>
      <w:r w:rsidR="008E3C24" w:rsidRPr="00550C86">
        <w:t xml:space="preserve">mprovement </w:t>
      </w:r>
      <w:r w:rsidRPr="00550C86">
        <w:t>P</w:t>
      </w:r>
      <w:r w:rsidR="008E3C24" w:rsidRPr="00550C86">
        <w:t>lan</w:t>
      </w:r>
      <w:r w:rsidRPr="00550C86">
        <w:t xml:space="preserve">s do not include </w:t>
      </w:r>
      <w:r w:rsidR="00222F38" w:rsidRPr="00550C86">
        <w:t>specific, measurable</w:t>
      </w:r>
      <w:r w:rsidR="00EF6185" w:rsidRPr="00550C86">
        <w:t xml:space="preserve"> benchmarks based on student achievement data </w:t>
      </w:r>
      <w:r w:rsidRPr="00550C86">
        <w:t xml:space="preserve">to </w:t>
      </w:r>
      <w:r w:rsidR="00EF6185" w:rsidRPr="00550C86">
        <w:t>gauge progress and indicate that priorities have been met</w:t>
      </w:r>
      <w:r w:rsidRPr="00550C86">
        <w:t>.</w:t>
      </w:r>
    </w:p>
    <w:p w:rsidR="003D75C9" w:rsidRPr="00550C86" w:rsidRDefault="003D75C9" w:rsidP="001D7ACB">
      <w:pPr>
        <w:pStyle w:val="ListParagraph"/>
        <w:numPr>
          <w:ilvl w:val="0"/>
          <w:numId w:val="41"/>
        </w:numPr>
        <w:contextualSpacing w:val="0"/>
        <w:rPr>
          <w:sz w:val="28"/>
        </w:rPr>
      </w:pPr>
      <w:r w:rsidRPr="00550C86">
        <w:t>The district does not have a comprehensive, fully articulated curriculum.</w:t>
      </w:r>
    </w:p>
    <w:p w:rsidR="000E4A18" w:rsidRPr="00550C86" w:rsidRDefault="003D75C9" w:rsidP="001D7ACB">
      <w:pPr>
        <w:pStyle w:val="ListParagraph"/>
        <w:numPr>
          <w:ilvl w:val="0"/>
          <w:numId w:val="41"/>
        </w:numPr>
        <w:contextualSpacing w:val="0"/>
        <w:rPr>
          <w:sz w:val="28"/>
        </w:rPr>
      </w:pPr>
      <w:r w:rsidRPr="00550C86">
        <w:rPr>
          <w:rFonts w:eastAsia="Times New Roman" w:cs="Times New Roman"/>
        </w:rPr>
        <w:t>In observed classrooms, t</w:t>
      </w:r>
      <w:r w:rsidR="000E4A18" w:rsidRPr="00550C86">
        <w:rPr>
          <w:rFonts w:eastAsia="Times New Roman" w:cs="Times New Roman"/>
        </w:rPr>
        <w:t xml:space="preserve">he </w:t>
      </w:r>
      <w:r w:rsidRPr="00550C86">
        <w:rPr>
          <w:rFonts w:eastAsia="Times New Roman" w:cs="Times New Roman"/>
        </w:rPr>
        <w:t>characteristics of high-</w:t>
      </w:r>
      <w:r w:rsidR="000E4A18" w:rsidRPr="00550C86">
        <w:rPr>
          <w:rFonts w:eastAsia="Times New Roman" w:cs="Times New Roman"/>
        </w:rPr>
        <w:t>quality instruction, including rigor</w:t>
      </w:r>
      <w:r w:rsidRPr="00550C86">
        <w:rPr>
          <w:rFonts w:eastAsia="Times New Roman" w:cs="Times New Roman"/>
        </w:rPr>
        <w:t>, critical thinking,</w:t>
      </w:r>
      <w:r w:rsidR="000E4A18" w:rsidRPr="00550C86">
        <w:rPr>
          <w:rFonts w:eastAsia="Times New Roman" w:cs="Times New Roman"/>
        </w:rPr>
        <w:t xml:space="preserve"> and meeting </w:t>
      </w:r>
      <w:r w:rsidRPr="00550C86">
        <w:rPr>
          <w:rFonts w:eastAsia="Times New Roman" w:cs="Times New Roman"/>
        </w:rPr>
        <w:t xml:space="preserve">students’ </w:t>
      </w:r>
      <w:r w:rsidR="000E4A18" w:rsidRPr="00550C86">
        <w:rPr>
          <w:rFonts w:eastAsia="Times New Roman" w:cs="Times New Roman"/>
        </w:rPr>
        <w:t xml:space="preserve">diverse needs, </w:t>
      </w:r>
      <w:r w:rsidR="000B03F0" w:rsidRPr="00550C86">
        <w:rPr>
          <w:rFonts w:eastAsia="Times New Roman" w:cs="Times New Roman"/>
        </w:rPr>
        <w:t xml:space="preserve">were </w:t>
      </w:r>
      <w:r w:rsidR="000E4A18" w:rsidRPr="00550C86">
        <w:rPr>
          <w:rFonts w:eastAsia="Times New Roman" w:cs="Times New Roman"/>
        </w:rPr>
        <w:t>inconsistent</w:t>
      </w:r>
      <w:r w:rsidRPr="00550C86">
        <w:rPr>
          <w:rFonts w:eastAsia="Times New Roman" w:cs="Times New Roman"/>
        </w:rPr>
        <w:t>ly implemented</w:t>
      </w:r>
      <w:r w:rsidR="000E4A18" w:rsidRPr="00550C86">
        <w:rPr>
          <w:rFonts w:eastAsia="Times New Roman" w:cs="Times New Roman"/>
        </w:rPr>
        <w:t xml:space="preserve"> among levels in the district.</w:t>
      </w:r>
    </w:p>
    <w:p w:rsidR="000E4A18" w:rsidRPr="00550C86" w:rsidRDefault="003E59E5" w:rsidP="001D7ACB">
      <w:pPr>
        <w:pStyle w:val="ListParagraph"/>
        <w:numPr>
          <w:ilvl w:val="0"/>
          <w:numId w:val="41"/>
        </w:numPr>
        <w:contextualSpacing w:val="0"/>
        <w:rPr>
          <w:sz w:val="28"/>
        </w:rPr>
      </w:pPr>
      <w:r w:rsidRPr="00550C86">
        <w:rPr>
          <w:rFonts w:eastAsia="Times New Roman" w:cs="Times New Roman"/>
        </w:rPr>
        <w:t>T</w:t>
      </w:r>
      <w:r w:rsidR="000E4A18" w:rsidRPr="00550C86">
        <w:rPr>
          <w:rFonts w:eastAsia="Times New Roman" w:cs="Times New Roman"/>
        </w:rPr>
        <w:t xml:space="preserve">he </w:t>
      </w:r>
      <w:r w:rsidR="008E3C24" w:rsidRPr="00550C86">
        <w:rPr>
          <w:rFonts w:eastAsia="Times New Roman" w:cs="Times New Roman"/>
        </w:rPr>
        <w:t xml:space="preserve">district has not achieved </w:t>
      </w:r>
      <w:r w:rsidR="009C45BA" w:rsidRPr="00550C86">
        <w:rPr>
          <w:rFonts w:eastAsia="Times New Roman" w:cs="Times New Roman"/>
        </w:rPr>
        <w:t xml:space="preserve">quality and </w:t>
      </w:r>
      <w:r w:rsidR="008E3C24" w:rsidRPr="00550C86">
        <w:rPr>
          <w:rFonts w:eastAsia="Times New Roman" w:cs="Times New Roman"/>
        </w:rPr>
        <w:t xml:space="preserve">consistency in the </w:t>
      </w:r>
      <w:r w:rsidR="000E4A18" w:rsidRPr="00550C86">
        <w:rPr>
          <w:rFonts w:eastAsia="Times New Roman" w:cs="Times New Roman"/>
        </w:rPr>
        <w:t xml:space="preserve">implementation of </w:t>
      </w:r>
      <w:r w:rsidR="008E3C24" w:rsidRPr="00550C86">
        <w:rPr>
          <w:rFonts w:eastAsia="Times New Roman" w:cs="Times New Roman"/>
        </w:rPr>
        <w:t xml:space="preserve">its </w:t>
      </w:r>
      <w:r w:rsidRPr="00550C86">
        <w:rPr>
          <w:rFonts w:eastAsia="Times New Roman" w:cs="Times New Roman"/>
        </w:rPr>
        <w:t xml:space="preserve">educator evaluation </w:t>
      </w:r>
      <w:r w:rsidR="008E3C24" w:rsidRPr="00550C86">
        <w:rPr>
          <w:rFonts w:eastAsia="Times New Roman" w:cs="Times New Roman"/>
        </w:rPr>
        <w:t>system</w:t>
      </w:r>
      <w:r w:rsidR="000E4A18" w:rsidRPr="00550C86">
        <w:rPr>
          <w:rFonts w:eastAsia="Times New Roman" w:cs="Times New Roman"/>
        </w:rPr>
        <w:t>.</w:t>
      </w:r>
    </w:p>
    <w:p w:rsidR="003E59E5" w:rsidRPr="00550C86" w:rsidRDefault="00B77C94" w:rsidP="00F27042">
      <w:pPr>
        <w:numPr>
          <w:ilvl w:val="0"/>
          <w:numId w:val="52"/>
        </w:numPr>
        <w:tabs>
          <w:tab w:val="left" w:pos="360"/>
          <w:tab w:val="left" w:pos="1080"/>
          <w:tab w:val="left" w:pos="1440"/>
          <w:tab w:val="left" w:pos="1800"/>
          <w:tab w:val="left" w:pos="2160"/>
        </w:tabs>
        <w:rPr>
          <w:rFonts w:eastAsia="Times New Roman" w:cs="Times New Roman"/>
        </w:rPr>
      </w:pPr>
      <w:r w:rsidRPr="00550C86">
        <w:rPr>
          <w:rFonts w:eastAsia="Times New Roman" w:cs="Times New Roman"/>
        </w:rPr>
        <w:t>The district has not</w:t>
      </w:r>
      <w:r w:rsidR="003E59E5" w:rsidRPr="00550C86">
        <w:rPr>
          <w:rFonts w:eastAsia="Times New Roman" w:cs="Times New Roman"/>
        </w:rPr>
        <w:t xml:space="preserve"> </w:t>
      </w:r>
      <w:r w:rsidR="008E3C24" w:rsidRPr="00550C86">
        <w:rPr>
          <w:rFonts w:eastAsia="Times New Roman" w:cs="Times New Roman"/>
        </w:rPr>
        <w:t>taken action on the more recent</w:t>
      </w:r>
      <w:r w:rsidR="003E59E5" w:rsidRPr="00550C86">
        <w:rPr>
          <w:rFonts w:eastAsia="Times New Roman" w:cs="Times New Roman"/>
        </w:rPr>
        <w:t xml:space="preserve"> components of the state </w:t>
      </w:r>
      <w:r w:rsidR="008E3C24" w:rsidRPr="00550C86">
        <w:rPr>
          <w:rFonts w:eastAsia="Times New Roman" w:cs="Times New Roman"/>
        </w:rPr>
        <w:t>Educator Evaluation Framework</w:t>
      </w:r>
      <w:r w:rsidR="003E59E5" w:rsidRPr="00550C86">
        <w:rPr>
          <w:rFonts w:eastAsia="Times New Roman" w:cs="Times New Roman"/>
        </w:rPr>
        <w:t xml:space="preserve">. </w:t>
      </w:r>
    </w:p>
    <w:p w:rsidR="003E59E5" w:rsidRPr="00550C86" w:rsidRDefault="003E59E5" w:rsidP="00F27042">
      <w:pPr>
        <w:numPr>
          <w:ilvl w:val="0"/>
          <w:numId w:val="52"/>
        </w:numPr>
        <w:tabs>
          <w:tab w:val="left" w:pos="360"/>
          <w:tab w:val="left" w:pos="720"/>
          <w:tab w:val="left" w:pos="1080"/>
          <w:tab w:val="left" w:pos="1440"/>
          <w:tab w:val="left" w:pos="1800"/>
          <w:tab w:val="left" w:pos="2160"/>
        </w:tabs>
        <w:rPr>
          <w:rFonts w:eastAsia="Times New Roman" w:cs="Times New Roman"/>
        </w:rPr>
      </w:pPr>
      <w:r w:rsidRPr="00550C86">
        <w:rPr>
          <w:rFonts w:eastAsia="Times New Roman" w:cs="Times New Roman"/>
        </w:rPr>
        <w:t xml:space="preserve">The </w:t>
      </w:r>
      <w:r w:rsidR="008E3C24" w:rsidRPr="00550C86">
        <w:rPr>
          <w:rFonts w:eastAsia="Times New Roman" w:cs="Times New Roman"/>
        </w:rPr>
        <w:t>district’s</w:t>
      </w:r>
      <w:r w:rsidRPr="00550C86">
        <w:rPr>
          <w:rFonts w:eastAsia="Times New Roman" w:cs="Times New Roman"/>
        </w:rPr>
        <w:t xml:space="preserve"> </w:t>
      </w:r>
      <w:r w:rsidR="00A12295" w:rsidRPr="00550C86">
        <w:rPr>
          <w:rFonts w:eastAsia="Times New Roman" w:cs="Times New Roman"/>
        </w:rPr>
        <w:t xml:space="preserve">professional development </w:t>
      </w:r>
      <w:r w:rsidRPr="00550C86">
        <w:rPr>
          <w:rFonts w:eastAsia="Times New Roman" w:cs="Times New Roman"/>
        </w:rPr>
        <w:t xml:space="preserve">program is </w:t>
      </w:r>
      <w:r w:rsidR="008E3C24" w:rsidRPr="00550C86">
        <w:rPr>
          <w:rFonts w:eastAsia="Times New Roman" w:cs="Times New Roman"/>
        </w:rPr>
        <w:t>missing</w:t>
      </w:r>
      <w:r w:rsidRPr="00550C86">
        <w:rPr>
          <w:rFonts w:eastAsia="Times New Roman" w:cs="Times New Roman"/>
        </w:rPr>
        <w:t xml:space="preserve"> collaborative leadership</w:t>
      </w:r>
      <w:r w:rsidR="008E3C24" w:rsidRPr="00550C86">
        <w:rPr>
          <w:rFonts w:eastAsia="Times New Roman" w:cs="Times New Roman"/>
        </w:rPr>
        <w:t xml:space="preserve">; a </w:t>
      </w:r>
      <w:r w:rsidRPr="00550C86">
        <w:rPr>
          <w:rFonts w:eastAsia="Times New Roman" w:cs="Times New Roman"/>
        </w:rPr>
        <w:t xml:space="preserve">comprehensive, </w:t>
      </w:r>
      <w:r w:rsidR="008E3C24" w:rsidRPr="00550C86">
        <w:rPr>
          <w:rFonts w:eastAsia="Times New Roman" w:cs="Times New Roman"/>
        </w:rPr>
        <w:t>data-</w:t>
      </w:r>
      <w:r w:rsidRPr="00550C86">
        <w:rPr>
          <w:rFonts w:eastAsia="Times New Roman" w:cs="Times New Roman"/>
        </w:rPr>
        <w:t>driven</w:t>
      </w:r>
      <w:r w:rsidR="008E3C24" w:rsidRPr="00550C86">
        <w:rPr>
          <w:rFonts w:eastAsia="Times New Roman" w:cs="Times New Roman"/>
        </w:rPr>
        <w:t>,</w:t>
      </w:r>
      <w:r w:rsidRPr="00550C86">
        <w:rPr>
          <w:rFonts w:eastAsia="Times New Roman" w:cs="Times New Roman"/>
        </w:rPr>
        <w:t xml:space="preserve"> and clearly articulated plan</w:t>
      </w:r>
      <w:r w:rsidR="008E3C24" w:rsidRPr="00550C86">
        <w:rPr>
          <w:rFonts w:eastAsia="Times New Roman" w:cs="Times New Roman"/>
        </w:rPr>
        <w:t>;</w:t>
      </w:r>
      <w:r w:rsidRPr="00550C86">
        <w:rPr>
          <w:rFonts w:eastAsia="Times New Roman" w:cs="Times New Roman"/>
        </w:rPr>
        <w:t xml:space="preserve"> and</w:t>
      </w:r>
      <w:r w:rsidR="00B77C94" w:rsidRPr="00550C86">
        <w:rPr>
          <w:rFonts w:eastAsia="Times New Roman" w:cs="Times New Roman"/>
        </w:rPr>
        <w:t xml:space="preserve"> </w:t>
      </w:r>
      <w:r w:rsidR="008E3C24" w:rsidRPr="00550C86">
        <w:rPr>
          <w:rFonts w:eastAsia="Times New Roman" w:cs="Times New Roman"/>
        </w:rPr>
        <w:t xml:space="preserve">sustained alignment </w:t>
      </w:r>
      <w:r w:rsidRPr="00550C86">
        <w:rPr>
          <w:rFonts w:eastAsia="Times New Roman" w:cs="Times New Roman"/>
        </w:rPr>
        <w:t xml:space="preserve">with district priorities. </w:t>
      </w:r>
    </w:p>
    <w:p w:rsidR="000E4A18" w:rsidRPr="00550C86" w:rsidRDefault="003E59E5" w:rsidP="001D7ACB">
      <w:pPr>
        <w:pStyle w:val="ListParagraph"/>
        <w:numPr>
          <w:ilvl w:val="0"/>
          <w:numId w:val="41"/>
        </w:numPr>
        <w:rPr>
          <w:sz w:val="28"/>
        </w:rPr>
      </w:pPr>
      <w:r w:rsidRPr="00550C86">
        <w:rPr>
          <w:rFonts w:eastAsia="Times New Roman" w:cs="Times New Roman"/>
        </w:rPr>
        <w:t>The budget document do</w:t>
      </w:r>
      <w:r w:rsidR="008E3C24" w:rsidRPr="00550C86">
        <w:rPr>
          <w:rFonts w:eastAsia="Times New Roman" w:cs="Times New Roman"/>
        </w:rPr>
        <w:t>es</w:t>
      </w:r>
      <w:r w:rsidRPr="00550C86">
        <w:rPr>
          <w:rFonts w:eastAsia="Times New Roman" w:cs="Times New Roman"/>
        </w:rPr>
        <w:t xml:space="preserve"> not have clear </w:t>
      </w:r>
      <w:r w:rsidR="008E3C24" w:rsidRPr="00550C86">
        <w:rPr>
          <w:rFonts w:eastAsia="Times New Roman" w:cs="Times New Roman"/>
        </w:rPr>
        <w:t>links to district priorities</w:t>
      </w:r>
      <w:r w:rsidRPr="00550C86">
        <w:rPr>
          <w:rFonts w:eastAsia="Times New Roman" w:cs="Times New Roman"/>
        </w:rPr>
        <w:t>.</w:t>
      </w:r>
    </w:p>
    <w:p w:rsidR="0069595E" w:rsidRPr="00550C86" w:rsidRDefault="0069595E" w:rsidP="0069595E">
      <w:pPr>
        <w:ind w:left="360"/>
        <w:rPr>
          <w:sz w:val="28"/>
        </w:rPr>
      </w:pPr>
    </w:p>
    <w:p w:rsidR="0069595E" w:rsidRDefault="0069595E" w:rsidP="0069595E">
      <w:pPr>
        <w:ind w:left="360"/>
        <w:rPr>
          <w:sz w:val="28"/>
        </w:rPr>
      </w:pPr>
    </w:p>
    <w:p w:rsidR="00264804" w:rsidRPr="00550C86" w:rsidRDefault="00264804" w:rsidP="0069595E">
      <w:pPr>
        <w:ind w:left="360"/>
        <w:rPr>
          <w:sz w:val="28"/>
        </w:rPr>
      </w:pPr>
    </w:p>
    <w:p w:rsidR="007C01ED" w:rsidRPr="00550C86" w:rsidRDefault="007C01ED" w:rsidP="007C01ED">
      <w:pPr>
        <w:rPr>
          <w:b/>
          <w:sz w:val="28"/>
        </w:rPr>
      </w:pPr>
      <w:r w:rsidRPr="00550C86">
        <w:rPr>
          <w:b/>
          <w:sz w:val="28"/>
        </w:rPr>
        <w:t>Recommendations</w:t>
      </w:r>
    </w:p>
    <w:p w:rsidR="00244C34" w:rsidRPr="00550C86" w:rsidRDefault="00244C34" w:rsidP="001D7ACB">
      <w:pPr>
        <w:pStyle w:val="ListParagraph"/>
        <w:numPr>
          <w:ilvl w:val="0"/>
          <w:numId w:val="44"/>
        </w:numPr>
        <w:contextualSpacing w:val="0"/>
      </w:pPr>
      <w:r w:rsidRPr="00550C86">
        <w:t xml:space="preserve">The district should </w:t>
      </w:r>
      <w:r w:rsidR="00AE1962" w:rsidRPr="00550C86">
        <w:t>revise its</w:t>
      </w:r>
      <w:r w:rsidRPr="00550C86">
        <w:t xml:space="preserve"> DIP and SIPs </w:t>
      </w:r>
      <w:r w:rsidR="00AE1962" w:rsidRPr="00550C86">
        <w:t xml:space="preserve">to ensure that they </w:t>
      </w:r>
      <w:r w:rsidRPr="00550C86">
        <w:t xml:space="preserve">are focused, specific, measurable and informed by student achievement data. </w:t>
      </w:r>
    </w:p>
    <w:p w:rsidR="00244C34" w:rsidRPr="00550C86" w:rsidRDefault="00244C34" w:rsidP="001D7ACB">
      <w:pPr>
        <w:pStyle w:val="ListParagraph"/>
        <w:numPr>
          <w:ilvl w:val="0"/>
          <w:numId w:val="44"/>
        </w:numPr>
        <w:contextualSpacing w:val="0"/>
      </w:pPr>
      <w:r w:rsidRPr="00550C86">
        <w:rPr>
          <w:rFonts w:eastAsia="Times New Roman" w:cs="Times New Roman"/>
        </w:rPr>
        <w:t>Instruction should be informed by a</w:t>
      </w:r>
      <w:r w:rsidR="00AE1962" w:rsidRPr="00550C86">
        <w:rPr>
          <w:rFonts w:eastAsia="Times New Roman" w:cs="Times New Roman"/>
        </w:rPr>
        <w:t xml:space="preserve"> high-quality, </w:t>
      </w:r>
      <w:r w:rsidRPr="00550C86">
        <w:rPr>
          <w:rFonts w:eastAsia="Times New Roman" w:cs="Times New Roman"/>
        </w:rPr>
        <w:t>aligned, documented and usable curriculum in all subjects at all levels. It should include standards, objectives, instructional strategies, resources, timelines</w:t>
      </w:r>
      <w:r w:rsidR="00D56F2D" w:rsidRPr="00550C86">
        <w:rPr>
          <w:rFonts w:eastAsia="Times New Roman" w:cs="Times New Roman"/>
        </w:rPr>
        <w:t>,</w:t>
      </w:r>
      <w:r w:rsidRPr="00550C86">
        <w:rPr>
          <w:rFonts w:eastAsia="Times New Roman" w:cs="Times New Roman"/>
        </w:rPr>
        <w:t xml:space="preserve"> and assessments.   </w:t>
      </w:r>
    </w:p>
    <w:p w:rsidR="00244C34" w:rsidRPr="00550C86" w:rsidRDefault="00244C34" w:rsidP="001D7ACB">
      <w:pPr>
        <w:pStyle w:val="ListParagraph"/>
        <w:numPr>
          <w:ilvl w:val="0"/>
          <w:numId w:val="44"/>
        </w:numPr>
        <w:contextualSpacing w:val="0"/>
        <w:rPr>
          <w:rFonts w:eastAsia="Times New Roman" w:cs="Times New Roman"/>
        </w:rPr>
      </w:pPr>
      <w:r w:rsidRPr="00550C86">
        <w:rPr>
          <w:rFonts w:eastAsia="Times New Roman" w:cs="Times New Roman"/>
        </w:rPr>
        <w:t>The district should ensure that there is a common understanding of high-quality instructional practices characterized by rigor and well-structured lessons that are differentiated to meet the needs of all students.</w:t>
      </w:r>
    </w:p>
    <w:p w:rsidR="007C01ED" w:rsidRPr="00550C86" w:rsidRDefault="00244C34" w:rsidP="001D7ACB">
      <w:pPr>
        <w:pStyle w:val="ListParagraph"/>
        <w:numPr>
          <w:ilvl w:val="0"/>
          <w:numId w:val="44"/>
        </w:numPr>
        <w:contextualSpacing w:val="0"/>
      </w:pPr>
      <w:r w:rsidRPr="00550C86">
        <w:rPr>
          <w:rFonts w:eastAsia="Times New Roman" w:cs="Times New Roman"/>
        </w:rPr>
        <w:t xml:space="preserve">The district should fully and effectively implement all components of the state’s </w:t>
      </w:r>
      <w:r w:rsidR="00D56F2D" w:rsidRPr="00550C86">
        <w:rPr>
          <w:rFonts w:eastAsia="Times New Roman" w:cs="Times New Roman"/>
        </w:rPr>
        <w:t>Educator Evaluation Framework</w:t>
      </w:r>
      <w:r w:rsidRPr="00550C86">
        <w:rPr>
          <w:rFonts w:eastAsia="Times New Roman" w:cs="Times New Roman"/>
        </w:rPr>
        <w:t xml:space="preserve">.  </w:t>
      </w:r>
    </w:p>
    <w:p w:rsidR="00244C34" w:rsidRPr="00550C86" w:rsidRDefault="00244C34" w:rsidP="001D7ACB">
      <w:pPr>
        <w:pStyle w:val="ListParagraph"/>
        <w:numPr>
          <w:ilvl w:val="0"/>
          <w:numId w:val="44"/>
        </w:numPr>
        <w:contextualSpacing w:val="0"/>
      </w:pPr>
      <w:r w:rsidRPr="00550C86">
        <w:rPr>
          <w:rFonts w:eastAsia="Times New Roman" w:cs="Times New Roman"/>
        </w:rPr>
        <w:t xml:space="preserve">The district should develop an improved </w:t>
      </w:r>
      <w:r w:rsidR="00AE1962" w:rsidRPr="00550C86">
        <w:rPr>
          <w:rFonts w:eastAsia="Times New Roman" w:cs="Times New Roman"/>
        </w:rPr>
        <w:t xml:space="preserve">professional development </w:t>
      </w:r>
      <w:r w:rsidRPr="00550C86">
        <w:rPr>
          <w:rFonts w:eastAsia="Times New Roman" w:cs="Times New Roman"/>
        </w:rPr>
        <w:t>model characterized by strong and</w:t>
      </w:r>
      <w:r w:rsidR="00952918" w:rsidRPr="00550C86">
        <w:rPr>
          <w:rFonts w:eastAsia="Times New Roman" w:cs="Times New Roman"/>
        </w:rPr>
        <w:t xml:space="preserve"> collaborative leadership </w:t>
      </w:r>
      <w:r w:rsidRPr="00550C86">
        <w:rPr>
          <w:rFonts w:eastAsia="Times New Roman" w:cs="Times New Roman"/>
        </w:rPr>
        <w:t xml:space="preserve">responsible for the planning, coordination, and oversight of </w:t>
      </w:r>
      <w:r w:rsidR="00AE1962" w:rsidRPr="00550C86">
        <w:rPr>
          <w:rFonts w:eastAsia="Times New Roman" w:cs="Times New Roman"/>
        </w:rPr>
        <w:t xml:space="preserve">professional development </w:t>
      </w:r>
      <w:r w:rsidRPr="00550C86">
        <w:rPr>
          <w:rFonts w:eastAsia="Times New Roman" w:cs="Times New Roman"/>
        </w:rPr>
        <w:t xml:space="preserve">programs. </w:t>
      </w:r>
    </w:p>
    <w:p w:rsidR="008E314D" w:rsidRPr="00550C86" w:rsidRDefault="00392BBD" w:rsidP="008E314D">
      <w:pPr>
        <w:pStyle w:val="Section"/>
        <w:tabs>
          <w:tab w:val="left" w:pos="360"/>
          <w:tab w:val="left" w:pos="720"/>
          <w:tab w:val="left" w:pos="1080"/>
          <w:tab w:val="left" w:pos="1440"/>
          <w:tab w:val="left" w:pos="1800"/>
          <w:tab w:val="left" w:pos="2160"/>
          <w:tab w:val="left" w:pos="2520"/>
          <w:tab w:val="left" w:pos="2880"/>
        </w:tabs>
        <w:outlineLvl w:val="0"/>
      </w:pPr>
      <w:bookmarkStart w:id="2" w:name="_Toc495396279"/>
      <w:r w:rsidRPr="00550C86">
        <w:lastRenderedPageBreak/>
        <w:t>Avon Public Schools</w:t>
      </w:r>
      <w:r w:rsidR="008E314D" w:rsidRPr="00550C86">
        <w:t xml:space="preserve"> </w:t>
      </w:r>
      <w:r w:rsidR="00216887" w:rsidRPr="00550C86">
        <w:t xml:space="preserve">Targeted </w:t>
      </w:r>
      <w:r w:rsidR="008E314D" w:rsidRPr="00550C86">
        <w:t>District Review Overview</w:t>
      </w:r>
      <w:bookmarkEnd w:id="1"/>
      <w:bookmarkEnd w:id="2"/>
    </w:p>
    <w:p w:rsidR="008E314D" w:rsidRPr="00550C86"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3" w:name="_Toc273777149"/>
      <w:bookmarkStart w:id="4" w:name="_Toc277066412"/>
      <w:bookmarkStart w:id="5" w:name="_Toc338665638"/>
      <w:r w:rsidRPr="00550C86">
        <w:t>Purpose</w:t>
      </w:r>
      <w:bookmarkEnd w:id="3"/>
      <w:bookmarkEnd w:id="4"/>
      <w:bookmarkEnd w:id="5"/>
    </w:p>
    <w:p w:rsidR="008E314D" w:rsidRPr="00550C86" w:rsidRDefault="008E314D" w:rsidP="008E314D">
      <w:pPr>
        <w:tabs>
          <w:tab w:val="left" w:pos="360"/>
          <w:tab w:val="left" w:pos="720"/>
          <w:tab w:val="left" w:pos="1080"/>
          <w:tab w:val="left" w:pos="1440"/>
          <w:tab w:val="left" w:pos="1800"/>
          <w:tab w:val="left" w:pos="2160"/>
          <w:tab w:val="left" w:pos="2520"/>
          <w:tab w:val="left" w:pos="2880"/>
        </w:tabs>
        <w:rPr>
          <w:color w:val="C00000"/>
        </w:rPr>
      </w:pPr>
      <w:r w:rsidRPr="00550C86">
        <w:t xml:space="preserve">Conducted under Chapter 15, Section 55A of the Massachusetts General Laws, </w:t>
      </w:r>
      <w:r w:rsidR="001E6BFA" w:rsidRPr="00550C86">
        <w:t xml:space="preserve">targeted </w:t>
      </w:r>
      <w:r w:rsidRPr="00550C86">
        <w:t xml:space="preserve">district reviews support local school districts in establishing or strengthening a cycle of continuous improvement. Reviews consider carefully the effectiveness of </w:t>
      </w:r>
      <w:r w:rsidR="00C93D63" w:rsidRPr="00550C86">
        <w:t>system wide</w:t>
      </w:r>
      <w:r w:rsidRPr="00550C86">
        <w:t xml:space="preserve"> </w:t>
      </w:r>
      <w:r w:rsidR="0036533B" w:rsidRPr="00550C86">
        <w:t xml:space="preserve">functions, </w:t>
      </w:r>
      <w:r w:rsidR="00C93D63" w:rsidRPr="00550C86">
        <w:t>regarding</w:t>
      </w:r>
      <w:r w:rsidR="0036533B" w:rsidRPr="00550C86">
        <w:t xml:space="preserve"> </w:t>
      </w:r>
      <w:r w:rsidRPr="00550C86">
        <w:t>district standards used by the Department of Elementary and Secondary Education (ESE</w:t>
      </w:r>
      <w:r w:rsidR="001E6BFA" w:rsidRPr="00550C86">
        <w:t xml:space="preserve">). Targeted reviews address one of the following sets of three standards: </w:t>
      </w:r>
      <w:r w:rsidR="009637D8" w:rsidRPr="00550C86">
        <w:rPr>
          <w:b/>
        </w:rPr>
        <w:t>Governance and Administrative Systems</w:t>
      </w:r>
      <w:r w:rsidR="001E6BFA" w:rsidRPr="00550C86">
        <w:t xml:space="preserve"> (Leadership </w:t>
      </w:r>
      <w:r w:rsidRPr="00550C86">
        <w:t xml:space="preserve">and </w:t>
      </w:r>
      <w:r w:rsidR="001E6BFA" w:rsidRPr="00550C86">
        <w:t>Governance</w:t>
      </w:r>
      <w:r w:rsidRPr="00550C86">
        <w:t xml:space="preserve">, </w:t>
      </w:r>
      <w:r w:rsidR="001E6BFA" w:rsidRPr="00550C86">
        <w:t xml:space="preserve">Human Resources and Professional Development, and Financial and Asset Management standards) or </w:t>
      </w:r>
      <w:r w:rsidR="009637D8" w:rsidRPr="00550C86">
        <w:rPr>
          <w:b/>
        </w:rPr>
        <w:t>Student-Centered Systems</w:t>
      </w:r>
      <w:r w:rsidR="001E6BFA" w:rsidRPr="00550C86">
        <w:t xml:space="preserve"> (Curriculum </w:t>
      </w:r>
      <w:r w:rsidRPr="00550C86">
        <w:t xml:space="preserve">and </w:t>
      </w:r>
      <w:r w:rsidR="001E6BFA" w:rsidRPr="00550C86">
        <w:t>Instruction</w:t>
      </w:r>
      <w:r w:rsidRPr="00550C86">
        <w:t xml:space="preserve">, </w:t>
      </w:r>
      <w:r w:rsidR="001E6BFA" w:rsidRPr="00550C86">
        <w:t>Assessment</w:t>
      </w:r>
      <w:r w:rsidRPr="00550C86">
        <w:t xml:space="preserve">, </w:t>
      </w:r>
      <w:r w:rsidR="001E6BFA" w:rsidRPr="00550C86">
        <w:t>and Student Support standards)</w:t>
      </w:r>
      <w:r w:rsidR="0036533B" w:rsidRPr="00550C86">
        <w:t xml:space="preserve">. </w:t>
      </w:r>
      <w:r w:rsidR="00551677" w:rsidRPr="00550C86">
        <w:t xml:space="preserve">All targeted reviews include finding(s) about instruction based on classroom observations. </w:t>
      </w:r>
      <w:r w:rsidR="00F543FB" w:rsidRPr="00550C86">
        <w:t xml:space="preserve">A targeted review identifies </w:t>
      </w:r>
      <w:r w:rsidRPr="00550C86">
        <w:t>systems and practices that may be impeding improvement as well as those most likely to be contributing to positive results.</w:t>
      </w:r>
      <w:r w:rsidR="00F543FB" w:rsidRPr="00550C86">
        <w:t xml:space="preserve"> </w:t>
      </w:r>
      <w:r w:rsidR="00F543FB" w:rsidRPr="00550C86">
        <w:rPr>
          <w:rFonts w:cs="Calibri"/>
          <w:bCs/>
        </w:rPr>
        <w:t xml:space="preserve"> In addition, the targeted district reviews </w:t>
      </w:r>
      <w:r w:rsidR="00C93D63" w:rsidRPr="00550C86">
        <w:rPr>
          <w:rFonts w:cs="Calibri"/>
          <w:bCs/>
        </w:rPr>
        <w:t>are</w:t>
      </w:r>
      <w:r w:rsidR="00F543FB" w:rsidRPr="00550C86">
        <w:rPr>
          <w:rFonts w:cs="Calibri"/>
          <w:bCs/>
        </w:rPr>
        <w:t xml:space="preserve"> designed to promote district reflection on its own performance and potential next steps.</w:t>
      </w:r>
    </w:p>
    <w:p w:rsidR="00185CC2" w:rsidRPr="00550C86" w:rsidRDefault="008E314D" w:rsidP="00185CC2">
      <w:pPr>
        <w:jc w:val="both"/>
        <w:rPr>
          <w:rFonts w:cs="Calibri"/>
          <w:bCs/>
        </w:rPr>
      </w:pPr>
      <w:r w:rsidRPr="00550C86">
        <w:t xml:space="preserve">Districts </w:t>
      </w:r>
      <w:r w:rsidR="00631031" w:rsidRPr="00550C86">
        <w:t>whose performance level places them</w:t>
      </w:r>
      <w:r w:rsidRPr="00550C86">
        <w:t xml:space="preserve"> in Level 2</w:t>
      </w:r>
      <w:r w:rsidR="00631031" w:rsidRPr="00550C86">
        <w:t xml:space="preserve"> of ESE’s framework for district accountability and assistance</w:t>
      </w:r>
      <w:r w:rsidRPr="00550C86">
        <w:t xml:space="preserve"> </w:t>
      </w:r>
      <w:r w:rsidR="00631031" w:rsidRPr="00550C86">
        <w:t>will typically participate in a targeted district review (</w:t>
      </w:r>
      <w:r w:rsidRPr="00550C86">
        <w:t>Level 3</w:t>
      </w:r>
      <w:r w:rsidR="0058397A" w:rsidRPr="00550C86">
        <w:t xml:space="preserve"> </w:t>
      </w:r>
      <w:r w:rsidR="00631031" w:rsidRPr="00550C86">
        <w:t xml:space="preserve">and </w:t>
      </w:r>
      <w:r w:rsidR="0058397A" w:rsidRPr="00550C86">
        <w:t>Level 4</w:t>
      </w:r>
      <w:r w:rsidR="001E6BFA" w:rsidRPr="00550C86">
        <w:t xml:space="preserve"> </w:t>
      </w:r>
      <w:r w:rsidR="00631031" w:rsidRPr="00550C86">
        <w:t>districts typically receive a comprehensive review</w:t>
      </w:r>
      <w:r w:rsidR="0024532F" w:rsidRPr="00550C86">
        <w:t>)</w:t>
      </w:r>
      <w:r w:rsidRPr="00550C86">
        <w:t xml:space="preserve">. </w:t>
      </w:r>
      <w:r w:rsidR="0024532F" w:rsidRPr="00550C86">
        <w:t xml:space="preserve">Other </w:t>
      </w:r>
      <w:r w:rsidR="0024532F" w:rsidRPr="00550C86">
        <w:rPr>
          <w:rFonts w:cs="Calibri"/>
          <w:bCs/>
        </w:rPr>
        <w:t xml:space="preserve">relevant factors </w:t>
      </w:r>
      <w:r w:rsidR="00B07B19" w:rsidRPr="00550C86">
        <w:rPr>
          <w:rFonts w:cs="Calibri"/>
          <w:bCs/>
        </w:rPr>
        <w:t>are</w:t>
      </w:r>
      <w:r w:rsidR="0024532F" w:rsidRPr="00550C86">
        <w:rPr>
          <w:rFonts w:cs="Calibri"/>
          <w:bCs/>
        </w:rPr>
        <w:t xml:space="preserve"> taken into consideration when determining if a district will participate in a targeted or comprehensive review. </w:t>
      </w:r>
    </w:p>
    <w:p w:rsidR="008243EB" w:rsidRPr="00550C86" w:rsidRDefault="008243EB" w:rsidP="008243EB">
      <w:pPr>
        <w:jc w:val="both"/>
        <w:rPr>
          <w:rFonts w:cs="Calibri"/>
          <w:bCs/>
        </w:rPr>
      </w:pPr>
      <w:r w:rsidRPr="00550C86">
        <w:t>The targeted review by the Office of District Reviews and Monitoring focused on three standards: Leadership and Governance, Human Resources and Professional Development, and Financial and Asset Management.</w:t>
      </w:r>
    </w:p>
    <w:p w:rsidR="008E314D" w:rsidRPr="00550C86"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6" w:name="_Toc273777151"/>
      <w:bookmarkStart w:id="7" w:name="_Toc277066413"/>
      <w:bookmarkStart w:id="8" w:name="_Toc338665639"/>
      <w:r w:rsidRPr="00550C86">
        <w:t>Methodology</w:t>
      </w:r>
      <w:bookmarkEnd w:id="6"/>
      <w:bookmarkEnd w:id="7"/>
      <w:bookmarkEnd w:id="8"/>
    </w:p>
    <w:p w:rsidR="008E314D" w:rsidRPr="00550C86" w:rsidRDefault="008E314D" w:rsidP="008E314D">
      <w:pPr>
        <w:tabs>
          <w:tab w:val="left" w:pos="360"/>
          <w:tab w:val="left" w:pos="720"/>
          <w:tab w:val="left" w:pos="1080"/>
          <w:tab w:val="left" w:pos="1440"/>
          <w:tab w:val="left" w:pos="1800"/>
          <w:tab w:val="left" w:pos="2160"/>
          <w:tab w:val="left" w:pos="2520"/>
          <w:tab w:val="left" w:pos="2880"/>
        </w:tabs>
      </w:pPr>
      <w:r w:rsidRPr="00550C86">
        <w:t xml:space="preserve">Reviews collect evidence for each of the </w:t>
      </w:r>
      <w:r w:rsidR="001E6BFA" w:rsidRPr="00550C86">
        <w:t xml:space="preserve">three </w:t>
      </w:r>
      <w:r w:rsidRPr="00550C86">
        <w:t xml:space="preserve">district standards </w:t>
      </w:r>
      <w:r w:rsidR="001E6BFA" w:rsidRPr="00550C86">
        <w:t>identified as the focus of the targeted review</w:t>
      </w:r>
      <w:r w:rsidR="0036533B" w:rsidRPr="00550C86">
        <w:t xml:space="preserve">. </w:t>
      </w:r>
      <w:r w:rsidR="00283792" w:rsidRPr="00550C86">
        <w:t>Team members also observe classroom instructional practice.</w:t>
      </w:r>
      <w:r w:rsidR="00D65E71" w:rsidRPr="00550C86">
        <w:t xml:space="preserve"> </w:t>
      </w:r>
      <w:r w:rsidR="0036533B" w:rsidRPr="00550C86">
        <w:t>A</w:t>
      </w:r>
      <w:r w:rsidRPr="00550C86">
        <w:t xml:space="preserve"> district review team consisting of independent consultants with expertise in the district standards </w:t>
      </w:r>
      <w:r w:rsidR="0036533B" w:rsidRPr="00550C86">
        <w:t>reviews documentation</w:t>
      </w:r>
      <w:r w:rsidRPr="00550C86">
        <w:t xml:space="preserve">, data, and reports for two days before conducting a </w:t>
      </w:r>
      <w:r w:rsidR="001E6BFA" w:rsidRPr="00550C86">
        <w:t>three</w:t>
      </w:r>
      <w:r w:rsidRPr="00550C86">
        <w:t xml:space="preserve">-day district visit that includes visits to individual schools. The team conducts interviews and focus group sessions with such stakeholders as school committee members, teachers’ association representatives, administrators, teachers, parents, and students. </w:t>
      </w:r>
      <w:r w:rsidR="00520B1F" w:rsidRPr="00550C86">
        <w:t>After</w:t>
      </w:r>
      <w:r w:rsidRPr="00550C86">
        <w:t xml:space="preserve"> the onsite review, the team meets for two days to develop findings and recommendations before submitting a draft report to ESE</w:t>
      </w:r>
      <w:r w:rsidRPr="00550C86">
        <w:rPr>
          <w:color w:val="000080"/>
        </w:rPr>
        <w:t>.</w:t>
      </w:r>
      <w:r w:rsidR="00631031" w:rsidRPr="00550C86">
        <w:rPr>
          <w:color w:val="000080"/>
        </w:rPr>
        <w:t xml:space="preserve"> </w:t>
      </w:r>
    </w:p>
    <w:p w:rsidR="008E314D" w:rsidRPr="00550C86"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550C86">
        <w:t>Site Visit</w:t>
      </w:r>
    </w:p>
    <w:p w:rsidR="008E314D" w:rsidRPr="00550C86"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550C86">
        <w:t xml:space="preserve">The site visit to the </w:t>
      </w:r>
      <w:r w:rsidR="004732C3" w:rsidRPr="00550C86">
        <w:t>Avon school district</w:t>
      </w:r>
      <w:r w:rsidRPr="00550C86">
        <w:t xml:space="preserve"> was conducted from </w:t>
      </w:r>
      <w:r w:rsidR="004732C3" w:rsidRPr="00550C86">
        <w:t>April 25</w:t>
      </w:r>
      <w:r w:rsidR="002C502F" w:rsidRPr="00550C86">
        <w:t>–</w:t>
      </w:r>
      <w:r w:rsidR="004732C3" w:rsidRPr="00550C86">
        <w:t>26, 2017</w:t>
      </w:r>
      <w:r w:rsidR="004A4406" w:rsidRPr="00550C86">
        <w:t xml:space="preserve">. </w:t>
      </w:r>
      <w:r w:rsidRPr="00550C86">
        <w:t xml:space="preserve">The site visit included </w:t>
      </w:r>
      <w:r w:rsidR="007334DB" w:rsidRPr="00550C86">
        <w:t xml:space="preserve">approximately 25 </w:t>
      </w:r>
      <w:r w:rsidRPr="00550C86">
        <w:t>hours of interviews and focus groups with approximately</w:t>
      </w:r>
      <w:r w:rsidR="00C05490" w:rsidRPr="00550C86">
        <w:t xml:space="preserve"> </w:t>
      </w:r>
      <w:r w:rsidR="007334DB" w:rsidRPr="00550C86">
        <w:t>50</w:t>
      </w:r>
      <w:r w:rsidRPr="00550C86">
        <w:t xml:space="preserve"> stakeholders, including school committee members, district administrators, school staff,</w:t>
      </w:r>
      <w:r w:rsidR="00C05490" w:rsidRPr="00550C86">
        <w:t xml:space="preserve"> </w:t>
      </w:r>
      <w:r w:rsidR="00610C35" w:rsidRPr="00550C86">
        <w:t>students,</w:t>
      </w:r>
      <w:r w:rsidR="00610C35" w:rsidRPr="00550C86">
        <w:rPr>
          <w:color w:val="C00000"/>
        </w:rPr>
        <w:t xml:space="preserve"> </w:t>
      </w:r>
      <w:r w:rsidRPr="00550C86">
        <w:t xml:space="preserve">and teachers’ association representatives. The review team conducted </w:t>
      </w:r>
      <w:r w:rsidR="004A4406" w:rsidRPr="00550C86">
        <w:t>2</w:t>
      </w:r>
      <w:r w:rsidRPr="00550C86">
        <w:t xml:space="preserve"> focus groups with </w:t>
      </w:r>
      <w:r w:rsidR="00E97465" w:rsidRPr="00550C86">
        <w:t>6</w:t>
      </w:r>
      <w:r w:rsidR="00A136CB" w:rsidRPr="00550C86">
        <w:t xml:space="preserve"> </w:t>
      </w:r>
      <w:r w:rsidR="00C05490" w:rsidRPr="00550C86">
        <w:t>elementary-</w:t>
      </w:r>
      <w:r w:rsidRPr="00550C86">
        <w:t xml:space="preserve">school teachers, </w:t>
      </w:r>
      <w:r w:rsidR="00E97465" w:rsidRPr="00550C86">
        <w:t xml:space="preserve">and 17 </w:t>
      </w:r>
      <w:r w:rsidR="002C502F" w:rsidRPr="00550C86">
        <w:t xml:space="preserve">middle- and high-school </w:t>
      </w:r>
      <w:r w:rsidR="00E97465" w:rsidRPr="00550C86">
        <w:t>teachers</w:t>
      </w:r>
      <w:r w:rsidRPr="00550C86">
        <w:t xml:space="preserve">. </w:t>
      </w:r>
    </w:p>
    <w:p w:rsidR="004732C3" w:rsidRPr="00550C86" w:rsidRDefault="008E314D" w:rsidP="004732C3">
      <w:pPr>
        <w:tabs>
          <w:tab w:val="left" w:pos="360"/>
          <w:tab w:val="left" w:pos="720"/>
          <w:tab w:val="left" w:pos="1080"/>
          <w:tab w:val="left" w:pos="1440"/>
          <w:tab w:val="left" w:pos="1800"/>
        </w:tabs>
      </w:pPr>
      <w:r w:rsidRPr="00550C86">
        <w:lastRenderedPageBreak/>
        <w:t xml:space="preserve">A list of review team members, information about review activities, and the site visit schedule are in Appendix A, and Appendix B provides information about enrollment, student performance, and expenditures. </w:t>
      </w:r>
    </w:p>
    <w:p w:rsidR="004732C3" w:rsidRPr="00550C86" w:rsidRDefault="004732C3" w:rsidP="004732C3">
      <w:pPr>
        <w:tabs>
          <w:tab w:val="left" w:pos="360"/>
          <w:tab w:val="left" w:pos="720"/>
          <w:tab w:val="left" w:pos="1080"/>
          <w:tab w:val="left" w:pos="1440"/>
          <w:tab w:val="left" w:pos="1800"/>
        </w:tabs>
        <w:rPr>
          <w:rFonts w:eastAsia="Times New Roman" w:cs="Times New Roman"/>
        </w:rPr>
      </w:pPr>
      <w:r w:rsidRPr="00550C86">
        <w:rPr>
          <w:rFonts w:eastAsia="Times New Roman" w:cs="Times New Roman"/>
        </w:rPr>
        <w:t>The team observed 25 classes in two schools:  13 at the middle</w:t>
      </w:r>
      <w:r w:rsidR="0049396B" w:rsidRPr="00550C86">
        <w:rPr>
          <w:rFonts w:eastAsia="Times New Roman" w:cs="Times New Roman"/>
        </w:rPr>
        <w:t xml:space="preserve"> </w:t>
      </w:r>
      <w:r w:rsidRPr="00550C86">
        <w:rPr>
          <w:rFonts w:eastAsia="Times New Roman" w:cs="Times New Roman"/>
        </w:rPr>
        <w:t xml:space="preserve">high school, and 12 at the elementary school. The team observed 10 ELA classes, 10 mathematics classes, and 5 classes in other subject areas.  The observations were approximately 20 minutes in length. All review team members collected data using ESE’s </w:t>
      </w:r>
      <w:r w:rsidR="002C502F" w:rsidRPr="00550C86">
        <w:rPr>
          <w:rFonts w:eastAsia="Times New Roman" w:cs="Times New Roman"/>
        </w:rPr>
        <w:t>Instructional Inventory</w:t>
      </w:r>
      <w:r w:rsidRPr="00550C86">
        <w:rPr>
          <w:rFonts w:eastAsia="Times New Roman" w:cs="Times New Roman"/>
        </w:rPr>
        <w:t>, a tool for recording observed characteristics of standards-based teaching. This data is presented in Appendix C.  Observations were conducted over a two-day period.</w:t>
      </w:r>
    </w:p>
    <w:p w:rsidR="008E314D" w:rsidRPr="00550C86"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550C86">
        <w:rPr>
          <w:b/>
          <w:sz w:val="28"/>
          <w:szCs w:val="28"/>
        </w:rPr>
        <w:t>District Profile</w:t>
      </w:r>
    </w:p>
    <w:p w:rsidR="008E314D" w:rsidRPr="00550C86" w:rsidRDefault="00871ED8" w:rsidP="008E314D">
      <w:pPr>
        <w:tabs>
          <w:tab w:val="left" w:pos="360"/>
          <w:tab w:val="left" w:pos="720"/>
          <w:tab w:val="left" w:pos="1080"/>
          <w:tab w:val="left" w:pos="1440"/>
          <w:tab w:val="left" w:pos="1800"/>
          <w:tab w:val="left" w:pos="2160"/>
          <w:tab w:val="left" w:pos="2520"/>
          <w:tab w:val="left" w:pos="2880"/>
        </w:tabs>
      </w:pPr>
      <w:r w:rsidRPr="00550C86">
        <w:t xml:space="preserve">Avon </w:t>
      </w:r>
      <w:r w:rsidR="008E314D" w:rsidRPr="00550C86">
        <w:t xml:space="preserve">has a </w:t>
      </w:r>
      <w:r w:rsidRPr="00550C86">
        <w:t>town administrator</w:t>
      </w:r>
      <w:r w:rsidR="008E314D" w:rsidRPr="00550C86">
        <w:t xml:space="preserve"> form of government and the chair of the school committee is </w:t>
      </w:r>
      <w:r w:rsidRPr="00550C86">
        <w:t>elected</w:t>
      </w:r>
      <w:r w:rsidR="008E314D" w:rsidRPr="00550C86">
        <w:t xml:space="preserve">. The </w:t>
      </w:r>
      <w:r w:rsidRPr="00550C86">
        <w:t>five</w:t>
      </w:r>
      <w:r w:rsidR="008E314D" w:rsidRPr="00550C86">
        <w:t xml:space="preserve"> members of the school committee meet </w:t>
      </w:r>
      <w:r w:rsidR="006328C7" w:rsidRPr="00550C86">
        <w:t>once or twice</w:t>
      </w:r>
      <w:r w:rsidRPr="00550C86">
        <w:t xml:space="preserve"> a month</w:t>
      </w:r>
      <w:r w:rsidR="00264804">
        <w:t xml:space="preserve"> </w:t>
      </w:r>
      <w:r w:rsidR="009E01D9" w:rsidRPr="00550C86">
        <w:t>and serve on multiple sub-committees</w:t>
      </w:r>
      <w:r w:rsidR="008E314D" w:rsidRPr="00550C86">
        <w:t xml:space="preserve">. </w:t>
      </w:r>
      <w:r w:rsidR="00E04562" w:rsidRPr="00550C86">
        <w:t xml:space="preserve"> Meetings are televised.</w:t>
      </w:r>
    </w:p>
    <w:p w:rsidR="008E314D" w:rsidRPr="00550C86" w:rsidRDefault="008E314D" w:rsidP="008E314D">
      <w:pPr>
        <w:tabs>
          <w:tab w:val="left" w:pos="360"/>
          <w:tab w:val="left" w:pos="720"/>
          <w:tab w:val="left" w:pos="1080"/>
          <w:tab w:val="left" w:pos="1440"/>
          <w:tab w:val="left" w:pos="1800"/>
          <w:tab w:val="left" w:pos="2160"/>
          <w:tab w:val="left" w:pos="2520"/>
          <w:tab w:val="left" w:pos="2880"/>
        </w:tabs>
      </w:pPr>
      <w:r w:rsidRPr="00550C86">
        <w:t xml:space="preserve">The superintendent has been in the position since </w:t>
      </w:r>
      <w:r w:rsidR="00490032" w:rsidRPr="00550C86">
        <w:t>August 2013.</w:t>
      </w:r>
      <w:r w:rsidRPr="00550C86">
        <w:t xml:space="preserve"> The district leadership team includes</w:t>
      </w:r>
      <w:r w:rsidR="00BF2B0F" w:rsidRPr="00550C86">
        <w:t xml:space="preserve"> </w:t>
      </w:r>
      <w:r w:rsidR="00C050C0" w:rsidRPr="00550C86">
        <w:t xml:space="preserve">the superintendent, </w:t>
      </w:r>
      <w:r w:rsidR="00FB097D" w:rsidRPr="00550C86">
        <w:t xml:space="preserve">the </w:t>
      </w:r>
      <w:r w:rsidR="00C050C0" w:rsidRPr="00550C86">
        <w:t>assistant superintendent/special education director</w:t>
      </w:r>
      <w:r w:rsidR="005A0DD9" w:rsidRPr="00550C86">
        <w:t>/professional development coordinator</w:t>
      </w:r>
      <w:r w:rsidR="00C050C0" w:rsidRPr="00550C86">
        <w:t xml:space="preserve">, </w:t>
      </w:r>
      <w:r w:rsidR="00FB097D" w:rsidRPr="00550C86">
        <w:t xml:space="preserve">the </w:t>
      </w:r>
      <w:r w:rsidR="00C050C0" w:rsidRPr="00550C86">
        <w:t xml:space="preserve">coordinator of business, </w:t>
      </w:r>
      <w:r w:rsidR="00FB097D" w:rsidRPr="00550C86">
        <w:t xml:space="preserve">the </w:t>
      </w:r>
      <w:r w:rsidR="00C050C0" w:rsidRPr="00550C86">
        <w:t xml:space="preserve">elementary principal, </w:t>
      </w:r>
      <w:r w:rsidR="00FB097D" w:rsidRPr="00550C86">
        <w:t xml:space="preserve">the </w:t>
      </w:r>
      <w:r w:rsidR="00C050C0" w:rsidRPr="00550C86">
        <w:t xml:space="preserve">middle high school principal, </w:t>
      </w:r>
      <w:r w:rsidR="00FB097D" w:rsidRPr="00550C86">
        <w:t xml:space="preserve">the </w:t>
      </w:r>
      <w:r w:rsidR="00C050C0" w:rsidRPr="00550C86">
        <w:t xml:space="preserve">elementary assistant principal, </w:t>
      </w:r>
      <w:r w:rsidR="00FB097D" w:rsidRPr="00550C86">
        <w:t xml:space="preserve">the </w:t>
      </w:r>
      <w:r w:rsidR="00C050C0" w:rsidRPr="00550C86">
        <w:t>middle high school assistant principal, and the technology director.</w:t>
      </w:r>
      <w:r w:rsidRPr="00550C86">
        <w:t xml:space="preserve"> </w:t>
      </w:r>
      <w:r w:rsidR="00C4261C" w:rsidRPr="00550C86">
        <w:t xml:space="preserve">The team meets twice monthly and the coordinator of business and the technology director attend as necessary.  </w:t>
      </w:r>
      <w:r w:rsidRPr="00550C86">
        <w:t>Central office positions have been mostly stable</w:t>
      </w:r>
      <w:r w:rsidR="00D235A6" w:rsidRPr="00550C86">
        <w:t xml:space="preserve"> </w:t>
      </w:r>
      <w:r w:rsidRPr="00550C86">
        <w:t>in number</w:t>
      </w:r>
      <w:r w:rsidR="00C050C0" w:rsidRPr="00550C86">
        <w:t xml:space="preserve"> over the past three </w:t>
      </w:r>
      <w:r w:rsidRPr="00550C86">
        <w:t>years. The district has</w:t>
      </w:r>
      <w:r w:rsidR="00BF2B0F" w:rsidRPr="00550C86">
        <w:t xml:space="preserve"> </w:t>
      </w:r>
      <w:r w:rsidR="00A50C6A" w:rsidRPr="00550C86">
        <w:t xml:space="preserve">two </w:t>
      </w:r>
      <w:r w:rsidRPr="00550C86">
        <w:t>principals leading</w:t>
      </w:r>
      <w:r w:rsidR="00BF2B0F" w:rsidRPr="00550C86">
        <w:t xml:space="preserve"> </w:t>
      </w:r>
      <w:r w:rsidR="00A50C6A" w:rsidRPr="00550C86">
        <w:t xml:space="preserve">two </w:t>
      </w:r>
      <w:r w:rsidRPr="00550C86">
        <w:t xml:space="preserve">schools. There are </w:t>
      </w:r>
      <w:r w:rsidR="00FB097D" w:rsidRPr="00550C86">
        <w:t xml:space="preserve">two </w:t>
      </w:r>
      <w:r w:rsidRPr="00550C86">
        <w:t xml:space="preserve">other school administrators, </w:t>
      </w:r>
      <w:r w:rsidR="00FB097D" w:rsidRPr="00550C86">
        <w:t xml:space="preserve">two </w:t>
      </w:r>
      <w:r w:rsidR="00C050C0" w:rsidRPr="00550C86">
        <w:t>assistant principals</w:t>
      </w:r>
      <w:r w:rsidRPr="00550C86">
        <w:t xml:space="preserve">. </w:t>
      </w:r>
      <w:r w:rsidR="00E25B2F" w:rsidRPr="00550C86">
        <w:t xml:space="preserve">In </w:t>
      </w:r>
      <w:r w:rsidR="00C05490" w:rsidRPr="00550C86">
        <w:t>2016</w:t>
      </w:r>
      <w:r w:rsidR="004D2012" w:rsidRPr="00550C86">
        <w:t>–2017</w:t>
      </w:r>
      <w:r w:rsidR="00E25B2F" w:rsidRPr="00550C86">
        <w:t xml:space="preserve"> t</w:t>
      </w:r>
      <w:r w:rsidRPr="00550C86">
        <w:t xml:space="preserve">here </w:t>
      </w:r>
      <w:r w:rsidR="00E25B2F" w:rsidRPr="00550C86">
        <w:t>we</w:t>
      </w:r>
      <w:r w:rsidRPr="00550C86">
        <w:t xml:space="preserve">re </w:t>
      </w:r>
      <w:r w:rsidR="00C050C0" w:rsidRPr="00550C86">
        <w:t>66</w:t>
      </w:r>
      <w:r w:rsidRPr="00550C86">
        <w:t xml:space="preserve"> teachers in the district.</w:t>
      </w:r>
    </w:p>
    <w:p w:rsidR="008E314D" w:rsidRPr="00550C86" w:rsidRDefault="0058168A" w:rsidP="008E314D">
      <w:pPr>
        <w:tabs>
          <w:tab w:val="left" w:pos="360"/>
          <w:tab w:val="left" w:pos="720"/>
          <w:tab w:val="left" w:pos="1080"/>
          <w:tab w:val="left" w:pos="1440"/>
          <w:tab w:val="left" w:pos="1800"/>
          <w:tab w:val="left" w:pos="2160"/>
          <w:tab w:val="left" w:pos="2520"/>
          <w:tab w:val="left" w:pos="2880"/>
        </w:tabs>
      </w:pPr>
      <w:r w:rsidRPr="00550C86">
        <w:t xml:space="preserve">In the </w:t>
      </w:r>
      <w:r w:rsidR="003D325B" w:rsidRPr="00550C86">
        <w:t>2016</w:t>
      </w:r>
      <w:r w:rsidR="00D71E76" w:rsidRPr="00550C86">
        <w:t>–</w:t>
      </w:r>
      <w:r w:rsidR="009B7D92" w:rsidRPr="00550C86">
        <w:t xml:space="preserve">2017 </w:t>
      </w:r>
      <w:r w:rsidRPr="00550C86">
        <w:t>school year,</w:t>
      </w:r>
      <w:r w:rsidR="00BF2B0F" w:rsidRPr="00550C86">
        <w:t xml:space="preserve"> </w:t>
      </w:r>
      <w:r w:rsidR="00871ED8" w:rsidRPr="00550C86">
        <w:t>714</w:t>
      </w:r>
      <w:r w:rsidR="008E314D" w:rsidRPr="00550C86">
        <w:t xml:space="preserve"> students</w:t>
      </w:r>
      <w:r w:rsidR="00CC4C53" w:rsidRPr="00550C86">
        <w:t xml:space="preserve"> </w:t>
      </w:r>
      <w:r w:rsidR="008E314D" w:rsidRPr="00550C86">
        <w:t xml:space="preserve">were enrolled in the district’s </w:t>
      </w:r>
      <w:r w:rsidR="00871ED8" w:rsidRPr="00550C86">
        <w:t xml:space="preserve">2 </w:t>
      </w:r>
      <w:r w:rsidR="008E314D" w:rsidRPr="00550C86">
        <w:t>schools:</w:t>
      </w:r>
    </w:p>
    <w:p w:rsidR="008E314D" w:rsidRPr="00550C86"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550C86">
        <w:rPr>
          <w:rFonts w:ascii="Calibri" w:eastAsia="Calibri" w:hAnsi="Calibri" w:cs="Times New Roman"/>
          <w:b/>
          <w:sz w:val="20"/>
        </w:rPr>
        <w:t xml:space="preserve">Table 1: </w:t>
      </w:r>
      <w:r w:rsidR="00392BBD" w:rsidRPr="00550C86">
        <w:rPr>
          <w:rFonts w:ascii="Calibri" w:eastAsia="Calibri" w:hAnsi="Calibri" w:cs="Times New Roman"/>
          <w:b/>
          <w:sz w:val="20"/>
        </w:rPr>
        <w:t>Avon Public Schools</w:t>
      </w:r>
    </w:p>
    <w:p w:rsidR="008E314D" w:rsidRPr="00550C86"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sidRPr="00550C86">
        <w:rPr>
          <w:rFonts w:ascii="Calibri" w:eastAsia="Calibri" w:hAnsi="Calibri" w:cs="Times New Roman"/>
          <w:b/>
          <w:sz w:val="20"/>
        </w:rPr>
        <w:t>Schools, Type, Grades Served, and Enrollment</w:t>
      </w:r>
      <w:r w:rsidR="00C96E5A" w:rsidRPr="00550C86">
        <w:rPr>
          <w:rFonts w:ascii="Calibri" w:eastAsia="Calibri" w:hAnsi="Calibri" w:cs="Times New Roman"/>
          <w:b/>
          <w:sz w:val="20"/>
        </w:rPr>
        <w:t xml:space="preserve">*, </w:t>
      </w:r>
      <w:r w:rsidR="009D71BD" w:rsidRPr="00550C86">
        <w:rPr>
          <w:rFonts w:ascii="Calibri" w:eastAsia="Calibri" w:hAnsi="Calibri" w:cs="Times New Roman"/>
          <w:b/>
          <w:sz w:val="20"/>
        </w:rPr>
        <w:t>2016–2017</w:t>
      </w:r>
    </w:p>
    <w:tbl>
      <w:tblPr>
        <w:tblW w:w="0" w:type="auto"/>
        <w:jc w:val="center"/>
        <w:tblCellMar>
          <w:left w:w="0" w:type="dxa"/>
          <w:right w:w="0" w:type="dxa"/>
        </w:tblCellMar>
        <w:tblLook w:val="04A0" w:firstRow="1" w:lastRow="0" w:firstColumn="1" w:lastColumn="0" w:noHBand="0" w:noVBand="1"/>
        <w:tblCaption w:val="Table 1: Avon Public Schools"/>
        <w:tblDescription w:val="Schools, Type, Grades Served, and Enrollment*, 2016–2017&#10;"/>
      </w:tblPr>
      <w:tblGrid>
        <w:gridCol w:w="3618"/>
        <w:gridCol w:w="1890"/>
        <w:gridCol w:w="1530"/>
        <w:gridCol w:w="1818"/>
      </w:tblGrid>
      <w:tr w:rsidR="008E314D" w:rsidRPr="00550C86"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Pr="00550C86"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sidRPr="00550C86">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8E314D" w:rsidRPr="00550C86"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sidRPr="00550C86">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8E314D" w:rsidRPr="00550C86"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sidRPr="00550C86">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Pr="00550C86"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sidRPr="00550C86">
              <w:rPr>
                <w:b/>
                <w:bCs/>
                <w:color w:val="000000"/>
                <w:sz w:val="20"/>
                <w:szCs w:val="20"/>
              </w:rPr>
              <w:t>Enrollment</w:t>
            </w:r>
          </w:p>
        </w:tc>
      </w:tr>
      <w:tr w:rsidR="008E314D" w:rsidRPr="00550C86"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Pr="00550C86" w:rsidRDefault="00D235A6" w:rsidP="00350132">
            <w:pPr>
              <w:tabs>
                <w:tab w:val="left" w:pos="360"/>
                <w:tab w:val="left" w:pos="720"/>
                <w:tab w:val="left" w:pos="1080"/>
                <w:tab w:val="left" w:pos="1440"/>
                <w:tab w:val="left" w:pos="1800"/>
                <w:tab w:val="left" w:pos="2160"/>
                <w:tab w:val="left" w:pos="2520"/>
                <w:tab w:val="left" w:pos="2880"/>
              </w:tabs>
              <w:rPr>
                <w:bCs/>
                <w:sz w:val="20"/>
                <w:szCs w:val="20"/>
              </w:rPr>
            </w:pPr>
            <w:r w:rsidRPr="00550C86">
              <w:rPr>
                <w:bCs/>
                <w:sz w:val="20"/>
                <w:szCs w:val="20"/>
              </w:rPr>
              <w:t>Ralph Butler Elementary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Pr="00550C86" w:rsidRDefault="00D235A6" w:rsidP="00350132">
            <w:pPr>
              <w:tabs>
                <w:tab w:val="left" w:pos="360"/>
                <w:tab w:val="left" w:pos="720"/>
                <w:tab w:val="left" w:pos="1080"/>
                <w:tab w:val="left" w:pos="1440"/>
                <w:tab w:val="left" w:pos="1800"/>
                <w:tab w:val="left" w:pos="2160"/>
                <w:tab w:val="left" w:pos="2520"/>
                <w:tab w:val="left" w:pos="2880"/>
              </w:tabs>
              <w:jc w:val="center"/>
              <w:rPr>
                <w:color w:val="000000"/>
                <w:sz w:val="20"/>
                <w:szCs w:val="20"/>
              </w:rPr>
            </w:pPr>
            <w:r w:rsidRPr="00550C86">
              <w:rPr>
                <w:bCs/>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Pr="00550C86" w:rsidRDefault="008E314D" w:rsidP="009D71B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550C86">
              <w:rPr>
                <w:color w:val="000000"/>
                <w:sz w:val="20"/>
                <w:szCs w:val="20"/>
              </w:rPr>
              <w:t>P</w:t>
            </w:r>
            <w:r w:rsidR="00BF2B0F" w:rsidRPr="00550C86">
              <w:rPr>
                <w:color w:val="000000"/>
                <w:sz w:val="20"/>
                <w:szCs w:val="20"/>
              </w:rPr>
              <w:t>re-</w:t>
            </w:r>
            <w:r w:rsidR="00D235A6" w:rsidRPr="00550C86">
              <w:rPr>
                <w:color w:val="000000"/>
                <w:sz w:val="20"/>
                <w:szCs w:val="20"/>
              </w:rPr>
              <w:t>K</w:t>
            </w:r>
            <w:r w:rsidR="009D71BD" w:rsidRPr="00550C86">
              <w:rPr>
                <w:color w:val="000000"/>
                <w:sz w:val="20"/>
                <w:szCs w:val="20"/>
              </w:rPr>
              <w:t>–</w:t>
            </w:r>
            <w:r w:rsidR="00D235A6" w:rsidRPr="00550C86">
              <w:rPr>
                <w:color w:val="000000"/>
                <w:sz w:val="20"/>
                <w:szCs w:val="20"/>
              </w:rPr>
              <w:t>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Pr="00550C86" w:rsidRDefault="009D6244" w:rsidP="00D235A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550C86">
              <w:rPr>
                <w:color w:val="000000"/>
                <w:sz w:val="20"/>
                <w:szCs w:val="20"/>
              </w:rPr>
              <w:t>395</w:t>
            </w:r>
          </w:p>
        </w:tc>
      </w:tr>
      <w:tr w:rsidR="008E314D" w:rsidRPr="00550C86"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Pr="00550C86" w:rsidRDefault="00D235A6" w:rsidP="00350132">
            <w:pPr>
              <w:tabs>
                <w:tab w:val="left" w:pos="360"/>
                <w:tab w:val="left" w:pos="720"/>
                <w:tab w:val="left" w:pos="1080"/>
                <w:tab w:val="left" w:pos="1440"/>
                <w:tab w:val="left" w:pos="1800"/>
                <w:tab w:val="left" w:pos="2160"/>
                <w:tab w:val="left" w:pos="2520"/>
                <w:tab w:val="left" w:pos="2880"/>
              </w:tabs>
              <w:rPr>
                <w:color w:val="000000"/>
                <w:sz w:val="20"/>
                <w:szCs w:val="20"/>
              </w:rPr>
            </w:pPr>
            <w:r w:rsidRPr="00550C86">
              <w:rPr>
                <w:color w:val="000000"/>
                <w:sz w:val="20"/>
                <w:szCs w:val="20"/>
              </w:rPr>
              <w:t>Avon Middle High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Pr="00550C86" w:rsidRDefault="00D235A6" w:rsidP="00D235A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550C86">
              <w:rPr>
                <w:color w:val="000000"/>
                <w:sz w:val="20"/>
                <w:szCs w:val="20"/>
              </w:rPr>
              <w:t>MS/HS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Pr="00550C86" w:rsidRDefault="00D235A6" w:rsidP="009D71B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550C86">
              <w:rPr>
                <w:color w:val="000000"/>
                <w:sz w:val="20"/>
                <w:szCs w:val="20"/>
              </w:rPr>
              <w:t>7</w:t>
            </w:r>
            <w:r w:rsidR="009D71BD" w:rsidRPr="00550C86">
              <w:rPr>
                <w:color w:val="000000"/>
                <w:sz w:val="20"/>
                <w:szCs w:val="20"/>
              </w:rPr>
              <w:t>–</w:t>
            </w:r>
            <w:r w:rsidRPr="00550C86">
              <w:rPr>
                <w:color w:val="000000"/>
                <w:sz w:val="20"/>
                <w:szCs w:val="20"/>
              </w:rPr>
              <w:t>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Pr="00550C86" w:rsidRDefault="00D235A6" w:rsidP="00D235A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550C86">
              <w:rPr>
                <w:color w:val="000000"/>
                <w:sz w:val="20"/>
                <w:szCs w:val="20"/>
              </w:rPr>
              <w:t>319</w:t>
            </w:r>
          </w:p>
        </w:tc>
      </w:tr>
      <w:tr w:rsidR="008E314D" w:rsidRPr="00550C86"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Pr="00550C86"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sidRPr="00550C86">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313B0C" w:rsidRPr="00550C86" w:rsidRDefault="00871ED8">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00550C86">
              <w:rPr>
                <w:b/>
                <w:bCs/>
                <w:color w:val="000000"/>
                <w:sz w:val="20"/>
                <w:szCs w:val="20"/>
              </w:rPr>
              <w:t>2</w:t>
            </w:r>
            <w:r w:rsidR="008E314D" w:rsidRPr="00550C86">
              <w:rPr>
                <w:b/>
                <w:bCs/>
                <w:color w:val="000000"/>
                <w:sz w:val="20"/>
                <w:szCs w:val="20"/>
              </w:rPr>
              <w:t xml:space="preserve"> 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313B0C" w:rsidRPr="00550C86" w:rsidRDefault="00871ED8">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00550C86">
              <w:rPr>
                <w:b/>
                <w:bCs/>
                <w:color w:val="000000"/>
                <w:sz w:val="20"/>
                <w:szCs w:val="20"/>
              </w:rPr>
              <w:t>Pre-K</w:t>
            </w:r>
            <w:r w:rsidR="009D71BD" w:rsidRPr="00550C86">
              <w:rPr>
                <w:b/>
                <w:bCs/>
                <w:color w:val="000000"/>
                <w:sz w:val="20"/>
                <w:szCs w:val="20"/>
              </w:rPr>
              <w:t>–</w:t>
            </w:r>
            <w:r w:rsidRPr="00550C86">
              <w:rPr>
                <w:b/>
                <w:bCs/>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313B0C" w:rsidRPr="00550C86" w:rsidRDefault="00871ED8">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00550C86">
              <w:rPr>
                <w:b/>
                <w:bCs/>
                <w:color w:val="000000"/>
                <w:sz w:val="20"/>
                <w:szCs w:val="20"/>
              </w:rPr>
              <w:t>714</w:t>
            </w:r>
          </w:p>
        </w:tc>
      </w:tr>
      <w:tr w:rsidR="008E314D" w:rsidRPr="00550C86"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8E314D" w:rsidRPr="00550C86" w:rsidRDefault="008E314D" w:rsidP="003D325B">
            <w:pPr>
              <w:tabs>
                <w:tab w:val="left" w:pos="360"/>
                <w:tab w:val="left" w:pos="720"/>
                <w:tab w:val="left" w:pos="1080"/>
                <w:tab w:val="left" w:pos="1440"/>
                <w:tab w:val="left" w:pos="1800"/>
                <w:tab w:val="left" w:pos="2160"/>
                <w:tab w:val="left" w:pos="2520"/>
                <w:tab w:val="left" w:pos="2880"/>
              </w:tabs>
              <w:rPr>
                <w:color w:val="000000"/>
                <w:sz w:val="20"/>
                <w:szCs w:val="20"/>
              </w:rPr>
            </w:pPr>
            <w:r w:rsidRPr="00550C86">
              <w:rPr>
                <w:color w:val="000000"/>
                <w:sz w:val="20"/>
                <w:szCs w:val="20"/>
              </w:rPr>
              <w:t xml:space="preserve">*As of </w:t>
            </w:r>
            <w:r w:rsidR="00C85CD0" w:rsidRPr="00550C86">
              <w:rPr>
                <w:color w:val="000000"/>
                <w:sz w:val="20"/>
                <w:szCs w:val="20"/>
              </w:rPr>
              <w:t xml:space="preserve">October 1, </w:t>
            </w:r>
            <w:r w:rsidR="003D325B" w:rsidRPr="00550C86">
              <w:rPr>
                <w:color w:val="000000"/>
                <w:sz w:val="20"/>
                <w:szCs w:val="20"/>
              </w:rPr>
              <w:t>201</w:t>
            </w:r>
            <w:r w:rsidR="00D235A6" w:rsidRPr="00550C86">
              <w:rPr>
                <w:color w:val="000000"/>
                <w:sz w:val="20"/>
                <w:szCs w:val="20"/>
              </w:rPr>
              <w:t>6</w:t>
            </w:r>
          </w:p>
        </w:tc>
      </w:tr>
    </w:tbl>
    <w:p w:rsidR="008E314D" w:rsidRPr="00550C86" w:rsidRDefault="008E314D" w:rsidP="008E314D">
      <w:pPr>
        <w:tabs>
          <w:tab w:val="left" w:pos="360"/>
          <w:tab w:val="left" w:pos="720"/>
          <w:tab w:val="left" w:pos="1080"/>
          <w:tab w:val="left" w:pos="1440"/>
          <w:tab w:val="left" w:pos="1800"/>
          <w:tab w:val="left" w:pos="2160"/>
          <w:tab w:val="left" w:pos="2520"/>
          <w:tab w:val="left" w:pos="2880"/>
        </w:tabs>
      </w:pPr>
    </w:p>
    <w:p w:rsidR="008E314D" w:rsidRPr="00550C86" w:rsidRDefault="00E25B2F" w:rsidP="008E314D">
      <w:pPr>
        <w:tabs>
          <w:tab w:val="left" w:pos="360"/>
          <w:tab w:val="left" w:pos="720"/>
          <w:tab w:val="left" w:pos="1080"/>
          <w:tab w:val="left" w:pos="1440"/>
          <w:tab w:val="left" w:pos="1800"/>
          <w:tab w:val="left" w:pos="2160"/>
          <w:tab w:val="left" w:pos="2520"/>
          <w:tab w:val="left" w:pos="2880"/>
        </w:tabs>
      </w:pPr>
      <w:r w:rsidRPr="00550C86">
        <w:t>Between 2012 and 201</w:t>
      </w:r>
      <w:r w:rsidR="006328C7" w:rsidRPr="00550C86">
        <w:t>7</w:t>
      </w:r>
      <w:r w:rsidR="008E314D" w:rsidRPr="00550C86">
        <w:t xml:space="preserve"> overall student enrollment </w:t>
      </w:r>
      <w:r w:rsidR="00871ED8" w:rsidRPr="00550C86">
        <w:t>decreased</w:t>
      </w:r>
      <w:r w:rsidR="00D65E71" w:rsidRPr="00550C86">
        <w:t xml:space="preserve"> by</w:t>
      </w:r>
      <w:r w:rsidRPr="00550C86">
        <w:t xml:space="preserve"> </w:t>
      </w:r>
      <w:r w:rsidR="00A72909" w:rsidRPr="00550C86">
        <w:t>5.5</w:t>
      </w:r>
      <w:r w:rsidR="0021365D" w:rsidRPr="00550C86">
        <w:t xml:space="preserve"> </w:t>
      </w:r>
      <w:r w:rsidR="009D71BD" w:rsidRPr="00550C86">
        <w:t>percent</w:t>
      </w:r>
      <w:r w:rsidR="008E314D" w:rsidRPr="00550C86">
        <w:t xml:space="preserve">. Enrollment figures by race/ethnicity and high needs populations (i.e., students with disabilities, </w:t>
      </w:r>
      <w:r w:rsidR="009D71BD" w:rsidRPr="00550C86">
        <w:t xml:space="preserve">students from </w:t>
      </w:r>
      <w:r w:rsidR="00BC074D" w:rsidRPr="00550C86">
        <w:t xml:space="preserve">economically disadvantaged </w:t>
      </w:r>
      <w:r w:rsidR="009D71BD" w:rsidRPr="00550C86">
        <w:t>families</w:t>
      </w:r>
      <w:r w:rsidR="008E314D" w:rsidRPr="00550C86">
        <w:t xml:space="preserve">, and English language learners (ELLs) and former ELLs) as compared </w:t>
      </w:r>
      <w:r w:rsidR="00931979" w:rsidRPr="00550C86">
        <w:t>with</w:t>
      </w:r>
      <w:r w:rsidR="008E314D" w:rsidRPr="00550C86">
        <w:t xml:space="preserve"> the state are provided in Tables B1a and B1b in Appendix B.</w:t>
      </w:r>
    </w:p>
    <w:p w:rsidR="00871ED8" w:rsidRPr="00550C86" w:rsidRDefault="00871ED8" w:rsidP="00871ED8">
      <w:r w:rsidRPr="00550C86">
        <w:lastRenderedPageBreak/>
        <w:t xml:space="preserve">Total in-district per-pupil expenditures were lower than the median in-district </w:t>
      </w:r>
      <w:r w:rsidR="009D71BD" w:rsidRPr="00550C86">
        <w:t>per-</w:t>
      </w:r>
      <w:r w:rsidRPr="00550C86">
        <w:t xml:space="preserve">pupil expenditures for </w:t>
      </w:r>
      <w:r w:rsidR="009D71BD" w:rsidRPr="00550C86">
        <w:t xml:space="preserve">15 </w:t>
      </w:r>
      <w:r w:rsidRPr="00550C86">
        <w:t>K</w:t>
      </w:r>
      <w:r w:rsidR="009D71BD" w:rsidRPr="00550C86">
        <w:t>–</w:t>
      </w:r>
      <w:r w:rsidRPr="00550C86">
        <w:t xml:space="preserve">12 districts of similar size </w:t>
      </w:r>
      <w:r w:rsidR="009D71BD" w:rsidRPr="00550C86">
        <w:t xml:space="preserve">(&lt;1,000 students) </w:t>
      </w:r>
      <w:r w:rsidRPr="00550C86">
        <w:t>in fiscal year 2015:  $14,047 as compared with $15,398</w:t>
      </w:r>
      <w:r w:rsidR="00A12295" w:rsidRPr="00550C86">
        <w:t xml:space="preserve"> (see </w:t>
      </w:r>
      <w:hyperlink r:id="rId22" w:history="1">
        <w:r w:rsidR="00B923FE" w:rsidRPr="00550C86">
          <w:rPr>
            <w:rStyle w:val="Hyperlink"/>
          </w:rPr>
          <w:t>District Analysis and Review Tool Detail: Staffing &amp; Finance</w:t>
        </w:r>
      </w:hyperlink>
      <w:r w:rsidRPr="00550C86">
        <w:t>. Actual net school spending has been well above what is required by the Chapter 70 state education aid program, as shown in Table B6 in Appendix B.</w:t>
      </w:r>
    </w:p>
    <w:p w:rsidR="008E314D" w:rsidRPr="00550C86"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550C86">
        <w:t>Student Performance</w:t>
      </w:r>
    </w:p>
    <w:p w:rsidR="00B1367B" w:rsidRPr="00550C86" w:rsidRDefault="00B1367B" w:rsidP="00B1367B">
      <w:pPr>
        <w:spacing w:after="0" w:line="240" w:lineRule="auto"/>
        <w:rPr>
          <w:rFonts w:eastAsia="Times New Roman" w:cs="Times New Roman"/>
        </w:rPr>
      </w:pPr>
      <w:r w:rsidRPr="00550C86">
        <w:rPr>
          <w:b/>
        </w:rPr>
        <w:t>Avon is a Level 2 district because Avon Middle High is in Level 2 for not meeting its gap narrowing targets for all students and high needs students.</w:t>
      </w:r>
    </w:p>
    <w:p w:rsidR="00B1367B" w:rsidRPr="00550C86" w:rsidRDefault="00B1367B" w:rsidP="00B1367B">
      <w:pPr>
        <w:spacing w:after="0" w:line="240" w:lineRule="auto"/>
      </w:pPr>
    </w:p>
    <w:tbl>
      <w:tblPr>
        <w:tblStyle w:val="TableGrid5"/>
        <w:tblW w:w="0" w:type="auto"/>
        <w:tblLayout w:type="fixed"/>
        <w:tblLook w:val="04A0" w:firstRow="1" w:lastRow="0" w:firstColumn="1" w:lastColumn="0" w:noHBand="0" w:noVBand="1"/>
        <w:tblCaption w:val="Table 2: Avon Public Schools"/>
        <w:tblDescription w:val="District and School PPI, Percentile, and Level 2013–2016&#10;"/>
      </w:tblPr>
      <w:tblGrid>
        <w:gridCol w:w="2088"/>
        <w:gridCol w:w="1170"/>
        <w:gridCol w:w="810"/>
        <w:gridCol w:w="810"/>
        <w:gridCol w:w="765"/>
        <w:gridCol w:w="765"/>
        <w:gridCol w:w="1170"/>
        <w:gridCol w:w="1080"/>
        <w:gridCol w:w="918"/>
      </w:tblGrid>
      <w:tr w:rsidR="00B1367B" w:rsidRPr="00550C86" w:rsidTr="00BB3864">
        <w:tc>
          <w:tcPr>
            <w:tcW w:w="9576" w:type="dxa"/>
            <w:gridSpan w:val="9"/>
            <w:tcBorders>
              <w:top w:val="nil"/>
              <w:left w:val="nil"/>
              <w:right w:val="nil"/>
            </w:tcBorders>
          </w:tcPr>
          <w:p w:rsidR="00B1367B" w:rsidRPr="00550C86" w:rsidRDefault="00B1367B" w:rsidP="00B1367B">
            <w:pPr>
              <w:spacing w:after="0" w:line="240" w:lineRule="auto"/>
              <w:jc w:val="center"/>
              <w:rPr>
                <w:b/>
                <w:sz w:val="20"/>
                <w:szCs w:val="20"/>
              </w:rPr>
            </w:pPr>
            <w:r w:rsidRPr="00550C86">
              <w:rPr>
                <w:b/>
                <w:sz w:val="20"/>
                <w:szCs w:val="20"/>
              </w:rPr>
              <w:t>Table 2: Avon Public Schools</w:t>
            </w:r>
          </w:p>
          <w:p w:rsidR="00B1367B" w:rsidRPr="00550C86" w:rsidRDefault="00B1367B" w:rsidP="00B1367B">
            <w:pPr>
              <w:spacing w:after="0" w:line="240" w:lineRule="auto"/>
              <w:jc w:val="center"/>
              <w:rPr>
                <w:b/>
                <w:sz w:val="20"/>
                <w:szCs w:val="20"/>
              </w:rPr>
            </w:pPr>
            <w:r w:rsidRPr="00550C86">
              <w:rPr>
                <w:b/>
                <w:sz w:val="20"/>
                <w:szCs w:val="20"/>
              </w:rPr>
              <w:t>District and School PPI, Percentile, and Level 2013–2016</w:t>
            </w:r>
          </w:p>
        </w:tc>
      </w:tr>
      <w:tr w:rsidR="00B1367B" w:rsidRPr="00550C86" w:rsidTr="00BB3864">
        <w:trPr>
          <w:trHeight w:val="270"/>
        </w:trPr>
        <w:tc>
          <w:tcPr>
            <w:tcW w:w="2088" w:type="dxa"/>
            <w:vMerge w:val="restart"/>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School</w:t>
            </w:r>
          </w:p>
        </w:tc>
        <w:tc>
          <w:tcPr>
            <w:tcW w:w="1170" w:type="dxa"/>
            <w:vMerge w:val="restart"/>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Group</w:t>
            </w:r>
          </w:p>
        </w:tc>
        <w:tc>
          <w:tcPr>
            <w:tcW w:w="3150" w:type="dxa"/>
            <w:gridSpan w:val="4"/>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Annual PPI</w:t>
            </w:r>
          </w:p>
        </w:tc>
        <w:tc>
          <w:tcPr>
            <w:tcW w:w="1170" w:type="dxa"/>
            <w:vMerge w:val="restart"/>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Cumulative PPI</w:t>
            </w:r>
          </w:p>
        </w:tc>
        <w:tc>
          <w:tcPr>
            <w:tcW w:w="1080" w:type="dxa"/>
            <w:vMerge w:val="restart"/>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School</w:t>
            </w:r>
          </w:p>
          <w:p w:rsidR="00B1367B" w:rsidRPr="00550C86" w:rsidRDefault="00B1367B" w:rsidP="00B1367B">
            <w:pPr>
              <w:spacing w:after="0" w:line="240" w:lineRule="auto"/>
              <w:jc w:val="center"/>
              <w:rPr>
                <w:b/>
                <w:sz w:val="20"/>
                <w:szCs w:val="20"/>
              </w:rPr>
            </w:pPr>
            <w:r w:rsidRPr="00550C86">
              <w:rPr>
                <w:b/>
                <w:sz w:val="20"/>
                <w:szCs w:val="20"/>
              </w:rPr>
              <w:t>Percentile</w:t>
            </w:r>
          </w:p>
        </w:tc>
        <w:tc>
          <w:tcPr>
            <w:tcW w:w="918" w:type="dxa"/>
            <w:vMerge w:val="restart"/>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Accountability</w:t>
            </w:r>
          </w:p>
          <w:p w:rsidR="00B1367B" w:rsidRPr="00550C86" w:rsidRDefault="00B1367B" w:rsidP="00B1367B">
            <w:pPr>
              <w:spacing w:after="0" w:line="240" w:lineRule="auto"/>
              <w:jc w:val="center"/>
              <w:rPr>
                <w:b/>
                <w:sz w:val="20"/>
                <w:szCs w:val="20"/>
              </w:rPr>
            </w:pPr>
            <w:r w:rsidRPr="00550C86">
              <w:rPr>
                <w:b/>
                <w:sz w:val="20"/>
                <w:szCs w:val="20"/>
              </w:rPr>
              <w:t>Level</w:t>
            </w:r>
          </w:p>
        </w:tc>
      </w:tr>
      <w:tr w:rsidR="00B1367B" w:rsidRPr="00550C86" w:rsidTr="00BB3864">
        <w:trPr>
          <w:trHeight w:val="270"/>
        </w:trPr>
        <w:tc>
          <w:tcPr>
            <w:tcW w:w="2088" w:type="dxa"/>
            <w:vMerge/>
            <w:shd w:val="clear" w:color="auto" w:fill="BFBFBF" w:themeFill="background1" w:themeFillShade="BF"/>
            <w:vAlign w:val="center"/>
          </w:tcPr>
          <w:p w:rsidR="00B1367B" w:rsidRPr="00550C86" w:rsidRDefault="00B1367B" w:rsidP="00B1367B">
            <w:pPr>
              <w:spacing w:after="0" w:line="240" w:lineRule="auto"/>
              <w:jc w:val="center"/>
              <w:rPr>
                <w:sz w:val="20"/>
                <w:szCs w:val="20"/>
              </w:rPr>
            </w:pPr>
          </w:p>
        </w:tc>
        <w:tc>
          <w:tcPr>
            <w:tcW w:w="1170" w:type="dxa"/>
            <w:vMerge/>
            <w:shd w:val="clear" w:color="auto" w:fill="BFBFBF" w:themeFill="background1" w:themeFillShade="BF"/>
            <w:vAlign w:val="center"/>
          </w:tcPr>
          <w:p w:rsidR="00B1367B" w:rsidRPr="00550C86" w:rsidRDefault="00B1367B" w:rsidP="00B1367B">
            <w:pPr>
              <w:spacing w:after="0" w:line="240" w:lineRule="auto"/>
              <w:jc w:val="center"/>
              <w:rPr>
                <w:sz w:val="20"/>
                <w:szCs w:val="20"/>
              </w:rPr>
            </w:pPr>
          </w:p>
        </w:tc>
        <w:tc>
          <w:tcPr>
            <w:tcW w:w="810"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2013</w:t>
            </w:r>
          </w:p>
        </w:tc>
        <w:tc>
          <w:tcPr>
            <w:tcW w:w="810"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2014</w:t>
            </w:r>
          </w:p>
        </w:tc>
        <w:tc>
          <w:tcPr>
            <w:tcW w:w="765"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2015</w:t>
            </w:r>
          </w:p>
        </w:tc>
        <w:tc>
          <w:tcPr>
            <w:tcW w:w="765"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2016</w:t>
            </w:r>
          </w:p>
        </w:tc>
        <w:tc>
          <w:tcPr>
            <w:tcW w:w="1170" w:type="dxa"/>
            <w:vMerge/>
            <w:shd w:val="clear" w:color="auto" w:fill="BFBFBF" w:themeFill="background1" w:themeFillShade="BF"/>
            <w:vAlign w:val="center"/>
          </w:tcPr>
          <w:p w:rsidR="00B1367B" w:rsidRPr="00550C86" w:rsidRDefault="00B1367B" w:rsidP="00B1367B">
            <w:pPr>
              <w:spacing w:after="0" w:line="240" w:lineRule="auto"/>
              <w:jc w:val="center"/>
              <w:rPr>
                <w:sz w:val="20"/>
                <w:szCs w:val="20"/>
              </w:rPr>
            </w:pPr>
          </w:p>
        </w:tc>
        <w:tc>
          <w:tcPr>
            <w:tcW w:w="1080" w:type="dxa"/>
            <w:vMerge/>
            <w:shd w:val="clear" w:color="auto" w:fill="BFBFBF" w:themeFill="background1" w:themeFillShade="BF"/>
            <w:vAlign w:val="center"/>
          </w:tcPr>
          <w:p w:rsidR="00B1367B" w:rsidRPr="00550C86" w:rsidRDefault="00B1367B" w:rsidP="00B1367B">
            <w:pPr>
              <w:spacing w:after="0" w:line="240" w:lineRule="auto"/>
              <w:jc w:val="center"/>
              <w:rPr>
                <w:sz w:val="20"/>
                <w:szCs w:val="20"/>
              </w:rPr>
            </w:pPr>
          </w:p>
        </w:tc>
        <w:tc>
          <w:tcPr>
            <w:tcW w:w="918" w:type="dxa"/>
            <w:vMerge/>
            <w:shd w:val="clear" w:color="auto" w:fill="BFBFBF" w:themeFill="background1" w:themeFillShade="BF"/>
            <w:vAlign w:val="center"/>
          </w:tcPr>
          <w:p w:rsidR="00B1367B" w:rsidRPr="00550C86" w:rsidRDefault="00B1367B" w:rsidP="00B1367B">
            <w:pPr>
              <w:spacing w:after="0" w:line="240" w:lineRule="auto"/>
              <w:jc w:val="center"/>
              <w:rPr>
                <w:sz w:val="20"/>
                <w:szCs w:val="20"/>
              </w:rPr>
            </w:pPr>
          </w:p>
        </w:tc>
      </w:tr>
      <w:tr w:rsidR="00B1367B" w:rsidRPr="00550C86" w:rsidTr="00BB3864">
        <w:tc>
          <w:tcPr>
            <w:tcW w:w="2088" w:type="dxa"/>
            <w:vMerge w:val="restart"/>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Butler</w:t>
            </w:r>
          </w:p>
        </w:tc>
        <w:tc>
          <w:tcPr>
            <w:tcW w:w="1170" w:type="dxa"/>
            <w:shd w:val="clear" w:color="auto" w:fill="auto"/>
            <w:vAlign w:val="bottom"/>
          </w:tcPr>
          <w:p w:rsidR="00B1367B" w:rsidRPr="00550C86" w:rsidRDefault="00B1367B" w:rsidP="00B1367B">
            <w:pPr>
              <w:spacing w:after="0" w:line="240" w:lineRule="auto"/>
              <w:rPr>
                <w:rFonts w:ascii="Calibri" w:hAnsi="Calibri"/>
                <w:sz w:val="20"/>
                <w:szCs w:val="20"/>
              </w:rPr>
            </w:pPr>
            <w:r w:rsidRPr="00550C86">
              <w:rPr>
                <w:rFonts w:ascii="Calibri" w:hAnsi="Calibri"/>
                <w:sz w:val="20"/>
                <w:szCs w:val="20"/>
              </w:rPr>
              <w:t>All</w:t>
            </w:r>
          </w:p>
        </w:tc>
        <w:tc>
          <w:tcPr>
            <w:tcW w:w="810" w:type="dxa"/>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75</w:t>
            </w:r>
          </w:p>
        </w:tc>
        <w:tc>
          <w:tcPr>
            <w:tcW w:w="810" w:type="dxa"/>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75</w:t>
            </w:r>
          </w:p>
        </w:tc>
        <w:tc>
          <w:tcPr>
            <w:tcW w:w="765" w:type="dxa"/>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765" w:type="dxa"/>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50</w:t>
            </w:r>
          </w:p>
        </w:tc>
        <w:tc>
          <w:tcPr>
            <w:tcW w:w="1170" w:type="dxa"/>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61</w:t>
            </w:r>
          </w:p>
        </w:tc>
        <w:tc>
          <w:tcPr>
            <w:tcW w:w="1080" w:type="dxa"/>
            <w:vMerge w:val="restart"/>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63</w:t>
            </w:r>
          </w:p>
        </w:tc>
        <w:tc>
          <w:tcPr>
            <w:tcW w:w="918" w:type="dxa"/>
            <w:vMerge w:val="restart"/>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1</w:t>
            </w:r>
          </w:p>
        </w:tc>
      </w:tr>
      <w:tr w:rsidR="00B1367B" w:rsidRPr="00550C86" w:rsidTr="00BB3864">
        <w:tc>
          <w:tcPr>
            <w:tcW w:w="2088" w:type="dxa"/>
            <w:vMerge/>
            <w:shd w:val="clear" w:color="auto" w:fill="auto"/>
            <w:vAlign w:val="center"/>
          </w:tcPr>
          <w:p w:rsidR="00B1367B" w:rsidRPr="00550C86" w:rsidRDefault="00B1367B" w:rsidP="00B1367B">
            <w:pPr>
              <w:spacing w:after="0" w:line="240" w:lineRule="auto"/>
              <w:jc w:val="center"/>
              <w:rPr>
                <w:rFonts w:ascii="Calibri" w:hAnsi="Calibri"/>
                <w:sz w:val="20"/>
                <w:szCs w:val="20"/>
              </w:rPr>
            </w:pPr>
          </w:p>
        </w:tc>
        <w:tc>
          <w:tcPr>
            <w:tcW w:w="1170" w:type="dxa"/>
            <w:shd w:val="clear" w:color="auto" w:fill="auto"/>
            <w:vAlign w:val="bottom"/>
          </w:tcPr>
          <w:p w:rsidR="00B1367B" w:rsidRPr="00550C86" w:rsidRDefault="00B1367B" w:rsidP="00B1367B">
            <w:pPr>
              <w:spacing w:after="0" w:line="240" w:lineRule="auto"/>
              <w:rPr>
                <w:rFonts w:ascii="Calibri" w:hAnsi="Calibri"/>
                <w:sz w:val="20"/>
                <w:szCs w:val="20"/>
              </w:rPr>
            </w:pPr>
            <w:r w:rsidRPr="00550C86">
              <w:rPr>
                <w:rFonts w:ascii="Calibri" w:hAnsi="Calibri"/>
                <w:sz w:val="20"/>
                <w:szCs w:val="20"/>
              </w:rPr>
              <w:t xml:space="preserve">High Needs </w:t>
            </w:r>
          </w:p>
        </w:tc>
        <w:tc>
          <w:tcPr>
            <w:tcW w:w="810" w:type="dxa"/>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69</w:t>
            </w:r>
          </w:p>
        </w:tc>
        <w:tc>
          <w:tcPr>
            <w:tcW w:w="810" w:type="dxa"/>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88</w:t>
            </w:r>
          </w:p>
        </w:tc>
        <w:tc>
          <w:tcPr>
            <w:tcW w:w="765" w:type="dxa"/>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88</w:t>
            </w:r>
          </w:p>
        </w:tc>
        <w:tc>
          <w:tcPr>
            <w:tcW w:w="765" w:type="dxa"/>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63</w:t>
            </w:r>
          </w:p>
        </w:tc>
        <w:tc>
          <w:tcPr>
            <w:tcW w:w="1170" w:type="dxa"/>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76</w:t>
            </w:r>
          </w:p>
        </w:tc>
        <w:tc>
          <w:tcPr>
            <w:tcW w:w="1080" w:type="dxa"/>
            <w:vMerge/>
            <w:shd w:val="clear" w:color="auto" w:fill="auto"/>
            <w:vAlign w:val="center"/>
          </w:tcPr>
          <w:p w:rsidR="00B1367B" w:rsidRPr="00550C86" w:rsidRDefault="00B1367B" w:rsidP="00B1367B">
            <w:pPr>
              <w:spacing w:after="0" w:line="240" w:lineRule="auto"/>
              <w:jc w:val="center"/>
              <w:rPr>
                <w:rFonts w:ascii="Calibri" w:hAnsi="Calibri"/>
                <w:sz w:val="20"/>
                <w:szCs w:val="20"/>
              </w:rPr>
            </w:pPr>
          </w:p>
        </w:tc>
        <w:tc>
          <w:tcPr>
            <w:tcW w:w="918" w:type="dxa"/>
            <w:vMerge/>
            <w:shd w:val="clear" w:color="auto" w:fill="auto"/>
            <w:vAlign w:val="center"/>
          </w:tcPr>
          <w:p w:rsidR="00B1367B" w:rsidRPr="00550C86" w:rsidRDefault="00B1367B" w:rsidP="00B1367B">
            <w:pPr>
              <w:spacing w:after="0" w:line="240" w:lineRule="auto"/>
              <w:jc w:val="center"/>
              <w:rPr>
                <w:rFonts w:ascii="Calibri" w:hAnsi="Calibri"/>
                <w:sz w:val="20"/>
                <w:szCs w:val="20"/>
              </w:rPr>
            </w:pPr>
          </w:p>
        </w:tc>
      </w:tr>
      <w:tr w:rsidR="00B1367B" w:rsidRPr="00550C86" w:rsidTr="00BB3864">
        <w:tc>
          <w:tcPr>
            <w:tcW w:w="2088" w:type="dxa"/>
            <w:vMerge w:val="restart"/>
            <w:shd w:val="clear" w:color="auto" w:fill="D9D9D9" w:themeFill="background1" w:themeFillShade="D9"/>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Avon Middle High</w:t>
            </w:r>
          </w:p>
        </w:tc>
        <w:tc>
          <w:tcPr>
            <w:tcW w:w="1170" w:type="dxa"/>
            <w:shd w:val="clear" w:color="auto" w:fill="D9D9D9" w:themeFill="background1" w:themeFillShade="D9"/>
            <w:vAlign w:val="bottom"/>
          </w:tcPr>
          <w:p w:rsidR="00B1367B" w:rsidRPr="00550C86" w:rsidRDefault="00B1367B" w:rsidP="00B1367B">
            <w:pPr>
              <w:spacing w:after="0" w:line="240" w:lineRule="auto"/>
              <w:rPr>
                <w:rFonts w:ascii="Calibri" w:hAnsi="Calibri"/>
                <w:sz w:val="20"/>
                <w:szCs w:val="20"/>
              </w:rPr>
            </w:pPr>
            <w:r w:rsidRPr="00550C86">
              <w:rPr>
                <w:rFonts w:ascii="Calibri" w:hAnsi="Calibri"/>
                <w:sz w:val="20"/>
                <w:szCs w:val="20"/>
              </w:rPr>
              <w:t>All</w:t>
            </w:r>
          </w:p>
        </w:tc>
        <w:tc>
          <w:tcPr>
            <w:tcW w:w="810" w:type="dxa"/>
            <w:shd w:val="clear" w:color="auto" w:fill="D9D9D9" w:themeFill="background1" w:themeFillShade="D9"/>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32</w:t>
            </w:r>
          </w:p>
        </w:tc>
        <w:tc>
          <w:tcPr>
            <w:tcW w:w="810" w:type="dxa"/>
            <w:shd w:val="clear" w:color="auto" w:fill="D9D9D9" w:themeFill="background1" w:themeFillShade="D9"/>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43</w:t>
            </w:r>
          </w:p>
        </w:tc>
        <w:tc>
          <w:tcPr>
            <w:tcW w:w="765" w:type="dxa"/>
            <w:shd w:val="clear" w:color="auto" w:fill="D9D9D9" w:themeFill="background1" w:themeFillShade="D9"/>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0</w:t>
            </w:r>
          </w:p>
        </w:tc>
        <w:tc>
          <w:tcPr>
            <w:tcW w:w="765" w:type="dxa"/>
            <w:shd w:val="clear" w:color="auto" w:fill="D9D9D9" w:themeFill="background1" w:themeFillShade="D9"/>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75</w:t>
            </w:r>
          </w:p>
        </w:tc>
        <w:tc>
          <w:tcPr>
            <w:tcW w:w="1170" w:type="dxa"/>
            <w:shd w:val="clear" w:color="auto" w:fill="D9D9D9" w:themeFill="background1" w:themeFillShade="D9"/>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60</w:t>
            </w:r>
          </w:p>
        </w:tc>
        <w:tc>
          <w:tcPr>
            <w:tcW w:w="1080" w:type="dxa"/>
            <w:vMerge w:val="restart"/>
            <w:shd w:val="clear" w:color="auto" w:fill="D9D9D9" w:themeFill="background1" w:themeFillShade="D9"/>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29</w:t>
            </w:r>
          </w:p>
        </w:tc>
        <w:tc>
          <w:tcPr>
            <w:tcW w:w="918" w:type="dxa"/>
            <w:vMerge w:val="restart"/>
            <w:shd w:val="clear" w:color="auto" w:fill="D9D9D9" w:themeFill="background1" w:themeFillShade="D9"/>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2</w:t>
            </w:r>
          </w:p>
        </w:tc>
      </w:tr>
      <w:tr w:rsidR="00B1367B" w:rsidRPr="00550C86" w:rsidTr="00BB3864">
        <w:tc>
          <w:tcPr>
            <w:tcW w:w="2088" w:type="dxa"/>
            <w:vMerge/>
            <w:shd w:val="clear" w:color="auto" w:fill="auto"/>
            <w:vAlign w:val="center"/>
          </w:tcPr>
          <w:p w:rsidR="00B1367B" w:rsidRPr="00550C86" w:rsidRDefault="00B1367B" w:rsidP="00B1367B">
            <w:pPr>
              <w:spacing w:after="0" w:line="240" w:lineRule="auto"/>
              <w:jc w:val="center"/>
              <w:rPr>
                <w:rFonts w:ascii="Calibri" w:hAnsi="Calibri"/>
                <w:sz w:val="20"/>
                <w:szCs w:val="20"/>
              </w:rPr>
            </w:pPr>
          </w:p>
        </w:tc>
        <w:tc>
          <w:tcPr>
            <w:tcW w:w="1170" w:type="dxa"/>
            <w:shd w:val="clear" w:color="auto" w:fill="D9D9D9" w:themeFill="background1" w:themeFillShade="D9"/>
            <w:vAlign w:val="bottom"/>
          </w:tcPr>
          <w:p w:rsidR="00B1367B" w:rsidRPr="00550C86" w:rsidRDefault="00B1367B" w:rsidP="00B1367B">
            <w:pPr>
              <w:spacing w:after="0" w:line="240" w:lineRule="auto"/>
              <w:rPr>
                <w:rFonts w:ascii="Calibri" w:hAnsi="Calibri"/>
                <w:sz w:val="20"/>
                <w:szCs w:val="20"/>
              </w:rPr>
            </w:pPr>
            <w:r w:rsidRPr="00550C86">
              <w:rPr>
                <w:rFonts w:ascii="Calibri" w:hAnsi="Calibri"/>
                <w:sz w:val="20"/>
                <w:szCs w:val="20"/>
              </w:rPr>
              <w:t xml:space="preserve">High Needs </w:t>
            </w:r>
          </w:p>
        </w:tc>
        <w:tc>
          <w:tcPr>
            <w:tcW w:w="810" w:type="dxa"/>
            <w:shd w:val="clear" w:color="auto" w:fill="D9D9D9" w:themeFill="background1" w:themeFillShade="D9"/>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25</w:t>
            </w:r>
          </w:p>
        </w:tc>
        <w:tc>
          <w:tcPr>
            <w:tcW w:w="810" w:type="dxa"/>
            <w:shd w:val="clear" w:color="auto" w:fill="D9D9D9" w:themeFill="background1" w:themeFillShade="D9"/>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54</w:t>
            </w:r>
          </w:p>
        </w:tc>
        <w:tc>
          <w:tcPr>
            <w:tcW w:w="765" w:type="dxa"/>
            <w:shd w:val="clear" w:color="auto" w:fill="D9D9D9" w:themeFill="background1" w:themeFillShade="D9"/>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54</w:t>
            </w:r>
          </w:p>
        </w:tc>
        <w:tc>
          <w:tcPr>
            <w:tcW w:w="765" w:type="dxa"/>
            <w:shd w:val="clear" w:color="auto" w:fill="D9D9D9" w:themeFill="background1" w:themeFillShade="D9"/>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54</w:t>
            </w:r>
          </w:p>
        </w:tc>
        <w:tc>
          <w:tcPr>
            <w:tcW w:w="1170" w:type="dxa"/>
            <w:shd w:val="clear" w:color="auto" w:fill="D9D9D9" w:themeFill="background1" w:themeFillShade="D9"/>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51</w:t>
            </w:r>
          </w:p>
        </w:tc>
        <w:tc>
          <w:tcPr>
            <w:tcW w:w="1080" w:type="dxa"/>
            <w:vMerge/>
            <w:shd w:val="clear" w:color="auto" w:fill="auto"/>
            <w:vAlign w:val="center"/>
          </w:tcPr>
          <w:p w:rsidR="00B1367B" w:rsidRPr="00550C86" w:rsidRDefault="00B1367B" w:rsidP="00B1367B">
            <w:pPr>
              <w:spacing w:after="0" w:line="240" w:lineRule="auto"/>
              <w:jc w:val="center"/>
              <w:rPr>
                <w:rFonts w:ascii="Calibri" w:hAnsi="Calibri"/>
                <w:sz w:val="20"/>
                <w:szCs w:val="20"/>
              </w:rPr>
            </w:pPr>
          </w:p>
        </w:tc>
        <w:tc>
          <w:tcPr>
            <w:tcW w:w="918" w:type="dxa"/>
            <w:vMerge/>
            <w:shd w:val="clear" w:color="auto" w:fill="auto"/>
            <w:vAlign w:val="center"/>
          </w:tcPr>
          <w:p w:rsidR="00B1367B" w:rsidRPr="00550C86" w:rsidRDefault="00B1367B" w:rsidP="00B1367B">
            <w:pPr>
              <w:spacing w:after="0" w:line="240" w:lineRule="auto"/>
              <w:jc w:val="center"/>
              <w:rPr>
                <w:rFonts w:ascii="Calibri" w:hAnsi="Calibri"/>
                <w:sz w:val="20"/>
                <w:szCs w:val="20"/>
              </w:rPr>
            </w:pPr>
          </w:p>
        </w:tc>
      </w:tr>
      <w:tr w:rsidR="00B1367B" w:rsidRPr="00550C86" w:rsidTr="00BB3864">
        <w:tc>
          <w:tcPr>
            <w:tcW w:w="2088" w:type="dxa"/>
            <w:vMerge w:val="restart"/>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District</w:t>
            </w:r>
          </w:p>
        </w:tc>
        <w:tc>
          <w:tcPr>
            <w:tcW w:w="1170" w:type="dxa"/>
            <w:shd w:val="clear" w:color="auto" w:fill="auto"/>
          </w:tcPr>
          <w:p w:rsidR="00B1367B" w:rsidRPr="00550C86" w:rsidRDefault="00B1367B" w:rsidP="00B1367B">
            <w:pPr>
              <w:spacing w:after="0" w:line="240" w:lineRule="auto"/>
              <w:rPr>
                <w:sz w:val="20"/>
                <w:szCs w:val="20"/>
              </w:rPr>
            </w:pPr>
            <w:r w:rsidRPr="00550C86">
              <w:rPr>
                <w:sz w:val="20"/>
                <w:szCs w:val="20"/>
              </w:rPr>
              <w:t>All</w:t>
            </w:r>
          </w:p>
        </w:tc>
        <w:tc>
          <w:tcPr>
            <w:tcW w:w="810"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46</w:t>
            </w:r>
          </w:p>
        </w:tc>
        <w:tc>
          <w:tcPr>
            <w:tcW w:w="810"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64</w:t>
            </w:r>
          </w:p>
        </w:tc>
        <w:tc>
          <w:tcPr>
            <w:tcW w:w="765"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765"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61</w:t>
            </w:r>
          </w:p>
        </w:tc>
        <w:tc>
          <w:tcPr>
            <w:tcW w:w="1170"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60</w:t>
            </w:r>
          </w:p>
        </w:tc>
        <w:tc>
          <w:tcPr>
            <w:tcW w:w="1080" w:type="dxa"/>
            <w:vMerge w:val="restart"/>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918" w:type="dxa"/>
            <w:vMerge w:val="restart"/>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2</w:t>
            </w:r>
          </w:p>
        </w:tc>
      </w:tr>
      <w:tr w:rsidR="00B1367B" w:rsidRPr="00550C86" w:rsidTr="00BB3864">
        <w:tc>
          <w:tcPr>
            <w:tcW w:w="2088" w:type="dxa"/>
            <w:vMerge/>
            <w:shd w:val="clear" w:color="auto" w:fill="D9D9D9" w:themeFill="background1" w:themeFillShade="D9"/>
          </w:tcPr>
          <w:p w:rsidR="00B1367B" w:rsidRPr="00550C86" w:rsidRDefault="00B1367B" w:rsidP="00B1367B">
            <w:pPr>
              <w:spacing w:after="0" w:line="240" w:lineRule="auto"/>
              <w:rPr>
                <w:sz w:val="20"/>
                <w:szCs w:val="20"/>
              </w:rPr>
            </w:pPr>
          </w:p>
        </w:tc>
        <w:tc>
          <w:tcPr>
            <w:tcW w:w="1170" w:type="dxa"/>
            <w:shd w:val="clear" w:color="auto" w:fill="auto"/>
          </w:tcPr>
          <w:p w:rsidR="00B1367B" w:rsidRPr="00550C86" w:rsidRDefault="00B1367B" w:rsidP="00B1367B">
            <w:pPr>
              <w:spacing w:after="0" w:line="240" w:lineRule="auto"/>
              <w:rPr>
                <w:sz w:val="20"/>
                <w:szCs w:val="20"/>
              </w:rPr>
            </w:pPr>
            <w:r w:rsidRPr="00550C86">
              <w:rPr>
                <w:sz w:val="20"/>
                <w:szCs w:val="20"/>
              </w:rPr>
              <w:t>High Needs</w:t>
            </w:r>
          </w:p>
        </w:tc>
        <w:tc>
          <w:tcPr>
            <w:tcW w:w="810"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42</w:t>
            </w:r>
          </w:p>
        </w:tc>
        <w:tc>
          <w:tcPr>
            <w:tcW w:w="810"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67</w:t>
            </w:r>
          </w:p>
        </w:tc>
        <w:tc>
          <w:tcPr>
            <w:tcW w:w="765"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67</w:t>
            </w:r>
          </w:p>
        </w:tc>
        <w:tc>
          <w:tcPr>
            <w:tcW w:w="765"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50</w:t>
            </w:r>
          </w:p>
        </w:tc>
        <w:tc>
          <w:tcPr>
            <w:tcW w:w="1170"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58</w:t>
            </w:r>
          </w:p>
        </w:tc>
        <w:tc>
          <w:tcPr>
            <w:tcW w:w="1080" w:type="dxa"/>
            <w:vMerge/>
            <w:shd w:val="clear" w:color="auto" w:fill="D9D9D9" w:themeFill="background1" w:themeFillShade="D9"/>
            <w:vAlign w:val="center"/>
          </w:tcPr>
          <w:p w:rsidR="00B1367B" w:rsidRPr="00550C86" w:rsidRDefault="00B1367B" w:rsidP="00B1367B">
            <w:pPr>
              <w:spacing w:after="0" w:line="240" w:lineRule="auto"/>
              <w:jc w:val="center"/>
              <w:rPr>
                <w:sz w:val="20"/>
                <w:szCs w:val="20"/>
              </w:rPr>
            </w:pPr>
          </w:p>
        </w:tc>
        <w:tc>
          <w:tcPr>
            <w:tcW w:w="918" w:type="dxa"/>
            <w:vMerge/>
            <w:shd w:val="clear" w:color="auto" w:fill="D9D9D9" w:themeFill="background1" w:themeFillShade="D9"/>
            <w:vAlign w:val="center"/>
          </w:tcPr>
          <w:p w:rsidR="00B1367B" w:rsidRPr="00550C86" w:rsidRDefault="00B1367B" w:rsidP="00B1367B">
            <w:pPr>
              <w:spacing w:after="0" w:line="240" w:lineRule="auto"/>
              <w:jc w:val="center"/>
              <w:rPr>
                <w:sz w:val="20"/>
                <w:szCs w:val="20"/>
              </w:rPr>
            </w:pPr>
          </w:p>
        </w:tc>
      </w:tr>
    </w:tbl>
    <w:p w:rsidR="00B1367B" w:rsidRPr="00550C86" w:rsidRDefault="00B1367B" w:rsidP="00B1367B">
      <w:pPr>
        <w:spacing w:after="0" w:line="240" w:lineRule="auto"/>
      </w:pPr>
    </w:p>
    <w:p w:rsidR="00B1367B" w:rsidRPr="00550C86" w:rsidRDefault="00B1367B" w:rsidP="00B1367B">
      <w:pPr>
        <w:spacing w:after="0" w:line="240" w:lineRule="auto"/>
      </w:pPr>
    </w:p>
    <w:p w:rsidR="00B1367B" w:rsidRPr="00550C86" w:rsidRDefault="00B1367B" w:rsidP="00B1367B">
      <w:pPr>
        <w:spacing w:after="0" w:line="240" w:lineRule="auto"/>
        <w:rPr>
          <w:b/>
        </w:rPr>
      </w:pPr>
      <w:r w:rsidRPr="00550C86">
        <w:rPr>
          <w:b/>
        </w:rPr>
        <w:t>Between 2015 and 2016, the percentage of students meeting or exceeding expectations improved by 16 percentage points in ELA and by 8 percentage points in math.</w:t>
      </w:r>
    </w:p>
    <w:p w:rsidR="00B1367B" w:rsidRPr="00550C86" w:rsidRDefault="00B1367B" w:rsidP="00B1367B">
      <w:pPr>
        <w:numPr>
          <w:ilvl w:val="0"/>
          <w:numId w:val="45"/>
        </w:numPr>
        <w:spacing w:after="0" w:line="240" w:lineRule="auto"/>
        <w:contextualSpacing/>
      </w:pPr>
      <w:r w:rsidRPr="00550C86">
        <w:t xml:space="preserve">The percentage of high needs students meeting or exceeding expectations improved by 17 percentage points in ELA and </w:t>
      </w:r>
      <w:r w:rsidR="00924E28" w:rsidRPr="00550C86">
        <w:t xml:space="preserve">by </w:t>
      </w:r>
      <w:r w:rsidRPr="00550C86">
        <w:t>11 percentage points in math.</w:t>
      </w:r>
    </w:p>
    <w:p w:rsidR="00B1367B" w:rsidRPr="00550C86" w:rsidRDefault="00B1367B" w:rsidP="00B1367B">
      <w:pPr>
        <w:numPr>
          <w:ilvl w:val="0"/>
          <w:numId w:val="45"/>
        </w:numPr>
        <w:spacing w:after="0" w:line="240" w:lineRule="auto"/>
        <w:contextualSpacing/>
      </w:pPr>
      <w:r w:rsidRPr="00550C86">
        <w:t xml:space="preserve">The percentage of </w:t>
      </w:r>
      <w:r w:rsidR="00924E28" w:rsidRPr="00550C86">
        <w:t xml:space="preserve">students from </w:t>
      </w:r>
      <w:r w:rsidRPr="00550C86">
        <w:t xml:space="preserve">economically disadvantaged </w:t>
      </w:r>
      <w:r w:rsidR="00924E28" w:rsidRPr="00550C86">
        <w:t xml:space="preserve">families </w:t>
      </w:r>
      <w:r w:rsidRPr="00550C86">
        <w:t>meeting or exceeding expectations improved by 13 percentage point</w:t>
      </w:r>
      <w:r w:rsidR="00924E28" w:rsidRPr="00550C86">
        <w:t>s</w:t>
      </w:r>
      <w:r w:rsidRPr="00550C86">
        <w:t xml:space="preserve"> in ELA and by 14 percentage points in math.</w:t>
      </w:r>
    </w:p>
    <w:p w:rsidR="00B1367B" w:rsidRPr="00550C86" w:rsidRDefault="00B1367B" w:rsidP="00B1367B">
      <w:pPr>
        <w:numPr>
          <w:ilvl w:val="0"/>
          <w:numId w:val="45"/>
        </w:numPr>
        <w:spacing w:after="0" w:line="240" w:lineRule="auto"/>
        <w:contextualSpacing/>
      </w:pPr>
      <w:r w:rsidRPr="00550C86">
        <w:t xml:space="preserve">The percentage of ELL and former ELL students meeting or exceeding expectations improved by 46 percentage points </w:t>
      </w:r>
      <w:r w:rsidR="00924E28" w:rsidRPr="00550C86">
        <w:t xml:space="preserve">in ELA </w:t>
      </w:r>
      <w:r w:rsidRPr="00550C86">
        <w:t>and declined by 2 percentage points in math.</w:t>
      </w:r>
    </w:p>
    <w:p w:rsidR="00B1367B" w:rsidRPr="00550C86" w:rsidRDefault="00B1367B" w:rsidP="00B1367B">
      <w:pPr>
        <w:numPr>
          <w:ilvl w:val="0"/>
          <w:numId w:val="45"/>
        </w:numPr>
        <w:spacing w:after="0" w:line="240" w:lineRule="auto"/>
        <w:contextualSpacing/>
      </w:pPr>
      <w:r w:rsidRPr="00550C86">
        <w:t>The percentage of students with disabilities meeting or exceeding expectations improved by 13 percentage point</w:t>
      </w:r>
      <w:r w:rsidR="00924E28" w:rsidRPr="00550C86">
        <w:t>s</w:t>
      </w:r>
      <w:r w:rsidRPr="00550C86">
        <w:t xml:space="preserve"> in ELA and by 9 percentage points in math.</w:t>
      </w:r>
    </w:p>
    <w:p w:rsidR="00B1367B" w:rsidRPr="00550C86" w:rsidRDefault="00B1367B" w:rsidP="00B1367B">
      <w:pPr>
        <w:spacing w:after="0" w:line="240" w:lineRule="auto"/>
      </w:pPr>
    </w:p>
    <w:tbl>
      <w:tblPr>
        <w:tblStyle w:val="TableGrid"/>
        <w:tblW w:w="0" w:type="auto"/>
        <w:tblLook w:val="04A0" w:firstRow="1" w:lastRow="0" w:firstColumn="1" w:lastColumn="0" w:noHBand="0" w:noVBand="1"/>
        <w:tblCaption w:val="Table 3: Avon Public Schools"/>
        <w:tblDescription w:val="ELA and Math Meeting or Exceeding Expectations (Grades 3–8) 2015–2016&#10;"/>
      </w:tblPr>
      <w:tblGrid>
        <w:gridCol w:w="1627"/>
        <w:gridCol w:w="1112"/>
        <w:gridCol w:w="1319"/>
        <w:gridCol w:w="1332"/>
        <w:gridCol w:w="1319"/>
        <w:gridCol w:w="1319"/>
        <w:gridCol w:w="1332"/>
      </w:tblGrid>
      <w:tr w:rsidR="00B1367B" w:rsidRPr="00550C86" w:rsidTr="00BB3864">
        <w:tc>
          <w:tcPr>
            <w:tcW w:w="9576" w:type="dxa"/>
            <w:gridSpan w:val="7"/>
            <w:tcBorders>
              <w:top w:val="nil"/>
              <w:left w:val="nil"/>
              <w:right w:val="nil"/>
            </w:tcBorders>
          </w:tcPr>
          <w:p w:rsidR="00B1367B" w:rsidRPr="00550C86" w:rsidRDefault="00B1367B" w:rsidP="00B1367B">
            <w:pPr>
              <w:spacing w:after="0" w:line="240" w:lineRule="auto"/>
              <w:jc w:val="center"/>
              <w:rPr>
                <w:rFonts w:eastAsia="Times New Roman" w:cs="Times New Roman"/>
                <w:b/>
                <w:sz w:val="20"/>
                <w:szCs w:val="20"/>
              </w:rPr>
            </w:pPr>
            <w:r w:rsidRPr="00550C86">
              <w:rPr>
                <w:rFonts w:eastAsia="Times New Roman" w:cs="Times New Roman"/>
                <w:b/>
                <w:sz w:val="20"/>
                <w:szCs w:val="20"/>
              </w:rPr>
              <w:t>Table 3: Avon Public Schools</w:t>
            </w:r>
          </w:p>
          <w:p w:rsidR="00B1367B" w:rsidRPr="00550C86" w:rsidRDefault="00B1367B" w:rsidP="00924E28">
            <w:pPr>
              <w:spacing w:after="0" w:line="240" w:lineRule="auto"/>
              <w:jc w:val="center"/>
              <w:rPr>
                <w:rFonts w:eastAsia="Times New Roman" w:cs="Times New Roman"/>
                <w:sz w:val="20"/>
                <w:szCs w:val="20"/>
              </w:rPr>
            </w:pPr>
            <w:r w:rsidRPr="00550C86">
              <w:rPr>
                <w:rFonts w:eastAsia="Times New Roman" w:cs="Times New Roman"/>
                <w:b/>
                <w:sz w:val="20"/>
                <w:szCs w:val="20"/>
              </w:rPr>
              <w:t>ELA and Math Meeting or Exceeding Expectations (Grades 3</w:t>
            </w:r>
            <w:r w:rsidR="00924E28" w:rsidRPr="00550C86">
              <w:rPr>
                <w:rFonts w:eastAsia="Times New Roman" w:cs="Times New Roman"/>
                <w:b/>
                <w:sz w:val="20"/>
                <w:szCs w:val="20"/>
              </w:rPr>
              <w:t>–</w:t>
            </w:r>
            <w:r w:rsidRPr="00550C86">
              <w:rPr>
                <w:rFonts w:eastAsia="Times New Roman" w:cs="Times New Roman"/>
                <w:b/>
                <w:sz w:val="20"/>
                <w:szCs w:val="20"/>
              </w:rPr>
              <w:t>8) 2015</w:t>
            </w:r>
            <w:r w:rsidR="00924E28" w:rsidRPr="00550C86">
              <w:rPr>
                <w:rFonts w:eastAsia="Times New Roman" w:cs="Times New Roman"/>
                <w:b/>
                <w:sz w:val="20"/>
                <w:szCs w:val="20"/>
              </w:rPr>
              <w:t>–</w:t>
            </w:r>
            <w:r w:rsidRPr="00550C86">
              <w:rPr>
                <w:rFonts w:eastAsia="Times New Roman" w:cs="Times New Roman"/>
                <w:b/>
                <w:sz w:val="20"/>
                <w:szCs w:val="20"/>
              </w:rPr>
              <w:t>2016</w:t>
            </w:r>
          </w:p>
        </w:tc>
      </w:tr>
      <w:tr w:rsidR="00B1367B" w:rsidRPr="00550C86" w:rsidTr="00BB3864">
        <w:tc>
          <w:tcPr>
            <w:tcW w:w="1638" w:type="dxa"/>
            <w:vMerge w:val="restart"/>
            <w:shd w:val="clear" w:color="auto" w:fill="D9D9D9" w:themeFill="background1" w:themeFillShade="D9"/>
            <w:vAlign w:val="center"/>
          </w:tcPr>
          <w:p w:rsidR="00B1367B" w:rsidRPr="00550C86" w:rsidRDefault="00B1367B" w:rsidP="00B1367B">
            <w:pPr>
              <w:spacing w:after="0" w:line="240" w:lineRule="auto"/>
              <w:jc w:val="center"/>
              <w:rPr>
                <w:rFonts w:eastAsia="Times New Roman" w:cs="Times New Roman"/>
                <w:b/>
                <w:sz w:val="20"/>
                <w:szCs w:val="20"/>
              </w:rPr>
            </w:pPr>
            <w:r w:rsidRPr="00550C86">
              <w:rPr>
                <w:rFonts w:eastAsia="Times New Roman" w:cs="Times New Roman"/>
                <w:b/>
                <w:sz w:val="20"/>
                <w:szCs w:val="20"/>
              </w:rPr>
              <w:t>Group</w:t>
            </w:r>
          </w:p>
        </w:tc>
        <w:tc>
          <w:tcPr>
            <w:tcW w:w="3859" w:type="dxa"/>
            <w:gridSpan w:val="3"/>
            <w:shd w:val="clear" w:color="auto" w:fill="D9D9D9" w:themeFill="background1" w:themeFillShade="D9"/>
          </w:tcPr>
          <w:p w:rsidR="00B1367B" w:rsidRPr="00550C86" w:rsidRDefault="00B1367B" w:rsidP="00B1367B">
            <w:pPr>
              <w:spacing w:after="0" w:line="240" w:lineRule="auto"/>
              <w:jc w:val="center"/>
              <w:rPr>
                <w:rFonts w:eastAsia="Times New Roman" w:cs="Times New Roman"/>
                <w:b/>
                <w:sz w:val="20"/>
                <w:szCs w:val="20"/>
              </w:rPr>
            </w:pPr>
            <w:r w:rsidRPr="00550C86">
              <w:rPr>
                <w:rFonts w:eastAsia="Times New Roman" w:cs="Times New Roman"/>
                <w:b/>
                <w:sz w:val="20"/>
                <w:szCs w:val="20"/>
              </w:rPr>
              <w:t>ELA</w:t>
            </w:r>
          </w:p>
        </w:tc>
        <w:tc>
          <w:tcPr>
            <w:tcW w:w="4079" w:type="dxa"/>
            <w:gridSpan w:val="3"/>
            <w:shd w:val="clear" w:color="auto" w:fill="D9D9D9" w:themeFill="background1" w:themeFillShade="D9"/>
          </w:tcPr>
          <w:p w:rsidR="00B1367B" w:rsidRPr="00550C86" w:rsidRDefault="00B1367B" w:rsidP="00B1367B">
            <w:pPr>
              <w:spacing w:after="0" w:line="240" w:lineRule="auto"/>
              <w:jc w:val="center"/>
              <w:rPr>
                <w:rFonts w:eastAsia="Times New Roman" w:cs="Times New Roman"/>
                <w:b/>
                <w:sz w:val="20"/>
                <w:szCs w:val="20"/>
              </w:rPr>
            </w:pPr>
            <w:r w:rsidRPr="00550C86">
              <w:rPr>
                <w:rFonts w:eastAsia="Times New Roman" w:cs="Times New Roman"/>
                <w:b/>
                <w:sz w:val="20"/>
                <w:szCs w:val="20"/>
              </w:rPr>
              <w:t>Math</w:t>
            </w:r>
          </w:p>
        </w:tc>
      </w:tr>
      <w:tr w:rsidR="00B1367B" w:rsidRPr="00550C86" w:rsidTr="00BB3864">
        <w:tc>
          <w:tcPr>
            <w:tcW w:w="1638" w:type="dxa"/>
            <w:vMerge/>
            <w:shd w:val="clear" w:color="auto" w:fill="D9D9D9" w:themeFill="background1" w:themeFillShade="D9"/>
          </w:tcPr>
          <w:p w:rsidR="00B1367B" w:rsidRPr="00550C86" w:rsidRDefault="00B1367B" w:rsidP="00B1367B">
            <w:pPr>
              <w:spacing w:after="0" w:line="240" w:lineRule="auto"/>
              <w:rPr>
                <w:rFonts w:eastAsia="Times New Roman" w:cs="Times New Roman"/>
                <w:b/>
                <w:sz w:val="20"/>
                <w:szCs w:val="20"/>
              </w:rPr>
            </w:pPr>
          </w:p>
        </w:tc>
        <w:tc>
          <w:tcPr>
            <w:tcW w:w="1139" w:type="dxa"/>
            <w:shd w:val="clear" w:color="auto" w:fill="D9D9D9" w:themeFill="background1" w:themeFillShade="D9"/>
          </w:tcPr>
          <w:p w:rsidR="00B1367B" w:rsidRPr="00550C86" w:rsidRDefault="00B1367B" w:rsidP="00B1367B">
            <w:pPr>
              <w:spacing w:after="0" w:line="240" w:lineRule="auto"/>
              <w:jc w:val="center"/>
              <w:rPr>
                <w:rFonts w:eastAsia="Times New Roman" w:cs="Times New Roman"/>
                <w:b/>
                <w:sz w:val="20"/>
                <w:szCs w:val="20"/>
              </w:rPr>
            </w:pPr>
            <w:r w:rsidRPr="00550C86">
              <w:rPr>
                <w:rFonts w:eastAsia="Times New Roman" w:cs="Times New Roman"/>
                <w:b/>
                <w:sz w:val="20"/>
                <w:szCs w:val="20"/>
              </w:rPr>
              <w:t>2015</w:t>
            </w:r>
          </w:p>
        </w:tc>
        <w:tc>
          <w:tcPr>
            <w:tcW w:w="1359" w:type="dxa"/>
            <w:shd w:val="clear" w:color="auto" w:fill="D9D9D9" w:themeFill="background1" w:themeFillShade="D9"/>
          </w:tcPr>
          <w:p w:rsidR="00B1367B" w:rsidRPr="00550C86" w:rsidRDefault="00B1367B" w:rsidP="00B1367B">
            <w:pPr>
              <w:spacing w:after="0" w:line="240" w:lineRule="auto"/>
              <w:jc w:val="center"/>
              <w:rPr>
                <w:rFonts w:eastAsia="Times New Roman" w:cs="Times New Roman"/>
                <w:b/>
                <w:sz w:val="20"/>
                <w:szCs w:val="20"/>
              </w:rPr>
            </w:pPr>
            <w:r w:rsidRPr="00550C86">
              <w:rPr>
                <w:rFonts w:eastAsia="Times New Roman" w:cs="Times New Roman"/>
                <w:b/>
                <w:sz w:val="20"/>
                <w:szCs w:val="20"/>
              </w:rPr>
              <w:t>2016</w:t>
            </w:r>
          </w:p>
        </w:tc>
        <w:tc>
          <w:tcPr>
            <w:tcW w:w="1361" w:type="dxa"/>
            <w:shd w:val="clear" w:color="auto" w:fill="D9D9D9" w:themeFill="background1" w:themeFillShade="D9"/>
          </w:tcPr>
          <w:p w:rsidR="00B1367B" w:rsidRPr="00550C86" w:rsidRDefault="00B1367B" w:rsidP="00B1367B">
            <w:pPr>
              <w:spacing w:after="0" w:line="240" w:lineRule="auto"/>
              <w:jc w:val="center"/>
              <w:rPr>
                <w:rFonts w:eastAsia="Times New Roman" w:cs="Times New Roman"/>
                <w:b/>
                <w:sz w:val="20"/>
                <w:szCs w:val="20"/>
              </w:rPr>
            </w:pPr>
            <w:r w:rsidRPr="00550C86">
              <w:rPr>
                <w:rFonts w:eastAsia="Times New Roman" w:cs="Times New Roman"/>
                <w:b/>
                <w:sz w:val="20"/>
                <w:szCs w:val="20"/>
              </w:rPr>
              <w:t>Change</w:t>
            </w:r>
          </w:p>
        </w:tc>
        <w:tc>
          <w:tcPr>
            <w:tcW w:w="1359" w:type="dxa"/>
            <w:shd w:val="clear" w:color="auto" w:fill="D9D9D9" w:themeFill="background1" w:themeFillShade="D9"/>
          </w:tcPr>
          <w:p w:rsidR="00B1367B" w:rsidRPr="00550C86" w:rsidRDefault="00B1367B" w:rsidP="00B1367B">
            <w:pPr>
              <w:spacing w:after="0" w:line="240" w:lineRule="auto"/>
              <w:jc w:val="center"/>
              <w:rPr>
                <w:rFonts w:eastAsia="Times New Roman" w:cs="Times New Roman"/>
                <w:b/>
                <w:sz w:val="20"/>
                <w:szCs w:val="20"/>
              </w:rPr>
            </w:pPr>
            <w:r w:rsidRPr="00550C86">
              <w:rPr>
                <w:rFonts w:eastAsia="Times New Roman" w:cs="Times New Roman"/>
                <w:b/>
                <w:sz w:val="20"/>
                <w:szCs w:val="20"/>
              </w:rPr>
              <w:t>2015</w:t>
            </w:r>
          </w:p>
        </w:tc>
        <w:tc>
          <w:tcPr>
            <w:tcW w:w="1359" w:type="dxa"/>
            <w:shd w:val="clear" w:color="auto" w:fill="D9D9D9" w:themeFill="background1" w:themeFillShade="D9"/>
          </w:tcPr>
          <w:p w:rsidR="00B1367B" w:rsidRPr="00550C86" w:rsidRDefault="00B1367B" w:rsidP="00B1367B">
            <w:pPr>
              <w:spacing w:after="0" w:line="240" w:lineRule="auto"/>
              <w:jc w:val="center"/>
              <w:rPr>
                <w:rFonts w:eastAsia="Times New Roman" w:cs="Times New Roman"/>
                <w:b/>
                <w:sz w:val="20"/>
                <w:szCs w:val="20"/>
              </w:rPr>
            </w:pPr>
            <w:r w:rsidRPr="00550C86">
              <w:rPr>
                <w:rFonts w:eastAsia="Times New Roman" w:cs="Times New Roman"/>
                <w:b/>
                <w:sz w:val="20"/>
                <w:szCs w:val="20"/>
              </w:rPr>
              <w:t>2016</w:t>
            </w:r>
          </w:p>
        </w:tc>
        <w:tc>
          <w:tcPr>
            <w:tcW w:w="1361" w:type="dxa"/>
            <w:shd w:val="clear" w:color="auto" w:fill="D9D9D9" w:themeFill="background1" w:themeFillShade="D9"/>
          </w:tcPr>
          <w:p w:rsidR="00B1367B" w:rsidRPr="00550C86" w:rsidRDefault="00B1367B" w:rsidP="00B1367B">
            <w:pPr>
              <w:spacing w:after="0" w:line="240" w:lineRule="auto"/>
              <w:jc w:val="center"/>
              <w:rPr>
                <w:rFonts w:eastAsia="Times New Roman" w:cs="Times New Roman"/>
                <w:b/>
                <w:sz w:val="20"/>
                <w:szCs w:val="20"/>
              </w:rPr>
            </w:pPr>
            <w:r w:rsidRPr="00550C86">
              <w:rPr>
                <w:rFonts w:eastAsia="Times New Roman" w:cs="Times New Roman"/>
                <w:b/>
                <w:sz w:val="20"/>
                <w:szCs w:val="20"/>
              </w:rPr>
              <w:t>Change</w:t>
            </w:r>
          </w:p>
        </w:tc>
      </w:tr>
      <w:tr w:rsidR="00B1367B" w:rsidRPr="00550C86" w:rsidTr="00BB3864">
        <w:trPr>
          <w:trHeight w:val="488"/>
        </w:trPr>
        <w:tc>
          <w:tcPr>
            <w:tcW w:w="1638" w:type="dxa"/>
            <w:vAlign w:val="center"/>
          </w:tcPr>
          <w:p w:rsidR="00B1367B" w:rsidRPr="00550C86" w:rsidRDefault="00B1367B" w:rsidP="00B1367B">
            <w:pPr>
              <w:spacing w:after="0" w:line="240" w:lineRule="auto"/>
              <w:jc w:val="center"/>
              <w:rPr>
                <w:rFonts w:eastAsia="Times New Roman" w:cs="Times New Roman"/>
                <w:sz w:val="20"/>
                <w:szCs w:val="20"/>
              </w:rPr>
            </w:pPr>
            <w:r w:rsidRPr="00550C86">
              <w:rPr>
                <w:rFonts w:eastAsia="Times New Roman" w:cs="Times New Roman"/>
                <w:sz w:val="20"/>
                <w:szCs w:val="20"/>
              </w:rPr>
              <w:t>All students</w:t>
            </w:r>
          </w:p>
        </w:tc>
        <w:tc>
          <w:tcPr>
            <w:tcW w:w="1139" w:type="dxa"/>
            <w:vAlign w:val="center"/>
          </w:tcPr>
          <w:p w:rsidR="00B1367B" w:rsidRPr="00550C86" w:rsidRDefault="00B1367B" w:rsidP="00B1367B">
            <w:pPr>
              <w:spacing w:after="0" w:line="240" w:lineRule="auto"/>
              <w:jc w:val="center"/>
              <w:rPr>
                <w:rFonts w:eastAsia="Times New Roman" w:cs="Times New Roman"/>
                <w:sz w:val="20"/>
                <w:szCs w:val="20"/>
              </w:rPr>
            </w:pPr>
            <w:r w:rsidRPr="00550C86">
              <w:rPr>
                <w:rFonts w:eastAsia="Times New Roman" w:cs="Times New Roman"/>
                <w:sz w:val="20"/>
                <w:szCs w:val="20"/>
              </w:rPr>
              <w:t>52%</w:t>
            </w:r>
          </w:p>
        </w:tc>
        <w:tc>
          <w:tcPr>
            <w:tcW w:w="1359" w:type="dxa"/>
            <w:vAlign w:val="center"/>
          </w:tcPr>
          <w:p w:rsidR="00B1367B" w:rsidRPr="00550C86" w:rsidRDefault="00B1367B" w:rsidP="00B1367B">
            <w:pPr>
              <w:spacing w:after="0" w:line="240" w:lineRule="auto"/>
              <w:jc w:val="center"/>
              <w:rPr>
                <w:rFonts w:eastAsia="Times New Roman" w:cs="Times New Roman"/>
                <w:sz w:val="20"/>
                <w:szCs w:val="20"/>
              </w:rPr>
            </w:pPr>
            <w:r w:rsidRPr="00550C86">
              <w:rPr>
                <w:rFonts w:eastAsia="Times New Roman" w:cs="Times New Roman"/>
                <w:sz w:val="20"/>
                <w:szCs w:val="20"/>
              </w:rPr>
              <w:t>68%</w:t>
            </w:r>
          </w:p>
        </w:tc>
        <w:tc>
          <w:tcPr>
            <w:tcW w:w="1361" w:type="dxa"/>
            <w:vAlign w:val="center"/>
          </w:tcPr>
          <w:p w:rsidR="00B1367B" w:rsidRPr="00550C86" w:rsidRDefault="00B1367B" w:rsidP="00B1367B">
            <w:pPr>
              <w:spacing w:after="0" w:line="240" w:lineRule="auto"/>
              <w:jc w:val="center"/>
              <w:rPr>
                <w:rFonts w:eastAsia="Times New Roman" w:cs="Times New Roman"/>
                <w:sz w:val="20"/>
                <w:szCs w:val="20"/>
              </w:rPr>
            </w:pPr>
            <w:r w:rsidRPr="00550C86">
              <w:rPr>
                <w:rFonts w:eastAsia="Times New Roman" w:cs="Times New Roman"/>
                <w:sz w:val="20"/>
                <w:szCs w:val="20"/>
              </w:rPr>
              <w:t>16</w:t>
            </w:r>
          </w:p>
        </w:tc>
        <w:tc>
          <w:tcPr>
            <w:tcW w:w="1359" w:type="dxa"/>
            <w:vAlign w:val="center"/>
          </w:tcPr>
          <w:p w:rsidR="00B1367B" w:rsidRPr="00550C86" w:rsidRDefault="00B1367B" w:rsidP="00B1367B">
            <w:pPr>
              <w:spacing w:after="0" w:line="240" w:lineRule="auto"/>
              <w:jc w:val="center"/>
              <w:rPr>
                <w:rFonts w:eastAsia="Times New Roman" w:cs="Times New Roman"/>
                <w:sz w:val="20"/>
                <w:szCs w:val="20"/>
              </w:rPr>
            </w:pPr>
            <w:r w:rsidRPr="00550C86">
              <w:rPr>
                <w:rFonts w:eastAsia="Times New Roman" w:cs="Times New Roman"/>
                <w:sz w:val="20"/>
                <w:szCs w:val="20"/>
              </w:rPr>
              <w:t>46%</w:t>
            </w:r>
          </w:p>
        </w:tc>
        <w:tc>
          <w:tcPr>
            <w:tcW w:w="1359" w:type="dxa"/>
            <w:vAlign w:val="center"/>
          </w:tcPr>
          <w:p w:rsidR="00B1367B" w:rsidRPr="00550C86" w:rsidRDefault="00B1367B" w:rsidP="00B1367B">
            <w:pPr>
              <w:spacing w:after="0" w:line="240" w:lineRule="auto"/>
              <w:jc w:val="center"/>
              <w:rPr>
                <w:rFonts w:eastAsia="Times New Roman" w:cs="Times New Roman"/>
                <w:sz w:val="20"/>
                <w:szCs w:val="20"/>
              </w:rPr>
            </w:pPr>
            <w:r w:rsidRPr="00550C86">
              <w:rPr>
                <w:rFonts w:eastAsia="Times New Roman" w:cs="Times New Roman"/>
                <w:sz w:val="20"/>
                <w:szCs w:val="20"/>
              </w:rPr>
              <w:t>54%</w:t>
            </w:r>
          </w:p>
        </w:tc>
        <w:tc>
          <w:tcPr>
            <w:tcW w:w="1361" w:type="dxa"/>
            <w:vAlign w:val="center"/>
          </w:tcPr>
          <w:p w:rsidR="00B1367B" w:rsidRPr="00550C86" w:rsidRDefault="00B1367B" w:rsidP="00B1367B">
            <w:pPr>
              <w:spacing w:after="0" w:line="240" w:lineRule="auto"/>
              <w:jc w:val="center"/>
              <w:rPr>
                <w:rFonts w:eastAsia="Times New Roman" w:cs="Times New Roman"/>
                <w:sz w:val="20"/>
                <w:szCs w:val="20"/>
              </w:rPr>
            </w:pPr>
            <w:r w:rsidRPr="00550C86">
              <w:rPr>
                <w:rFonts w:eastAsia="Times New Roman" w:cs="Times New Roman"/>
                <w:sz w:val="20"/>
                <w:szCs w:val="20"/>
              </w:rPr>
              <w:t>8</w:t>
            </w:r>
          </w:p>
        </w:tc>
      </w:tr>
      <w:tr w:rsidR="00B1367B" w:rsidRPr="00550C86" w:rsidTr="00BB3864">
        <w:trPr>
          <w:trHeight w:val="488"/>
        </w:trPr>
        <w:tc>
          <w:tcPr>
            <w:tcW w:w="1638" w:type="dxa"/>
            <w:shd w:val="clear" w:color="auto" w:fill="D9D9D9" w:themeFill="background1" w:themeFillShade="D9"/>
            <w:vAlign w:val="center"/>
          </w:tcPr>
          <w:p w:rsidR="00B1367B" w:rsidRPr="00550C86" w:rsidRDefault="00B1367B" w:rsidP="00B1367B">
            <w:pPr>
              <w:spacing w:after="0" w:line="240" w:lineRule="auto"/>
              <w:jc w:val="center"/>
              <w:rPr>
                <w:rFonts w:eastAsia="Times New Roman" w:cs="Times New Roman"/>
                <w:sz w:val="20"/>
                <w:szCs w:val="20"/>
              </w:rPr>
            </w:pPr>
            <w:r w:rsidRPr="00550C86">
              <w:rPr>
                <w:rFonts w:eastAsia="Times New Roman" w:cs="Times New Roman"/>
                <w:sz w:val="20"/>
                <w:szCs w:val="20"/>
              </w:rPr>
              <w:t>High Needs</w:t>
            </w:r>
          </w:p>
        </w:tc>
        <w:tc>
          <w:tcPr>
            <w:tcW w:w="1139" w:type="dxa"/>
            <w:shd w:val="clear" w:color="auto" w:fill="D9D9D9" w:themeFill="background1" w:themeFillShade="D9"/>
            <w:vAlign w:val="center"/>
          </w:tcPr>
          <w:p w:rsidR="00B1367B" w:rsidRPr="00550C86" w:rsidRDefault="00B1367B" w:rsidP="00B1367B">
            <w:pPr>
              <w:spacing w:after="0" w:line="240" w:lineRule="auto"/>
              <w:jc w:val="center"/>
              <w:rPr>
                <w:rFonts w:eastAsia="Times New Roman" w:cs="Times New Roman"/>
                <w:sz w:val="20"/>
                <w:szCs w:val="20"/>
              </w:rPr>
            </w:pPr>
            <w:r w:rsidRPr="00550C86">
              <w:rPr>
                <w:rFonts w:eastAsia="Times New Roman" w:cs="Times New Roman"/>
                <w:sz w:val="20"/>
                <w:szCs w:val="20"/>
              </w:rPr>
              <w:t>36%</w:t>
            </w:r>
          </w:p>
        </w:tc>
        <w:tc>
          <w:tcPr>
            <w:tcW w:w="1359" w:type="dxa"/>
            <w:shd w:val="clear" w:color="auto" w:fill="D9D9D9" w:themeFill="background1" w:themeFillShade="D9"/>
            <w:vAlign w:val="center"/>
          </w:tcPr>
          <w:p w:rsidR="00B1367B" w:rsidRPr="00550C86" w:rsidRDefault="00B1367B" w:rsidP="00B1367B">
            <w:pPr>
              <w:spacing w:after="0" w:line="240" w:lineRule="auto"/>
              <w:jc w:val="center"/>
              <w:rPr>
                <w:rFonts w:eastAsia="Times New Roman" w:cs="Times New Roman"/>
                <w:sz w:val="20"/>
                <w:szCs w:val="20"/>
              </w:rPr>
            </w:pPr>
            <w:r w:rsidRPr="00550C86">
              <w:rPr>
                <w:rFonts w:eastAsia="Times New Roman" w:cs="Times New Roman"/>
                <w:sz w:val="20"/>
                <w:szCs w:val="20"/>
              </w:rPr>
              <w:t>53%</w:t>
            </w:r>
          </w:p>
        </w:tc>
        <w:tc>
          <w:tcPr>
            <w:tcW w:w="1361" w:type="dxa"/>
            <w:shd w:val="clear" w:color="auto" w:fill="D9D9D9" w:themeFill="background1" w:themeFillShade="D9"/>
            <w:vAlign w:val="center"/>
          </w:tcPr>
          <w:p w:rsidR="00B1367B" w:rsidRPr="00550C86" w:rsidRDefault="00B1367B" w:rsidP="00B1367B">
            <w:pPr>
              <w:spacing w:after="0" w:line="240" w:lineRule="auto"/>
              <w:jc w:val="center"/>
              <w:rPr>
                <w:rFonts w:eastAsia="Times New Roman" w:cs="Times New Roman"/>
                <w:sz w:val="20"/>
                <w:szCs w:val="20"/>
              </w:rPr>
            </w:pPr>
            <w:r w:rsidRPr="00550C86">
              <w:rPr>
                <w:rFonts w:eastAsia="Times New Roman" w:cs="Times New Roman"/>
                <w:sz w:val="20"/>
                <w:szCs w:val="20"/>
              </w:rPr>
              <w:t>17</w:t>
            </w:r>
          </w:p>
        </w:tc>
        <w:tc>
          <w:tcPr>
            <w:tcW w:w="1359" w:type="dxa"/>
            <w:shd w:val="clear" w:color="auto" w:fill="D9D9D9" w:themeFill="background1" w:themeFillShade="D9"/>
            <w:vAlign w:val="center"/>
          </w:tcPr>
          <w:p w:rsidR="00B1367B" w:rsidRPr="00550C86" w:rsidRDefault="00B1367B" w:rsidP="00B1367B">
            <w:pPr>
              <w:spacing w:after="0" w:line="240" w:lineRule="auto"/>
              <w:jc w:val="center"/>
              <w:rPr>
                <w:rFonts w:eastAsia="Times New Roman" w:cs="Times New Roman"/>
                <w:sz w:val="20"/>
                <w:szCs w:val="20"/>
              </w:rPr>
            </w:pPr>
            <w:r w:rsidRPr="00550C86">
              <w:rPr>
                <w:rFonts w:eastAsia="Times New Roman" w:cs="Times New Roman"/>
                <w:sz w:val="20"/>
                <w:szCs w:val="20"/>
              </w:rPr>
              <w:t>31%</w:t>
            </w:r>
          </w:p>
        </w:tc>
        <w:tc>
          <w:tcPr>
            <w:tcW w:w="1359" w:type="dxa"/>
            <w:shd w:val="clear" w:color="auto" w:fill="D9D9D9" w:themeFill="background1" w:themeFillShade="D9"/>
            <w:vAlign w:val="center"/>
          </w:tcPr>
          <w:p w:rsidR="00B1367B" w:rsidRPr="00550C86" w:rsidRDefault="00B1367B" w:rsidP="00B1367B">
            <w:pPr>
              <w:spacing w:after="0" w:line="240" w:lineRule="auto"/>
              <w:jc w:val="center"/>
              <w:rPr>
                <w:rFonts w:eastAsia="Times New Roman" w:cs="Times New Roman"/>
                <w:sz w:val="20"/>
                <w:szCs w:val="20"/>
              </w:rPr>
            </w:pPr>
            <w:r w:rsidRPr="00550C86">
              <w:rPr>
                <w:rFonts w:eastAsia="Times New Roman" w:cs="Times New Roman"/>
                <w:sz w:val="20"/>
                <w:szCs w:val="20"/>
              </w:rPr>
              <w:t>42%</w:t>
            </w:r>
          </w:p>
        </w:tc>
        <w:tc>
          <w:tcPr>
            <w:tcW w:w="1361" w:type="dxa"/>
            <w:shd w:val="clear" w:color="auto" w:fill="D9D9D9" w:themeFill="background1" w:themeFillShade="D9"/>
            <w:vAlign w:val="center"/>
          </w:tcPr>
          <w:p w:rsidR="00B1367B" w:rsidRPr="00550C86" w:rsidRDefault="00B1367B" w:rsidP="00B1367B">
            <w:pPr>
              <w:spacing w:after="0" w:line="240" w:lineRule="auto"/>
              <w:jc w:val="center"/>
              <w:rPr>
                <w:rFonts w:eastAsia="Times New Roman" w:cs="Times New Roman"/>
                <w:sz w:val="20"/>
                <w:szCs w:val="20"/>
              </w:rPr>
            </w:pPr>
            <w:r w:rsidRPr="00550C86">
              <w:rPr>
                <w:rFonts w:eastAsia="Times New Roman" w:cs="Times New Roman"/>
                <w:sz w:val="20"/>
                <w:szCs w:val="20"/>
              </w:rPr>
              <w:t>11</w:t>
            </w:r>
          </w:p>
        </w:tc>
      </w:tr>
      <w:tr w:rsidR="00B1367B" w:rsidRPr="00550C86" w:rsidTr="00BB3864">
        <w:trPr>
          <w:trHeight w:val="488"/>
        </w:trPr>
        <w:tc>
          <w:tcPr>
            <w:tcW w:w="1638" w:type="dxa"/>
            <w:vAlign w:val="center"/>
          </w:tcPr>
          <w:p w:rsidR="00B1367B" w:rsidRPr="00550C86" w:rsidRDefault="00B1367B" w:rsidP="00B1367B">
            <w:pPr>
              <w:spacing w:after="0" w:line="240" w:lineRule="auto"/>
              <w:jc w:val="center"/>
              <w:rPr>
                <w:rFonts w:eastAsia="Times New Roman" w:cs="Times New Roman"/>
                <w:sz w:val="20"/>
                <w:szCs w:val="20"/>
              </w:rPr>
            </w:pPr>
            <w:r w:rsidRPr="00550C86">
              <w:rPr>
                <w:rFonts w:eastAsia="Times New Roman" w:cs="Times New Roman"/>
                <w:sz w:val="20"/>
                <w:szCs w:val="20"/>
              </w:rPr>
              <w:t>Economically Disadvantaged</w:t>
            </w:r>
          </w:p>
        </w:tc>
        <w:tc>
          <w:tcPr>
            <w:tcW w:w="1139" w:type="dxa"/>
            <w:vAlign w:val="center"/>
          </w:tcPr>
          <w:p w:rsidR="00B1367B" w:rsidRPr="00550C86" w:rsidRDefault="00B1367B" w:rsidP="00B1367B">
            <w:pPr>
              <w:spacing w:after="0" w:line="240" w:lineRule="auto"/>
              <w:jc w:val="center"/>
              <w:rPr>
                <w:rFonts w:eastAsia="Times New Roman" w:cs="Times New Roman"/>
                <w:sz w:val="20"/>
                <w:szCs w:val="20"/>
              </w:rPr>
            </w:pPr>
            <w:r w:rsidRPr="00550C86">
              <w:rPr>
                <w:rFonts w:eastAsia="Times New Roman" w:cs="Times New Roman"/>
                <w:sz w:val="20"/>
                <w:szCs w:val="20"/>
              </w:rPr>
              <w:t>47%</w:t>
            </w:r>
          </w:p>
        </w:tc>
        <w:tc>
          <w:tcPr>
            <w:tcW w:w="1359" w:type="dxa"/>
            <w:vAlign w:val="center"/>
          </w:tcPr>
          <w:p w:rsidR="00B1367B" w:rsidRPr="00550C86" w:rsidRDefault="00B1367B" w:rsidP="00B1367B">
            <w:pPr>
              <w:spacing w:after="0" w:line="240" w:lineRule="auto"/>
              <w:jc w:val="center"/>
              <w:rPr>
                <w:rFonts w:eastAsia="Times New Roman" w:cs="Times New Roman"/>
                <w:sz w:val="20"/>
                <w:szCs w:val="20"/>
              </w:rPr>
            </w:pPr>
            <w:r w:rsidRPr="00550C86">
              <w:rPr>
                <w:rFonts w:eastAsia="Times New Roman" w:cs="Times New Roman"/>
                <w:sz w:val="20"/>
                <w:szCs w:val="20"/>
              </w:rPr>
              <w:t>60%</w:t>
            </w:r>
          </w:p>
        </w:tc>
        <w:tc>
          <w:tcPr>
            <w:tcW w:w="1361" w:type="dxa"/>
            <w:vAlign w:val="center"/>
          </w:tcPr>
          <w:p w:rsidR="00B1367B" w:rsidRPr="00550C86" w:rsidRDefault="00B1367B" w:rsidP="00B1367B">
            <w:pPr>
              <w:spacing w:after="0" w:line="240" w:lineRule="auto"/>
              <w:jc w:val="center"/>
              <w:rPr>
                <w:rFonts w:eastAsia="Times New Roman" w:cs="Times New Roman"/>
                <w:sz w:val="20"/>
                <w:szCs w:val="20"/>
              </w:rPr>
            </w:pPr>
            <w:r w:rsidRPr="00550C86">
              <w:rPr>
                <w:rFonts w:eastAsia="Times New Roman" w:cs="Times New Roman"/>
                <w:sz w:val="20"/>
                <w:szCs w:val="20"/>
              </w:rPr>
              <w:t>13</w:t>
            </w:r>
          </w:p>
        </w:tc>
        <w:tc>
          <w:tcPr>
            <w:tcW w:w="1359" w:type="dxa"/>
            <w:vAlign w:val="center"/>
          </w:tcPr>
          <w:p w:rsidR="00B1367B" w:rsidRPr="00550C86" w:rsidRDefault="00B1367B" w:rsidP="00B1367B">
            <w:pPr>
              <w:spacing w:after="0" w:line="240" w:lineRule="auto"/>
              <w:jc w:val="center"/>
              <w:rPr>
                <w:rFonts w:eastAsia="Times New Roman" w:cs="Times New Roman"/>
                <w:sz w:val="20"/>
                <w:szCs w:val="20"/>
              </w:rPr>
            </w:pPr>
            <w:r w:rsidRPr="00550C86">
              <w:rPr>
                <w:rFonts w:eastAsia="Times New Roman" w:cs="Times New Roman"/>
                <w:sz w:val="20"/>
                <w:szCs w:val="20"/>
              </w:rPr>
              <w:t>38%</w:t>
            </w:r>
          </w:p>
        </w:tc>
        <w:tc>
          <w:tcPr>
            <w:tcW w:w="1359" w:type="dxa"/>
            <w:vAlign w:val="center"/>
          </w:tcPr>
          <w:p w:rsidR="00B1367B" w:rsidRPr="00550C86" w:rsidRDefault="00B1367B" w:rsidP="00B1367B">
            <w:pPr>
              <w:spacing w:after="0" w:line="240" w:lineRule="auto"/>
              <w:jc w:val="center"/>
              <w:rPr>
                <w:rFonts w:eastAsia="Times New Roman" w:cs="Times New Roman"/>
                <w:sz w:val="20"/>
                <w:szCs w:val="20"/>
              </w:rPr>
            </w:pPr>
            <w:r w:rsidRPr="00550C86">
              <w:rPr>
                <w:rFonts w:eastAsia="Times New Roman" w:cs="Times New Roman"/>
                <w:sz w:val="20"/>
                <w:szCs w:val="20"/>
              </w:rPr>
              <w:t>52%</w:t>
            </w:r>
          </w:p>
        </w:tc>
        <w:tc>
          <w:tcPr>
            <w:tcW w:w="1361" w:type="dxa"/>
            <w:vAlign w:val="center"/>
          </w:tcPr>
          <w:p w:rsidR="00B1367B" w:rsidRPr="00550C86" w:rsidRDefault="00B1367B" w:rsidP="00B1367B">
            <w:pPr>
              <w:spacing w:after="0" w:line="240" w:lineRule="auto"/>
              <w:jc w:val="center"/>
              <w:rPr>
                <w:rFonts w:eastAsia="Times New Roman" w:cs="Times New Roman"/>
                <w:sz w:val="20"/>
                <w:szCs w:val="20"/>
              </w:rPr>
            </w:pPr>
            <w:r w:rsidRPr="00550C86">
              <w:rPr>
                <w:rFonts w:eastAsia="Times New Roman" w:cs="Times New Roman"/>
                <w:sz w:val="20"/>
                <w:szCs w:val="20"/>
              </w:rPr>
              <w:t>14</w:t>
            </w:r>
          </w:p>
        </w:tc>
      </w:tr>
      <w:tr w:rsidR="00B1367B" w:rsidRPr="00550C86" w:rsidTr="00BB3864">
        <w:trPr>
          <w:trHeight w:val="488"/>
        </w:trPr>
        <w:tc>
          <w:tcPr>
            <w:tcW w:w="1638" w:type="dxa"/>
            <w:shd w:val="clear" w:color="auto" w:fill="D9D9D9" w:themeFill="background1" w:themeFillShade="D9"/>
            <w:vAlign w:val="center"/>
          </w:tcPr>
          <w:p w:rsidR="00B1367B" w:rsidRPr="00550C86" w:rsidRDefault="00B1367B" w:rsidP="00B1367B">
            <w:pPr>
              <w:spacing w:after="0" w:line="240" w:lineRule="auto"/>
              <w:jc w:val="center"/>
              <w:rPr>
                <w:rFonts w:eastAsia="Times New Roman" w:cs="Times New Roman"/>
                <w:sz w:val="20"/>
                <w:szCs w:val="20"/>
              </w:rPr>
            </w:pPr>
            <w:r w:rsidRPr="00550C86">
              <w:rPr>
                <w:rFonts w:eastAsia="Times New Roman" w:cs="Times New Roman"/>
                <w:sz w:val="20"/>
                <w:szCs w:val="20"/>
              </w:rPr>
              <w:t>ELL and former ELL students</w:t>
            </w:r>
          </w:p>
        </w:tc>
        <w:tc>
          <w:tcPr>
            <w:tcW w:w="1139" w:type="dxa"/>
            <w:shd w:val="clear" w:color="auto" w:fill="D9D9D9" w:themeFill="background1" w:themeFillShade="D9"/>
            <w:vAlign w:val="center"/>
          </w:tcPr>
          <w:p w:rsidR="00B1367B" w:rsidRPr="00550C86" w:rsidRDefault="00B1367B" w:rsidP="00B1367B">
            <w:pPr>
              <w:spacing w:after="0" w:line="240" w:lineRule="auto"/>
              <w:jc w:val="center"/>
              <w:rPr>
                <w:rFonts w:eastAsia="Times New Roman" w:cs="Times New Roman"/>
                <w:sz w:val="20"/>
                <w:szCs w:val="20"/>
              </w:rPr>
            </w:pPr>
            <w:r w:rsidRPr="00550C86">
              <w:rPr>
                <w:rFonts w:eastAsia="Times New Roman" w:cs="Times New Roman"/>
                <w:sz w:val="20"/>
                <w:szCs w:val="20"/>
              </w:rPr>
              <w:t>17%</w:t>
            </w:r>
          </w:p>
        </w:tc>
        <w:tc>
          <w:tcPr>
            <w:tcW w:w="1359" w:type="dxa"/>
            <w:shd w:val="clear" w:color="auto" w:fill="D9D9D9" w:themeFill="background1" w:themeFillShade="D9"/>
            <w:vAlign w:val="center"/>
          </w:tcPr>
          <w:p w:rsidR="00B1367B" w:rsidRPr="00550C86" w:rsidRDefault="00B1367B" w:rsidP="00B1367B">
            <w:pPr>
              <w:spacing w:after="0" w:line="240" w:lineRule="auto"/>
              <w:jc w:val="center"/>
              <w:rPr>
                <w:rFonts w:eastAsia="Times New Roman" w:cs="Times New Roman"/>
                <w:sz w:val="20"/>
                <w:szCs w:val="20"/>
              </w:rPr>
            </w:pPr>
            <w:r w:rsidRPr="00550C86">
              <w:rPr>
                <w:rFonts w:eastAsia="Times New Roman" w:cs="Times New Roman"/>
                <w:sz w:val="20"/>
                <w:szCs w:val="20"/>
              </w:rPr>
              <w:t>63%</w:t>
            </w:r>
          </w:p>
        </w:tc>
        <w:tc>
          <w:tcPr>
            <w:tcW w:w="1361" w:type="dxa"/>
            <w:shd w:val="clear" w:color="auto" w:fill="D9D9D9" w:themeFill="background1" w:themeFillShade="D9"/>
            <w:vAlign w:val="center"/>
          </w:tcPr>
          <w:p w:rsidR="00B1367B" w:rsidRPr="00550C86" w:rsidRDefault="00B1367B" w:rsidP="00B1367B">
            <w:pPr>
              <w:spacing w:after="0" w:line="240" w:lineRule="auto"/>
              <w:jc w:val="center"/>
              <w:rPr>
                <w:rFonts w:eastAsia="Times New Roman" w:cs="Times New Roman"/>
                <w:sz w:val="20"/>
                <w:szCs w:val="20"/>
              </w:rPr>
            </w:pPr>
            <w:r w:rsidRPr="00550C86">
              <w:rPr>
                <w:rFonts w:eastAsia="Times New Roman" w:cs="Times New Roman"/>
                <w:sz w:val="20"/>
                <w:szCs w:val="20"/>
              </w:rPr>
              <w:t>46</w:t>
            </w:r>
          </w:p>
        </w:tc>
        <w:tc>
          <w:tcPr>
            <w:tcW w:w="1359" w:type="dxa"/>
            <w:shd w:val="clear" w:color="auto" w:fill="D9D9D9" w:themeFill="background1" w:themeFillShade="D9"/>
            <w:vAlign w:val="center"/>
          </w:tcPr>
          <w:p w:rsidR="00B1367B" w:rsidRPr="00550C86" w:rsidRDefault="00B1367B" w:rsidP="00B1367B">
            <w:pPr>
              <w:spacing w:after="0" w:line="240" w:lineRule="auto"/>
              <w:jc w:val="center"/>
              <w:rPr>
                <w:rFonts w:eastAsia="Times New Roman" w:cs="Times New Roman"/>
                <w:sz w:val="20"/>
                <w:szCs w:val="20"/>
              </w:rPr>
            </w:pPr>
            <w:r w:rsidRPr="00550C86">
              <w:rPr>
                <w:rFonts w:eastAsia="Times New Roman" w:cs="Times New Roman"/>
                <w:sz w:val="20"/>
                <w:szCs w:val="20"/>
              </w:rPr>
              <w:t>40%</w:t>
            </w:r>
          </w:p>
        </w:tc>
        <w:tc>
          <w:tcPr>
            <w:tcW w:w="1359" w:type="dxa"/>
            <w:shd w:val="clear" w:color="auto" w:fill="D9D9D9" w:themeFill="background1" w:themeFillShade="D9"/>
            <w:vAlign w:val="center"/>
          </w:tcPr>
          <w:p w:rsidR="00B1367B" w:rsidRPr="00550C86" w:rsidRDefault="00B1367B" w:rsidP="00B1367B">
            <w:pPr>
              <w:spacing w:after="0" w:line="240" w:lineRule="auto"/>
              <w:jc w:val="center"/>
              <w:rPr>
                <w:rFonts w:eastAsia="Times New Roman" w:cs="Times New Roman"/>
                <w:sz w:val="20"/>
                <w:szCs w:val="20"/>
              </w:rPr>
            </w:pPr>
            <w:r w:rsidRPr="00550C86">
              <w:rPr>
                <w:rFonts w:eastAsia="Times New Roman" w:cs="Times New Roman"/>
                <w:sz w:val="20"/>
                <w:szCs w:val="20"/>
              </w:rPr>
              <w:t>38%</w:t>
            </w:r>
          </w:p>
        </w:tc>
        <w:tc>
          <w:tcPr>
            <w:tcW w:w="1361" w:type="dxa"/>
            <w:shd w:val="clear" w:color="auto" w:fill="D9D9D9" w:themeFill="background1" w:themeFillShade="D9"/>
            <w:vAlign w:val="center"/>
          </w:tcPr>
          <w:p w:rsidR="00B1367B" w:rsidRPr="00550C86" w:rsidRDefault="00B1367B" w:rsidP="00B1367B">
            <w:pPr>
              <w:spacing w:after="0" w:line="240" w:lineRule="auto"/>
              <w:jc w:val="center"/>
              <w:rPr>
                <w:rFonts w:eastAsia="Times New Roman" w:cs="Times New Roman"/>
                <w:sz w:val="20"/>
                <w:szCs w:val="20"/>
              </w:rPr>
            </w:pPr>
            <w:r w:rsidRPr="00550C86">
              <w:rPr>
                <w:rFonts w:eastAsia="Times New Roman" w:cs="Times New Roman"/>
                <w:sz w:val="20"/>
                <w:szCs w:val="20"/>
              </w:rPr>
              <w:t>-2</w:t>
            </w:r>
          </w:p>
        </w:tc>
      </w:tr>
      <w:tr w:rsidR="00B1367B" w:rsidRPr="00550C86" w:rsidTr="00BB3864">
        <w:trPr>
          <w:trHeight w:val="489"/>
        </w:trPr>
        <w:tc>
          <w:tcPr>
            <w:tcW w:w="1638" w:type="dxa"/>
            <w:vAlign w:val="center"/>
          </w:tcPr>
          <w:p w:rsidR="00B1367B" w:rsidRPr="00550C86" w:rsidRDefault="00B1367B" w:rsidP="00B1367B">
            <w:pPr>
              <w:spacing w:after="0" w:line="240" w:lineRule="auto"/>
              <w:jc w:val="center"/>
              <w:rPr>
                <w:rFonts w:eastAsia="Times New Roman" w:cs="Times New Roman"/>
                <w:sz w:val="20"/>
                <w:szCs w:val="20"/>
              </w:rPr>
            </w:pPr>
            <w:r w:rsidRPr="00550C86">
              <w:rPr>
                <w:rFonts w:eastAsia="Times New Roman" w:cs="Times New Roman"/>
                <w:sz w:val="20"/>
                <w:szCs w:val="20"/>
              </w:rPr>
              <w:t>Students with disabilities</w:t>
            </w:r>
          </w:p>
        </w:tc>
        <w:tc>
          <w:tcPr>
            <w:tcW w:w="1139" w:type="dxa"/>
            <w:vAlign w:val="center"/>
          </w:tcPr>
          <w:p w:rsidR="00B1367B" w:rsidRPr="00550C86" w:rsidRDefault="00B1367B" w:rsidP="00B1367B">
            <w:pPr>
              <w:spacing w:after="0" w:line="240" w:lineRule="auto"/>
              <w:jc w:val="center"/>
              <w:rPr>
                <w:rFonts w:eastAsia="Times New Roman" w:cs="Times New Roman"/>
                <w:sz w:val="20"/>
                <w:szCs w:val="20"/>
              </w:rPr>
            </w:pPr>
            <w:r w:rsidRPr="00550C86">
              <w:rPr>
                <w:rFonts w:eastAsia="Times New Roman" w:cs="Times New Roman"/>
                <w:sz w:val="20"/>
                <w:szCs w:val="20"/>
              </w:rPr>
              <w:t>5%</w:t>
            </w:r>
          </w:p>
        </w:tc>
        <w:tc>
          <w:tcPr>
            <w:tcW w:w="1359" w:type="dxa"/>
            <w:vAlign w:val="center"/>
          </w:tcPr>
          <w:p w:rsidR="00B1367B" w:rsidRPr="00550C86" w:rsidRDefault="00B1367B" w:rsidP="00B1367B">
            <w:pPr>
              <w:spacing w:after="0" w:line="240" w:lineRule="auto"/>
              <w:jc w:val="center"/>
              <w:rPr>
                <w:rFonts w:eastAsia="Times New Roman" w:cs="Times New Roman"/>
                <w:sz w:val="20"/>
                <w:szCs w:val="20"/>
              </w:rPr>
            </w:pPr>
            <w:r w:rsidRPr="00550C86">
              <w:rPr>
                <w:rFonts w:eastAsia="Times New Roman" w:cs="Times New Roman"/>
                <w:sz w:val="20"/>
                <w:szCs w:val="20"/>
              </w:rPr>
              <w:t>18%</w:t>
            </w:r>
          </w:p>
        </w:tc>
        <w:tc>
          <w:tcPr>
            <w:tcW w:w="1361" w:type="dxa"/>
            <w:vAlign w:val="center"/>
          </w:tcPr>
          <w:p w:rsidR="00B1367B" w:rsidRPr="00550C86" w:rsidRDefault="00B1367B" w:rsidP="00B1367B">
            <w:pPr>
              <w:spacing w:after="0" w:line="240" w:lineRule="auto"/>
              <w:jc w:val="center"/>
              <w:rPr>
                <w:rFonts w:eastAsia="Times New Roman" w:cs="Times New Roman"/>
                <w:sz w:val="20"/>
                <w:szCs w:val="20"/>
              </w:rPr>
            </w:pPr>
            <w:r w:rsidRPr="00550C86">
              <w:rPr>
                <w:rFonts w:eastAsia="Times New Roman" w:cs="Times New Roman"/>
                <w:sz w:val="20"/>
                <w:szCs w:val="20"/>
              </w:rPr>
              <w:t>13</w:t>
            </w:r>
          </w:p>
        </w:tc>
        <w:tc>
          <w:tcPr>
            <w:tcW w:w="1359" w:type="dxa"/>
            <w:vAlign w:val="center"/>
          </w:tcPr>
          <w:p w:rsidR="00B1367B" w:rsidRPr="00550C86" w:rsidRDefault="00B1367B" w:rsidP="00B1367B">
            <w:pPr>
              <w:spacing w:after="0" w:line="240" w:lineRule="auto"/>
              <w:jc w:val="center"/>
              <w:rPr>
                <w:rFonts w:eastAsia="Times New Roman" w:cs="Times New Roman"/>
                <w:sz w:val="20"/>
                <w:szCs w:val="20"/>
              </w:rPr>
            </w:pPr>
            <w:r w:rsidRPr="00550C86">
              <w:rPr>
                <w:rFonts w:eastAsia="Times New Roman" w:cs="Times New Roman"/>
                <w:sz w:val="20"/>
                <w:szCs w:val="20"/>
              </w:rPr>
              <w:t>7%</w:t>
            </w:r>
          </w:p>
        </w:tc>
        <w:tc>
          <w:tcPr>
            <w:tcW w:w="1359" w:type="dxa"/>
            <w:vAlign w:val="center"/>
          </w:tcPr>
          <w:p w:rsidR="00B1367B" w:rsidRPr="00550C86" w:rsidRDefault="00B1367B" w:rsidP="00B1367B">
            <w:pPr>
              <w:spacing w:after="0" w:line="240" w:lineRule="auto"/>
              <w:jc w:val="center"/>
              <w:rPr>
                <w:rFonts w:eastAsia="Times New Roman" w:cs="Times New Roman"/>
                <w:sz w:val="20"/>
                <w:szCs w:val="20"/>
              </w:rPr>
            </w:pPr>
            <w:r w:rsidRPr="00550C86">
              <w:rPr>
                <w:rFonts w:eastAsia="Times New Roman" w:cs="Times New Roman"/>
                <w:sz w:val="20"/>
                <w:szCs w:val="20"/>
              </w:rPr>
              <w:t>16%</w:t>
            </w:r>
          </w:p>
        </w:tc>
        <w:tc>
          <w:tcPr>
            <w:tcW w:w="1361" w:type="dxa"/>
            <w:vAlign w:val="center"/>
          </w:tcPr>
          <w:p w:rsidR="00B1367B" w:rsidRPr="00550C86" w:rsidRDefault="00B1367B" w:rsidP="00B1367B">
            <w:pPr>
              <w:spacing w:after="0" w:line="240" w:lineRule="auto"/>
              <w:jc w:val="center"/>
              <w:rPr>
                <w:rFonts w:eastAsia="Times New Roman" w:cs="Times New Roman"/>
                <w:sz w:val="20"/>
                <w:szCs w:val="20"/>
              </w:rPr>
            </w:pPr>
            <w:r w:rsidRPr="00550C86">
              <w:rPr>
                <w:rFonts w:eastAsia="Times New Roman" w:cs="Times New Roman"/>
                <w:sz w:val="20"/>
                <w:szCs w:val="20"/>
              </w:rPr>
              <w:t>9</w:t>
            </w:r>
          </w:p>
        </w:tc>
      </w:tr>
    </w:tbl>
    <w:p w:rsidR="00B1367B" w:rsidRPr="00550C86" w:rsidRDefault="00B1367B" w:rsidP="00B1367B">
      <w:pPr>
        <w:spacing w:after="0" w:line="240" w:lineRule="auto"/>
      </w:pPr>
    </w:p>
    <w:p w:rsidR="00B1367B" w:rsidRPr="00550C86" w:rsidRDefault="00B1367B" w:rsidP="00B1367B">
      <w:pPr>
        <w:spacing w:after="0" w:line="240" w:lineRule="auto"/>
        <w:contextualSpacing/>
        <w:rPr>
          <w:rFonts w:eastAsia="Times New Roman" w:cs="Times New Roman"/>
          <w:b/>
        </w:rPr>
      </w:pPr>
      <w:r w:rsidRPr="00550C86">
        <w:rPr>
          <w:rFonts w:eastAsia="Times New Roman" w:cs="Times New Roman"/>
          <w:b/>
        </w:rPr>
        <w:t xml:space="preserve">Between 2013 and 2016, the percentage of students scoring proficient or advanced in science declined by </w:t>
      </w:r>
      <w:r w:rsidR="00924E28" w:rsidRPr="00550C86">
        <w:rPr>
          <w:rFonts w:eastAsia="Times New Roman" w:cs="Times New Roman"/>
          <w:b/>
        </w:rPr>
        <w:t xml:space="preserve">1 </w:t>
      </w:r>
      <w:r w:rsidRPr="00550C86">
        <w:rPr>
          <w:rFonts w:eastAsia="Times New Roman" w:cs="Times New Roman"/>
          <w:b/>
        </w:rPr>
        <w:t xml:space="preserve">percentage point for all students and by 3 percentage points for students with disabilities, and improved by </w:t>
      </w:r>
      <w:r w:rsidR="00924E28" w:rsidRPr="00550C86">
        <w:rPr>
          <w:rFonts w:eastAsia="Times New Roman" w:cs="Times New Roman"/>
          <w:b/>
        </w:rPr>
        <w:t xml:space="preserve">1 </w:t>
      </w:r>
      <w:r w:rsidRPr="00550C86">
        <w:rPr>
          <w:rFonts w:eastAsia="Times New Roman" w:cs="Times New Roman"/>
          <w:b/>
        </w:rPr>
        <w:t>percentage point for high needs students.  In 2016</w:t>
      </w:r>
      <w:r w:rsidR="00924E28" w:rsidRPr="00550C86">
        <w:rPr>
          <w:rFonts w:eastAsia="Times New Roman" w:cs="Times New Roman"/>
          <w:b/>
        </w:rPr>
        <w:t>,</w:t>
      </w:r>
      <w:r w:rsidRPr="00550C86">
        <w:rPr>
          <w:rFonts w:eastAsia="Times New Roman" w:cs="Times New Roman"/>
          <w:b/>
        </w:rPr>
        <w:t xml:space="preserve"> the percentage of students scoring proficient or advanced in science was 9 percentage points below the </w:t>
      </w:r>
      <w:r w:rsidR="00924E28" w:rsidRPr="00550C86">
        <w:rPr>
          <w:rFonts w:eastAsia="Times New Roman" w:cs="Times New Roman"/>
          <w:b/>
        </w:rPr>
        <w:t xml:space="preserve">2016 </w:t>
      </w:r>
      <w:r w:rsidRPr="00550C86">
        <w:rPr>
          <w:rFonts w:eastAsia="Times New Roman" w:cs="Times New Roman"/>
          <w:b/>
        </w:rPr>
        <w:t>state rate for the district as a whole and by 1 and 16 percentage points for high needs students and students with disabilities</w:t>
      </w:r>
      <w:r w:rsidR="00924E28" w:rsidRPr="00550C86">
        <w:rPr>
          <w:rFonts w:eastAsia="Times New Roman" w:cs="Times New Roman"/>
          <w:b/>
        </w:rPr>
        <w:t>, respectively</w:t>
      </w:r>
      <w:r w:rsidRPr="00550C86">
        <w:rPr>
          <w:rFonts w:eastAsia="Times New Roman" w:cs="Times New Roman"/>
          <w:b/>
        </w:rPr>
        <w:t>.</w:t>
      </w:r>
    </w:p>
    <w:p w:rsidR="00B1367B" w:rsidRPr="00550C86" w:rsidRDefault="00B1367B" w:rsidP="00B1367B">
      <w:pPr>
        <w:spacing w:after="0" w:line="240" w:lineRule="auto"/>
      </w:pPr>
    </w:p>
    <w:tbl>
      <w:tblPr>
        <w:tblStyle w:val="TableGrid9"/>
        <w:tblW w:w="9558" w:type="dxa"/>
        <w:tblLayout w:type="fixed"/>
        <w:tblLook w:val="04A0" w:firstRow="1" w:lastRow="0" w:firstColumn="1" w:lastColumn="0" w:noHBand="0" w:noVBand="1"/>
        <w:tblCaption w:val="Table 4: Avon Public Schools"/>
        <w:tblDescription w:val="Science Percent Proficient or Advanced by Subgroup 2013–2016&#10;"/>
      </w:tblPr>
      <w:tblGrid>
        <w:gridCol w:w="1638"/>
        <w:gridCol w:w="810"/>
        <w:gridCol w:w="1098"/>
        <w:gridCol w:w="1098"/>
        <w:gridCol w:w="1098"/>
        <w:gridCol w:w="1098"/>
        <w:gridCol w:w="1098"/>
        <w:gridCol w:w="1620"/>
      </w:tblGrid>
      <w:tr w:rsidR="00B1367B" w:rsidRPr="00550C86" w:rsidTr="00BB3864">
        <w:tc>
          <w:tcPr>
            <w:tcW w:w="9558" w:type="dxa"/>
            <w:gridSpan w:val="8"/>
            <w:tcBorders>
              <w:top w:val="nil"/>
              <w:left w:val="nil"/>
              <w:right w:val="nil"/>
            </w:tcBorders>
            <w:vAlign w:val="center"/>
          </w:tcPr>
          <w:p w:rsidR="00B1367B" w:rsidRPr="00550C86" w:rsidRDefault="00B1367B" w:rsidP="00B1367B">
            <w:pPr>
              <w:spacing w:after="0" w:line="240" w:lineRule="auto"/>
              <w:jc w:val="center"/>
              <w:rPr>
                <w:b/>
                <w:sz w:val="20"/>
                <w:szCs w:val="20"/>
              </w:rPr>
            </w:pPr>
            <w:r w:rsidRPr="00550C86">
              <w:rPr>
                <w:b/>
                <w:sz w:val="20"/>
                <w:szCs w:val="20"/>
              </w:rPr>
              <w:t>Table 4: Avon Public Schools</w:t>
            </w:r>
          </w:p>
          <w:p w:rsidR="00B1367B" w:rsidRPr="00550C86" w:rsidRDefault="00B1367B" w:rsidP="00B1367B">
            <w:pPr>
              <w:spacing w:after="0" w:line="240" w:lineRule="auto"/>
              <w:jc w:val="center"/>
              <w:rPr>
                <w:b/>
                <w:sz w:val="20"/>
                <w:szCs w:val="20"/>
              </w:rPr>
            </w:pPr>
            <w:r w:rsidRPr="00550C86">
              <w:rPr>
                <w:b/>
                <w:sz w:val="20"/>
                <w:szCs w:val="20"/>
              </w:rPr>
              <w:t>Science Percent Proficient or Advanced by Subgroup 2013–2016</w:t>
            </w:r>
          </w:p>
        </w:tc>
      </w:tr>
      <w:tr w:rsidR="00B1367B" w:rsidRPr="00550C86" w:rsidTr="00BB3864">
        <w:trPr>
          <w:trHeight w:val="746"/>
        </w:trPr>
        <w:tc>
          <w:tcPr>
            <w:tcW w:w="1638"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Group</w:t>
            </w:r>
          </w:p>
        </w:tc>
        <w:tc>
          <w:tcPr>
            <w:tcW w:w="810"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p>
        </w:tc>
        <w:tc>
          <w:tcPr>
            <w:tcW w:w="1098"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2013</w:t>
            </w:r>
          </w:p>
        </w:tc>
        <w:tc>
          <w:tcPr>
            <w:tcW w:w="1098"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2014</w:t>
            </w:r>
          </w:p>
        </w:tc>
        <w:tc>
          <w:tcPr>
            <w:tcW w:w="1098"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2015</w:t>
            </w:r>
          </w:p>
        </w:tc>
        <w:tc>
          <w:tcPr>
            <w:tcW w:w="1098"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2016</w:t>
            </w:r>
          </w:p>
        </w:tc>
        <w:tc>
          <w:tcPr>
            <w:tcW w:w="1098"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4-Year Trend</w:t>
            </w:r>
          </w:p>
        </w:tc>
        <w:tc>
          <w:tcPr>
            <w:tcW w:w="1620"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Above/Below</w:t>
            </w:r>
          </w:p>
          <w:p w:rsidR="00B1367B" w:rsidRPr="00550C86" w:rsidRDefault="00B1367B" w:rsidP="00B1367B">
            <w:pPr>
              <w:spacing w:after="0" w:line="240" w:lineRule="auto"/>
              <w:jc w:val="center"/>
              <w:rPr>
                <w:b/>
                <w:sz w:val="20"/>
                <w:szCs w:val="20"/>
              </w:rPr>
            </w:pPr>
            <w:r w:rsidRPr="00550C86">
              <w:rPr>
                <w:b/>
                <w:sz w:val="20"/>
                <w:szCs w:val="20"/>
              </w:rPr>
              <w:t>State (2016)</w:t>
            </w:r>
          </w:p>
        </w:tc>
      </w:tr>
      <w:tr w:rsidR="00B1367B" w:rsidRPr="00550C86" w:rsidTr="00BB3864">
        <w:tc>
          <w:tcPr>
            <w:tcW w:w="1638" w:type="dxa"/>
            <w:vMerge w:val="restart"/>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All students</w:t>
            </w:r>
          </w:p>
        </w:tc>
        <w:tc>
          <w:tcPr>
            <w:tcW w:w="810" w:type="dxa"/>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District</w:t>
            </w:r>
          </w:p>
        </w:tc>
        <w:tc>
          <w:tcPr>
            <w:tcW w:w="1098"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46%</w:t>
            </w:r>
          </w:p>
        </w:tc>
        <w:tc>
          <w:tcPr>
            <w:tcW w:w="1098"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51%</w:t>
            </w:r>
          </w:p>
        </w:tc>
        <w:tc>
          <w:tcPr>
            <w:tcW w:w="1098"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47%</w:t>
            </w:r>
          </w:p>
        </w:tc>
        <w:tc>
          <w:tcPr>
            <w:tcW w:w="1098"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45%</w:t>
            </w:r>
          </w:p>
        </w:tc>
        <w:tc>
          <w:tcPr>
            <w:tcW w:w="1098"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-1</w:t>
            </w:r>
          </w:p>
        </w:tc>
        <w:tc>
          <w:tcPr>
            <w:tcW w:w="1620" w:type="dxa"/>
            <w:vMerge w:val="restart"/>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-9</w:t>
            </w:r>
          </w:p>
        </w:tc>
      </w:tr>
      <w:tr w:rsidR="00B1367B" w:rsidRPr="00550C86" w:rsidTr="00BB3864">
        <w:tc>
          <w:tcPr>
            <w:tcW w:w="1638" w:type="dxa"/>
            <w:vMerge/>
            <w:shd w:val="clear" w:color="auto" w:fill="auto"/>
            <w:vAlign w:val="center"/>
          </w:tcPr>
          <w:p w:rsidR="00B1367B" w:rsidRPr="00550C86" w:rsidRDefault="00B1367B" w:rsidP="00B1367B">
            <w:pPr>
              <w:spacing w:after="0" w:line="240" w:lineRule="auto"/>
              <w:jc w:val="center"/>
              <w:rPr>
                <w:sz w:val="20"/>
                <w:szCs w:val="20"/>
              </w:rPr>
            </w:pPr>
          </w:p>
        </w:tc>
        <w:tc>
          <w:tcPr>
            <w:tcW w:w="810" w:type="dxa"/>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State</w:t>
            </w:r>
          </w:p>
        </w:tc>
        <w:tc>
          <w:tcPr>
            <w:tcW w:w="1098"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53%</w:t>
            </w:r>
          </w:p>
        </w:tc>
        <w:tc>
          <w:tcPr>
            <w:tcW w:w="1098"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55%</w:t>
            </w:r>
          </w:p>
        </w:tc>
        <w:tc>
          <w:tcPr>
            <w:tcW w:w="1098"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54%</w:t>
            </w:r>
          </w:p>
        </w:tc>
        <w:tc>
          <w:tcPr>
            <w:tcW w:w="1098"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54%</w:t>
            </w:r>
          </w:p>
        </w:tc>
        <w:tc>
          <w:tcPr>
            <w:tcW w:w="1098"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1</w:t>
            </w:r>
          </w:p>
        </w:tc>
        <w:tc>
          <w:tcPr>
            <w:tcW w:w="1620" w:type="dxa"/>
            <w:vMerge/>
            <w:shd w:val="clear" w:color="auto" w:fill="auto"/>
            <w:vAlign w:val="center"/>
          </w:tcPr>
          <w:p w:rsidR="00B1367B" w:rsidRPr="00550C86" w:rsidRDefault="00B1367B" w:rsidP="00B1367B">
            <w:pPr>
              <w:spacing w:after="0" w:line="240" w:lineRule="auto"/>
              <w:jc w:val="center"/>
              <w:rPr>
                <w:sz w:val="20"/>
                <w:szCs w:val="20"/>
              </w:rPr>
            </w:pPr>
          </w:p>
        </w:tc>
      </w:tr>
      <w:tr w:rsidR="00B1367B" w:rsidRPr="00550C86" w:rsidTr="00BB3864">
        <w:tc>
          <w:tcPr>
            <w:tcW w:w="1638" w:type="dxa"/>
            <w:vMerge w:val="restart"/>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High Needs</w:t>
            </w:r>
          </w:p>
        </w:tc>
        <w:tc>
          <w:tcPr>
            <w:tcW w:w="810" w:type="dxa"/>
            <w:shd w:val="clear" w:color="auto" w:fill="D9D9D9" w:themeFill="background1" w:themeFillShade="D9"/>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District</w:t>
            </w:r>
          </w:p>
        </w:tc>
        <w:tc>
          <w:tcPr>
            <w:tcW w:w="109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29%</w:t>
            </w:r>
          </w:p>
        </w:tc>
        <w:tc>
          <w:tcPr>
            <w:tcW w:w="109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35%</w:t>
            </w:r>
          </w:p>
        </w:tc>
        <w:tc>
          <w:tcPr>
            <w:tcW w:w="109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35%</w:t>
            </w:r>
          </w:p>
        </w:tc>
        <w:tc>
          <w:tcPr>
            <w:tcW w:w="109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30%</w:t>
            </w:r>
          </w:p>
        </w:tc>
        <w:tc>
          <w:tcPr>
            <w:tcW w:w="109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1</w:t>
            </w:r>
          </w:p>
        </w:tc>
        <w:tc>
          <w:tcPr>
            <w:tcW w:w="1620" w:type="dxa"/>
            <w:vMerge w:val="restart"/>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-1</w:t>
            </w:r>
          </w:p>
        </w:tc>
      </w:tr>
      <w:tr w:rsidR="00B1367B" w:rsidRPr="00550C86" w:rsidTr="00BB3864">
        <w:tc>
          <w:tcPr>
            <w:tcW w:w="1638" w:type="dxa"/>
            <w:vMerge/>
            <w:shd w:val="clear" w:color="auto" w:fill="auto"/>
            <w:vAlign w:val="center"/>
          </w:tcPr>
          <w:p w:rsidR="00B1367B" w:rsidRPr="00550C86" w:rsidRDefault="00B1367B" w:rsidP="00B1367B">
            <w:pPr>
              <w:spacing w:after="0" w:line="240" w:lineRule="auto"/>
              <w:jc w:val="center"/>
              <w:rPr>
                <w:sz w:val="20"/>
                <w:szCs w:val="20"/>
              </w:rPr>
            </w:pPr>
          </w:p>
        </w:tc>
        <w:tc>
          <w:tcPr>
            <w:tcW w:w="810" w:type="dxa"/>
            <w:shd w:val="clear" w:color="auto" w:fill="D9D9D9" w:themeFill="background1" w:themeFillShade="D9"/>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State</w:t>
            </w:r>
          </w:p>
        </w:tc>
        <w:tc>
          <w:tcPr>
            <w:tcW w:w="109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31%</w:t>
            </w:r>
          </w:p>
        </w:tc>
        <w:tc>
          <w:tcPr>
            <w:tcW w:w="109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33%</w:t>
            </w:r>
          </w:p>
        </w:tc>
        <w:tc>
          <w:tcPr>
            <w:tcW w:w="109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31%</w:t>
            </w:r>
          </w:p>
        </w:tc>
        <w:tc>
          <w:tcPr>
            <w:tcW w:w="109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31%</w:t>
            </w:r>
          </w:p>
        </w:tc>
        <w:tc>
          <w:tcPr>
            <w:tcW w:w="1098"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0</w:t>
            </w:r>
          </w:p>
        </w:tc>
        <w:tc>
          <w:tcPr>
            <w:tcW w:w="1620" w:type="dxa"/>
            <w:vMerge/>
            <w:shd w:val="clear" w:color="auto" w:fill="auto"/>
            <w:vAlign w:val="center"/>
          </w:tcPr>
          <w:p w:rsidR="00B1367B" w:rsidRPr="00550C86" w:rsidRDefault="00B1367B" w:rsidP="00B1367B">
            <w:pPr>
              <w:spacing w:after="0" w:line="240" w:lineRule="auto"/>
              <w:jc w:val="center"/>
              <w:rPr>
                <w:sz w:val="20"/>
                <w:szCs w:val="20"/>
              </w:rPr>
            </w:pPr>
          </w:p>
        </w:tc>
      </w:tr>
      <w:tr w:rsidR="00B1367B" w:rsidRPr="00550C86" w:rsidTr="00BB3864">
        <w:tc>
          <w:tcPr>
            <w:tcW w:w="1638" w:type="dxa"/>
            <w:vMerge w:val="restart"/>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Economically Disadvantaged</w:t>
            </w:r>
          </w:p>
        </w:tc>
        <w:tc>
          <w:tcPr>
            <w:tcW w:w="810" w:type="dxa"/>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District</w:t>
            </w:r>
          </w:p>
        </w:tc>
        <w:tc>
          <w:tcPr>
            <w:tcW w:w="1098"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098"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098"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38%</w:t>
            </w:r>
          </w:p>
        </w:tc>
        <w:tc>
          <w:tcPr>
            <w:tcW w:w="1098"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39%</w:t>
            </w:r>
          </w:p>
        </w:tc>
        <w:tc>
          <w:tcPr>
            <w:tcW w:w="1098"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620" w:type="dxa"/>
            <w:vMerge w:val="restart"/>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7</w:t>
            </w:r>
          </w:p>
        </w:tc>
      </w:tr>
      <w:tr w:rsidR="00B1367B" w:rsidRPr="00550C86" w:rsidTr="00BB3864">
        <w:tc>
          <w:tcPr>
            <w:tcW w:w="1638" w:type="dxa"/>
            <w:vMerge/>
            <w:shd w:val="clear" w:color="auto" w:fill="auto"/>
            <w:vAlign w:val="center"/>
          </w:tcPr>
          <w:p w:rsidR="00B1367B" w:rsidRPr="00550C86" w:rsidRDefault="00B1367B" w:rsidP="00B1367B">
            <w:pPr>
              <w:spacing w:after="0" w:line="240" w:lineRule="auto"/>
              <w:jc w:val="center"/>
              <w:rPr>
                <w:sz w:val="20"/>
                <w:szCs w:val="20"/>
              </w:rPr>
            </w:pPr>
          </w:p>
        </w:tc>
        <w:tc>
          <w:tcPr>
            <w:tcW w:w="810" w:type="dxa"/>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State</w:t>
            </w:r>
          </w:p>
        </w:tc>
        <w:tc>
          <w:tcPr>
            <w:tcW w:w="1098"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098"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098"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34%</w:t>
            </w:r>
          </w:p>
        </w:tc>
        <w:tc>
          <w:tcPr>
            <w:tcW w:w="1098"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32%</w:t>
            </w:r>
          </w:p>
        </w:tc>
        <w:tc>
          <w:tcPr>
            <w:tcW w:w="1098"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w:t>
            </w:r>
          </w:p>
        </w:tc>
        <w:tc>
          <w:tcPr>
            <w:tcW w:w="1620" w:type="dxa"/>
            <w:vMerge/>
            <w:shd w:val="clear" w:color="auto" w:fill="auto"/>
            <w:vAlign w:val="center"/>
          </w:tcPr>
          <w:p w:rsidR="00B1367B" w:rsidRPr="00550C86" w:rsidRDefault="00B1367B" w:rsidP="00B1367B">
            <w:pPr>
              <w:spacing w:after="0" w:line="240" w:lineRule="auto"/>
              <w:jc w:val="center"/>
              <w:rPr>
                <w:sz w:val="20"/>
                <w:szCs w:val="20"/>
              </w:rPr>
            </w:pPr>
          </w:p>
        </w:tc>
      </w:tr>
      <w:tr w:rsidR="00B1367B" w:rsidRPr="00550C86" w:rsidTr="00BB3864">
        <w:tc>
          <w:tcPr>
            <w:tcW w:w="1638" w:type="dxa"/>
            <w:vMerge w:val="restart"/>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ELL and former ELL students</w:t>
            </w:r>
          </w:p>
        </w:tc>
        <w:tc>
          <w:tcPr>
            <w:tcW w:w="810" w:type="dxa"/>
            <w:shd w:val="clear" w:color="auto" w:fill="D9D9D9" w:themeFill="background1" w:themeFillShade="D9"/>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District</w:t>
            </w:r>
          </w:p>
        </w:tc>
        <w:tc>
          <w:tcPr>
            <w:tcW w:w="109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09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09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09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09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620" w:type="dxa"/>
            <w:vMerge w:val="restart"/>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w:t>
            </w:r>
          </w:p>
        </w:tc>
      </w:tr>
      <w:tr w:rsidR="00B1367B" w:rsidRPr="00550C86" w:rsidTr="00BB3864">
        <w:tc>
          <w:tcPr>
            <w:tcW w:w="1638" w:type="dxa"/>
            <w:vMerge/>
            <w:shd w:val="clear" w:color="auto" w:fill="D9D9D9" w:themeFill="background1" w:themeFillShade="D9"/>
            <w:vAlign w:val="center"/>
          </w:tcPr>
          <w:p w:rsidR="00B1367B" w:rsidRPr="00550C86" w:rsidRDefault="00B1367B" w:rsidP="00B1367B">
            <w:pPr>
              <w:spacing w:after="0" w:line="240" w:lineRule="auto"/>
              <w:jc w:val="center"/>
              <w:rPr>
                <w:sz w:val="20"/>
                <w:szCs w:val="20"/>
              </w:rPr>
            </w:pPr>
          </w:p>
        </w:tc>
        <w:tc>
          <w:tcPr>
            <w:tcW w:w="810" w:type="dxa"/>
            <w:shd w:val="clear" w:color="auto" w:fill="D9D9D9" w:themeFill="background1" w:themeFillShade="D9"/>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State</w:t>
            </w:r>
          </w:p>
        </w:tc>
        <w:tc>
          <w:tcPr>
            <w:tcW w:w="109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19%</w:t>
            </w:r>
          </w:p>
        </w:tc>
        <w:tc>
          <w:tcPr>
            <w:tcW w:w="109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18%</w:t>
            </w:r>
          </w:p>
        </w:tc>
        <w:tc>
          <w:tcPr>
            <w:tcW w:w="109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19%</w:t>
            </w:r>
          </w:p>
        </w:tc>
        <w:tc>
          <w:tcPr>
            <w:tcW w:w="109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19%</w:t>
            </w:r>
          </w:p>
        </w:tc>
        <w:tc>
          <w:tcPr>
            <w:tcW w:w="1098"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0</w:t>
            </w:r>
          </w:p>
        </w:tc>
        <w:tc>
          <w:tcPr>
            <w:tcW w:w="1620" w:type="dxa"/>
            <w:vMerge/>
            <w:shd w:val="clear" w:color="auto" w:fill="auto"/>
            <w:vAlign w:val="center"/>
          </w:tcPr>
          <w:p w:rsidR="00B1367B" w:rsidRPr="00550C86" w:rsidRDefault="00B1367B" w:rsidP="00B1367B">
            <w:pPr>
              <w:spacing w:after="0" w:line="240" w:lineRule="auto"/>
              <w:jc w:val="center"/>
              <w:rPr>
                <w:sz w:val="20"/>
                <w:szCs w:val="20"/>
              </w:rPr>
            </w:pPr>
          </w:p>
        </w:tc>
      </w:tr>
      <w:tr w:rsidR="00B1367B" w:rsidRPr="00550C86" w:rsidTr="00BB3864">
        <w:tc>
          <w:tcPr>
            <w:tcW w:w="1638" w:type="dxa"/>
            <w:vMerge w:val="restart"/>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Students with disabilities</w:t>
            </w:r>
          </w:p>
        </w:tc>
        <w:tc>
          <w:tcPr>
            <w:tcW w:w="810" w:type="dxa"/>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District</w:t>
            </w:r>
          </w:p>
        </w:tc>
        <w:tc>
          <w:tcPr>
            <w:tcW w:w="1098"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w:t>
            </w:r>
          </w:p>
        </w:tc>
        <w:tc>
          <w:tcPr>
            <w:tcW w:w="1098"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5%</w:t>
            </w:r>
          </w:p>
        </w:tc>
        <w:tc>
          <w:tcPr>
            <w:tcW w:w="1098"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22%</w:t>
            </w:r>
          </w:p>
        </w:tc>
        <w:tc>
          <w:tcPr>
            <w:tcW w:w="1098"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5%</w:t>
            </w:r>
          </w:p>
        </w:tc>
        <w:tc>
          <w:tcPr>
            <w:tcW w:w="1098"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-3</w:t>
            </w:r>
          </w:p>
        </w:tc>
        <w:tc>
          <w:tcPr>
            <w:tcW w:w="1620" w:type="dxa"/>
            <w:vMerge w:val="restart"/>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-16</w:t>
            </w:r>
          </w:p>
        </w:tc>
      </w:tr>
      <w:tr w:rsidR="00B1367B" w:rsidRPr="00550C86" w:rsidTr="00BB3864">
        <w:trPr>
          <w:trHeight w:val="242"/>
        </w:trPr>
        <w:tc>
          <w:tcPr>
            <w:tcW w:w="1638" w:type="dxa"/>
            <w:vMerge/>
            <w:shd w:val="clear" w:color="auto" w:fill="BFBFBF" w:themeFill="background1" w:themeFillShade="BF"/>
            <w:vAlign w:val="center"/>
          </w:tcPr>
          <w:p w:rsidR="00B1367B" w:rsidRPr="00550C86" w:rsidRDefault="00B1367B" w:rsidP="00B1367B">
            <w:pPr>
              <w:spacing w:after="0" w:line="240" w:lineRule="auto"/>
              <w:jc w:val="center"/>
              <w:rPr>
                <w:sz w:val="20"/>
                <w:szCs w:val="20"/>
              </w:rPr>
            </w:pPr>
          </w:p>
        </w:tc>
        <w:tc>
          <w:tcPr>
            <w:tcW w:w="810" w:type="dxa"/>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State</w:t>
            </w:r>
          </w:p>
        </w:tc>
        <w:tc>
          <w:tcPr>
            <w:tcW w:w="1098"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21%</w:t>
            </w:r>
          </w:p>
        </w:tc>
        <w:tc>
          <w:tcPr>
            <w:tcW w:w="1098"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21%</w:t>
            </w:r>
          </w:p>
        </w:tc>
        <w:tc>
          <w:tcPr>
            <w:tcW w:w="1098"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22%</w:t>
            </w:r>
          </w:p>
        </w:tc>
        <w:tc>
          <w:tcPr>
            <w:tcW w:w="1098"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21%</w:t>
            </w:r>
          </w:p>
        </w:tc>
        <w:tc>
          <w:tcPr>
            <w:tcW w:w="1098"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0</w:t>
            </w:r>
          </w:p>
        </w:tc>
        <w:tc>
          <w:tcPr>
            <w:tcW w:w="1620" w:type="dxa"/>
            <w:vMerge/>
            <w:shd w:val="clear" w:color="auto" w:fill="BFBFBF" w:themeFill="background1" w:themeFillShade="BF"/>
            <w:vAlign w:val="center"/>
          </w:tcPr>
          <w:p w:rsidR="00B1367B" w:rsidRPr="00550C86" w:rsidRDefault="00B1367B" w:rsidP="00B1367B">
            <w:pPr>
              <w:spacing w:after="0" w:line="240" w:lineRule="auto"/>
              <w:jc w:val="center"/>
              <w:rPr>
                <w:sz w:val="20"/>
                <w:szCs w:val="20"/>
              </w:rPr>
            </w:pPr>
          </w:p>
        </w:tc>
      </w:tr>
    </w:tbl>
    <w:p w:rsidR="00B1367B" w:rsidRPr="00550C86" w:rsidRDefault="00B1367B" w:rsidP="00B1367B">
      <w:pPr>
        <w:spacing w:after="0" w:line="240" w:lineRule="auto"/>
      </w:pPr>
    </w:p>
    <w:p w:rsidR="00B1367B" w:rsidRPr="00550C86" w:rsidRDefault="00B1367B" w:rsidP="00B1367B">
      <w:pPr>
        <w:spacing w:after="0" w:line="240" w:lineRule="auto"/>
      </w:pPr>
    </w:p>
    <w:p w:rsidR="00B1367B" w:rsidRPr="00550C86" w:rsidRDefault="00B1367B" w:rsidP="00B1367B">
      <w:pPr>
        <w:spacing w:after="0" w:line="240" w:lineRule="auto"/>
        <w:rPr>
          <w:rFonts w:eastAsia="Times New Roman" w:cs="Times New Roman"/>
          <w:b/>
        </w:rPr>
      </w:pPr>
      <w:r w:rsidRPr="00550C86">
        <w:rPr>
          <w:rFonts w:eastAsia="Times New Roman" w:cs="Times New Roman"/>
          <w:b/>
        </w:rPr>
        <w:t xml:space="preserve">The district did not reach its 2016 Composite Performance Index (CPI) targets in ELA, math, and science for any group except </w:t>
      </w:r>
      <w:r w:rsidR="00924E28" w:rsidRPr="00550C86">
        <w:rPr>
          <w:rFonts w:eastAsia="Times New Roman" w:cs="Times New Roman"/>
          <w:b/>
        </w:rPr>
        <w:t xml:space="preserve">students from </w:t>
      </w:r>
      <w:r w:rsidRPr="00550C86">
        <w:rPr>
          <w:rFonts w:eastAsia="Times New Roman" w:cs="Times New Roman"/>
          <w:b/>
        </w:rPr>
        <w:t xml:space="preserve">economically disadvantaged </w:t>
      </w:r>
      <w:r w:rsidR="00924E28" w:rsidRPr="00550C86">
        <w:rPr>
          <w:rFonts w:eastAsia="Times New Roman" w:cs="Times New Roman"/>
          <w:b/>
        </w:rPr>
        <w:t xml:space="preserve">families </w:t>
      </w:r>
      <w:r w:rsidRPr="00550C86">
        <w:rPr>
          <w:rFonts w:eastAsia="Times New Roman" w:cs="Times New Roman"/>
          <w:b/>
        </w:rPr>
        <w:t>in ELA.</w:t>
      </w:r>
    </w:p>
    <w:p w:rsidR="00B1367B" w:rsidRPr="00550C86" w:rsidRDefault="00B1367B" w:rsidP="00B1367B">
      <w:pPr>
        <w:spacing w:after="0" w:line="240" w:lineRule="auto"/>
      </w:pPr>
    </w:p>
    <w:tbl>
      <w:tblPr>
        <w:tblStyle w:val="TableGrid10"/>
        <w:tblW w:w="0" w:type="auto"/>
        <w:tblLook w:val="04A0" w:firstRow="1" w:lastRow="0" w:firstColumn="1" w:lastColumn="0" w:noHBand="0" w:noVBand="1"/>
        <w:tblCaption w:val="Table 5: Avon Public Schools"/>
        <w:tblDescription w:val="2016 CPI and Targets by Subgroup&#10;"/>
      </w:tblPr>
      <w:tblGrid>
        <w:gridCol w:w="1584"/>
        <w:gridCol w:w="712"/>
        <w:gridCol w:w="829"/>
        <w:gridCol w:w="1064"/>
        <w:gridCol w:w="712"/>
        <w:gridCol w:w="829"/>
        <w:gridCol w:w="1064"/>
        <w:gridCol w:w="689"/>
        <w:gridCol w:w="829"/>
        <w:gridCol w:w="1048"/>
      </w:tblGrid>
      <w:tr w:rsidR="00B1367B" w:rsidRPr="00550C86" w:rsidTr="00BB3864">
        <w:tc>
          <w:tcPr>
            <w:tcW w:w="9576" w:type="dxa"/>
            <w:gridSpan w:val="10"/>
            <w:tcBorders>
              <w:top w:val="nil"/>
              <w:left w:val="nil"/>
              <w:right w:val="nil"/>
            </w:tcBorders>
            <w:shd w:val="clear" w:color="auto" w:fill="auto"/>
          </w:tcPr>
          <w:p w:rsidR="00B1367B" w:rsidRPr="00550C86" w:rsidRDefault="00B1367B" w:rsidP="00B1367B">
            <w:pPr>
              <w:spacing w:after="0" w:line="240" w:lineRule="auto"/>
              <w:jc w:val="center"/>
              <w:rPr>
                <w:b/>
                <w:sz w:val="20"/>
                <w:szCs w:val="20"/>
              </w:rPr>
            </w:pPr>
            <w:r w:rsidRPr="00550C86">
              <w:rPr>
                <w:b/>
                <w:sz w:val="20"/>
                <w:szCs w:val="20"/>
              </w:rPr>
              <w:t>Table 5: Avon Public Schools</w:t>
            </w:r>
          </w:p>
          <w:p w:rsidR="00B1367B" w:rsidRPr="00550C86" w:rsidRDefault="00B1367B" w:rsidP="00B1367B">
            <w:pPr>
              <w:spacing w:after="0" w:line="240" w:lineRule="auto"/>
              <w:jc w:val="center"/>
              <w:rPr>
                <w:b/>
                <w:sz w:val="20"/>
                <w:szCs w:val="20"/>
              </w:rPr>
            </w:pPr>
            <w:r w:rsidRPr="00550C86">
              <w:rPr>
                <w:b/>
                <w:sz w:val="20"/>
                <w:szCs w:val="20"/>
              </w:rPr>
              <w:t>2016 CPI and Targets by Subgroup</w:t>
            </w:r>
          </w:p>
        </w:tc>
      </w:tr>
      <w:tr w:rsidR="00B1367B" w:rsidRPr="00550C86" w:rsidTr="00BB3864">
        <w:tc>
          <w:tcPr>
            <w:tcW w:w="1609" w:type="dxa"/>
            <w:shd w:val="clear" w:color="auto" w:fill="D9D9D9" w:themeFill="background1" w:themeFillShade="D9"/>
          </w:tcPr>
          <w:p w:rsidR="00B1367B" w:rsidRPr="00550C86" w:rsidRDefault="00B1367B" w:rsidP="00B1367B">
            <w:pPr>
              <w:spacing w:after="0" w:line="240" w:lineRule="auto"/>
              <w:jc w:val="center"/>
              <w:rPr>
                <w:b/>
                <w:sz w:val="20"/>
                <w:szCs w:val="20"/>
              </w:rPr>
            </w:pPr>
          </w:p>
        </w:tc>
        <w:tc>
          <w:tcPr>
            <w:tcW w:w="2665" w:type="dxa"/>
            <w:gridSpan w:val="3"/>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ELA</w:t>
            </w:r>
          </w:p>
        </w:tc>
        <w:tc>
          <w:tcPr>
            <w:tcW w:w="2665" w:type="dxa"/>
            <w:gridSpan w:val="3"/>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Math</w:t>
            </w:r>
          </w:p>
        </w:tc>
        <w:tc>
          <w:tcPr>
            <w:tcW w:w="2637" w:type="dxa"/>
            <w:gridSpan w:val="3"/>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Science</w:t>
            </w:r>
          </w:p>
        </w:tc>
      </w:tr>
      <w:tr w:rsidR="00B1367B" w:rsidRPr="00550C86" w:rsidTr="00BB3864">
        <w:tc>
          <w:tcPr>
            <w:tcW w:w="1609"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Group</w:t>
            </w:r>
          </w:p>
        </w:tc>
        <w:tc>
          <w:tcPr>
            <w:tcW w:w="735"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2016 CPI</w:t>
            </w:r>
          </w:p>
        </w:tc>
        <w:tc>
          <w:tcPr>
            <w:tcW w:w="850"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2016 Target</w:t>
            </w:r>
          </w:p>
        </w:tc>
        <w:tc>
          <w:tcPr>
            <w:tcW w:w="1080"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Rating</w:t>
            </w:r>
          </w:p>
        </w:tc>
        <w:tc>
          <w:tcPr>
            <w:tcW w:w="735"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2016 CPI</w:t>
            </w:r>
          </w:p>
        </w:tc>
        <w:tc>
          <w:tcPr>
            <w:tcW w:w="850"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2016 Target</w:t>
            </w:r>
          </w:p>
        </w:tc>
        <w:tc>
          <w:tcPr>
            <w:tcW w:w="1080"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Rating</w:t>
            </w:r>
          </w:p>
        </w:tc>
        <w:tc>
          <w:tcPr>
            <w:tcW w:w="707"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2016 CPI</w:t>
            </w:r>
          </w:p>
        </w:tc>
        <w:tc>
          <w:tcPr>
            <w:tcW w:w="850"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2016 Target</w:t>
            </w:r>
          </w:p>
        </w:tc>
        <w:tc>
          <w:tcPr>
            <w:tcW w:w="1080"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Rating</w:t>
            </w:r>
          </w:p>
        </w:tc>
      </w:tr>
      <w:tr w:rsidR="00B1367B" w:rsidRPr="00550C86" w:rsidTr="00BB3864">
        <w:tc>
          <w:tcPr>
            <w:tcW w:w="1609"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All students</w:t>
            </w:r>
          </w:p>
        </w:tc>
        <w:tc>
          <w:tcPr>
            <w:tcW w:w="735"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90.1</w:t>
            </w:r>
          </w:p>
        </w:tc>
        <w:tc>
          <w:tcPr>
            <w:tcW w:w="850"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93.9</w:t>
            </w:r>
          </w:p>
        </w:tc>
        <w:tc>
          <w:tcPr>
            <w:tcW w:w="1080" w:type="dxa"/>
            <w:shd w:val="clear" w:color="auto" w:fill="auto"/>
          </w:tcPr>
          <w:p w:rsidR="00B1367B" w:rsidRPr="00550C86" w:rsidRDefault="00B1367B" w:rsidP="00B1367B">
            <w:pPr>
              <w:spacing w:after="0" w:line="240" w:lineRule="auto"/>
              <w:jc w:val="center"/>
            </w:pPr>
            <w:r w:rsidRPr="00550C86">
              <w:rPr>
                <w:sz w:val="20"/>
                <w:szCs w:val="20"/>
              </w:rPr>
              <w:t>Improved Below Target</w:t>
            </w:r>
          </w:p>
        </w:tc>
        <w:tc>
          <w:tcPr>
            <w:tcW w:w="735"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80.8</w:t>
            </w:r>
          </w:p>
        </w:tc>
        <w:tc>
          <w:tcPr>
            <w:tcW w:w="850"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89.8</w:t>
            </w:r>
          </w:p>
        </w:tc>
        <w:tc>
          <w:tcPr>
            <w:tcW w:w="1080" w:type="dxa"/>
            <w:shd w:val="clear" w:color="auto" w:fill="auto"/>
          </w:tcPr>
          <w:p w:rsidR="00B1367B" w:rsidRPr="00550C86" w:rsidRDefault="00B1367B" w:rsidP="00B1367B">
            <w:pPr>
              <w:spacing w:after="0" w:line="240" w:lineRule="auto"/>
              <w:jc w:val="center"/>
            </w:pPr>
            <w:r w:rsidRPr="00550C86">
              <w:rPr>
                <w:sz w:val="20"/>
                <w:szCs w:val="20"/>
              </w:rPr>
              <w:t>Improved Below Target</w:t>
            </w:r>
          </w:p>
        </w:tc>
        <w:tc>
          <w:tcPr>
            <w:tcW w:w="707"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75.0</w:t>
            </w:r>
          </w:p>
        </w:tc>
        <w:tc>
          <w:tcPr>
            <w:tcW w:w="850"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90.1</w:t>
            </w:r>
          </w:p>
        </w:tc>
        <w:tc>
          <w:tcPr>
            <w:tcW w:w="1080"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No Change</w:t>
            </w:r>
          </w:p>
        </w:tc>
      </w:tr>
      <w:tr w:rsidR="00B1367B" w:rsidRPr="00550C86" w:rsidTr="00BB3864">
        <w:tc>
          <w:tcPr>
            <w:tcW w:w="1609"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High Needs</w:t>
            </w:r>
          </w:p>
        </w:tc>
        <w:tc>
          <w:tcPr>
            <w:tcW w:w="735"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81.0</w:t>
            </w:r>
          </w:p>
        </w:tc>
        <w:tc>
          <w:tcPr>
            <w:tcW w:w="850"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90.6</w:t>
            </w:r>
          </w:p>
        </w:tc>
        <w:tc>
          <w:tcPr>
            <w:tcW w:w="1080" w:type="dxa"/>
            <w:shd w:val="clear" w:color="auto" w:fill="D9D9D9" w:themeFill="background1" w:themeFillShade="D9"/>
          </w:tcPr>
          <w:p w:rsidR="00B1367B" w:rsidRPr="00550C86" w:rsidRDefault="00B1367B" w:rsidP="00B1367B">
            <w:pPr>
              <w:spacing w:after="0" w:line="240" w:lineRule="auto"/>
              <w:jc w:val="center"/>
            </w:pPr>
            <w:r w:rsidRPr="00550C86">
              <w:rPr>
                <w:sz w:val="20"/>
                <w:szCs w:val="20"/>
              </w:rPr>
              <w:t>Improved Below Target</w:t>
            </w:r>
          </w:p>
        </w:tc>
        <w:tc>
          <w:tcPr>
            <w:tcW w:w="735"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68.7</w:t>
            </w:r>
          </w:p>
        </w:tc>
        <w:tc>
          <w:tcPr>
            <w:tcW w:w="850"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84.1</w:t>
            </w:r>
          </w:p>
        </w:tc>
        <w:tc>
          <w:tcPr>
            <w:tcW w:w="1080" w:type="dxa"/>
            <w:shd w:val="clear" w:color="auto" w:fill="D9D9D9" w:themeFill="background1" w:themeFillShade="D9"/>
          </w:tcPr>
          <w:p w:rsidR="00B1367B" w:rsidRPr="00550C86" w:rsidRDefault="00B1367B" w:rsidP="00B1367B">
            <w:pPr>
              <w:spacing w:after="0" w:line="240" w:lineRule="auto"/>
              <w:jc w:val="center"/>
            </w:pPr>
            <w:r w:rsidRPr="00550C86">
              <w:rPr>
                <w:sz w:val="20"/>
                <w:szCs w:val="20"/>
              </w:rPr>
              <w:t>Improved Below Target</w:t>
            </w:r>
          </w:p>
        </w:tc>
        <w:tc>
          <w:tcPr>
            <w:tcW w:w="707"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65.2</w:t>
            </w:r>
          </w:p>
        </w:tc>
        <w:tc>
          <w:tcPr>
            <w:tcW w:w="850"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84.2</w:t>
            </w:r>
          </w:p>
        </w:tc>
        <w:tc>
          <w:tcPr>
            <w:tcW w:w="1080"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No Change</w:t>
            </w:r>
          </w:p>
        </w:tc>
      </w:tr>
      <w:tr w:rsidR="00B1367B" w:rsidRPr="00550C86" w:rsidTr="00BB3864">
        <w:tc>
          <w:tcPr>
            <w:tcW w:w="1609"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Economically Disadvantaged</w:t>
            </w:r>
            <w:r w:rsidRPr="00550C86">
              <w:rPr>
                <w:sz w:val="20"/>
                <w:vertAlign w:val="superscript"/>
              </w:rPr>
              <w:footnoteReference w:id="3"/>
            </w:r>
          </w:p>
        </w:tc>
        <w:tc>
          <w:tcPr>
            <w:tcW w:w="735"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85.1</w:t>
            </w:r>
          </w:p>
        </w:tc>
        <w:tc>
          <w:tcPr>
            <w:tcW w:w="850"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80.4</w:t>
            </w:r>
          </w:p>
        </w:tc>
        <w:tc>
          <w:tcPr>
            <w:tcW w:w="1080" w:type="dxa"/>
            <w:shd w:val="clear" w:color="auto" w:fill="auto"/>
            <w:vAlign w:val="center"/>
          </w:tcPr>
          <w:p w:rsidR="00B1367B" w:rsidRPr="00550C86" w:rsidRDefault="00B1367B" w:rsidP="00B1367B">
            <w:pPr>
              <w:spacing w:after="0" w:line="240" w:lineRule="auto"/>
              <w:jc w:val="center"/>
            </w:pPr>
            <w:r w:rsidRPr="00550C86">
              <w:rPr>
                <w:sz w:val="20"/>
                <w:szCs w:val="20"/>
              </w:rPr>
              <w:t>Above Target</w:t>
            </w:r>
          </w:p>
        </w:tc>
        <w:tc>
          <w:tcPr>
            <w:tcW w:w="735"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72.5</w:t>
            </w:r>
          </w:p>
        </w:tc>
        <w:tc>
          <w:tcPr>
            <w:tcW w:w="850"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75.5</w:t>
            </w:r>
          </w:p>
        </w:tc>
        <w:tc>
          <w:tcPr>
            <w:tcW w:w="1080" w:type="dxa"/>
            <w:shd w:val="clear" w:color="auto" w:fill="auto"/>
            <w:vAlign w:val="center"/>
          </w:tcPr>
          <w:p w:rsidR="00B1367B" w:rsidRPr="00550C86" w:rsidRDefault="00B1367B" w:rsidP="00B1367B">
            <w:pPr>
              <w:spacing w:after="0" w:line="240" w:lineRule="auto"/>
              <w:jc w:val="center"/>
            </w:pPr>
            <w:r w:rsidRPr="00550C86">
              <w:rPr>
                <w:sz w:val="20"/>
                <w:szCs w:val="20"/>
              </w:rPr>
              <w:t>No Change</w:t>
            </w:r>
          </w:p>
        </w:tc>
        <w:tc>
          <w:tcPr>
            <w:tcW w:w="707"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71.6</w:t>
            </w:r>
          </w:p>
        </w:tc>
        <w:tc>
          <w:tcPr>
            <w:tcW w:w="850"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74.1</w:t>
            </w:r>
          </w:p>
        </w:tc>
        <w:tc>
          <w:tcPr>
            <w:tcW w:w="1080"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No Change</w:t>
            </w:r>
          </w:p>
        </w:tc>
      </w:tr>
      <w:tr w:rsidR="00B1367B" w:rsidRPr="00550C86" w:rsidTr="00BB3864">
        <w:tc>
          <w:tcPr>
            <w:tcW w:w="1609"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ELLs</w:t>
            </w:r>
          </w:p>
        </w:tc>
        <w:tc>
          <w:tcPr>
            <w:tcW w:w="735"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w:t>
            </w:r>
          </w:p>
        </w:tc>
        <w:tc>
          <w:tcPr>
            <w:tcW w:w="850"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w:t>
            </w:r>
          </w:p>
        </w:tc>
        <w:tc>
          <w:tcPr>
            <w:tcW w:w="1080" w:type="dxa"/>
            <w:shd w:val="clear" w:color="auto" w:fill="D9D9D9" w:themeFill="background1" w:themeFillShade="D9"/>
            <w:vAlign w:val="center"/>
          </w:tcPr>
          <w:p w:rsidR="00B1367B" w:rsidRPr="00550C86" w:rsidRDefault="00B1367B" w:rsidP="00B1367B">
            <w:pPr>
              <w:spacing w:after="0" w:line="240" w:lineRule="auto"/>
              <w:jc w:val="center"/>
            </w:pPr>
            <w:r w:rsidRPr="00550C86">
              <w:rPr>
                <w:sz w:val="20"/>
                <w:szCs w:val="20"/>
              </w:rPr>
              <w:t>--</w:t>
            </w:r>
          </w:p>
        </w:tc>
        <w:tc>
          <w:tcPr>
            <w:tcW w:w="735"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w:t>
            </w:r>
          </w:p>
        </w:tc>
        <w:tc>
          <w:tcPr>
            <w:tcW w:w="850"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w:t>
            </w:r>
          </w:p>
        </w:tc>
        <w:tc>
          <w:tcPr>
            <w:tcW w:w="1080" w:type="dxa"/>
            <w:shd w:val="clear" w:color="auto" w:fill="D9D9D9" w:themeFill="background1" w:themeFillShade="D9"/>
          </w:tcPr>
          <w:p w:rsidR="00B1367B" w:rsidRPr="00550C86" w:rsidRDefault="00B1367B" w:rsidP="00B1367B">
            <w:pPr>
              <w:spacing w:after="0" w:line="240" w:lineRule="auto"/>
              <w:jc w:val="center"/>
            </w:pPr>
            <w:r w:rsidRPr="00550C86">
              <w:rPr>
                <w:sz w:val="20"/>
                <w:szCs w:val="20"/>
              </w:rPr>
              <w:t>--</w:t>
            </w:r>
          </w:p>
        </w:tc>
        <w:tc>
          <w:tcPr>
            <w:tcW w:w="707"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w:t>
            </w:r>
          </w:p>
        </w:tc>
        <w:tc>
          <w:tcPr>
            <w:tcW w:w="850"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w:t>
            </w:r>
          </w:p>
        </w:tc>
        <w:tc>
          <w:tcPr>
            <w:tcW w:w="1080"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w:t>
            </w:r>
          </w:p>
        </w:tc>
      </w:tr>
      <w:tr w:rsidR="00B1367B" w:rsidRPr="00550C86" w:rsidTr="00BB3864">
        <w:tc>
          <w:tcPr>
            <w:tcW w:w="1609"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Students with disabilities</w:t>
            </w:r>
          </w:p>
        </w:tc>
        <w:tc>
          <w:tcPr>
            <w:tcW w:w="735"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62.5</w:t>
            </w:r>
          </w:p>
        </w:tc>
        <w:tc>
          <w:tcPr>
            <w:tcW w:w="850"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84.0</w:t>
            </w:r>
          </w:p>
        </w:tc>
        <w:tc>
          <w:tcPr>
            <w:tcW w:w="1080" w:type="dxa"/>
            <w:shd w:val="clear" w:color="auto" w:fill="auto"/>
            <w:vAlign w:val="center"/>
          </w:tcPr>
          <w:p w:rsidR="00B1367B" w:rsidRPr="00550C86" w:rsidRDefault="00B1367B" w:rsidP="00B1367B">
            <w:pPr>
              <w:spacing w:after="0" w:line="240" w:lineRule="auto"/>
              <w:jc w:val="center"/>
            </w:pPr>
            <w:r w:rsidRPr="00550C86">
              <w:rPr>
                <w:sz w:val="20"/>
                <w:szCs w:val="20"/>
              </w:rPr>
              <w:t>Improved Below Target</w:t>
            </w:r>
          </w:p>
        </w:tc>
        <w:tc>
          <w:tcPr>
            <w:tcW w:w="735"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47.8</w:t>
            </w:r>
          </w:p>
        </w:tc>
        <w:tc>
          <w:tcPr>
            <w:tcW w:w="850"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74.4</w:t>
            </w:r>
          </w:p>
        </w:tc>
        <w:tc>
          <w:tcPr>
            <w:tcW w:w="1080" w:type="dxa"/>
            <w:shd w:val="clear" w:color="auto" w:fill="auto"/>
            <w:vAlign w:val="center"/>
          </w:tcPr>
          <w:p w:rsidR="00B1367B" w:rsidRPr="00550C86" w:rsidRDefault="00B1367B" w:rsidP="00B1367B">
            <w:pPr>
              <w:spacing w:after="0" w:line="240" w:lineRule="auto"/>
              <w:jc w:val="center"/>
            </w:pPr>
            <w:r w:rsidRPr="00550C86">
              <w:rPr>
                <w:sz w:val="20"/>
                <w:szCs w:val="20"/>
              </w:rPr>
              <w:t>Improved Below Target</w:t>
            </w:r>
          </w:p>
        </w:tc>
        <w:tc>
          <w:tcPr>
            <w:tcW w:w="707"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40.5</w:t>
            </w:r>
          </w:p>
        </w:tc>
        <w:tc>
          <w:tcPr>
            <w:tcW w:w="850"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76.7</w:t>
            </w:r>
          </w:p>
        </w:tc>
        <w:tc>
          <w:tcPr>
            <w:tcW w:w="1080"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Declined</w:t>
            </w:r>
          </w:p>
        </w:tc>
      </w:tr>
    </w:tbl>
    <w:p w:rsidR="00B1367B" w:rsidRPr="00550C86" w:rsidRDefault="00B1367B" w:rsidP="00B1367B">
      <w:pPr>
        <w:spacing w:after="0" w:line="240" w:lineRule="auto"/>
      </w:pPr>
    </w:p>
    <w:p w:rsidR="00B1367B" w:rsidRPr="00550C86" w:rsidRDefault="00B1367B" w:rsidP="00B1367B">
      <w:pPr>
        <w:spacing w:after="0" w:line="240" w:lineRule="auto"/>
      </w:pPr>
    </w:p>
    <w:p w:rsidR="00B1367B" w:rsidRPr="00550C86" w:rsidRDefault="00B1367B" w:rsidP="00B1367B">
      <w:pPr>
        <w:spacing w:after="0" w:line="240" w:lineRule="auto"/>
        <w:contextualSpacing/>
        <w:rPr>
          <w:rFonts w:eastAsia="Times New Roman" w:cs="Times New Roman"/>
          <w:b/>
        </w:rPr>
      </w:pPr>
      <w:r w:rsidRPr="00550C86">
        <w:rPr>
          <w:rFonts w:eastAsia="Times New Roman" w:cs="Times New Roman"/>
          <w:b/>
        </w:rPr>
        <w:t xml:space="preserve">In 2016, students’ growth in ELA and math was moderate compared </w:t>
      </w:r>
      <w:r w:rsidR="00924E28" w:rsidRPr="00550C86">
        <w:rPr>
          <w:rFonts w:eastAsia="Times New Roman" w:cs="Times New Roman"/>
          <w:b/>
        </w:rPr>
        <w:t xml:space="preserve">with </w:t>
      </w:r>
      <w:r w:rsidRPr="00550C86">
        <w:rPr>
          <w:rFonts w:eastAsia="Times New Roman" w:cs="Times New Roman"/>
          <w:b/>
        </w:rPr>
        <w:t xml:space="preserve">their academic peers statewide for all students, high needs students, and </w:t>
      </w:r>
      <w:r w:rsidR="00924E28" w:rsidRPr="00550C86">
        <w:rPr>
          <w:rFonts w:eastAsia="Times New Roman" w:cs="Times New Roman"/>
          <w:b/>
        </w:rPr>
        <w:t xml:space="preserve">students from </w:t>
      </w:r>
      <w:r w:rsidRPr="00550C86">
        <w:rPr>
          <w:rFonts w:eastAsia="Times New Roman" w:cs="Times New Roman"/>
          <w:b/>
        </w:rPr>
        <w:t xml:space="preserve">economically disadvantaged </w:t>
      </w:r>
      <w:r w:rsidR="00924E28" w:rsidRPr="00550C86">
        <w:rPr>
          <w:rFonts w:eastAsia="Times New Roman" w:cs="Times New Roman"/>
          <w:b/>
        </w:rPr>
        <w:t>families</w:t>
      </w:r>
      <w:r w:rsidRPr="00550C86">
        <w:rPr>
          <w:rFonts w:eastAsia="Times New Roman" w:cs="Times New Roman"/>
          <w:b/>
        </w:rPr>
        <w:t xml:space="preserve">, and growth for students with disabilities was moderate in ELA and low in math compared </w:t>
      </w:r>
      <w:r w:rsidR="00924E28" w:rsidRPr="00550C86">
        <w:rPr>
          <w:rFonts w:eastAsia="Times New Roman" w:cs="Times New Roman"/>
          <w:b/>
        </w:rPr>
        <w:t xml:space="preserve">with </w:t>
      </w:r>
      <w:r w:rsidRPr="00550C86">
        <w:rPr>
          <w:rFonts w:eastAsia="Times New Roman" w:cs="Times New Roman"/>
          <w:b/>
        </w:rPr>
        <w:t xml:space="preserve">the academic peers. </w:t>
      </w:r>
    </w:p>
    <w:p w:rsidR="00B1367B" w:rsidRPr="00550C86" w:rsidRDefault="00B1367B" w:rsidP="00B1367B">
      <w:pPr>
        <w:spacing w:after="0" w:line="240" w:lineRule="auto"/>
        <w:contextualSpacing/>
        <w:rPr>
          <w:rFonts w:eastAsia="Times New Roman" w:cs="Times New Roman"/>
        </w:rPr>
      </w:pPr>
    </w:p>
    <w:p w:rsidR="00B1367B" w:rsidRPr="00550C86" w:rsidRDefault="00B1367B" w:rsidP="00B1367B">
      <w:pPr>
        <w:spacing w:after="0" w:line="240" w:lineRule="auto"/>
        <w:jc w:val="center"/>
        <w:rPr>
          <w:b/>
          <w:sz w:val="20"/>
          <w:szCs w:val="20"/>
        </w:rPr>
      </w:pPr>
      <w:r w:rsidRPr="00550C86">
        <w:rPr>
          <w:b/>
          <w:sz w:val="20"/>
          <w:szCs w:val="20"/>
        </w:rPr>
        <w:t>Table 6: Avon Public Schools</w:t>
      </w:r>
    </w:p>
    <w:p w:rsidR="00B1367B" w:rsidRPr="00550C86" w:rsidRDefault="00B1367B" w:rsidP="00B1367B">
      <w:pPr>
        <w:spacing w:after="0" w:line="240" w:lineRule="auto"/>
        <w:contextualSpacing/>
        <w:jc w:val="center"/>
        <w:rPr>
          <w:rFonts w:eastAsia="Times New Roman" w:cs="Times New Roman"/>
          <w:b/>
        </w:rPr>
      </w:pPr>
      <w:r w:rsidRPr="00550C86">
        <w:rPr>
          <w:b/>
          <w:sz w:val="20"/>
          <w:szCs w:val="20"/>
        </w:rPr>
        <w:t>2016 Median ELA and Math SGP by Subgroup</w:t>
      </w:r>
    </w:p>
    <w:tbl>
      <w:tblPr>
        <w:tblStyle w:val="TableGrid11"/>
        <w:tblW w:w="0" w:type="auto"/>
        <w:tblLook w:val="04A0" w:firstRow="1" w:lastRow="0" w:firstColumn="1" w:lastColumn="0" w:noHBand="0" w:noVBand="1"/>
        <w:tblCaption w:val="Table 6: Avon Public Schools"/>
        <w:tblDescription w:val="2016 Median ELA and Math SGP by Subgroup&#10;"/>
      </w:tblPr>
      <w:tblGrid>
        <w:gridCol w:w="1351"/>
        <w:gridCol w:w="1330"/>
        <w:gridCol w:w="1326"/>
        <w:gridCol w:w="1343"/>
        <w:gridCol w:w="1330"/>
        <w:gridCol w:w="1326"/>
        <w:gridCol w:w="1344"/>
      </w:tblGrid>
      <w:tr w:rsidR="00B1367B" w:rsidRPr="00550C86" w:rsidTr="00BB3864">
        <w:tc>
          <w:tcPr>
            <w:tcW w:w="1379" w:type="dxa"/>
            <w:vMerge w:val="restart"/>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Group</w:t>
            </w:r>
          </w:p>
        </w:tc>
        <w:tc>
          <w:tcPr>
            <w:tcW w:w="4089" w:type="dxa"/>
            <w:gridSpan w:val="3"/>
            <w:shd w:val="clear" w:color="auto" w:fill="D9D9D9" w:themeFill="background1" w:themeFillShade="D9"/>
          </w:tcPr>
          <w:p w:rsidR="00B1367B" w:rsidRPr="00550C86" w:rsidRDefault="00B1367B" w:rsidP="00B1367B">
            <w:pPr>
              <w:spacing w:after="0" w:line="240" w:lineRule="auto"/>
              <w:jc w:val="center"/>
              <w:rPr>
                <w:b/>
                <w:sz w:val="20"/>
                <w:szCs w:val="20"/>
              </w:rPr>
            </w:pPr>
            <w:r w:rsidRPr="00550C86">
              <w:rPr>
                <w:b/>
                <w:sz w:val="20"/>
                <w:szCs w:val="20"/>
              </w:rPr>
              <w:t>2016 Median ELA SGP</w:t>
            </w:r>
          </w:p>
        </w:tc>
        <w:tc>
          <w:tcPr>
            <w:tcW w:w="4090" w:type="dxa"/>
            <w:gridSpan w:val="3"/>
            <w:shd w:val="clear" w:color="auto" w:fill="D9D9D9" w:themeFill="background1" w:themeFillShade="D9"/>
          </w:tcPr>
          <w:p w:rsidR="00B1367B" w:rsidRPr="00550C86" w:rsidRDefault="00B1367B" w:rsidP="00B1367B">
            <w:pPr>
              <w:spacing w:after="0" w:line="240" w:lineRule="auto"/>
              <w:jc w:val="center"/>
              <w:rPr>
                <w:b/>
                <w:sz w:val="20"/>
                <w:szCs w:val="20"/>
              </w:rPr>
            </w:pPr>
            <w:r w:rsidRPr="00550C86">
              <w:rPr>
                <w:b/>
                <w:sz w:val="20"/>
                <w:szCs w:val="20"/>
              </w:rPr>
              <w:t>2016 Median Math SGP</w:t>
            </w:r>
          </w:p>
        </w:tc>
      </w:tr>
      <w:tr w:rsidR="00B1367B" w:rsidRPr="00550C86" w:rsidTr="00BB3864">
        <w:tc>
          <w:tcPr>
            <w:tcW w:w="1379" w:type="dxa"/>
            <w:vMerge/>
            <w:shd w:val="clear" w:color="auto" w:fill="D9D9D9" w:themeFill="background1" w:themeFillShade="D9"/>
            <w:vAlign w:val="center"/>
          </w:tcPr>
          <w:p w:rsidR="00B1367B" w:rsidRPr="00550C86" w:rsidRDefault="00B1367B" w:rsidP="00B1367B">
            <w:pPr>
              <w:spacing w:after="0" w:line="240" w:lineRule="auto"/>
              <w:jc w:val="center"/>
              <w:rPr>
                <w:b/>
                <w:sz w:val="20"/>
                <w:szCs w:val="20"/>
              </w:rPr>
            </w:pPr>
          </w:p>
        </w:tc>
        <w:tc>
          <w:tcPr>
            <w:tcW w:w="1363"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District</w:t>
            </w:r>
          </w:p>
        </w:tc>
        <w:tc>
          <w:tcPr>
            <w:tcW w:w="1363"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Rating</w:t>
            </w:r>
          </w:p>
        </w:tc>
        <w:tc>
          <w:tcPr>
            <w:tcW w:w="1363"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Growth Level</w:t>
            </w:r>
          </w:p>
        </w:tc>
        <w:tc>
          <w:tcPr>
            <w:tcW w:w="1363"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District</w:t>
            </w:r>
          </w:p>
        </w:tc>
        <w:tc>
          <w:tcPr>
            <w:tcW w:w="1363"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Rating</w:t>
            </w:r>
          </w:p>
        </w:tc>
        <w:tc>
          <w:tcPr>
            <w:tcW w:w="1364"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Growth Level</w:t>
            </w:r>
          </w:p>
        </w:tc>
      </w:tr>
      <w:tr w:rsidR="00B1367B" w:rsidRPr="00550C86" w:rsidTr="00BB3864">
        <w:tc>
          <w:tcPr>
            <w:tcW w:w="1379"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All students</w:t>
            </w:r>
          </w:p>
        </w:tc>
        <w:tc>
          <w:tcPr>
            <w:tcW w:w="1363"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56.0</w:t>
            </w:r>
          </w:p>
        </w:tc>
        <w:tc>
          <w:tcPr>
            <w:tcW w:w="1363" w:type="dxa"/>
            <w:shd w:val="clear" w:color="auto" w:fill="auto"/>
          </w:tcPr>
          <w:p w:rsidR="00B1367B" w:rsidRPr="00550C86" w:rsidRDefault="00B1367B" w:rsidP="00B1367B">
            <w:pPr>
              <w:spacing w:after="0" w:line="240" w:lineRule="auto"/>
              <w:jc w:val="center"/>
            </w:pPr>
            <w:r w:rsidRPr="00550C86">
              <w:rPr>
                <w:sz w:val="20"/>
                <w:szCs w:val="20"/>
              </w:rPr>
              <w:t>On Target</w:t>
            </w:r>
          </w:p>
        </w:tc>
        <w:tc>
          <w:tcPr>
            <w:tcW w:w="1363" w:type="dxa"/>
            <w:shd w:val="clear" w:color="auto" w:fill="auto"/>
            <w:vAlign w:val="center"/>
          </w:tcPr>
          <w:p w:rsidR="00B1367B" w:rsidRPr="00550C86" w:rsidRDefault="00B1367B" w:rsidP="00B1367B">
            <w:pPr>
              <w:spacing w:after="0" w:line="240" w:lineRule="auto"/>
              <w:jc w:val="center"/>
            </w:pPr>
            <w:r w:rsidRPr="00550C86">
              <w:rPr>
                <w:sz w:val="20"/>
                <w:szCs w:val="20"/>
              </w:rPr>
              <w:t>Moderate</w:t>
            </w:r>
          </w:p>
        </w:tc>
        <w:tc>
          <w:tcPr>
            <w:tcW w:w="1363"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43.0</w:t>
            </w:r>
          </w:p>
        </w:tc>
        <w:tc>
          <w:tcPr>
            <w:tcW w:w="1363" w:type="dxa"/>
            <w:shd w:val="clear" w:color="auto" w:fill="auto"/>
          </w:tcPr>
          <w:p w:rsidR="00B1367B" w:rsidRPr="00550C86" w:rsidRDefault="00B1367B" w:rsidP="00B1367B">
            <w:pPr>
              <w:spacing w:after="0" w:line="240" w:lineRule="auto"/>
              <w:jc w:val="center"/>
            </w:pPr>
            <w:r w:rsidRPr="00550C86">
              <w:rPr>
                <w:sz w:val="20"/>
                <w:szCs w:val="20"/>
              </w:rPr>
              <w:t>On Target</w:t>
            </w:r>
          </w:p>
        </w:tc>
        <w:tc>
          <w:tcPr>
            <w:tcW w:w="1364" w:type="dxa"/>
            <w:shd w:val="clear" w:color="auto" w:fill="auto"/>
            <w:vAlign w:val="center"/>
          </w:tcPr>
          <w:p w:rsidR="00B1367B" w:rsidRPr="00550C86" w:rsidRDefault="00B1367B" w:rsidP="00B1367B">
            <w:pPr>
              <w:spacing w:after="0" w:line="240" w:lineRule="auto"/>
              <w:jc w:val="center"/>
            </w:pPr>
            <w:r w:rsidRPr="00550C86">
              <w:rPr>
                <w:sz w:val="20"/>
                <w:szCs w:val="20"/>
              </w:rPr>
              <w:t>Moderate</w:t>
            </w:r>
          </w:p>
        </w:tc>
      </w:tr>
      <w:tr w:rsidR="00B1367B" w:rsidRPr="00550C86" w:rsidTr="00BB3864">
        <w:tc>
          <w:tcPr>
            <w:tcW w:w="1379"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High Needs</w:t>
            </w:r>
          </w:p>
        </w:tc>
        <w:tc>
          <w:tcPr>
            <w:tcW w:w="1363"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49.0</w:t>
            </w:r>
          </w:p>
        </w:tc>
        <w:tc>
          <w:tcPr>
            <w:tcW w:w="1363" w:type="dxa"/>
            <w:shd w:val="clear" w:color="auto" w:fill="D9D9D9" w:themeFill="background1" w:themeFillShade="D9"/>
          </w:tcPr>
          <w:p w:rsidR="00B1367B" w:rsidRPr="00550C86" w:rsidRDefault="00B1367B" w:rsidP="00B1367B">
            <w:pPr>
              <w:spacing w:after="0" w:line="240" w:lineRule="auto"/>
              <w:jc w:val="center"/>
            </w:pPr>
            <w:r w:rsidRPr="00550C86">
              <w:rPr>
                <w:sz w:val="20"/>
                <w:szCs w:val="20"/>
              </w:rPr>
              <w:t>On Target</w:t>
            </w:r>
          </w:p>
        </w:tc>
        <w:tc>
          <w:tcPr>
            <w:tcW w:w="1363" w:type="dxa"/>
            <w:shd w:val="clear" w:color="auto" w:fill="D9D9D9" w:themeFill="background1" w:themeFillShade="D9"/>
          </w:tcPr>
          <w:p w:rsidR="00B1367B" w:rsidRPr="00550C86" w:rsidRDefault="00B1367B" w:rsidP="00B1367B">
            <w:pPr>
              <w:spacing w:after="0" w:line="240" w:lineRule="auto"/>
              <w:jc w:val="center"/>
            </w:pPr>
            <w:r w:rsidRPr="00550C86">
              <w:rPr>
                <w:sz w:val="20"/>
                <w:szCs w:val="20"/>
              </w:rPr>
              <w:t>Moderate</w:t>
            </w:r>
          </w:p>
        </w:tc>
        <w:tc>
          <w:tcPr>
            <w:tcW w:w="1363"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42.0</w:t>
            </w:r>
          </w:p>
        </w:tc>
        <w:tc>
          <w:tcPr>
            <w:tcW w:w="1363" w:type="dxa"/>
            <w:shd w:val="clear" w:color="auto" w:fill="D9D9D9" w:themeFill="background1" w:themeFillShade="D9"/>
          </w:tcPr>
          <w:p w:rsidR="00B1367B" w:rsidRPr="00550C86" w:rsidRDefault="00B1367B" w:rsidP="00B1367B">
            <w:pPr>
              <w:spacing w:after="0" w:line="240" w:lineRule="auto"/>
              <w:jc w:val="center"/>
            </w:pPr>
            <w:r w:rsidRPr="00550C86">
              <w:rPr>
                <w:sz w:val="20"/>
                <w:szCs w:val="20"/>
              </w:rPr>
              <w:t>Below Target</w:t>
            </w:r>
          </w:p>
        </w:tc>
        <w:tc>
          <w:tcPr>
            <w:tcW w:w="1364" w:type="dxa"/>
            <w:shd w:val="clear" w:color="auto" w:fill="D9D9D9" w:themeFill="background1" w:themeFillShade="D9"/>
          </w:tcPr>
          <w:p w:rsidR="00B1367B" w:rsidRPr="00550C86" w:rsidRDefault="00B1367B" w:rsidP="00B1367B">
            <w:pPr>
              <w:spacing w:after="0" w:line="240" w:lineRule="auto"/>
              <w:jc w:val="center"/>
            </w:pPr>
            <w:r w:rsidRPr="00550C86">
              <w:rPr>
                <w:sz w:val="20"/>
                <w:szCs w:val="20"/>
              </w:rPr>
              <w:t>Moderate</w:t>
            </w:r>
          </w:p>
        </w:tc>
      </w:tr>
      <w:tr w:rsidR="00B1367B" w:rsidRPr="00550C86" w:rsidTr="00BB3864">
        <w:tc>
          <w:tcPr>
            <w:tcW w:w="1379"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Econ. Disad.</w:t>
            </w:r>
          </w:p>
        </w:tc>
        <w:tc>
          <w:tcPr>
            <w:tcW w:w="1363"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49.0</w:t>
            </w:r>
          </w:p>
        </w:tc>
        <w:tc>
          <w:tcPr>
            <w:tcW w:w="1363" w:type="dxa"/>
            <w:shd w:val="clear" w:color="auto" w:fill="auto"/>
          </w:tcPr>
          <w:p w:rsidR="00B1367B" w:rsidRPr="00550C86" w:rsidRDefault="00B1367B" w:rsidP="00B1367B">
            <w:pPr>
              <w:spacing w:after="0" w:line="240" w:lineRule="auto"/>
              <w:jc w:val="center"/>
            </w:pPr>
            <w:r w:rsidRPr="00550C86">
              <w:rPr>
                <w:sz w:val="20"/>
                <w:szCs w:val="20"/>
              </w:rPr>
              <w:t>On Target</w:t>
            </w:r>
          </w:p>
        </w:tc>
        <w:tc>
          <w:tcPr>
            <w:tcW w:w="1363" w:type="dxa"/>
            <w:shd w:val="clear" w:color="auto" w:fill="auto"/>
          </w:tcPr>
          <w:p w:rsidR="00B1367B" w:rsidRPr="00550C86" w:rsidRDefault="00B1367B" w:rsidP="00B1367B">
            <w:pPr>
              <w:spacing w:after="0" w:line="240" w:lineRule="auto"/>
              <w:jc w:val="center"/>
            </w:pPr>
            <w:r w:rsidRPr="00550C86">
              <w:rPr>
                <w:sz w:val="20"/>
                <w:szCs w:val="20"/>
              </w:rPr>
              <w:t>Moderate</w:t>
            </w:r>
          </w:p>
        </w:tc>
        <w:tc>
          <w:tcPr>
            <w:tcW w:w="1363"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42.0</w:t>
            </w:r>
          </w:p>
        </w:tc>
        <w:tc>
          <w:tcPr>
            <w:tcW w:w="1363" w:type="dxa"/>
            <w:shd w:val="clear" w:color="auto" w:fill="auto"/>
          </w:tcPr>
          <w:p w:rsidR="00B1367B" w:rsidRPr="00550C86" w:rsidRDefault="00B1367B" w:rsidP="00B1367B">
            <w:pPr>
              <w:spacing w:after="0" w:line="240" w:lineRule="auto"/>
              <w:jc w:val="center"/>
            </w:pPr>
            <w:r w:rsidRPr="00550C86">
              <w:rPr>
                <w:sz w:val="20"/>
                <w:szCs w:val="20"/>
              </w:rPr>
              <w:t>Below Target</w:t>
            </w:r>
          </w:p>
        </w:tc>
        <w:tc>
          <w:tcPr>
            <w:tcW w:w="1364" w:type="dxa"/>
            <w:shd w:val="clear" w:color="auto" w:fill="auto"/>
          </w:tcPr>
          <w:p w:rsidR="00B1367B" w:rsidRPr="00550C86" w:rsidRDefault="00B1367B" w:rsidP="00B1367B">
            <w:pPr>
              <w:spacing w:after="0" w:line="240" w:lineRule="auto"/>
              <w:jc w:val="center"/>
            </w:pPr>
            <w:r w:rsidRPr="00550C86">
              <w:rPr>
                <w:sz w:val="20"/>
                <w:szCs w:val="20"/>
              </w:rPr>
              <w:t>Moderate</w:t>
            </w:r>
          </w:p>
        </w:tc>
      </w:tr>
      <w:tr w:rsidR="00B1367B" w:rsidRPr="00550C86" w:rsidTr="00BB3864">
        <w:tc>
          <w:tcPr>
            <w:tcW w:w="1379"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ELLs</w:t>
            </w:r>
          </w:p>
        </w:tc>
        <w:tc>
          <w:tcPr>
            <w:tcW w:w="1363"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w:t>
            </w:r>
          </w:p>
        </w:tc>
        <w:tc>
          <w:tcPr>
            <w:tcW w:w="1363" w:type="dxa"/>
            <w:shd w:val="clear" w:color="auto" w:fill="D9D9D9" w:themeFill="background1" w:themeFillShade="D9"/>
            <w:vAlign w:val="center"/>
          </w:tcPr>
          <w:p w:rsidR="00B1367B" w:rsidRPr="00550C86" w:rsidRDefault="00B1367B" w:rsidP="00B1367B">
            <w:pPr>
              <w:spacing w:after="0" w:line="240" w:lineRule="auto"/>
              <w:jc w:val="center"/>
            </w:pPr>
            <w:r w:rsidRPr="00550C86">
              <w:t>--</w:t>
            </w:r>
          </w:p>
        </w:tc>
        <w:tc>
          <w:tcPr>
            <w:tcW w:w="1363" w:type="dxa"/>
            <w:shd w:val="clear" w:color="auto" w:fill="D9D9D9" w:themeFill="background1" w:themeFillShade="D9"/>
            <w:vAlign w:val="center"/>
          </w:tcPr>
          <w:p w:rsidR="00B1367B" w:rsidRPr="00550C86" w:rsidRDefault="00B1367B" w:rsidP="00B1367B">
            <w:pPr>
              <w:spacing w:after="0" w:line="240" w:lineRule="auto"/>
              <w:jc w:val="center"/>
            </w:pPr>
            <w:r w:rsidRPr="00550C86">
              <w:t>--</w:t>
            </w:r>
          </w:p>
        </w:tc>
        <w:tc>
          <w:tcPr>
            <w:tcW w:w="1363"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w:t>
            </w:r>
          </w:p>
        </w:tc>
        <w:tc>
          <w:tcPr>
            <w:tcW w:w="1363" w:type="dxa"/>
            <w:shd w:val="clear" w:color="auto" w:fill="D9D9D9" w:themeFill="background1" w:themeFillShade="D9"/>
            <w:vAlign w:val="center"/>
          </w:tcPr>
          <w:p w:rsidR="00B1367B" w:rsidRPr="00550C86" w:rsidRDefault="00B1367B" w:rsidP="00B1367B">
            <w:pPr>
              <w:spacing w:after="0" w:line="240" w:lineRule="auto"/>
              <w:jc w:val="center"/>
            </w:pPr>
            <w:r w:rsidRPr="00550C86">
              <w:t>--</w:t>
            </w:r>
          </w:p>
        </w:tc>
        <w:tc>
          <w:tcPr>
            <w:tcW w:w="1364" w:type="dxa"/>
            <w:shd w:val="clear" w:color="auto" w:fill="D9D9D9" w:themeFill="background1" w:themeFillShade="D9"/>
            <w:vAlign w:val="center"/>
          </w:tcPr>
          <w:p w:rsidR="00B1367B" w:rsidRPr="00550C86" w:rsidRDefault="00B1367B" w:rsidP="00B1367B">
            <w:pPr>
              <w:spacing w:after="0" w:line="240" w:lineRule="auto"/>
              <w:jc w:val="center"/>
            </w:pPr>
            <w:r w:rsidRPr="00550C86">
              <w:t>--</w:t>
            </w:r>
          </w:p>
        </w:tc>
      </w:tr>
      <w:tr w:rsidR="00B1367B" w:rsidRPr="00550C86" w:rsidTr="00BB3864">
        <w:tc>
          <w:tcPr>
            <w:tcW w:w="1379"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SWD</w:t>
            </w:r>
          </w:p>
        </w:tc>
        <w:tc>
          <w:tcPr>
            <w:tcW w:w="1363"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50.0</w:t>
            </w:r>
          </w:p>
        </w:tc>
        <w:tc>
          <w:tcPr>
            <w:tcW w:w="1363" w:type="dxa"/>
            <w:shd w:val="clear" w:color="auto" w:fill="auto"/>
          </w:tcPr>
          <w:p w:rsidR="00B1367B" w:rsidRPr="00550C86" w:rsidRDefault="00B1367B" w:rsidP="00B1367B">
            <w:pPr>
              <w:spacing w:after="0" w:line="240" w:lineRule="auto"/>
              <w:jc w:val="center"/>
            </w:pPr>
            <w:r w:rsidRPr="00550C86">
              <w:rPr>
                <w:sz w:val="20"/>
                <w:szCs w:val="20"/>
              </w:rPr>
              <w:t>Above</w:t>
            </w:r>
            <w:r w:rsidR="007E46AB" w:rsidRPr="00550C86">
              <w:rPr>
                <w:sz w:val="20"/>
                <w:szCs w:val="20"/>
              </w:rPr>
              <w:t xml:space="preserve"> </w:t>
            </w:r>
            <w:r w:rsidRPr="00550C86">
              <w:rPr>
                <w:sz w:val="20"/>
                <w:szCs w:val="20"/>
              </w:rPr>
              <w:t>Target</w:t>
            </w:r>
          </w:p>
        </w:tc>
        <w:tc>
          <w:tcPr>
            <w:tcW w:w="1363" w:type="dxa"/>
            <w:shd w:val="clear" w:color="auto" w:fill="auto"/>
          </w:tcPr>
          <w:p w:rsidR="00B1367B" w:rsidRPr="00550C86" w:rsidRDefault="00B1367B" w:rsidP="00B1367B">
            <w:pPr>
              <w:spacing w:after="0" w:line="240" w:lineRule="auto"/>
              <w:jc w:val="center"/>
            </w:pPr>
            <w:r w:rsidRPr="00550C86">
              <w:rPr>
                <w:sz w:val="20"/>
                <w:szCs w:val="20"/>
              </w:rPr>
              <w:t>Moderate</w:t>
            </w:r>
          </w:p>
        </w:tc>
        <w:tc>
          <w:tcPr>
            <w:tcW w:w="1363"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40.0</w:t>
            </w:r>
          </w:p>
        </w:tc>
        <w:tc>
          <w:tcPr>
            <w:tcW w:w="1363" w:type="dxa"/>
            <w:shd w:val="clear" w:color="auto" w:fill="auto"/>
          </w:tcPr>
          <w:p w:rsidR="00B1367B" w:rsidRPr="00550C86" w:rsidRDefault="00B1367B" w:rsidP="00B1367B">
            <w:pPr>
              <w:spacing w:after="0" w:line="240" w:lineRule="auto"/>
              <w:jc w:val="center"/>
            </w:pPr>
            <w:r w:rsidRPr="00550C86">
              <w:rPr>
                <w:sz w:val="20"/>
                <w:szCs w:val="20"/>
              </w:rPr>
              <w:t>On Target</w:t>
            </w:r>
          </w:p>
        </w:tc>
        <w:tc>
          <w:tcPr>
            <w:tcW w:w="1364" w:type="dxa"/>
            <w:shd w:val="clear" w:color="auto" w:fill="auto"/>
          </w:tcPr>
          <w:p w:rsidR="00B1367B" w:rsidRPr="00550C86" w:rsidRDefault="00B1367B" w:rsidP="00B1367B">
            <w:pPr>
              <w:spacing w:after="0" w:line="240" w:lineRule="auto"/>
              <w:jc w:val="center"/>
            </w:pPr>
            <w:r w:rsidRPr="00550C86">
              <w:rPr>
                <w:sz w:val="20"/>
                <w:szCs w:val="20"/>
              </w:rPr>
              <w:t>Low</w:t>
            </w:r>
          </w:p>
        </w:tc>
      </w:tr>
    </w:tbl>
    <w:p w:rsidR="00B1367B" w:rsidRPr="00550C86" w:rsidRDefault="00B1367B" w:rsidP="00B1367B">
      <w:pPr>
        <w:spacing w:after="0" w:line="240" w:lineRule="auto"/>
      </w:pPr>
    </w:p>
    <w:p w:rsidR="00B1367B" w:rsidRPr="00550C86" w:rsidRDefault="00B1367B" w:rsidP="00B1367B">
      <w:pPr>
        <w:spacing w:after="0" w:line="240" w:lineRule="auto"/>
      </w:pPr>
    </w:p>
    <w:p w:rsidR="00B1367B" w:rsidRPr="00550C86" w:rsidRDefault="00B1367B" w:rsidP="00B1367B">
      <w:pPr>
        <w:spacing w:after="0" w:line="240" w:lineRule="auto"/>
        <w:rPr>
          <w:b/>
        </w:rPr>
      </w:pPr>
      <w:r w:rsidRPr="00550C86">
        <w:rPr>
          <w:b/>
        </w:rPr>
        <w:t>The district’s out-of-school suspension rates were higher than the state rate</w:t>
      </w:r>
      <w:r w:rsidR="00924E28" w:rsidRPr="00550C86">
        <w:rPr>
          <w:b/>
        </w:rPr>
        <w:t>s</w:t>
      </w:r>
      <w:r w:rsidRPr="00550C86">
        <w:rPr>
          <w:b/>
        </w:rPr>
        <w:t xml:space="preserve"> for all students but lower for high needs students, </w:t>
      </w:r>
      <w:r w:rsidR="00924E28" w:rsidRPr="00550C86">
        <w:rPr>
          <w:b/>
        </w:rPr>
        <w:t xml:space="preserve">students from </w:t>
      </w:r>
      <w:r w:rsidRPr="00550C86">
        <w:rPr>
          <w:b/>
        </w:rPr>
        <w:t xml:space="preserve">economically disadvantaged </w:t>
      </w:r>
      <w:r w:rsidR="00924E28" w:rsidRPr="00550C86">
        <w:rPr>
          <w:b/>
        </w:rPr>
        <w:t xml:space="preserve">families </w:t>
      </w:r>
      <w:r w:rsidRPr="00550C86">
        <w:rPr>
          <w:b/>
        </w:rPr>
        <w:t xml:space="preserve">and students with disabilities.  The in-school suspension rates were lower </w:t>
      </w:r>
      <w:r w:rsidR="00924E28" w:rsidRPr="00550C86">
        <w:rPr>
          <w:b/>
        </w:rPr>
        <w:t xml:space="preserve">than the state rates </w:t>
      </w:r>
      <w:r w:rsidRPr="00550C86">
        <w:rPr>
          <w:b/>
        </w:rPr>
        <w:t xml:space="preserve">for all students, high needs students, </w:t>
      </w:r>
      <w:r w:rsidR="00924E28" w:rsidRPr="00550C86">
        <w:rPr>
          <w:b/>
        </w:rPr>
        <w:t xml:space="preserve">students from </w:t>
      </w:r>
      <w:r w:rsidRPr="00550C86">
        <w:rPr>
          <w:b/>
        </w:rPr>
        <w:t xml:space="preserve">economically disadvantaged </w:t>
      </w:r>
      <w:r w:rsidR="00924E28" w:rsidRPr="00550C86">
        <w:rPr>
          <w:b/>
        </w:rPr>
        <w:t>families</w:t>
      </w:r>
      <w:r w:rsidRPr="00550C86">
        <w:rPr>
          <w:b/>
        </w:rPr>
        <w:t xml:space="preserve">, and students with disabilities. </w:t>
      </w:r>
    </w:p>
    <w:p w:rsidR="00B1367B" w:rsidRPr="00550C86" w:rsidRDefault="00B1367B" w:rsidP="00B1367B">
      <w:pPr>
        <w:spacing w:after="0" w:line="240" w:lineRule="auto"/>
        <w:rPr>
          <w:b/>
        </w:rPr>
      </w:pPr>
    </w:p>
    <w:tbl>
      <w:tblPr>
        <w:tblStyle w:val="TableGrid12"/>
        <w:tblW w:w="0" w:type="auto"/>
        <w:tblLook w:val="04A0" w:firstRow="1" w:lastRow="0" w:firstColumn="1" w:lastColumn="0" w:noHBand="0" w:noVBand="1"/>
        <w:tblCaption w:val="Table 7: Avon Public Schools"/>
        <w:tblDescription w:val="Out-of-School and In-School Suspension Rates by Subgroup 2013-2016"/>
      </w:tblPr>
      <w:tblGrid>
        <w:gridCol w:w="1729"/>
        <w:gridCol w:w="1775"/>
        <w:gridCol w:w="1148"/>
        <w:gridCol w:w="1211"/>
        <w:gridCol w:w="1210"/>
        <w:gridCol w:w="1194"/>
        <w:gridCol w:w="1093"/>
      </w:tblGrid>
      <w:tr w:rsidR="00B1367B" w:rsidRPr="00550C86" w:rsidTr="00BB3864">
        <w:tc>
          <w:tcPr>
            <w:tcW w:w="9576" w:type="dxa"/>
            <w:gridSpan w:val="7"/>
            <w:tcBorders>
              <w:top w:val="nil"/>
              <w:left w:val="nil"/>
              <w:right w:val="nil"/>
            </w:tcBorders>
            <w:shd w:val="clear" w:color="auto" w:fill="auto"/>
          </w:tcPr>
          <w:p w:rsidR="00B1367B" w:rsidRPr="00550C86" w:rsidRDefault="00B1367B" w:rsidP="00B1367B">
            <w:pPr>
              <w:spacing w:after="0" w:line="240" w:lineRule="auto"/>
              <w:jc w:val="center"/>
              <w:rPr>
                <w:b/>
                <w:sz w:val="20"/>
                <w:szCs w:val="20"/>
              </w:rPr>
            </w:pPr>
            <w:r w:rsidRPr="00550C86">
              <w:rPr>
                <w:b/>
                <w:sz w:val="20"/>
                <w:szCs w:val="20"/>
              </w:rPr>
              <w:t>Table 7: Avon Public Schools</w:t>
            </w:r>
          </w:p>
          <w:p w:rsidR="00B1367B" w:rsidRPr="00550C86" w:rsidRDefault="00B1367B" w:rsidP="00B1367B">
            <w:pPr>
              <w:spacing w:after="0" w:line="240" w:lineRule="auto"/>
              <w:jc w:val="center"/>
              <w:rPr>
                <w:b/>
                <w:sz w:val="20"/>
                <w:szCs w:val="20"/>
              </w:rPr>
            </w:pPr>
            <w:r w:rsidRPr="00550C86">
              <w:rPr>
                <w:b/>
                <w:sz w:val="20"/>
                <w:szCs w:val="20"/>
              </w:rPr>
              <w:t>Out-of-School and In-School Suspension Rates by Subgroup 2013–2016</w:t>
            </w:r>
          </w:p>
        </w:tc>
      </w:tr>
      <w:tr w:rsidR="00B1367B" w:rsidRPr="00550C86" w:rsidTr="00BB3864">
        <w:tc>
          <w:tcPr>
            <w:tcW w:w="1742"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Group</w:t>
            </w:r>
          </w:p>
        </w:tc>
        <w:tc>
          <w:tcPr>
            <w:tcW w:w="1813"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Type of Suspension</w:t>
            </w:r>
          </w:p>
        </w:tc>
        <w:tc>
          <w:tcPr>
            <w:tcW w:w="1181"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2013</w:t>
            </w:r>
          </w:p>
        </w:tc>
        <w:tc>
          <w:tcPr>
            <w:tcW w:w="1248"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2014</w:t>
            </w:r>
          </w:p>
        </w:tc>
        <w:tc>
          <w:tcPr>
            <w:tcW w:w="1247"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2015</w:t>
            </w:r>
          </w:p>
        </w:tc>
        <w:tc>
          <w:tcPr>
            <w:tcW w:w="1230"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2016</w:t>
            </w:r>
          </w:p>
        </w:tc>
        <w:tc>
          <w:tcPr>
            <w:tcW w:w="1115"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 xml:space="preserve">State </w:t>
            </w:r>
            <w:r w:rsidR="00924E28" w:rsidRPr="00550C86">
              <w:rPr>
                <w:b/>
                <w:sz w:val="20"/>
                <w:szCs w:val="20"/>
              </w:rPr>
              <w:t>(</w:t>
            </w:r>
            <w:r w:rsidRPr="00550C86">
              <w:rPr>
                <w:b/>
                <w:sz w:val="20"/>
                <w:szCs w:val="20"/>
              </w:rPr>
              <w:t>2016</w:t>
            </w:r>
            <w:r w:rsidR="00924E28" w:rsidRPr="00550C86">
              <w:rPr>
                <w:b/>
                <w:sz w:val="20"/>
                <w:szCs w:val="20"/>
              </w:rPr>
              <w:t>)</w:t>
            </w:r>
          </w:p>
        </w:tc>
      </w:tr>
      <w:tr w:rsidR="00B1367B" w:rsidRPr="00550C86" w:rsidTr="00BB3864">
        <w:tc>
          <w:tcPr>
            <w:tcW w:w="1742" w:type="dxa"/>
            <w:vMerge w:val="restart"/>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High Needs</w:t>
            </w:r>
          </w:p>
        </w:tc>
        <w:tc>
          <w:tcPr>
            <w:tcW w:w="1813"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ISS</w:t>
            </w:r>
          </w:p>
        </w:tc>
        <w:tc>
          <w:tcPr>
            <w:tcW w:w="1181"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0.0%</w:t>
            </w:r>
          </w:p>
        </w:tc>
        <w:tc>
          <w:tcPr>
            <w:tcW w:w="1248"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0.0%</w:t>
            </w:r>
          </w:p>
        </w:tc>
        <w:tc>
          <w:tcPr>
            <w:tcW w:w="1247"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0.0%</w:t>
            </w:r>
          </w:p>
        </w:tc>
        <w:tc>
          <w:tcPr>
            <w:tcW w:w="1230"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1.3%</w:t>
            </w:r>
          </w:p>
        </w:tc>
        <w:tc>
          <w:tcPr>
            <w:tcW w:w="1115" w:type="dxa"/>
            <w:vAlign w:val="center"/>
          </w:tcPr>
          <w:p w:rsidR="00B1367B" w:rsidRPr="00550C86" w:rsidRDefault="00B1367B" w:rsidP="00B1367B">
            <w:pPr>
              <w:spacing w:after="0" w:line="240" w:lineRule="auto"/>
              <w:jc w:val="center"/>
              <w:rPr>
                <w:sz w:val="20"/>
                <w:szCs w:val="20"/>
              </w:rPr>
            </w:pPr>
            <w:r w:rsidRPr="00550C86">
              <w:rPr>
                <w:sz w:val="20"/>
                <w:szCs w:val="20"/>
              </w:rPr>
              <w:t>2.9%</w:t>
            </w:r>
          </w:p>
        </w:tc>
      </w:tr>
      <w:tr w:rsidR="00B1367B" w:rsidRPr="00550C86" w:rsidTr="00BB3864">
        <w:tc>
          <w:tcPr>
            <w:tcW w:w="1742" w:type="dxa"/>
            <w:vMerge/>
            <w:shd w:val="clear" w:color="auto" w:fill="auto"/>
            <w:vAlign w:val="center"/>
          </w:tcPr>
          <w:p w:rsidR="00B1367B" w:rsidRPr="00550C86" w:rsidRDefault="00B1367B" w:rsidP="00B1367B">
            <w:pPr>
              <w:spacing w:after="0" w:line="240" w:lineRule="auto"/>
              <w:jc w:val="center"/>
              <w:rPr>
                <w:sz w:val="20"/>
                <w:szCs w:val="20"/>
              </w:rPr>
            </w:pPr>
          </w:p>
        </w:tc>
        <w:tc>
          <w:tcPr>
            <w:tcW w:w="1813"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OSS</w:t>
            </w:r>
          </w:p>
        </w:tc>
        <w:tc>
          <w:tcPr>
            <w:tcW w:w="1181"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3.7%</w:t>
            </w:r>
          </w:p>
        </w:tc>
        <w:tc>
          <w:tcPr>
            <w:tcW w:w="1248"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7.7%</w:t>
            </w:r>
          </w:p>
        </w:tc>
        <w:tc>
          <w:tcPr>
            <w:tcW w:w="1247"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4.9%</w:t>
            </w:r>
          </w:p>
        </w:tc>
        <w:tc>
          <w:tcPr>
            <w:tcW w:w="1230"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3.5%</w:t>
            </w:r>
          </w:p>
        </w:tc>
        <w:tc>
          <w:tcPr>
            <w:tcW w:w="1115" w:type="dxa"/>
            <w:vAlign w:val="center"/>
          </w:tcPr>
          <w:p w:rsidR="00B1367B" w:rsidRPr="00550C86" w:rsidRDefault="00B1367B" w:rsidP="00B1367B">
            <w:pPr>
              <w:spacing w:after="0" w:line="240" w:lineRule="auto"/>
              <w:jc w:val="center"/>
              <w:rPr>
                <w:sz w:val="20"/>
                <w:szCs w:val="20"/>
              </w:rPr>
            </w:pPr>
            <w:r w:rsidRPr="00550C86">
              <w:rPr>
                <w:sz w:val="20"/>
                <w:szCs w:val="20"/>
              </w:rPr>
              <w:t>4.9%</w:t>
            </w:r>
          </w:p>
        </w:tc>
      </w:tr>
      <w:tr w:rsidR="00B1367B" w:rsidRPr="00550C86" w:rsidTr="00BB3864">
        <w:tc>
          <w:tcPr>
            <w:tcW w:w="1742" w:type="dxa"/>
            <w:vMerge w:val="restart"/>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Economically disadvantaged*</w:t>
            </w:r>
          </w:p>
        </w:tc>
        <w:tc>
          <w:tcPr>
            <w:tcW w:w="1813"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ISS</w:t>
            </w:r>
          </w:p>
        </w:tc>
        <w:tc>
          <w:tcPr>
            <w:tcW w:w="1181"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0.0%</w:t>
            </w:r>
          </w:p>
        </w:tc>
        <w:tc>
          <w:tcPr>
            <w:tcW w:w="1248"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0.0%</w:t>
            </w:r>
          </w:p>
        </w:tc>
        <w:tc>
          <w:tcPr>
            <w:tcW w:w="1247"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0.0%</w:t>
            </w:r>
          </w:p>
        </w:tc>
        <w:tc>
          <w:tcPr>
            <w:tcW w:w="1230"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1.4%</w:t>
            </w:r>
          </w:p>
        </w:tc>
        <w:tc>
          <w:tcPr>
            <w:tcW w:w="1115"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3.2%</w:t>
            </w:r>
          </w:p>
        </w:tc>
      </w:tr>
      <w:tr w:rsidR="00B1367B" w:rsidRPr="00550C86" w:rsidTr="00BB3864">
        <w:tc>
          <w:tcPr>
            <w:tcW w:w="1742" w:type="dxa"/>
            <w:vMerge/>
            <w:shd w:val="clear" w:color="auto" w:fill="D9D9D9" w:themeFill="background1" w:themeFillShade="D9"/>
            <w:vAlign w:val="center"/>
          </w:tcPr>
          <w:p w:rsidR="00B1367B" w:rsidRPr="00550C86" w:rsidRDefault="00B1367B" w:rsidP="00B1367B">
            <w:pPr>
              <w:spacing w:after="0" w:line="240" w:lineRule="auto"/>
              <w:jc w:val="center"/>
              <w:rPr>
                <w:sz w:val="20"/>
                <w:szCs w:val="20"/>
              </w:rPr>
            </w:pPr>
          </w:p>
        </w:tc>
        <w:tc>
          <w:tcPr>
            <w:tcW w:w="1813"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OSS</w:t>
            </w:r>
          </w:p>
        </w:tc>
        <w:tc>
          <w:tcPr>
            <w:tcW w:w="1181"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3.2%</w:t>
            </w:r>
          </w:p>
        </w:tc>
        <w:tc>
          <w:tcPr>
            <w:tcW w:w="1248"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7.8%</w:t>
            </w:r>
          </w:p>
        </w:tc>
        <w:tc>
          <w:tcPr>
            <w:tcW w:w="1247"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5.1%</w:t>
            </w:r>
          </w:p>
        </w:tc>
        <w:tc>
          <w:tcPr>
            <w:tcW w:w="1230"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4.1%</w:t>
            </w:r>
          </w:p>
        </w:tc>
        <w:tc>
          <w:tcPr>
            <w:tcW w:w="1115"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5.6%</w:t>
            </w:r>
          </w:p>
        </w:tc>
      </w:tr>
      <w:tr w:rsidR="00B1367B" w:rsidRPr="00550C86" w:rsidTr="00BB3864">
        <w:tc>
          <w:tcPr>
            <w:tcW w:w="1742" w:type="dxa"/>
            <w:vMerge w:val="restart"/>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ELLs</w:t>
            </w:r>
          </w:p>
        </w:tc>
        <w:tc>
          <w:tcPr>
            <w:tcW w:w="1813"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ISS</w:t>
            </w:r>
          </w:p>
        </w:tc>
        <w:tc>
          <w:tcPr>
            <w:tcW w:w="1181"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w:t>
            </w:r>
          </w:p>
        </w:tc>
        <w:tc>
          <w:tcPr>
            <w:tcW w:w="1248"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w:t>
            </w:r>
          </w:p>
        </w:tc>
        <w:tc>
          <w:tcPr>
            <w:tcW w:w="1247"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w:t>
            </w:r>
          </w:p>
        </w:tc>
        <w:tc>
          <w:tcPr>
            <w:tcW w:w="1230"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w:t>
            </w:r>
          </w:p>
        </w:tc>
        <w:tc>
          <w:tcPr>
            <w:tcW w:w="1115"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1.9%</w:t>
            </w:r>
          </w:p>
        </w:tc>
      </w:tr>
      <w:tr w:rsidR="00B1367B" w:rsidRPr="00550C86" w:rsidTr="00BB3864">
        <w:tc>
          <w:tcPr>
            <w:tcW w:w="1742" w:type="dxa"/>
            <w:vMerge/>
            <w:shd w:val="clear" w:color="auto" w:fill="auto"/>
            <w:vAlign w:val="center"/>
          </w:tcPr>
          <w:p w:rsidR="00B1367B" w:rsidRPr="00550C86" w:rsidRDefault="00B1367B" w:rsidP="00B1367B">
            <w:pPr>
              <w:spacing w:after="0" w:line="240" w:lineRule="auto"/>
              <w:jc w:val="center"/>
              <w:rPr>
                <w:sz w:val="20"/>
                <w:szCs w:val="20"/>
              </w:rPr>
            </w:pPr>
          </w:p>
        </w:tc>
        <w:tc>
          <w:tcPr>
            <w:tcW w:w="1813"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OSS</w:t>
            </w:r>
          </w:p>
        </w:tc>
        <w:tc>
          <w:tcPr>
            <w:tcW w:w="1181"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w:t>
            </w:r>
          </w:p>
        </w:tc>
        <w:tc>
          <w:tcPr>
            <w:tcW w:w="1248"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w:t>
            </w:r>
          </w:p>
        </w:tc>
        <w:tc>
          <w:tcPr>
            <w:tcW w:w="1247"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w:t>
            </w:r>
          </w:p>
        </w:tc>
        <w:tc>
          <w:tcPr>
            <w:tcW w:w="1230"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w:t>
            </w:r>
          </w:p>
        </w:tc>
        <w:tc>
          <w:tcPr>
            <w:tcW w:w="1115"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4.0%</w:t>
            </w:r>
          </w:p>
        </w:tc>
      </w:tr>
      <w:tr w:rsidR="00B1367B" w:rsidRPr="00550C86" w:rsidTr="00BB3864">
        <w:tc>
          <w:tcPr>
            <w:tcW w:w="1742" w:type="dxa"/>
            <w:vMerge w:val="restart"/>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Students with disabilities</w:t>
            </w:r>
          </w:p>
        </w:tc>
        <w:tc>
          <w:tcPr>
            <w:tcW w:w="1813"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ISS</w:t>
            </w:r>
          </w:p>
        </w:tc>
        <w:tc>
          <w:tcPr>
            <w:tcW w:w="1181"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0.0%</w:t>
            </w:r>
          </w:p>
        </w:tc>
        <w:tc>
          <w:tcPr>
            <w:tcW w:w="1248"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0.0%</w:t>
            </w:r>
          </w:p>
        </w:tc>
        <w:tc>
          <w:tcPr>
            <w:tcW w:w="1247"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0.0%</w:t>
            </w:r>
          </w:p>
        </w:tc>
        <w:tc>
          <w:tcPr>
            <w:tcW w:w="1230"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0.7%</w:t>
            </w:r>
          </w:p>
        </w:tc>
        <w:tc>
          <w:tcPr>
            <w:tcW w:w="1115"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3.5%</w:t>
            </w:r>
          </w:p>
        </w:tc>
      </w:tr>
      <w:tr w:rsidR="00B1367B" w:rsidRPr="00550C86" w:rsidTr="00BB3864">
        <w:tc>
          <w:tcPr>
            <w:tcW w:w="1742" w:type="dxa"/>
            <w:vMerge/>
            <w:shd w:val="clear" w:color="auto" w:fill="D9D9D9" w:themeFill="background1" w:themeFillShade="D9"/>
            <w:vAlign w:val="center"/>
          </w:tcPr>
          <w:p w:rsidR="00B1367B" w:rsidRPr="00550C86" w:rsidRDefault="00B1367B" w:rsidP="00B1367B">
            <w:pPr>
              <w:spacing w:after="0" w:line="240" w:lineRule="auto"/>
              <w:jc w:val="center"/>
              <w:rPr>
                <w:sz w:val="20"/>
                <w:szCs w:val="20"/>
              </w:rPr>
            </w:pPr>
          </w:p>
        </w:tc>
        <w:tc>
          <w:tcPr>
            <w:tcW w:w="1813"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OSS</w:t>
            </w:r>
          </w:p>
        </w:tc>
        <w:tc>
          <w:tcPr>
            <w:tcW w:w="1181"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7.1%</w:t>
            </w:r>
          </w:p>
        </w:tc>
        <w:tc>
          <w:tcPr>
            <w:tcW w:w="1248"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8.1%</w:t>
            </w:r>
          </w:p>
        </w:tc>
        <w:tc>
          <w:tcPr>
            <w:tcW w:w="1247"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5.6%</w:t>
            </w:r>
          </w:p>
        </w:tc>
        <w:tc>
          <w:tcPr>
            <w:tcW w:w="1230"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4.3%</w:t>
            </w:r>
          </w:p>
        </w:tc>
        <w:tc>
          <w:tcPr>
            <w:tcW w:w="1115"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5.9%</w:t>
            </w:r>
          </w:p>
        </w:tc>
      </w:tr>
      <w:tr w:rsidR="00B1367B" w:rsidRPr="00550C86" w:rsidTr="00BB3864">
        <w:tc>
          <w:tcPr>
            <w:tcW w:w="1742" w:type="dxa"/>
            <w:vMerge w:val="restart"/>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All Students</w:t>
            </w:r>
          </w:p>
        </w:tc>
        <w:tc>
          <w:tcPr>
            <w:tcW w:w="1813"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ISS</w:t>
            </w:r>
          </w:p>
        </w:tc>
        <w:tc>
          <w:tcPr>
            <w:tcW w:w="1181"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0.0%</w:t>
            </w:r>
          </w:p>
        </w:tc>
        <w:tc>
          <w:tcPr>
            <w:tcW w:w="1248"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0.0%</w:t>
            </w:r>
          </w:p>
        </w:tc>
        <w:tc>
          <w:tcPr>
            <w:tcW w:w="1247"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0.0%</w:t>
            </w:r>
          </w:p>
        </w:tc>
        <w:tc>
          <w:tcPr>
            <w:tcW w:w="1230"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1.3%</w:t>
            </w:r>
          </w:p>
        </w:tc>
        <w:tc>
          <w:tcPr>
            <w:tcW w:w="1115" w:type="dxa"/>
            <w:vAlign w:val="center"/>
          </w:tcPr>
          <w:p w:rsidR="00B1367B" w:rsidRPr="00550C86" w:rsidRDefault="00B1367B" w:rsidP="00B1367B">
            <w:pPr>
              <w:spacing w:after="0" w:line="240" w:lineRule="auto"/>
              <w:jc w:val="center"/>
              <w:rPr>
                <w:sz w:val="20"/>
                <w:szCs w:val="20"/>
              </w:rPr>
            </w:pPr>
            <w:r w:rsidRPr="00550C86">
              <w:rPr>
                <w:sz w:val="20"/>
                <w:szCs w:val="20"/>
              </w:rPr>
              <w:t>1.9%</w:t>
            </w:r>
          </w:p>
        </w:tc>
      </w:tr>
      <w:tr w:rsidR="00B1367B" w:rsidRPr="00550C86" w:rsidTr="00BB3864">
        <w:tc>
          <w:tcPr>
            <w:tcW w:w="1742" w:type="dxa"/>
            <w:vMerge/>
            <w:shd w:val="clear" w:color="auto" w:fill="auto"/>
            <w:vAlign w:val="center"/>
          </w:tcPr>
          <w:p w:rsidR="00B1367B" w:rsidRPr="00550C86" w:rsidRDefault="00B1367B" w:rsidP="00B1367B">
            <w:pPr>
              <w:spacing w:after="0" w:line="240" w:lineRule="auto"/>
              <w:jc w:val="center"/>
              <w:rPr>
                <w:sz w:val="20"/>
                <w:szCs w:val="20"/>
              </w:rPr>
            </w:pPr>
          </w:p>
        </w:tc>
        <w:tc>
          <w:tcPr>
            <w:tcW w:w="1813"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OSS</w:t>
            </w:r>
          </w:p>
        </w:tc>
        <w:tc>
          <w:tcPr>
            <w:tcW w:w="1181"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1.7%</w:t>
            </w:r>
          </w:p>
        </w:tc>
        <w:tc>
          <w:tcPr>
            <w:tcW w:w="1248"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5.5%</w:t>
            </w:r>
          </w:p>
        </w:tc>
        <w:tc>
          <w:tcPr>
            <w:tcW w:w="1247"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4.6%</w:t>
            </w:r>
          </w:p>
        </w:tc>
        <w:tc>
          <w:tcPr>
            <w:tcW w:w="1230"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3.5%</w:t>
            </w:r>
          </w:p>
        </w:tc>
        <w:tc>
          <w:tcPr>
            <w:tcW w:w="1115" w:type="dxa"/>
            <w:vAlign w:val="center"/>
          </w:tcPr>
          <w:p w:rsidR="00B1367B" w:rsidRPr="00550C86" w:rsidRDefault="00B1367B" w:rsidP="00B1367B">
            <w:pPr>
              <w:spacing w:after="0" w:line="240" w:lineRule="auto"/>
              <w:jc w:val="center"/>
              <w:rPr>
                <w:sz w:val="20"/>
                <w:szCs w:val="20"/>
              </w:rPr>
            </w:pPr>
            <w:r w:rsidRPr="00550C86">
              <w:rPr>
                <w:sz w:val="20"/>
                <w:szCs w:val="20"/>
              </w:rPr>
              <w:t>2.9%</w:t>
            </w:r>
          </w:p>
        </w:tc>
      </w:tr>
    </w:tbl>
    <w:p w:rsidR="00B1367B" w:rsidRPr="00550C86" w:rsidRDefault="00B1367B" w:rsidP="00B1367B">
      <w:pPr>
        <w:spacing w:after="0" w:line="240" w:lineRule="auto"/>
        <w:rPr>
          <w:sz w:val="20"/>
          <w:szCs w:val="20"/>
        </w:rPr>
      </w:pPr>
      <w:r w:rsidRPr="00550C86">
        <w:rPr>
          <w:sz w:val="20"/>
          <w:szCs w:val="20"/>
        </w:rPr>
        <w:t>*</w:t>
      </w:r>
      <w:r w:rsidR="00924E28" w:rsidRPr="00550C86">
        <w:rPr>
          <w:sz w:val="20"/>
          <w:szCs w:val="20"/>
        </w:rPr>
        <w:t xml:space="preserve">Suspension rates for students from low </w:t>
      </w:r>
      <w:r w:rsidRPr="00550C86">
        <w:rPr>
          <w:sz w:val="20"/>
          <w:szCs w:val="20"/>
        </w:rPr>
        <w:t xml:space="preserve">income </w:t>
      </w:r>
      <w:r w:rsidR="00924E28" w:rsidRPr="00550C86">
        <w:rPr>
          <w:sz w:val="20"/>
          <w:szCs w:val="20"/>
        </w:rPr>
        <w:t>families</w:t>
      </w:r>
      <w:r w:rsidRPr="00550C86">
        <w:rPr>
          <w:sz w:val="20"/>
          <w:szCs w:val="20"/>
        </w:rPr>
        <w:t xml:space="preserve"> used for 2013 and 2014</w:t>
      </w:r>
    </w:p>
    <w:p w:rsidR="00B1367B" w:rsidRPr="00550C86" w:rsidRDefault="00B1367B" w:rsidP="00B1367B">
      <w:pPr>
        <w:spacing w:after="0" w:line="240" w:lineRule="auto"/>
      </w:pPr>
    </w:p>
    <w:p w:rsidR="00B1367B" w:rsidRPr="00550C86" w:rsidRDefault="00B1367B" w:rsidP="00B1367B">
      <w:pPr>
        <w:spacing w:after="0" w:line="240" w:lineRule="auto"/>
        <w:rPr>
          <w:b/>
        </w:rPr>
      </w:pPr>
      <w:r w:rsidRPr="00550C86">
        <w:rPr>
          <w:b/>
        </w:rPr>
        <w:t>Between 2013 and 2016, the district’s four-year cohort graduation rate declined by 11.2 percentage points</w:t>
      </w:r>
      <w:r w:rsidRPr="00550C86" w:rsidDel="000456EF">
        <w:rPr>
          <w:b/>
        </w:rPr>
        <w:t xml:space="preserve"> </w:t>
      </w:r>
      <w:r w:rsidRPr="00550C86">
        <w:rPr>
          <w:b/>
        </w:rPr>
        <w:t xml:space="preserve">for all students and by 6.0 to 17.6 percentage points for high needs students, </w:t>
      </w:r>
      <w:r w:rsidR="00924E28" w:rsidRPr="00550C86">
        <w:rPr>
          <w:b/>
        </w:rPr>
        <w:t xml:space="preserve">students from </w:t>
      </w:r>
      <w:r w:rsidRPr="00550C86">
        <w:rPr>
          <w:b/>
        </w:rPr>
        <w:t xml:space="preserve">low income </w:t>
      </w:r>
      <w:r w:rsidR="00924E28" w:rsidRPr="00550C86">
        <w:rPr>
          <w:b/>
        </w:rPr>
        <w:t>families</w:t>
      </w:r>
      <w:r w:rsidRPr="00550C86">
        <w:rPr>
          <w:b/>
        </w:rPr>
        <w:t>, and students with disabilities.  The district reached the four-year cohort graduation target for all students.</w:t>
      </w:r>
      <w:r w:rsidRPr="00550C86">
        <w:rPr>
          <w:vertAlign w:val="superscript"/>
        </w:rPr>
        <w:footnoteReference w:id="4"/>
      </w:r>
    </w:p>
    <w:p w:rsidR="00B1367B" w:rsidRPr="00550C86" w:rsidRDefault="00B1367B" w:rsidP="00B1367B">
      <w:pPr>
        <w:spacing w:after="0" w:line="240" w:lineRule="auto"/>
        <w:rPr>
          <w:b/>
        </w:rPr>
      </w:pPr>
    </w:p>
    <w:p w:rsidR="009D639E" w:rsidRPr="00550C86" w:rsidRDefault="009D639E" w:rsidP="00B1367B">
      <w:pPr>
        <w:spacing w:after="0" w:line="240" w:lineRule="auto"/>
        <w:rPr>
          <w:b/>
        </w:rPr>
      </w:pPr>
    </w:p>
    <w:p w:rsidR="009D639E" w:rsidRPr="00550C86" w:rsidRDefault="009D639E" w:rsidP="00B1367B">
      <w:pPr>
        <w:spacing w:after="0" w:line="240" w:lineRule="auto"/>
        <w:rPr>
          <w:b/>
        </w:rPr>
      </w:pPr>
    </w:p>
    <w:p w:rsidR="009D639E" w:rsidRPr="00550C86" w:rsidRDefault="009D639E" w:rsidP="00B1367B">
      <w:pPr>
        <w:spacing w:after="0" w:line="240" w:lineRule="auto"/>
        <w:rPr>
          <w:b/>
        </w:rPr>
      </w:pPr>
    </w:p>
    <w:p w:rsidR="009D639E" w:rsidRPr="00550C86" w:rsidRDefault="009D639E" w:rsidP="00B1367B">
      <w:pPr>
        <w:spacing w:after="0" w:line="240" w:lineRule="auto"/>
        <w:rPr>
          <w:b/>
        </w:rPr>
      </w:pPr>
    </w:p>
    <w:tbl>
      <w:tblPr>
        <w:tblStyle w:val="TableGrid21"/>
        <w:tblW w:w="9810" w:type="dxa"/>
        <w:tblInd w:w="18" w:type="dxa"/>
        <w:tblLayout w:type="fixed"/>
        <w:tblLook w:val="04A0" w:firstRow="1" w:lastRow="0" w:firstColumn="1" w:lastColumn="0" w:noHBand="0" w:noVBand="1"/>
        <w:tblCaption w:val="Table 8: Avon Public Schools"/>
        <w:tblDescription w:val="Four-Year Cohort Graduation Rates 2013-2016"/>
      </w:tblPr>
      <w:tblGrid>
        <w:gridCol w:w="990"/>
        <w:gridCol w:w="990"/>
        <w:gridCol w:w="720"/>
        <w:gridCol w:w="720"/>
        <w:gridCol w:w="720"/>
        <w:gridCol w:w="720"/>
        <w:gridCol w:w="1170"/>
        <w:gridCol w:w="900"/>
        <w:gridCol w:w="1170"/>
        <w:gridCol w:w="900"/>
        <w:gridCol w:w="810"/>
      </w:tblGrid>
      <w:tr w:rsidR="00B1367B" w:rsidRPr="00550C86" w:rsidTr="00BB3864">
        <w:tc>
          <w:tcPr>
            <w:tcW w:w="9810" w:type="dxa"/>
            <w:gridSpan w:val="11"/>
            <w:tcBorders>
              <w:top w:val="nil"/>
              <w:left w:val="nil"/>
              <w:right w:val="nil"/>
            </w:tcBorders>
            <w:shd w:val="clear" w:color="auto" w:fill="auto"/>
            <w:vAlign w:val="center"/>
          </w:tcPr>
          <w:p w:rsidR="00B1367B" w:rsidRPr="00550C86" w:rsidRDefault="00B1367B" w:rsidP="00B1367B">
            <w:pPr>
              <w:spacing w:after="0" w:line="240" w:lineRule="auto"/>
              <w:jc w:val="center"/>
              <w:rPr>
                <w:rFonts w:eastAsia="Calibri" w:cs="Times New Roman"/>
                <w:b/>
                <w:sz w:val="20"/>
                <w:szCs w:val="20"/>
              </w:rPr>
            </w:pPr>
            <w:r w:rsidRPr="00550C86">
              <w:rPr>
                <w:rFonts w:eastAsia="Calibri" w:cs="Times New Roman"/>
                <w:b/>
                <w:sz w:val="20"/>
                <w:szCs w:val="20"/>
              </w:rPr>
              <w:t xml:space="preserve">Table 8: </w:t>
            </w:r>
            <w:r w:rsidRPr="00550C86">
              <w:rPr>
                <w:rFonts w:eastAsia="Times New Roman" w:cs="Times New Roman"/>
                <w:b/>
                <w:sz w:val="20"/>
                <w:szCs w:val="20"/>
              </w:rPr>
              <w:t>Avon Public Schools</w:t>
            </w:r>
          </w:p>
          <w:p w:rsidR="00B1367B" w:rsidRPr="00550C86" w:rsidRDefault="00B1367B" w:rsidP="00924E28">
            <w:pPr>
              <w:spacing w:after="0" w:line="240" w:lineRule="auto"/>
              <w:jc w:val="center"/>
              <w:rPr>
                <w:rFonts w:ascii="Calibri" w:eastAsia="Times New Roman" w:hAnsi="Calibri" w:cs="Times New Roman"/>
                <w:b/>
                <w:sz w:val="20"/>
                <w:szCs w:val="20"/>
              </w:rPr>
            </w:pPr>
            <w:r w:rsidRPr="00550C86">
              <w:rPr>
                <w:rFonts w:eastAsia="Calibri" w:cs="Times New Roman"/>
                <w:b/>
                <w:sz w:val="20"/>
                <w:szCs w:val="20"/>
              </w:rPr>
              <w:t>Four-Year Cohort Graduation Rates 2013</w:t>
            </w:r>
            <w:r w:rsidR="00924E28" w:rsidRPr="00550C86">
              <w:rPr>
                <w:rFonts w:eastAsia="Calibri" w:cs="Times New Roman"/>
                <w:b/>
                <w:sz w:val="20"/>
                <w:szCs w:val="20"/>
              </w:rPr>
              <w:t>–</w:t>
            </w:r>
            <w:r w:rsidRPr="00550C86">
              <w:rPr>
                <w:rFonts w:eastAsia="Calibri" w:cs="Times New Roman"/>
                <w:b/>
                <w:sz w:val="20"/>
                <w:szCs w:val="20"/>
              </w:rPr>
              <w:t>2016</w:t>
            </w:r>
          </w:p>
        </w:tc>
      </w:tr>
      <w:tr w:rsidR="00B1367B" w:rsidRPr="00550C86" w:rsidTr="00BB3864">
        <w:tc>
          <w:tcPr>
            <w:tcW w:w="990" w:type="dxa"/>
            <w:vMerge w:val="restart"/>
            <w:shd w:val="clear" w:color="auto" w:fill="D9D9D9" w:themeFill="background1" w:themeFillShade="D9"/>
            <w:vAlign w:val="center"/>
          </w:tcPr>
          <w:p w:rsidR="00B1367B" w:rsidRPr="00550C86" w:rsidRDefault="00B1367B" w:rsidP="00B1367B">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Group</w:t>
            </w:r>
          </w:p>
        </w:tc>
        <w:tc>
          <w:tcPr>
            <w:tcW w:w="990" w:type="dxa"/>
            <w:vMerge w:val="restart"/>
            <w:shd w:val="clear" w:color="auto" w:fill="D9D9D9" w:themeFill="background1" w:themeFillShade="D9"/>
          </w:tcPr>
          <w:p w:rsidR="00B1367B" w:rsidRPr="00550C86" w:rsidRDefault="00B1367B" w:rsidP="00B1367B">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Number Included (2016)</w:t>
            </w:r>
          </w:p>
        </w:tc>
        <w:tc>
          <w:tcPr>
            <w:tcW w:w="2880" w:type="dxa"/>
            <w:gridSpan w:val="4"/>
            <w:shd w:val="clear" w:color="auto" w:fill="D9D9D9" w:themeFill="background1" w:themeFillShade="D9"/>
          </w:tcPr>
          <w:p w:rsidR="00B1367B" w:rsidRPr="00550C86" w:rsidRDefault="00B1367B" w:rsidP="00B1367B">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Cohort Year Ending</w:t>
            </w:r>
          </w:p>
        </w:tc>
        <w:tc>
          <w:tcPr>
            <w:tcW w:w="2070" w:type="dxa"/>
            <w:gridSpan w:val="2"/>
            <w:shd w:val="clear" w:color="auto" w:fill="D9D9D9" w:themeFill="background1" w:themeFillShade="D9"/>
          </w:tcPr>
          <w:p w:rsidR="00B1367B" w:rsidRPr="00550C86" w:rsidRDefault="00B1367B" w:rsidP="00924E28">
            <w:pPr>
              <w:spacing w:after="0" w:line="240" w:lineRule="auto"/>
              <w:rPr>
                <w:rFonts w:ascii="Calibri" w:eastAsia="Times New Roman" w:hAnsi="Calibri" w:cs="Times New Roman"/>
                <w:b/>
                <w:sz w:val="20"/>
                <w:szCs w:val="20"/>
              </w:rPr>
            </w:pPr>
            <w:r w:rsidRPr="00550C86">
              <w:rPr>
                <w:rFonts w:ascii="Calibri" w:eastAsia="Times New Roman" w:hAnsi="Calibri" w:cs="Times New Roman"/>
                <w:b/>
                <w:sz w:val="20"/>
                <w:szCs w:val="20"/>
              </w:rPr>
              <w:t>Change 2013</w:t>
            </w:r>
            <w:r w:rsidR="00924E28" w:rsidRPr="00550C86">
              <w:rPr>
                <w:rFonts w:ascii="Calibri" w:eastAsia="Times New Roman" w:hAnsi="Calibri" w:cs="Times New Roman"/>
                <w:b/>
                <w:sz w:val="20"/>
                <w:szCs w:val="20"/>
              </w:rPr>
              <w:t>–</w:t>
            </w:r>
            <w:r w:rsidRPr="00550C86">
              <w:rPr>
                <w:rFonts w:ascii="Calibri" w:eastAsia="Times New Roman" w:hAnsi="Calibri" w:cs="Times New Roman"/>
                <w:b/>
                <w:sz w:val="20"/>
                <w:szCs w:val="20"/>
              </w:rPr>
              <w:t>2016</w:t>
            </w:r>
          </w:p>
        </w:tc>
        <w:tc>
          <w:tcPr>
            <w:tcW w:w="2070" w:type="dxa"/>
            <w:gridSpan w:val="2"/>
            <w:shd w:val="clear" w:color="auto" w:fill="D9D9D9" w:themeFill="background1" w:themeFillShade="D9"/>
          </w:tcPr>
          <w:p w:rsidR="00B1367B" w:rsidRPr="00550C86" w:rsidRDefault="00B1367B" w:rsidP="00924E28">
            <w:pPr>
              <w:spacing w:after="0" w:line="240" w:lineRule="auto"/>
              <w:rPr>
                <w:rFonts w:ascii="Calibri" w:eastAsia="Times New Roman" w:hAnsi="Calibri" w:cs="Times New Roman"/>
                <w:b/>
                <w:sz w:val="20"/>
                <w:szCs w:val="20"/>
              </w:rPr>
            </w:pPr>
            <w:r w:rsidRPr="00550C86">
              <w:rPr>
                <w:rFonts w:ascii="Calibri" w:eastAsia="Times New Roman" w:hAnsi="Calibri" w:cs="Times New Roman"/>
                <w:b/>
                <w:sz w:val="20"/>
                <w:szCs w:val="20"/>
              </w:rPr>
              <w:t>Change 2015</w:t>
            </w:r>
            <w:r w:rsidR="00924E28" w:rsidRPr="00550C86">
              <w:rPr>
                <w:rFonts w:ascii="Calibri" w:eastAsia="Times New Roman" w:hAnsi="Calibri" w:cs="Times New Roman"/>
                <w:b/>
                <w:sz w:val="20"/>
                <w:szCs w:val="20"/>
              </w:rPr>
              <w:t>–</w:t>
            </w:r>
            <w:r w:rsidRPr="00550C86">
              <w:rPr>
                <w:rFonts w:ascii="Calibri" w:eastAsia="Times New Roman" w:hAnsi="Calibri" w:cs="Times New Roman"/>
                <w:b/>
                <w:sz w:val="20"/>
                <w:szCs w:val="20"/>
              </w:rPr>
              <w:t>2016</w:t>
            </w:r>
          </w:p>
        </w:tc>
        <w:tc>
          <w:tcPr>
            <w:tcW w:w="810" w:type="dxa"/>
            <w:vMerge w:val="restart"/>
            <w:shd w:val="clear" w:color="auto" w:fill="D9D9D9" w:themeFill="background1" w:themeFillShade="D9"/>
            <w:vAlign w:val="center"/>
          </w:tcPr>
          <w:p w:rsidR="00B1367B" w:rsidRPr="00550C86" w:rsidRDefault="00B1367B" w:rsidP="00B1367B">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State (2016)</w:t>
            </w:r>
          </w:p>
        </w:tc>
      </w:tr>
      <w:tr w:rsidR="00B1367B" w:rsidRPr="00550C86" w:rsidTr="00BB3864">
        <w:tc>
          <w:tcPr>
            <w:tcW w:w="990" w:type="dxa"/>
            <w:vMerge/>
          </w:tcPr>
          <w:p w:rsidR="00B1367B" w:rsidRPr="00550C86" w:rsidRDefault="00B1367B" w:rsidP="00B1367B">
            <w:pPr>
              <w:spacing w:after="0" w:line="240" w:lineRule="auto"/>
              <w:rPr>
                <w:rFonts w:ascii="Calibri" w:eastAsia="Times New Roman" w:hAnsi="Calibri" w:cs="Times New Roman"/>
                <w:sz w:val="20"/>
                <w:szCs w:val="20"/>
              </w:rPr>
            </w:pPr>
          </w:p>
        </w:tc>
        <w:tc>
          <w:tcPr>
            <w:tcW w:w="990" w:type="dxa"/>
            <w:vMerge/>
            <w:shd w:val="clear" w:color="auto" w:fill="auto"/>
            <w:vAlign w:val="center"/>
          </w:tcPr>
          <w:p w:rsidR="00B1367B" w:rsidRPr="00550C86" w:rsidRDefault="00B1367B" w:rsidP="00B1367B">
            <w:pPr>
              <w:spacing w:after="0" w:line="240" w:lineRule="auto"/>
              <w:jc w:val="center"/>
              <w:rPr>
                <w:rFonts w:ascii="Calibri" w:eastAsia="Times New Roman" w:hAnsi="Calibri" w:cs="Times New Roman"/>
                <w:b/>
                <w:sz w:val="20"/>
                <w:szCs w:val="20"/>
              </w:rPr>
            </w:pPr>
          </w:p>
        </w:tc>
        <w:tc>
          <w:tcPr>
            <w:tcW w:w="720" w:type="dxa"/>
            <w:shd w:val="clear" w:color="auto" w:fill="D9D9D9" w:themeFill="background1" w:themeFillShade="D9"/>
            <w:vAlign w:val="center"/>
          </w:tcPr>
          <w:p w:rsidR="00B1367B" w:rsidRPr="00550C86" w:rsidRDefault="00B1367B" w:rsidP="00B1367B">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2013</w:t>
            </w:r>
          </w:p>
        </w:tc>
        <w:tc>
          <w:tcPr>
            <w:tcW w:w="720" w:type="dxa"/>
            <w:shd w:val="clear" w:color="auto" w:fill="D9D9D9" w:themeFill="background1" w:themeFillShade="D9"/>
            <w:vAlign w:val="center"/>
          </w:tcPr>
          <w:p w:rsidR="00B1367B" w:rsidRPr="00550C86" w:rsidRDefault="00B1367B" w:rsidP="00B1367B">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2014</w:t>
            </w:r>
          </w:p>
        </w:tc>
        <w:tc>
          <w:tcPr>
            <w:tcW w:w="720" w:type="dxa"/>
            <w:shd w:val="clear" w:color="auto" w:fill="D9D9D9" w:themeFill="background1" w:themeFillShade="D9"/>
            <w:vAlign w:val="center"/>
          </w:tcPr>
          <w:p w:rsidR="00B1367B" w:rsidRPr="00550C86" w:rsidRDefault="00B1367B" w:rsidP="00B1367B">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2015</w:t>
            </w:r>
          </w:p>
        </w:tc>
        <w:tc>
          <w:tcPr>
            <w:tcW w:w="720" w:type="dxa"/>
            <w:shd w:val="clear" w:color="auto" w:fill="D9D9D9" w:themeFill="background1" w:themeFillShade="D9"/>
            <w:vAlign w:val="center"/>
          </w:tcPr>
          <w:p w:rsidR="00B1367B" w:rsidRPr="00550C86" w:rsidRDefault="00B1367B" w:rsidP="00B1367B">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2016</w:t>
            </w:r>
          </w:p>
        </w:tc>
        <w:tc>
          <w:tcPr>
            <w:tcW w:w="1170" w:type="dxa"/>
            <w:shd w:val="clear" w:color="auto" w:fill="D9D9D9" w:themeFill="background1" w:themeFillShade="D9"/>
          </w:tcPr>
          <w:p w:rsidR="00B1367B" w:rsidRPr="00550C86" w:rsidRDefault="00B1367B" w:rsidP="00B1367B">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Percentage Points</w:t>
            </w:r>
          </w:p>
        </w:tc>
        <w:tc>
          <w:tcPr>
            <w:tcW w:w="900" w:type="dxa"/>
            <w:tcBorders>
              <w:bottom w:val="single" w:sz="4" w:space="0" w:color="auto"/>
            </w:tcBorders>
            <w:shd w:val="clear" w:color="auto" w:fill="D9D9D9" w:themeFill="background1" w:themeFillShade="D9"/>
          </w:tcPr>
          <w:p w:rsidR="00B1367B" w:rsidRPr="00550C86" w:rsidRDefault="00B1367B" w:rsidP="00B1367B">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Percent Change</w:t>
            </w:r>
          </w:p>
        </w:tc>
        <w:tc>
          <w:tcPr>
            <w:tcW w:w="1170" w:type="dxa"/>
            <w:shd w:val="clear" w:color="auto" w:fill="D9D9D9" w:themeFill="background1" w:themeFillShade="D9"/>
          </w:tcPr>
          <w:p w:rsidR="00B1367B" w:rsidRPr="00550C86" w:rsidRDefault="00B1367B" w:rsidP="00B1367B">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Percentage Points</w:t>
            </w:r>
          </w:p>
        </w:tc>
        <w:tc>
          <w:tcPr>
            <w:tcW w:w="900" w:type="dxa"/>
            <w:tcBorders>
              <w:bottom w:val="single" w:sz="4" w:space="0" w:color="auto"/>
            </w:tcBorders>
            <w:shd w:val="clear" w:color="auto" w:fill="D9D9D9" w:themeFill="background1" w:themeFillShade="D9"/>
          </w:tcPr>
          <w:p w:rsidR="00B1367B" w:rsidRPr="00550C86" w:rsidRDefault="00B1367B" w:rsidP="00B1367B">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Percent Change</w:t>
            </w:r>
          </w:p>
        </w:tc>
        <w:tc>
          <w:tcPr>
            <w:tcW w:w="810" w:type="dxa"/>
            <w:vMerge/>
            <w:shd w:val="clear" w:color="auto" w:fill="auto"/>
          </w:tcPr>
          <w:p w:rsidR="00B1367B" w:rsidRPr="00550C86" w:rsidRDefault="00B1367B" w:rsidP="00B1367B">
            <w:pPr>
              <w:spacing w:after="0" w:line="240" w:lineRule="auto"/>
              <w:jc w:val="center"/>
              <w:rPr>
                <w:rFonts w:ascii="Calibri" w:eastAsia="Times New Roman" w:hAnsi="Calibri" w:cs="Times New Roman"/>
                <w:sz w:val="20"/>
                <w:szCs w:val="20"/>
              </w:rPr>
            </w:pPr>
          </w:p>
        </w:tc>
      </w:tr>
      <w:tr w:rsidR="00B1367B" w:rsidRPr="00550C86" w:rsidTr="00BB3864">
        <w:trPr>
          <w:trHeight w:val="488"/>
        </w:trPr>
        <w:tc>
          <w:tcPr>
            <w:tcW w:w="990" w:type="dxa"/>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High needs</w:t>
            </w:r>
          </w:p>
        </w:tc>
        <w:tc>
          <w:tcPr>
            <w:tcW w:w="990" w:type="dxa"/>
            <w:shd w:val="clear" w:color="auto" w:fill="auto"/>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32</w:t>
            </w:r>
          </w:p>
        </w:tc>
        <w:tc>
          <w:tcPr>
            <w:tcW w:w="720" w:type="dxa"/>
            <w:shd w:val="clear" w:color="auto" w:fill="auto"/>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92.9%</w:t>
            </w:r>
          </w:p>
        </w:tc>
        <w:tc>
          <w:tcPr>
            <w:tcW w:w="720" w:type="dxa"/>
            <w:shd w:val="clear" w:color="auto" w:fill="auto"/>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63.6%</w:t>
            </w:r>
          </w:p>
        </w:tc>
        <w:tc>
          <w:tcPr>
            <w:tcW w:w="720" w:type="dxa"/>
            <w:shd w:val="clear" w:color="auto" w:fill="auto"/>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78.3%</w:t>
            </w:r>
          </w:p>
        </w:tc>
        <w:tc>
          <w:tcPr>
            <w:tcW w:w="720" w:type="dxa"/>
            <w:shd w:val="clear" w:color="auto" w:fill="auto"/>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81.3%</w:t>
            </w:r>
          </w:p>
        </w:tc>
        <w:tc>
          <w:tcPr>
            <w:tcW w:w="1170" w:type="dxa"/>
            <w:shd w:val="clear" w:color="auto" w:fill="auto"/>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-11.6</w:t>
            </w:r>
          </w:p>
        </w:tc>
        <w:tc>
          <w:tcPr>
            <w:tcW w:w="900" w:type="dxa"/>
            <w:shd w:val="clear" w:color="auto" w:fill="auto"/>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-12.5%</w:t>
            </w:r>
          </w:p>
        </w:tc>
        <w:tc>
          <w:tcPr>
            <w:tcW w:w="1170" w:type="dxa"/>
            <w:shd w:val="clear" w:color="auto" w:fill="auto"/>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3.0</w:t>
            </w:r>
          </w:p>
        </w:tc>
        <w:tc>
          <w:tcPr>
            <w:tcW w:w="900" w:type="dxa"/>
            <w:shd w:val="clear" w:color="auto" w:fill="auto"/>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3.8%</w:t>
            </w:r>
          </w:p>
        </w:tc>
        <w:tc>
          <w:tcPr>
            <w:tcW w:w="810" w:type="dxa"/>
            <w:shd w:val="clear" w:color="auto" w:fill="auto"/>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79.1%</w:t>
            </w:r>
          </w:p>
        </w:tc>
      </w:tr>
      <w:tr w:rsidR="00B1367B" w:rsidRPr="00550C86" w:rsidTr="00BB3864">
        <w:trPr>
          <w:trHeight w:val="488"/>
        </w:trPr>
        <w:tc>
          <w:tcPr>
            <w:tcW w:w="990" w:type="dxa"/>
            <w:shd w:val="clear" w:color="auto" w:fill="D9D9D9" w:themeFill="background1" w:themeFillShade="D9"/>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Low income</w:t>
            </w:r>
          </w:p>
        </w:tc>
        <w:tc>
          <w:tcPr>
            <w:tcW w:w="990" w:type="dxa"/>
            <w:shd w:val="clear" w:color="auto" w:fill="D9D9D9" w:themeFill="background1" w:themeFillShade="D9"/>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28</w:t>
            </w:r>
          </w:p>
        </w:tc>
        <w:tc>
          <w:tcPr>
            <w:tcW w:w="720" w:type="dxa"/>
            <w:shd w:val="clear" w:color="auto" w:fill="D9D9D9" w:themeFill="background1" w:themeFillShade="D9"/>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91.7%</w:t>
            </w:r>
          </w:p>
        </w:tc>
        <w:tc>
          <w:tcPr>
            <w:tcW w:w="720" w:type="dxa"/>
            <w:shd w:val="clear" w:color="auto" w:fill="D9D9D9" w:themeFill="background1" w:themeFillShade="D9"/>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66.7%</w:t>
            </w:r>
          </w:p>
        </w:tc>
        <w:tc>
          <w:tcPr>
            <w:tcW w:w="720" w:type="dxa"/>
            <w:shd w:val="clear" w:color="auto" w:fill="D9D9D9" w:themeFill="background1" w:themeFillShade="D9"/>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88.9%</w:t>
            </w:r>
          </w:p>
        </w:tc>
        <w:tc>
          <w:tcPr>
            <w:tcW w:w="720" w:type="dxa"/>
            <w:shd w:val="clear" w:color="auto" w:fill="D9D9D9" w:themeFill="background1" w:themeFillShade="D9"/>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85.7%</w:t>
            </w:r>
          </w:p>
        </w:tc>
        <w:tc>
          <w:tcPr>
            <w:tcW w:w="1170" w:type="dxa"/>
            <w:shd w:val="clear" w:color="auto" w:fill="D9D9D9" w:themeFill="background1" w:themeFillShade="D9"/>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-6.0</w:t>
            </w:r>
          </w:p>
        </w:tc>
        <w:tc>
          <w:tcPr>
            <w:tcW w:w="900" w:type="dxa"/>
            <w:shd w:val="clear" w:color="auto" w:fill="D9D9D9" w:themeFill="background1" w:themeFillShade="D9"/>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-6.5%</w:t>
            </w:r>
          </w:p>
        </w:tc>
        <w:tc>
          <w:tcPr>
            <w:tcW w:w="1170" w:type="dxa"/>
            <w:shd w:val="clear" w:color="auto" w:fill="D9D9D9" w:themeFill="background1" w:themeFillShade="D9"/>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-3.2</w:t>
            </w:r>
          </w:p>
        </w:tc>
        <w:tc>
          <w:tcPr>
            <w:tcW w:w="900" w:type="dxa"/>
            <w:shd w:val="clear" w:color="auto" w:fill="D9D9D9" w:themeFill="background1" w:themeFillShade="D9"/>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-3.6%</w:t>
            </w:r>
          </w:p>
        </w:tc>
        <w:tc>
          <w:tcPr>
            <w:tcW w:w="810" w:type="dxa"/>
            <w:shd w:val="clear" w:color="auto" w:fill="D9D9D9" w:themeFill="background1" w:themeFillShade="D9"/>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78.4%</w:t>
            </w:r>
          </w:p>
        </w:tc>
      </w:tr>
      <w:tr w:rsidR="00B1367B" w:rsidRPr="00550C86" w:rsidTr="00BB3864">
        <w:trPr>
          <w:trHeight w:val="488"/>
        </w:trPr>
        <w:tc>
          <w:tcPr>
            <w:tcW w:w="990" w:type="dxa"/>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ELLs</w:t>
            </w:r>
          </w:p>
        </w:tc>
        <w:tc>
          <w:tcPr>
            <w:tcW w:w="990" w:type="dxa"/>
            <w:shd w:val="clear" w:color="auto" w:fill="auto"/>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w:t>
            </w:r>
          </w:p>
        </w:tc>
        <w:tc>
          <w:tcPr>
            <w:tcW w:w="720" w:type="dxa"/>
            <w:shd w:val="clear" w:color="auto" w:fill="auto"/>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w:t>
            </w:r>
          </w:p>
        </w:tc>
        <w:tc>
          <w:tcPr>
            <w:tcW w:w="720" w:type="dxa"/>
            <w:shd w:val="clear" w:color="auto" w:fill="auto"/>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w:t>
            </w:r>
          </w:p>
        </w:tc>
        <w:tc>
          <w:tcPr>
            <w:tcW w:w="720" w:type="dxa"/>
            <w:shd w:val="clear" w:color="auto" w:fill="auto"/>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w:t>
            </w:r>
          </w:p>
        </w:tc>
        <w:tc>
          <w:tcPr>
            <w:tcW w:w="720" w:type="dxa"/>
            <w:shd w:val="clear" w:color="auto" w:fill="auto"/>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w:t>
            </w:r>
          </w:p>
        </w:tc>
        <w:tc>
          <w:tcPr>
            <w:tcW w:w="1170" w:type="dxa"/>
            <w:shd w:val="clear" w:color="auto" w:fill="auto"/>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w:t>
            </w:r>
          </w:p>
        </w:tc>
        <w:tc>
          <w:tcPr>
            <w:tcW w:w="900" w:type="dxa"/>
            <w:shd w:val="clear" w:color="auto" w:fill="auto"/>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w:t>
            </w:r>
          </w:p>
        </w:tc>
        <w:tc>
          <w:tcPr>
            <w:tcW w:w="1170" w:type="dxa"/>
            <w:shd w:val="clear" w:color="auto" w:fill="auto"/>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w:t>
            </w:r>
          </w:p>
        </w:tc>
        <w:tc>
          <w:tcPr>
            <w:tcW w:w="900" w:type="dxa"/>
            <w:shd w:val="clear" w:color="auto" w:fill="auto"/>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w:t>
            </w:r>
          </w:p>
        </w:tc>
        <w:tc>
          <w:tcPr>
            <w:tcW w:w="810" w:type="dxa"/>
            <w:shd w:val="clear" w:color="auto" w:fill="auto"/>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64.1%</w:t>
            </w:r>
          </w:p>
        </w:tc>
      </w:tr>
      <w:tr w:rsidR="00B1367B" w:rsidRPr="00550C86" w:rsidTr="00BB3864">
        <w:trPr>
          <w:trHeight w:val="488"/>
        </w:trPr>
        <w:tc>
          <w:tcPr>
            <w:tcW w:w="990" w:type="dxa"/>
            <w:shd w:val="clear" w:color="auto" w:fill="D9D9D9" w:themeFill="background1" w:themeFillShade="D9"/>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SWD</w:t>
            </w:r>
          </w:p>
        </w:tc>
        <w:tc>
          <w:tcPr>
            <w:tcW w:w="990" w:type="dxa"/>
            <w:shd w:val="clear" w:color="auto" w:fill="D9D9D9" w:themeFill="background1" w:themeFillShade="D9"/>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15</w:t>
            </w:r>
          </w:p>
        </w:tc>
        <w:tc>
          <w:tcPr>
            <w:tcW w:w="720" w:type="dxa"/>
            <w:shd w:val="clear" w:color="auto" w:fill="D9D9D9" w:themeFill="background1" w:themeFillShade="D9"/>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90.9%</w:t>
            </w:r>
          </w:p>
        </w:tc>
        <w:tc>
          <w:tcPr>
            <w:tcW w:w="720" w:type="dxa"/>
            <w:shd w:val="clear" w:color="auto" w:fill="D9D9D9" w:themeFill="background1" w:themeFillShade="D9"/>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37.5%</w:t>
            </w:r>
          </w:p>
        </w:tc>
        <w:tc>
          <w:tcPr>
            <w:tcW w:w="720" w:type="dxa"/>
            <w:shd w:val="clear" w:color="auto" w:fill="D9D9D9" w:themeFill="background1" w:themeFillShade="D9"/>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50.0%</w:t>
            </w:r>
          </w:p>
        </w:tc>
        <w:tc>
          <w:tcPr>
            <w:tcW w:w="720" w:type="dxa"/>
            <w:shd w:val="clear" w:color="auto" w:fill="D9D9D9" w:themeFill="background1" w:themeFillShade="D9"/>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73.3%</w:t>
            </w:r>
          </w:p>
        </w:tc>
        <w:tc>
          <w:tcPr>
            <w:tcW w:w="1170" w:type="dxa"/>
            <w:shd w:val="clear" w:color="auto" w:fill="D9D9D9" w:themeFill="background1" w:themeFillShade="D9"/>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-17.6</w:t>
            </w:r>
          </w:p>
        </w:tc>
        <w:tc>
          <w:tcPr>
            <w:tcW w:w="900" w:type="dxa"/>
            <w:shd w:val="clear" w:color="auto" w:fill="D9D9D9" w:themeFill="background1" w:themeFillShade="D9"/>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-19.4%</w:t>
            </w:r>
          </w:p>
        </w:tc>
        <w:tc>
          <w:tcPr>
            <w:tcW w:w="1170" w:type="dxa"/>
            <w:shd w:val="clear" w:color="auto" w:fill="D9D9D9" w:themeFill="background1" w:themeFillShade="D9"/>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23.3</w:t>
            </w:r>
          </w:p>
        </w:tc>
        <w:tc>
          <w:tcPr>
            <w:tcW w:w="900" w:type="dxa"/>
            <w:shd w:val="clear" w:color="auto" w:fill="D9D9D9" w:themeFill="background1" w:themeFillShade="D9"/>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46.6%</w:t>
            </w:r>
          </w:p>
        </w:tc>
        <w:tc>
          <w:tcPr>
            <w:tcW w:w="810" w:type="dxa"/>
            <w:shd w:val="clear" w:color="auto" w:fill="D9D9D9" w:themeFill="background1" w:themeFillShade="D9"/>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71.8%</w:t>
            </w:r>
          </w:p>
        </w:tc>
      </w:tr>
      <w:tr w:rsidR="00B1367B" w:rsidRPr="00550C86" w:rsidTr="00BB3864">
        <w:trPr>
          <w:trHeight w:val="489"/>
        </w:trPr>
        <w:tc>
          <w:tcPr>
            <w:tcW w:w="990" w:type="dxa"/>
            <w:tcBorders>
              <w:bottom w:val="single" w:sz="4" w:space="0" w:color="auto"/>
            </w:tcBorders>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All students</w:t>
            </w:r>
          </w:p>
        </w:tc>
        <w:tc>
          <w:tcPr>
            <w:tcW w:w="990" w:type="dxa"/>
            <w:tcBorders>
              <w:bottom w:val="single" w:sz="4" w:space="0" w:color="auto"/>
            </w:tcBorders>
            <w:shd w:val="clear" w:color="auto" w:fill="auto"/>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48</w:t>
            </w:r>
          </w:p>
        </w:tc>
        <w:tc>
          <w:tcPr>
            <w:tcW w:w="720" w:type="dxa"/>
            <w:tcBorders>
              <w:bottom w:val="single" w:sz="4" w:space="0" w:color="auto"/>
            </w:tcBorders>
            <w:shd w:val="clear" w:color="auto" w:fill="auto"/>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94.5%</w:t>
            </w:r>
          </w:p>
        </w:tc>
        <w:tc>
          <w:tcPr>
            <w:tcW w:w="720" w:type="dxa"/>
            <w:tcBorders>
              <w:bottom w:val="single" w:sz="4" w:space="0" w:color="auto"/>
            </w:tcBorders>
            <w:shd w:val="clear" w:color="auto" w:fill="auto"/>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83.9%</w:t>
            </w:r>
          </w:p>
        </w:tc>
        <w:tc>
          <w:tcPr>
            <w:tcW w:w="720" w:type="dxa"/>
            <w:tcBorders>
              <w:bottom w:val="single" w:sz="4" w:space="0" w:color="auto"/>
            </w:tcBorders>
            <w:shd w:val="clear" w:color="auto" w:fill="auto"/>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86.7%</w:t>
            </w:r>
          </w:p>
        </w:tc>
        <w:tc>
          <w:tcPr>
            <w:tcW w:w="720" w:type="dxa"/>
            <w:tcBorders>
              <w:bottom w:val="single" w:sz="4" w:space="0" w:color="auto"/>
            </w:tcBorders>
            <w:shd w:val="clear" w:color="auto" w:fill="auto"/>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83.3%</w:t>
            </w:r>
          </w:p>
        </w:tc>
        <w:tc>
          <w:tcPr>
            <w:tcW w:w="1170" w:type="dxa"/>
            <w:tcBorders>
              <w:bottom w:val="single" w:sz="4" w:space="0" w:color="auto"/>
            </w:tcBorders>
            <w:shd w:val="clear" w:color="auto" w:fill="auto"/>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-11.2</w:t>
            </w:r>
          </w:p>
        </w:tc>
        <w:tc>
          <w:tcPr>
            <w:tcW w:w="900" w:type="dxa"/>
            <w:tcBorders>
              <w:bottom w:val="single" w:sz="4" w:space="0" w:color="auto"/>
            </w:tcBorders>
            <w:shd w:val="clear" w:color="auto" w:fill="auto"/>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-11.9%</w:t>
            </w:r>
          </w:p>
        </w:tc>
        <w:tc>
          <w:tcPr>
            <w:tcW w:w="1170" w:type="dxa"/>
            <w:tcBorders>
              <w:bottom w:val="single" w:sz="4" w:space="0" w:color="auto"/>
            </w:tcBorders>
            <w:shd w:val="clear" w:color="auto" w:fill="auto"/>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-3.4</w:t>
            </w:r>
          </w:p>
        </w:tc>
        <w:tc>
          <w:tcPr>
            <w:tcW w:w="900" w:type="dxa"/>
            <w:tcBorders>
              <w:bottom w:val="single" w:sz="4" w:space="0" w:color="auto"/>
            </w:tcBorders>
            <w:shd w:val="clear" w:color="auto" w:fill="auto"/>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-3.9%</w:t>
            </w:r>
          </w:p>
        </w:tc>
        <w:tc>
          <w:tcPr>
            <w:tcW w:w="810" w:type="dxa"/>
            <w:tcBorders>
              <w:bottom w:val="single" w:sz="4" w:space="0" w:color="auto"/>
            </w:tcBorders>
            <w:shd w:val="clear" w:color="auto" w:fill="auto"/>
            <w:vAlign w:val="center"/>
          </w:tcPr>
          <w:p w:rsidR="00B1367B" w:rsidRPr="00550C86" w:rsidRDefault="00B1367B" w:rsidP="00B1367B">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87.5%</w:t>
            </w:r>
          </w:p>
        </w:tc>
      </w:tr>
    </w:tbl>
    <w:p w:rsidR="00B1367B" w:rsidRPr="00550C86" w:rsidRDefault="00B1367B" w:rsidP="00B1367B">
      <w:pPr>
        <w:spacing w:after="0" w:line="240" w:lineRule="auto"/>
      </w:pPr>
    </w:p>
    <w:p w:rsidR="00B1367B" w:rsidRPr="00550C86" w:rsidRDefault="00B1367B" w:rsidP="00B1367B">
      <w:pPr>
        <w:spacing w:after="0" w:line="240" w:lineRule="auto"/>
      </w:pPr>
    </w:p>
    <w:p w:rsidR="00B1367B" w:rsidRPr="00550C86" w:rsidRDefault="00B1367B" w:rsidP="00B1367B">
      <w:pPr>
        <w:spacing w:after="0" w:line="240" w:lineRule="auto"/>
        <w:rPr>
          <w:b/>
        </w:rPr>
      </w:pPr>
      <w:r w:rsidRPr="00550C86">
        <w:rPr>
          <w:b/>
        </w:rPr>
        <w:t xml:space="preserve">Between 2012 and 2015, the district’s five-year cohort graduation rate improved by 14.8 percentage points for all students, and by 6.9 and 8.9 percentage points for high needs students and </w:t>
      </w:r>
      <w:r w:rsidR="00924E28" w:rsidRPr="00550C86">
        <w:rPr>
          <w:b/>
        </w:rPr>
        <w:t xml:space="preserve">students from </w:t>
      </w:r>
      <w:r w:rsidRPr="00550C86">
        <w:rPr>
          <w:b/>
        </w:rPr>
        <w:t xml:space="preserve">low income </w:t>
      </w:r>
      <w:r w:rsidR="00924E28" w:rsidRPr="00550C86">
        <w:rPr>
          <w:b/>
        </w:rPr>
        <w:t>families, respectively</w:t>
      </w:r>
      <w:r w:rsidRPr="00550C86">
        <w:rPr>
          <w:b/>
        </w:rPr>
        <w:t>.  The district reached the five-year cohort graduation target for all students.</w:t>
      </w:r>
      <w:r w:rsidRPr="00550C86">
        <w:rPr>
          <w:vertAlign w:val="superscript"/>
        </w:rPr>
        <w:footnoteReference w:id="5"/>
      </w:r>
      <w:r w:rsidRPr="00550C86">
        <w:rPr>
          <w:b/>
        </w:rPr>
        <w:t xml:space="preserve"> </w:t>
      </w:r>
    </w:p>
    <w:p w:rsidR="00B1367B" w:rsidRPr="00550C86" w:rsidRDefault="00B1367B" w:rsidP="00B1367B">
      <w:pPr>
        <w:spacing w:after="0" w:line="240" w:lineRule="auto"/>
        <w:rPr>
          <w:b/>
        </w:rPr>
      </w:pPr>
    </w:p>
    <w:tbl>
      <w:tblPr>
        <w:tblStyle w:val="TableGrid13"/>
        <w:tblW w:w="9810" w:type="dxa"/>
        <w:tblInd w:w="18" w:type="dxa"/>
        <w:tblLayout w:type="fixed"/>
        <w:tblLook w:val="04A0" w:firstRow="1" w:lastRow="0" w:firstColumn="1" w:lastColumn="0" w:noHBand="0" w:noVBand="1"/>
        <w:tblCaption w:val="Table 9: Avon Public Schools"/>
        <w:tblDescription w:val="Five-Year Cohort Graduation Rates 2012-2015"/>
      </w:tblPr>
      <w:tblGrid>
        <w:gridCol w:w="990"/>
        <w:gridCol w:w="990"/>
        <w:gridCol w:w="720"/>
        <w:gridCol w:w="720"/>
        <w:gridCol w:w="720"/>
        <w:gridCol w:w="720"/>
        <w:gridCol w:w="1170"/>
        <w:gridCol w:w="900"/>
        <w:gridCol w:w="1170"/>
        <w:gridCol w:w="900"/>
        <w:gridCol w:w="810"/>
      </w:tblGrid>
      <w:tr w:rsidR="00B1367B" w:rsidRPr="00550C86" w:rsidTr="00BB3864">
        <w:tc>
          <w:tcPr>
            <w:tcW w:w="9810" w:type="dxa"/>
            <w:gridSpan w:val="11"/>
            <w:tcBorders>
              <w:top w:val="nil"/>
              <w:left w:val="nil"/>
              <w:right w:val="nil"/>
            </w:tcBorders>
            <w:shd w:val="clear" w:color="auto" w:fill="auto"/>
            <w:vAlign w:val="center"/>
          </w:tcPr>
          <w:p w:rsidR="00B1367B" w:rsidRPr="00550C86" w:rsidRDefault="00B1367B" w:rsidP="00B1367B">
            <w:pPr>
              <w:spacing w:after="0" w:line="240" w:lineRule="auto"/>
              <w:jc w:val="center"/>
              <w:rPr>
                <w:rFonts w:eastAsia="Calibri"/>
                <w:b/>
                <w:sz w:val="20"/>
                <w:szCs w:val="20"/>
              </w:rPr>
            </w:pPr>
            <w:r w:rsidRPr="00550C86">
              <w:rPr>
                <w:rFonts w:eastAsia="Calibri"/>
                <w:b/>
                <w:sz w:val="20"/>
                <w:szCs w:val="20"/>
              </w:rPr>
              <w:t xml:space="preserve">Table 9: </w:t>
            </w:r>
            <w:r w:rsidRPr="00550C86">
              <w:rPr>
                <w:b/>
                <w:sz w:val="20"/>
                <w:szCs w:val="20"/>
              </w:rPr>
              <w:t>Avon Public Schools</w:t>
            </w:r>
          </w:p>
          <w:p w:rsidR="00B1367B" w:rsidRPr="00550C86" w:rsidRDefault="00B1367B" w:rsidP="00924E28">
            <w:pPr>
              <w:spacing w:after="0" w:line="240" w:lineRule="auto"/>
              <w:jc w:val="center"/>
              <w:rPr>
                <w:rFonts w:ascii="Calibri" w:hAnsi="Calibri"/>
                <w:b/>
                <w:sz w:val="20"/>
                <w:szCs w:val="20"/>
              </w:rPr>
            </w:pPr>
            <w:r w:rsidRPr="00550C86">
              <w:rPr>
                <w:rFonts w:eastAsia="Calibri"/>
                <w:b/>
                <w:sz w:val="20"/>
                <w:szCs w:val="20"/>
              </w:rPr>
              <w:t>Five-Year Cohort Graduation Rates 2012</w:t>
            </w:r>
            <w:r w:rsidR="00924E28" w:rsidRPr="00550C86">
              <w:rPr>
                <w:rFonts w:eastAsia="Calibri"/>
                <w:b/>
                <w:sz w:val="20"/>
                <w:szCs w:val="20"/>
              </w:rPr>
              <w:t>–</w:t>
            </w:r>
            <w:r w:rsidRPr="00550C86">
              <w:rPr>
                <w:rFonts w:eastAsia="Calibri"/>
                <w:b/>
                <w:sz w:val="20"/>
                <w:szCs w:val="20"/>
              </w:rPr>
              <w:t>2015</w:t>
            </w:r>
          </w:p>
        </w:tc>
      </w:tr>
      <w:tr w:rsidR="00B1367B" w:rsidRPr="00550C86" w:rsidTr="00BB3864">
        <w:tc>
          <w:tcPr>
            <w:tcW w:w="990" w:type="dxa"/>
            <w:vMerge w:val="restart"/>
            <w:shd w:val="clear" w:color="auto" w:fill="D9D9D9" w:themeFill="background1" w:themeFillShade="D9"/>
            <w:vAlign w:val="center"/>
          </w:tcPr>
          <w:p w:rsidR="00185CC2" w:rsidRPr="00550C86" w:rsidRDefault="00B1367B" w:rsidP="00185CC2">
            <w:pPr>
              <w:spacing w:after="0" w:line="240" w:lineRule="auto"/>
              <w:jc w:val="center"/>
              <w:rPr>
                <w:rFonts w:ascii="Calibri" w:hAnsi="Calibri"/>
                <w:b/>
                <w:sz w:val="20"/>
                <w:szCs w:val="20"/>
              </w:rPr>
            </w:pPr>
            <w:r w:rsidRPr="00550C86">
              <w:rPr>
                <w:rFonts w:ascii="Calibri" w:hAnsi="Calibri"/>
                <w:b/>
                <w:sz w:val="20"/>
                <w:szCs w:val="20"/>
              </w:rPr>
              <w:t>Group</w:t>
            </w:r>
          </w:p>
        </w:tc>
        <w:tc>
          <w:tcPr>
            <w:tcW w:w="990" w:type="dxa"/>
            <w:vMerge w:val="restart"/>
            <w:shd w:val="clear" w:color="auto" w:fill="D9D9D9" w:themeFill="background1" w:themeFillShade="D9"/>
          </w:tcPr>
          <w:p w:rsidR="00B1367B" w:rsidRPr="00550C86" w:rsidRDefault="00B1367B" w:rsidP="00B1367B">
            <w:pPr>
              <w:spacing w:after="0" w:line="240" w:lineRule="auto"/>
              <w:rPr>
                <w:rFonts w:ascii="Calibri" w:hAnsi="Calibri"/>
                <w:b/>
                <w:sz w:val="20"/>
                <w:szCs w:val="20"/>
              </w:rPr>
            </w:pPr>
            <w:r w:rsidRPr="00550C86">
              <w:rPr>
                <w:rFonts w:ascii="Calibri" w:hAnsi="Calibri"/>
                <w:b/>
                <w:sz w:val="20"/>
                <w:szCs w:val="20"/>
              </w:rPr>
              <w:t>Number Included (2015)</w:t>
            </w:r>
          </w:p>
        </w:tc>
        <w:tc>
          <w:tcPr>
            <w:tcW w:w="2880" w:type="dxa"/>
            <w:gridSpan w:val="4"/>
            <w:shd w:val="clear" w:color="auto" w:fill="D9D9D9" w:themeFill="background1" w:themeFillShade="D9"/>
          </w:tcPr>
          <w:p w:rsidR="00B1367B" w:rsidRPr="00550C86" w:rsidRDefault="00B1367B" w:rsidP="00B1367B">
            <w:pPr>
              <w:spacing w:after="0" w:line="240" w:lineRule="auto"/>
              <w:jc w:val="center"/>
              <w:rPr>
                <w:rFonts w:ascii="Calibri" w:hAnsi="Calibri"/>
                <w:b/>
                <w:sz w:val="20"/>
                <w:szCs w:val="20"/>
              </w:rPr>
            </w:pPr>
            <w:r w:rsidRPr="00550C86">
              <w:rPr>
                <w:rFonts w:ascii="Calibri" w:hAnsi="Calibri"/>
                <w:b/>
                <w:sz w:val="20"/>
                <w:szCs w:val="20"/>
              </w:rPr>
              <w:t>Cohort Year Ending</w:t>
            </w:r>
          </w:p>
        </w:tc>
        <w:tc>
          <w:tcPr>
            <w:tcW w:w="2070" w:type="dxa"/>
            <w:gridSpan w:val="2"/>
            <w:shd w:val="clear" w:color="auto" w:fill="D9D9D9" w:themeFill="background1" w:themeFillShade="D9"/>
          </w:tcPr>
          <w:p w:rsidR="00B1367B" w:rsidRPr="00550C86" w:rsidRDefault="00B1367B" w:rsidP="00924E28">
            <w:pPr>
              <w:spacing w:after="0" w:line="240" w:lineRule="auto"/>
              <w:rPr>
                <w:rFonts w:ascii="Calibri" w:hAnsi="Calibri"/>
                <w:b/>
                <w:sz w:val="20"/>
                <w:szCs w:val="20"/>
              </w:rPr>
            </w:pPr>
            <w:r w:rsidRPr="00550C86">
              <w:rPr>
                <w:rFonts w:ascii="Calibri" w:hAnsi="Calibri"/>
                <w:b/>
                <w:sz w:val="20"/>
                <w:szCs w:val="20"/>
              </w:rPr>
              <w:t>Change 2012</w:t>
            </w:r>
            <w:r w:rsidR="00924E28" w:rsidRPr="00550C86">
              <w:rPr>
                <w:rFonts w:ascii="Calibri" w:hAnsi="Calibri"/>
                <w:b/>
                <w:sz w:val="20"/>
                <w:szCs w:val="20"/>
              </w:rPr>
              <w:t>–</w:t>
            </w:r>
            <w:r w:rsidRPr="00550C86">
              <w:rPr>
                <w:rFonts w:ascii="Calibri" w:hAnsi="Calibri"/>
                <w:b/>
                <w:sz w:val="20"/>
                <w:szCs w:val="20"/>
              </w:rPr>
              <w:t>2015</w:t>
            </w:r>
          </w:p>
        </w:tc>
        <w:tc>
          <w:tcPr>
            <w:tcW w:w="2070" w:type="dxa"/>
            <w:gridSpan w:val="2"/>
            <w:shd w:val="clear" w:color="auto" w:fill="D9D9D9" w:themeFill="background1" w:themeFillShade="D9"/>
          </w:tcPr>
          <w:p w:rsidR="00B1367B" w:rsidRPr="00550C86" w:rsidRDefault="00B1367B" w:rsidP="00924E28">
            <w:pPr>
              <w:spacing w:after="0" w:line="240" w:lineRule="auto"/>
              <w:rPr>
                <w:rFonts w:ascii="Calibri" w:hAnsi="Calibri"/>
                <w:b/>
                <w:sz w:val="20"/>
                <w:szCs w:val="20"/>
              </w:rPr>
            </w:pPr>
            <w:r w:rsidRPr="00550C86">
              <w:rPr>
                <w:rFonts w:ascii="Calibri" w:hAnsi="Calibri"/>
                <w:b/>
                <w:sz w:val="20"/>
                <w:szCs w:val="20"/>
              </w:rPr>
              <w:t>Change 2014</w:t>
            </w:r>
            <w:r w:rsidR="00924E28" w:rsidRPr="00550C86">
              <w:rPr>
                <w:rFonts w:ascii="Calibri" w:hAnsi="Calibri"/>
                <w:b/>
                <w:sz w:val="20"/>
                <w:szCs w:val="20"/>
              </w:rPr>
              <w:t>–</w:t>
            </w:r>
            <w:r w:rsidRPr="00550C86">
              <w:rPr>
                <w:rFonts w:ascii="Calibri" w:hAnsi="Calibri"/>
                <w:b/>
                <w:sz w:val="20"/>
                <w:szCs w:val="20"/>
              </w:rPr>
              <w:t>2015</w:t>
            </w:r>
          </w:p>
        </w:tc>
        <w:tc>
          <w:tcPr>
            <w:tcW w:w="810" w:type="dxa"/>
            <w:vMerge w:val="restart"/>
            <w:shd w:val="clear" w:color="auto" w:fill="D9D9D9" w:themeFill="background1" w:themeFillShade="D9"/>
            <w:vAlign w:val="center"/>
          </w:tcPr>
          <w:p w:rsidR="00B1367B" w:rsidRPr="00550C86" w:rsidRDefault="00B1367B" w:rsidP="00B1367B">
            <w:pPr>
              <w:spacing w:after="0" w:line="240" w:lineRule="auto"/>
              <w:rPr>
                <w:rFonts w:ascii="Calibri" w:hAnsi="Calibri"/>
                <w:b/>
                <w:sz w:val="20"/>
                <w:szCs w:val="20"/>
              </w:rPr>
            </w:pPr>
            <w:r w:rsidRPr="00550C86">
              <w:rPr>
                <w:rFonts w:ascii="Calibri" w:hAnsi="Calibri"/>
                <w:b/>
                <w:sz w:val="20"/>
                <w:szCs w:val="20"/>
              </w:rPr>
              <w:t>State (2015)</w:t>
            </w:r>
          </w:p>
        </w:tc>
      </w:tr>
      <w:tr w:rsidR="00B1367B" w:rsidRPr="00550C86" w:rsidTr="00BB3864">
        <w:tc>
          <w:tcPr>
            <w:tcW w:w="990" w:type="dxa"/>
            <w:vMerge/>
            <w:shd w:val="clear" w:color="auto" w:fill="auto"/>
          </w:tcPr>
          <w:p w:rsidR="00B1367B" w:rsidRPr="00550C86" w:rsidRDefault="00B1367B" w:rsidP="00B1367B">
            <w:pPr>
              <w:spacing w:after="0" w:line="240" w:lineRule="auto"/>
              <w:rPr>
                <w:rFonts w:ascii="Calibri" w:hAnsi="Calibri"/>
                <w:sz w:val="20"/>
                <w:szCs w:val="20"/>
              </w:rPr>
            </w:pPr>
          </w:p>
        </w:tc>
        <w:tc>
          <w:tcPr>
            <w:tcW w:w="990" w:type="dxa"/>
            <w:vMerge/>
            <w:shd w:val="clear" w:color="auto" w:fill="D9D9D9" w:themeFill="background1" w:themeFillShade="D9"/>
            <w:vAlign w:val="center"/>
          </w:tcPr>
          <w:p w:rsidR="00B1367B" w:rsidRPr="00550C86" w:rsidRDefault="00B1367B" w:rsidP="00B1367B">
            <w:pPr>
              <w:spacing w:after="0" w:line="240" w:lineRule="auto"/>
              <w:rPr>
                <w:rFonts w:ascii="Calibri" w:hAnsi="Calibri"/>
                <w:b/>
                <w:sz w:val="20"/>
                <w:szCs w:val="20"/>
              </w:rPr>
            </w:pPr>
          </w:p>
        </w:tc>
        <w:tc>
          <w:tcPr>
            <w:tcW w:w="720" w:type="dxa"/>
            <w:shd w:val="clear" w:color="auto" w:fill="D9D9D9" w:themeFill="background1" w:themeFillShade="D9"/>
            <w:vAlign w:val="center"/>
          </w:tcPr>
          <w:p w:rsidR="00B1367B" w:rsidRPr="00550C86" w:rsidRDefault="00B1367B" w:rsidP="00B1367B">
            <w:pPr>
              <w:spacing w:after="0" w:line="240" w:lineRule="auto"/>
              <w:rPr>
                <w:rFonts w:ascii="Calibri" w:hAnsi="Calibri"/>
                <w:b/>
                <w:sz w:val="20"/>
                <w:szCs w:val="20"/>
              </w:rPr>
            </w:pPr>
            <w:r w:rsidRPr="00550C86">
              <w:rPr>
                <w:rFonts w:ascii="Calibri" w:hAnsi="Calibri"/>
                <w:b/>
                <w:sz w:val="20"/>
                <w:szCs w:val="20"/>
              </w:rPr>
              <w:t>2012</w:t>
            </w:r>
          </w:p>
        </w:tc>
        <w:tc>
          <w:tcPr>
            <w:tcW w:w="720" w:type="dxa"/>
            <w:shd w:val="clear" w:color="auto" w:fill="D9D9D9" w:themeFill="background1" w:themeFillShade="D9"/>
            <w:vAlign w:val="center"/>
          </w:tcPr>
          <w:p w:rsidR="00B1367B" w:rsidRPr="00550C86" w:rsidRDefault="00B1367B" w:rsidP="00B1367B">
            <w:pPr>
              <w:spacing w:after="0" w:line="240" w:lineRule="auto"/>
              <w:rPr>
                <w:rFonts w:ascii="Calibri" w:hAnsi="Calibri"/>
                <w:b/>
                <w:sz w:val="20"/>
                <w:szCs w:val="20"/>
              </w:rPr>
            </w:pPr>
            <w:r w:rsidRPr="00550C86">
              <w:rPr>
                <w:rFonts w:ascii="Calibri" w:hAnsi="Calibri"/>
                <w:b/>
                <w:sz w:val="20"/>
                <w:szCs w:val="20"/>
              </w:rPr>
              <w:t>2013</w:t>
            </w:r>
          </w:p>
        </w:tc>
        <w:tc>
          <w:tcPr>
            <w:tcW w:w="720" w:type="dxa"/>
            <w:shd w:val="clear" w:color="auto" w:fill="D9D9D9" w:themeFill="background1" w:themeFillShade="D9"/>
            <w:vAlign w:val="center"/>
          </w:tcPr>
          <w:p w:rsidR="00B1367B" w:rsidRPr="00550C86" w:rsidRDefault="00B1367B" w:rsidP="00B1367B">
            <w:pPr>
              <w:spacing w:after="0" w:line="240" w:lineRule="auto"/>
              <w:rPr>
                <w:rFonts w:ascii="Calibri" w:hAnsi="Calibri"/>
                <w:b/>
                <w:sz w:val="20"/>
                <w:szCs w:val="20"/>
              </w:rPr>
            </w:pPr>
            <w:r w:rsidRPr="00550C86">
              <w:rPr>
                <w:rFonts w:ascii="Calibri" w:hAnsi="Calibri"/>
                <w:b/>
                <w:sz w:val="20"/>
                <w:szCs w:val="20"/>
              </w:rPr>
              <w:t>2014</w:t>
            </w:r>
          </w:p>
        </w:tc>
        <w:tc>
          <w:tcPr>
            <w:tcW w:w="720" w:type="dxa"/>
            <w:shd w:val="clear" w:color="auto" w:fill="D9D9D9" w:themeFill="background1" w:themeFillShade="D9"/>
            <w:vAlign w:val="center"/>
          </w:tcPr>
          <w:p w:rsidR="00B1367B" w:rsidRPr="00550C86" w:rsidRDefault="00B1367B" w:rsidP="00B1367B">
            <w:pPr>
              <w:spacing w:after="0" w:line="240" w:lineRule="auto"/>
              <w:rPr>
                <w:rFonts w:ascii="Calibri" w:hAnsi="Calibri"/>
                <w:b/>
                <w:sz w:val="20"/>
                <w:szCs w:val="20"/>
              </w:rPr>
            </w:pPr>
            <w:r w:rsidRPr="00550C86">
              <w:rPr>
                <w:rFonts w:ascii="Calibri" w:hAnsi="Calibri"/>
                <w:b/>
                <w:sz w:val="20"/>
                <w:szCs w:val="20"/>
              </w:rPr>
              <w:t>2015</w:t>
            </w:r>
          </w:p>
        </w:tc>
        <w:tc>
          <w:tcPr>
            <w:tcW w:w="1170" w:type="dxa"/>
            <w:shd w:val="clear" w:color="auto" w:fill="D9D9D9" w:themeFill="background1" w:themeFillShade="D9"/>
            <w:vAlign w:val="center"/>
          </w:tcPr>
          <w:p w:rsidR="00B1367B" w:rsidRPr="00550C86" w:rsidRDefault="00B1367B" w:rsidP="00B1367B">
            <w:pPr>
              <w:spacing w:after="0" w:line="240" w:lineRule="auto"/>
              <w:jc w:val="center"/>
              <w:rPr>
                <w:rFonts w:ascii="Calibri" w:hAnsi="Calibri"/>
                <w:b/>
                <w:sz w:val="20"/>
                <w:szCs w:val="20"/>
              </w:rPr>
            </w:pPr>
            <w:r w:rsidRPr="00550C86">
              <w:rPr>
                <w:rFonts w:ascii="Calibri" w:hAnsi="Calibri"/>
                <w:b/>
                <w:sz w:val="20"/>
                <w:szCs w:val="20"/>
              </w:rPr>
              <w:t>Percentage Points</w:t>
            </w:r>
          </w:p>
        </w:tc>
        <w:tc>
          <w:tcPr>
            <w:tcW w:w="900" w:type="dxa"/>
            <w:tcBorders>
              <w:bottom w:val="single" w:sz="4" w:space="0" w:color="auto"/>
            </w:tcBorders>
            <w:shd w:val="clear" w:color="auto" w:fill="D9D9D9" w:themeFill="background1" w:themeFillShade="D9"/>
            <w:vAlign w:val="center"/>
          </w:tcPr>
          <w:p w:rsidR="00B1367B" w:rsidRPr="00550C86" w:rsidRDefault="00B1367B" w:rsidP="00B1367B">
            <w:pPr>
              <w:spacing w:after="0" w:line="240" w:lineRule="auto"/>
              <w:jc w:val="center"/>
              <w:rPr>
                <w:rFonts w:ascii="Calibri" w:hAnsi="Calibri"/>
                <w:b/>
                <w:sz w:val="20"/>
                <w:szCs w:val="20"/>
              </w:rPr>
            </w:pPr>
            <w:r w:rsidRPr="00550C86">
              <w:rPr>
                <w:rFonts w:ascii="Calibri" w:hAnsi="Calibri"/>
                <w:b/>
                <w:sz w:val="20"/>
                <w:szCs w:val="20"/>
              </w:rPr>
              <w:t>Percent Change</w:t>
            </w:r>
          </w:p>
        </w:tc>
        <w:tc>
          <w:tcPr>
            <w:tcW w:w="1170" w:type="dxa"/>
            <w:shd w:val="clear" w:color="auto" w:fill="D9D9D9" w:themeFill="background1" w:themeFillShade="D9"/>
            <w:vAlign w:val="center"/>
          </w:tcPr>
          <w:p w:rsidR="00B1367B" w:rsidRPr="00550C86" w:rsidRDefault="00B1367B" w:rsidP="00B1367B">
            <w:pPr>
              <w:spacing w:after="0" w:line="240" w:lineRule="auto"/>
              <w:jc w:val="center"/>
              <w:rPr>
                <w:rFonts w:ascii="Calibri" w:hAnsi="Calibri"/>
                <w:b/>
                <w:sz w:val="20"/>
                <w:szCs w:val="20"/>
              </w:rPr>
            </w:pPr>
            <w:r w:rsidRPr="00550C86">
              <w:rPr>
                <w:rFonts w:ascii="Calibri" w:hAnsi="Calibri"/>
                <w:b/>
                <w:sz w:val="20"/>
                <w:szCs w:val="20"/>
              </w:rPr>
              <w:t>Percentage Points</w:t>
            </w:r>
          </w:p>
        </w:tc>
        <w:tc>
          <w:tcPr>
            <w:tcW w:w="900" w:type="dxa"/>
            <w:tcBorders>
              <w:bottom w:val="single" w:sz="4" w:space="0" w:color="auto"/>
            </w:tcBorders>
            <w:shd w:val="clear" w:color="auto" w:fill="D9D9D9" w:themeFill="background1" w:themeFillShade="D9"/>
            <w:vAlign w:val="center"/>
          </w:tcPr>
          <w:p w:rsidR="00B1367B" w:rsidRPr="00550C86" w:rsidRDefault="00B1367B" w:rsidP="00B1367B">
            <w:pPr>
              <w:spacing w:after="0" w:line="240" w:lineRule="auto"/>
              <w:jc w:val="center"/>
              <w:rPr>
                <w:rFonts w:ascii="Calibri" w:hAnsi="Calibri"/>
                <w:b/>
                <w:sz w:val="20"/>
                <w:szCs w:val="20"/>
              </w:rPr>
            </w:pPr>
            <w:r w:rsidRPr="00550C86">
              <w:rPr>
                <w:rFonts w:ascii="Calibri" w:hAnsi="Calibri"/>
                <w:b/>
                <w:sz w:val="20"/>
                <w:szCs w:val="20"/>
              </w:rPr>
              <w:t>Percent Change</w:t>
            </w:r>
          </w:p>
        </w:tc>
        <w:tc>
          <w:tcPr>
            <w:tcW w:w="810" w:type="dxa"/>
            <w:vMerge/>
            <w:shd w:val="clear" w:color="auto" w:fill="auto"/>
          </w:tcPr>
          <w:p w:rsidR="00B1367B" w:rsidRPr="00550C86" w:rsidRDefault="00B1367B" w:rsidP="00B1367B">
            <w:pPr>
              <w:spacing w:after="0" w:line="240" w:lineRule="auto"/>
              <w:rPr>
                <w:rFonts w:ascii="Calibri" w:hAnsi="Calibri"/>
                <w:sz w:val="20"/>
                <w:szCs w:val="20"/>
              </w:rPr>
            </w:pPr>
          </w:p>
        </w:tc>
      </w:tr>
      <w:tr w:rsidR="00B1367B" w:rsidRPr="00550C86" w:rsidTr="00BB3864">
        <w:trPr>
          <w:trHeight w:val="488"/>
        </w:trPr>
        <w:tc>
          <w:tcPr>
            <w:tcW w:w="990" w:type="dxa"/>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High needs</w:t>
            </w:r>
          </w:p>
        </w:tc>
        <w:tc>
          <w:tcPr>
            <w:tcW w:w="990" w:type="dxa"/>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23</w:t>
            </w:r>
          </w:p>
        </w:tc>
        <w:tc>
          <w:tcPr>
            <w:tcW w:w="720" w:type="dxa"/>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71.4%</w:t>
            </w:r>
          </w:p>
        </w:tc>
        <w:tc>
          <w:tcPr>
            <w:tcW w:w="720" w:type="dxa"/>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92.9%</w:t>
            </w:r>
          </w:p>
        </w:tc>
        <w:tc>
          <w:tcPr>
            <w:tcW w:w="720" w:type="dxa"/>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68.2%</w:t>
            </w:r>
          </w:p>
        </w:tc>
        <w:tc>
          <w:tcPr>
            <w:tcW w:w="720" w:type="dxa"/>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78.3%</w:t>
            </w:r>
          </w:p>
        </w:tc>
        <w:tc>
          <w:tcPr>
            <w:tcW w:w="1170" w:type="dxa"/>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6.9</w:t>
            </w:r>
          </w:p>
        </w:tc>
        <w:tc>
          <w:tcPr>
            <w:tcW w:w="900" w:type="dxa"/>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9.7%</w:t>
            </w:r>
          </w:p>
        </w:tc>
        <w:tc>
          <w:tcPr>
            <w:tcW w:w="1170" w:type="dxa"/>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10.1</w:t>
            </w:r>
          </w:p>
        </w:tc>
        <w:tc>
          <w:tcPr>
            <w:tcW w:w="900" w:type="dxa"/>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14.8%</w:t>
            </w:r>
          </w:p>
        </w:tc>
        <w:tc>
          <w:tcPr>
            <w:tcW w:w="810"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82.0%</w:t>
            </w:r>
          </w:p>
        </w:tc>
      </w:tr>
      <w:tr w:rsidR="00B1367B" w:rsidRPr="00550C86" w:rsidTr="00BB3864">
        <w:trPr>
          <w:trHeight w:val="488"/>
        </w:trPr>
        <w:tc>
          <w:tcPr>
            <w:tcW w:w="990" w:type="dxa"/>
            <w:shd w:val="clear" w:color="auto" w:fill="D9D9D9" w:themeFill="background1" w:themeFillShade="D9"/>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Low income</w:t>
            </w:r>
          </w:p>
        </w:tc>
        <w:tc>
          <w:tcPr>
            <w:tcW w:w="990" w:type="dxa"/>
            <w:shd w:val="clear" w:color="auto" w:fill="D9D9D9" w:themeFill="background1" w:themeFillShade="D9"/>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18</w:t>
            </w:r>
          </w:p>
        </w:tc>
        <w:tc>
          <w:tcPr>
            <w:tcW w:w="720" w:type="dxa"/>
            <w:shd w:val="clear" w:color="auto" w:fill="D9D9D9" w:themeFill="background1" w:themeFillShade="D9"/>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80.0%</w:t>
            </w:r>
          </w:p>
        </w:tc>
        <w:tc>
          <w:tcPr>
            <w:tcW w:w="720" w:type="dxa"/>
            <w:shd w:val="clear" w:color="auto" w:fill="D9D9D9" w:themeFill="background1" w:themeFillShade="D9"/>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91.7%</w:t>
            </w:r>
          </w:p>
        </w:tc>
        <w:tc>
          <w:tcPr>
            <w:tcW w:w="720" w:type="dxa"/>
            <w:shd w:val="clear" w:color="auto" w:fill="D9D9D9" w:themeFill="background1" w:themeFillShade="D9"/>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66.7%</w:t>
            </w:r>
          </w:p>
        </w:tc>
        <w:tc>
          <w:tcPr>
            <w:tcW w:w="720" w:type="dxa"/>
            <w:shd w:val="clear" w:color="auto" w:fill="D9D9D9" w:themeFill="background1" w:themeFillShade="D9"/>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88.9%</w:t>
            </w:r>
          </w:p>
        </w:tc>
        <w:tc>
          <w:tcPr>
            <w:tcW w:w="1170" w:type="dxa"/>
            <w:shd w:val="clear" w:color="auto" w:fill="D9D9D9" w:themeFill="background1" w:themeFillShade="D9"/>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8.9</w:t>
            </w:r>
          </w:p>
        </w:tc>
        <w:tc>
          <w:tcPr>
            <w:tcW w:w="900" w:type="dxa"/>
            <w:shd w:val="clear" w:color="auto" w:fill="D9D9D9" w:themeFill="background1" w:themeFillShade="D9"/>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11.1%</w:t>
            </w:r>
          </w:p>
        </w:tc>
        <w:tc>
          <w:tcPr>
            <w:tcW w:w="1170" w:type="dxa"/>
            <w:shd w:val="clear" w:color="auto" w:fill="D9D9D9" w:themeFill="background1" w:themeFillShade="D9"/>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22.2</w:t>
            </w:r>
          </w:p>
        </w:tc>
        <w:tc>
          <w:tcPr>
            <w:tcW w:w="900" w:type="dxa"/>
            <w:shd w:val="clear" w:color="auto" w:fill="D9D9D9" w:themeFill="background1" w:themeFillShade="D9"/>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33.3%</w:t>
            </w:r>
          </w:p>
        </w:tc>
        <w:tc>
          <w:tcPr>
            <w:tcW w:w="810"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81.6%</w:t>
            </w:r>
          </w:p>
        </w:tc>
      </w:tr>
      <w:tr w:rsidR="00B1367B" w:rsidRPr="00550C86" w:rsidTr="00BB3864">
        <w:trPr>
          <w:trHeight w:val="488"/>
        </w:trPr>
        <w:tc>
          <w:tcPr>
            <w:tcW w:w="990" w:type="dxa"/>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ELLs</w:t>
            </w:r>
          </w:p>
        </w:tc>
        <w:tc>
          <w:tcPr>
            <w:tcW w:w="990" w:type="dxa"/>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1</w:t>
            </w:r>
          </w:p>
        </w:tc>
        <w:tc>
          <w:tcPr>
            <w:tcW w:w="720" w:type="dxa"/>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720" w:type="dxa"/>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720" w:type="dxa"/>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720" w:type="dxa"/>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170" w:type="dxa"/>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900" w:type="dxa"/>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170" w:type="dxa"/>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900" w:type="dxa"/>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810" w:type="dxa"/>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70.2%</w:t>
            </w:r>
          </w:p>
        </w:tc>
      </w:tr>
      <w:tr w:rsidR="00B1367B" w:rsidRPr="00550C86" w:rsidTr="00BB3864">
        <w:trPr>
          <w:trHeight w:val="488"/>
        </w:trPr>
        <w:tc>
          <w:tcPr>
            <w:tcW w:w="990" w:type="dxa"/>
            <w:shd w:val="clear" w:color="auto" w:fill="D9D9D9" w:themeFill="background1" w:themeFillShade="D9"/>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SWD</w:t>
            </w:r>
          </w:p>
        </w:tc>
        <w:tc>
          <w:tcPr>
            <w:tcW w:w="990" w:type="dxa"/>
            <w:shd w:val="clear" w:color="auto" w:fill="D9D9D9" w:themeFill="background1" w:themeFillShade="D9"/>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10</w:t>
            </w:r>
          </w:p>
        </w:tc>
        <w:tc>
          <w:tcPr>
            <w:tcW w:w="720" w:type="dxa"/>
            <w:shd w:val="clear" w:color="auto" w:fill="D9D9D9" w:themeFill="background1" w:themeFillShade="D9"/>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50.0%</w:t>
            </w:r>
          </w:p>
        </w:tc>
        <w:tc>
          <w:tcPr>
            <w:tcW w:w="720" w:type="dxa"/>
            <w:shd w:val="clear" w:color="auto" w:fill="D9D9D9" w:themeFill="background1" w:themeFillShade="D9"/>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90.9%</w:t>
            </w:r>
          </w:p>
        </w:tc>
        <w:tc>
          <w:tcPr>
            <w:tcW w:w="720" w:type="dxa"/>
            <w:shd w:val="clear" w:color="auto" w:fill="D9D9D9" w:themeFill="background1" w:themeFillShade="D9"/>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50.0%</w:t>
            </w:r>
          </w:p>
        </w:tc>
        <w:tc>
          <w:tcPr>
            <w:tcW w:w="720" w:type="dxa"/>
            <w:shd w:val="clear" w:color="auto" w:fill="D9D9D9" w:themeFill="background1" w:themeFillShade="D9"/>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50.0%</w:t>
            </w:r>
          </w:p>
        </w:tc>
        <w:tc>
          <w:tcPr>
            <w:tcW w:w="1170" w:type="dxa"/>
            <w:shd w:val="clear" w:color="auto" w:fill="D9D9D9" w:themeFill="background1" w:themeFillShade="D9"/>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0.0</w:t>
            </w:r>
          </w:p>
        </w:tc>
        <w:tc>
          <w:tcPr>
            <w:tcW w:w="900" w:type="dxa"/>
            <w:shd w:val="clear" w:color="auto" w:fill="D9D9D9" w:themeFill="background1" w:themeFillShade="D9"/>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0.0%</w:t>
            </w:r>
          </w:p>
        </w:tc>
        <w:tc>
          <w:tcPr>
            <w:tcW w:w="1170" w:type="dxa"/>
            <w:shd w:val="clear" w:color="auto" w:fill="D9D9D9" w:themeFill="background1" w:themeFillShade="D9"/>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0.0</w:t>
            </w:r>
          </w:p>
        </w:tc>
        <w:tc>
          <w:tcPr>
            <w:tcW w:w="900" w:type="dxa"/>
            <w:shd w:val="clear" w:color="auto" w:fill="D9D9D9" w:themeFill="background1" w:themeFillShade="D9"/>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0.0%</w:t>
            </w:r>
          </w:p>
        </w:tc>
        <w:tc>
          <w:tcPr>
            <w:tcW w:w="810"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74.5%</w:t>
            </w:r>
          </w:p>
        </w:tc>
      </w:tr>
      <w:tr w:rsidR="00B1367B" w:rsidRPr="00550C86" w:rsidTr="00BB3864">
        <w:trPr>
          <w:trHeight w:val="489"/>
        </w:trPr>
        <w:tc>
          <w:tcPr>
            <w:tcW w:w="990" w:type="dxa"/>
            <w:tcBorders>
              <w:bottom w:val="single" w:sz="4" w:space="0" w:color="auto"/>
            </w:tcBorders>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All students</w:t>
            </w:r>
          </w:p>
        </w:tc>
        <w:tc>
          <w:tcPr>
            <w:tcW w:w="990" w:type="dxa"/>
            <w:tcBorders>
              <w:bottom w:val="single" w:sz="4" w:space="0" w:color="auto"/>
            </w:tcBorders>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45</w:t>
            </w:r>
          </w:p>
        </w:tc>
        <w:tc>
          <w:tcPr>
            <w:tcW w:w="720" w:type="dxa"/>
            <w:tcBorders>
              <w:bottom w:val="single" w:sz="4" w:space="0" w:color="auto"/>
            </w:tcBorders>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74.1%</w:t>
            </w:r>
          </w:p>
        </w:tc>
        <w:tc>
          <w:tcPr>
            <w:tcW w:w="720" w:type="dxa"/>
            <w:tcBorders>
              <w:bottom w:val="single" w:sz="4" w:space="0" w:color="auto"/>
            </w:tcBorders>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94.5%</w:t>
            </w:r>
          </w:p>
        </w:tc>
        <w:tc>
          <w:tcPr>
            <w:tcW w:w="720" w:type="dxa"/>
            <w:tcBorders>
              <w:bottom w:val="single" w:sz="4" w:space="0" w:color="auto"/>
            </w:tcBorders>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85.7%</w:t>
            </w:r>
          </w:p>
        </w:tc>
        <w:tc>
          <w:tcPr>
            <w:tcW w:w="720" w:type="dxa"/>
            <w:tcBorders>
              <w:bottom w:val="single" w:sz="4" w:space="0" w:color="auto"/>
            </w:tcBorders>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88.9%</w:t>
            </w:r>
          </w:p>
        </w:tc>
        <w:tc>
          <w:tcPr>
            <w:tcW w:w="1170" w:type="dxa"/>
            <w:tcBorders>
              <w:bottom w:val="single" w:sz="4" w:space="0" w:color="auto"/>
            </w:tcBorders>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14.8</w:t>
            </w:r>
          </w:p>
        </w:tc>
        <w:tc>
          <w:tcPr>
            <w:tcW w:w="900" w:type="dxa"/>
            <w:tcBorders>
              <w:bottom w:val="single" w:sz="4" w:space="0" w:color="auto"/>
            </w:tcBorders>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20.0%</w:t>
            </w:r>
          </w:p>
        </w:tc>
        <w:tc>
          <w:tcPr>
            <w:tcW w:w="1170" w:type="dxa"/>
            <w:tcBorders>
              <w:bottom w:val="single" w:sz="4" w:space="0" w:color="auto"/>
            </w:tcBorders>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3.2</w:t>
            </w:r>
          </w:p>
        </w:tc>
        <w:tc>
          <w:tcPr>
            <w:tcW w:w="900" w:type="dxa"/>
            <w:tcBorders>
              <w:bottom w:val="single" w:sz="4" w:space="0" w:color="auto"/>
            </w:tcBorders>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3.7%</w:t>
            </w:r>
          </w:p>
        </w:tc>
        <w:tc>
          <w:tcPr>
            <w:tcW w:w="810" w:type="dxa"/>
            <w:tcBorders>
              <w:bottom w:val="single" w:sz="4" w:space="0" w:color="auto"/>
            </w:tcBorders>
            <w:shd w:val="clear" w:color="auto" w:fill="auto"/>
            <w:vAlign w:val="center"/>
          </w:tcPr>
          <w:p w:rsidR="00B1367B" w:rsidRPr="00550C86" w:rsidRDefault="00B1367B" w:rsidP="00B1367B">
            <w:pPr>
              <w:spacing w:after="0" w:line="240" w:lineRule="auto"/>
              <w:jc w:val="center"/>
              <w:rPr>
                <w:sz w:val="20"/>
                <w:szCs w:val="20"/>
              </w:rPr>
            </w:pPr>
            <w:r w:rsidRPr="00550C86">
              <w:rPr>
                <w:sz w:val="20"/>
                <w:szCs w:val="20"/>
              </w:rPr>
              <w:t>89.4%</w:t>
            </w:r>
          </w:p>
        </w:tc>
      </w:tr>
    </w:tbl>
    <w:p w:rsidR="00B1367B" w:rsidRPr="00550C86" w:rsidRDefault="00B1367B" w:rsidP="00B1367B">
      <w:pPr>
        <w:spacing w:after="0" w:line="240" w:lineRule="auto"/>
      </w:pPr>
    </w:p>
    <w:p w:rsidR="00B1367B" w:rsidRPr="00550C86" w:rsidRDefault="00B1367B" w:rsidP="00B1367B">
      <w:pPr>
        <w:spacing w:after="0" w:line="240" w:lineRule="auto"/>
      </w:pPr>
    </w:p>
    <w:p w:rsidR="00B1367B" w:rsidRPr="00550C86" w:rsidRDefault="00B1367B" w:rsidP="00B1367B">
      <w:pPr>
        <w:spacing w:after="0" w:line="240" w:lineRule="auto"/>
        <w:rPr>
          <w:rFonts w:eastAsia="Times New Roman" w:cs="Times New Roman"/>
          <w:b/>
        </w:rPr>
      </w:pPr>
      <w:r w:rsidRPr="00550C86">
        <w:rPr>
          <w:rFonts w:eastAsia="Times New Roman" w:cs="Times New Roman"/>
          <w:b/>
        </w:rPr>
        <w:t xml:space="preserve">In 2016, the district’s drop-out </w:t>
      </w:r>
      <w:r w:rsidR="008E6DE5" w:rsidRPr="00550C86">
        <w:rPr>
          <w:rFonts w:eastAsia="Times New Roman" w:cs="Times New Roman"/>
          <w:b/>
        </w:rPr>
        <w:t xml:space="preserve">rate </w:t>
      </w:r>
      <w:r w:rsidRPr="00550C86">
        <w:rPr>
          <w:rFonts w:eastAsia="Times New Roman" w:cs="Times New Roman"/>
          <w:b/>
        </w:rPr>
        <w:t xml:space="preserve">for all students was 3.1 percent above the </w:t>
      </w:r>
      <w:r w:rsidR="008E6DE5" w:rsidRPr="00550C86">
        <w:rPr>
          <w:rFonts w:eastAsia="Times New Roman" w:cs="Times New Roman"/>
          <w:b/>
        </w:rPr>
        <w:t xml:space="preserve">2016 </w:t>
      </w:r>
      <w:r w:rsidRPr="00550C86">
        <w:rPr>
          <w:rFonts w:eastAsia="Times New Roman" w:cs="Times New Roman"/>
          <w:b/>
        </w:rPr>
        <w:t xml:space="preserve">state rate of 1.9 percent.  The district’s drop-out rate for high needs students and </w:t>
      </w:r>
      <w:r w:rsidR="008E6DE5" w:rsidRPr="00550C86">
        <w:rPr>
          <w:rFonts w:eastAsia="Times New Roman" w:cs="Times New Roman"/>
          <w:b/>
        </w:rPr>
        <w:t xml:space="preserve">students from </w:t>
      </w:r>
      <w:r w:rsidRPr="00550C86">
        <w:rPr>
          <w:rFonts w:eastAsia="Times New Roman" w:cs="Times New Roman"/>
          <w:b/>
        </w:rPr>
        <w:t>economically disadvantage</w:t>
      </w:r>
      <w:r w:rsidR="008E6DE5" w:rsidRPr="00550C86">
        <w:rPr>
          <w:rFonts w:eastAsia="Times New Roman" w:cs="Times New Roman"/>
          <w:b/>
        </w:rPr>
        <w:t>d</w:t>
      </w:r>
      <w:r w:rsidRPr="00550C86">
        <w:rPr>
          <w:rFonts w:eastAsia="Times New Roman" w:cs="Times New Roman"/>
          <w:b/>
        </w:rPr>
        <w:t xml:space="preserve"> </w:t>
      </w:r>
      <w:r w:rsidR="008E6DE5" w:rsidRPr="00550C86">
        <w:rPr>
          <w:rFonts w:eastAsia="Times New Roman" w:cs="Times New Roman"/>
          <w:b/>
        </w:rPr>
        <w:t xml:space="preserve">families </w:t>
      </w:r>
      <w:r w:rsidRPr="00550C86">
        <w:rPr>
          <w:rFonts w:eastAsia="Times New Roman" w:cs="Times New Roman"/>
          <w:b/>
        </w:rPr>
        <w:t xml:space="preserve">was also higher than the </w:t>
      </w:r>
      <w:r w:rsidR="008E6DE5" w:rsidRPr="00550C86">
        <w:rPr>
          <w:rFonts w:eastAsia="Times New Roman" w:cs="Times New Roman"/>
          <w:b/>
        </w:rPr>
        <w:t xml:space="preserve">2016 </w:t>
      </w:r>
      <w:r w:rsidRPr="00550C86">
        <w:rPr>
          <w:rFonts w:eastAsia="Times New Roman" w:cs="Times New Roman"/>
          <w:b/>
        </w:rPr>
        <w:t>state rate.</w:t>
      </w:r>
    </w:p>
    <w:p w:rsidR="00B1367B" w:rsidRPr="00550C86" w:rsidRDefault="00B1367B" w:rsidP="00B1367B">
      <w:pPr>
        <w:spacing w:after="0" w:line="240" w:lineRule="auto"/>
      </w:pPr>
    </w:p>
    <w:p w:rsidR="009D639E" w:rsidRPr="00550C86" w:rsidRDefault="009D639E" w:rsidP="00B1367B">
      <w:pPr>
        <w:spacing w:after="0" w:line="240" w:lineRule="auto"/>
      </w:pPr>
    </w:p>
    <w:p w:rsidR="009D639E" w:rsidRPr="00550C86" w:rsidRDefault="009D639E" w:rsidP="00B1367B">
      <w:pPr>
        <w:spacing w:after="0" w:line="240" w:lineRule="auto"/>
      </w:pPr>
    </w:p>
    <w:tbl>
      <w:tblPr>
        <w:tblStyle w:val="TableGrid14"/>
        <w:tblW w:w="0" w:type="auto"/>
        <w:tblInd w:w="18" w:type="dxa"/>
        <w:tblBorders>
          <w:top w:val="none" w:sz="0" w:space="0" w:color="auto"/>
          <w:left w:val="none" w:sz="0" w:space="0" w:color="auto"/>
          <w:right w:val="none" w:sz="0" w:space="0" w:color="auto"/>
        </w:tblBorders>
        <w:tblLook w:val="04A0" w:firstRow="1" w:lastRow="0" w:firstColumn="1" w:lastColumn="0" w:noHBand="0" w:noVBand="1"/>
        <w:tblCaption w:val="Table 10: Avon Public Schools"/>
        <w:tblDescription w:val="Drop-out Rates by Subgroup 2013–2016&#10;"/>
      </w:tblPr>
      <w:tblGrid>
        <w:gridCol w:w="1673"/>
        <w:gridCol w:w="1532"/>
        <w:gridCol w:w="1533"/>
        <w:gridCol w:w="1533"/>
        <w:gridCol w:w="1533"/>
        <w:gridCol w:w="1538"/>
      </w:tblGrid>
      <w:tr w:rsidR="00B1367B" w:rsidRPr="00550C86" w:rsidTr="00BB3864">
        <w:tc>
          <w:tcPr>
            <w:tcW w:w="9540" w:type="dxa"/>
            <w:gridSpan w:val="6"/>
            <w:shd w:val="clear" w:color="auto" w:fill="auto"/>
          </w:tcPr>
          <w:p w:rsidR="00B1367B" w:rsidRPr="00550C86" w:rsidRDefault="00B1367B" w:rsidP="00B1367B">
            <w:pPr>
              <w:spacing w:after="0" w:line="240" w:lineRule="auto"/>
              <w:jc w:val="center"/>
              <w:rPr>
                <w:rFonts w:eastAsia="Times New Roman" w:cs="Times New Roman"/>
                <w:b/>
                <w:sz w:val="20"/>
                <w:szCs w:val="20"/>
              </w:rPr>
            </w:pPr>
            <w:r w:rsidRPr="00550C86">
              <w:rPr>
                <w:rFonts w:eastAsia="Times New Roman" w:cs="Times New Roman"/>
                <w:b/>
                <w:sz w:val="20"/>
                <w:szCs w:val="20"/>
              </w:rPr>
              <w:lastRenderedPageBreak/>
              <w:t xml:space="preserve">Table 10: </w:t>
            </w:r>
            <w:r w:rsidRPr="00550C86">
              <w:rPr>
                <w:b/>
                <w:sz w:val="20"/>
                <w:szCs w:val="20"/>
              </w:rPr>
              <w:t>Avon Public Schools</w:t>
            </w:r>
          </w:p>
          <w:p w:rsidR="00B1367B" w:rsidRPr="00550C86" w:rsidRDefault="00B1367B" w:rsidP="00B1367B">
            <w:pPr>
              <w:spacing w:after="0" w:line="240" w:lineRule="auto"/>
              <w:jc w:val="center"/>
              <w:rPr>
                <w:rFonts w:eastAsia="Times New Roman" w:cs="Times New Roman"/>
                <w:b/>
                <w:sz w:val="20"/>
                <w:szCs w:val="20"/>
              </w:rPr>
            </w:pPr>
            <w:r w:rsidRPr="00550C86">
              <w:rPr>
                <w:rFonts w:eastAsia="Times New Roman" w:cs="Times New Roman"/>
                <w:b/>
                <w:sz w:val="20"/>
                <w:szCs w:val="20"/>
              </w:rPr>
              <w:t>Drop-out Rates by Subgroup 2013–2016</w:t>
            </w:r>
          </w:p>
        </w:tc>
      </w:tr>
      <w:tr w:rsidR="00B1367B" w:rsidRPr="00550C86" w:rsidTr="00BB3864">
        <w:tc>
          <w:tcPr>
            <w:tcW w:w="1701" w:type="dxa"/>
            <w:tcBorders>
              <w:top w:val="single" w:sz="4" w:space="0" w:color="auto"/>
              <w:left w:val="single" w:sz="4" w:space="0" w:color="auto"/>
            </w:tcBorders>
            <w:shd w:val="clear" w:color="auto" w:fill="BFBFBF" w:themeFill="background1" w:themeFillShade="BF"/>
          </w:tcPr>
          <w:p w:rsidR="00185CC2" w:rsidRPr="00550C86" w:rsidRDefault="00185CC2" w:rsidP="00185CC2">
            <w:pPr>
              <w:spacing w:after="0" w:line="240" w:lineRule="auto"/>
              <w:jc w:val="center"/>
              <w:rPr>
                <w:rFonts w:eastAsia="Times New Roman" w:cs="Times New Roman"/>
                <w:b/>
                <w:sz w:val="20"/>
                <w:szCs w:val="20"/>
              </w:rPr>
            </w:pPr>
            <w:r w:rsidRPr="00550C86">
              <w:rPr>
                <w:rFonts w:eastAsia="Times New Roman" w:cs="Times New Roman"/>
                <w:b/>
                <w:sz w:val="20"/>
                <w:szCs w:val="20"/>
              </w:rPr>
              <w:t>Group</w:t>
            </w:r>
          </w:p>
        </w:tc>
        <w:tc>
          <w:tcPr>
            <w:tcW w:w="1567" w:type="dxa"/>
            <w:shd w:val="clear" w:color="auto" w:fill="BFBFBF" w:themeFill="background1" w:themeFillShade="BF"/>
          </w:tcPr>
          <w:p w:rsidR="00B1367B" w:rsidRPr="00550C86" w:rsidRDefault="00B1367B" w:rsidP="00B1367B">
            <w:pPr>
              <w:spacing w:after="0" w:line="240" w:lineRule="auto"/>
              <w:jc w:val="center"/>
              <w:rPr>
                <w:rFonts w:eastAsia="Times New Roman" w:cs="Times New Roman"/>
                <w:b/>
                <w:sz w:val="20"/>
                <w:szCs w:val="20"/>
              </w:rPr>
            </w:pPr>
            <w:r w:rsidRPr="00550C86">
              <w:rPr>
                <w:rFonts w:eastAsia="Times New Roman" w:cs="Times New Roman"/>
                <w:b/>
                <w:sz w:val="20"/>
                <w:szCs w:val="20"/>
              </w:rPr>
              <w:t>2013</w:t>
            </w:r>
          </w:p>
        </w:tc>
        <w:tc>
          <w:tcPr>
            <w:tcW w:w="1568" w:type="dxa"/>
            <w:shd w:val="clear" w:color="auto" w:fill="BFBFBF" w:themeFill="background1" w:themeFillShade="BF"/>
          </w:tcPr>
          <w:p w:rsidR="00B1367B" w:rsidRPr="00550C86" w:rsidRDefault="00B1367B" w:rsidP="00B1367B">
            <w:pPr>
              <w:spacing w:after="0" w:line="240" w:lineRule="auto"/>
              <w:jc w:val="center"/>
              <w:rPr>
                <w:rFonts w:eastAsia="Times New Roman" w:cs="Times New Roman"/>
                <w:b/>
                <w:sz w:val="20"/>
                <w:szCs w:val="20"/>
              </w:rPr>
            </w:pPr>
            <w:r w:rsidRPr="00550C86">
              <w:rPr>
                <w:rFonts w:eastAsia="Times New Roman" w:cs="Times New Roman"/>
                <w:b/>
                <w:sz w:val="20"/>
                <w:szCs w:val="20"/>
              </w:rPr>
              <w:t>2014</w:t>
            </w:r>
          </w:p>
        </w:tc>
        <w:tc>
          <w:tcPr>
            <w:tcW w:w="1568" w:type="dxa"/>
            <w:shd w:val="clear" w:color="auto" w:fill="BFBFBF" w:themeFill="background1" w:themeFillShade="BF"/>
          </w:tcPr>
          <w:p w:rsidR="00B1367B" w:rsidRPr="00550C86" w:rsidRDefault="00B1367B" w:rsidP="00B1367B">
            <w:pPr>
              <w:spacing w:after="0" w:line="240" w:lineRule="auto"/>
              <w:jc w:val="center"/>
              <w:rPr>
                <w:rFonts w:eastAsia="Times New Roman" w:cs="Times New Roman"/>
                <w:b/>
                <w:sz w:val="20"/>
                <w:szCs w:val="20"/>
              </w:rPr>
            </w:pPr>
            <w:r w:rsidRPr="00550C86">
              <w:rPr>
                <w:rFonts w:eastAsia="Times New Roman" w:cs="Times New Roman"/>
                <w:b/>
                <w:sz w:val="20"/>
                <w:szCs w:val="20"/>
              </w:rPr>
              <w:t>2015</w:t>
            </w:r>
          </w:p>
        </w:tc>
        <w:tc>
          <w:tcPr>
            <w:tcW w:w="1568" w:type="dxa"/>
            <w:shd w:val="clear" w:color="auto" w:fill="BFBFBF" w:themeFill="background1" w:themeFillShade="BF"/>
          </w:tcPr>
          <w:p w:rsidR="00B1367B" w:rsidRPr="00550C86" w:rsidRDefault="00B1367B" w:rsidP="00B1367B">
            <w:pPr>
              <w:spacing w:after="0" w:line="240" w:lineRule="auto"/>
              <w:jc w:val="center"/>
              <w:rPr>
                <w:rFonts w:eastAsia="Times New Roman" w:cs="Times New Roman"/>
                <w:b/>
                <w:sz w:val="20"/>
                <w:szCs w:val="20"/>
              </w:rPr>
            </w:pPr>
            <w:r w:rsidRPr="00550C86">
              <w:rPr>
                <w:rFonts w:eastAsia="Times New Roman" w:cs="Times New Roman"/>
                <w:b/>
                <w:sz w:val="20"/>
                <w:szCs w:val="20"/>
              </w:rPr>
              <w:t>2016</w:t>
            </w:r>
          </w:p>
        </w:tc>
        <w:tc>
          <w:tcPr>
            <w:tcW w:w="1568" w:type="dxa"/>
            <w:tcBorders>
              <w:top w:val="single" w:sz="4" w:space="0" w:color="auto"/>
              <w:right w:val="single" w:sz="4" w:space="0" w:color="auto"/>
            </w:tcBorders>
            <w:shd w:val="clear" w:color="auto" w:fill="BFBFBF" w:themeFill="background1" w:themeFillShade="BF"/>
          </w:tcPr>
          <w:p w:rsidR="00B1367B" w:rsidRPr="00550C86" w:rsidRDefault="00B1367B" w:rsidP="00B1367B">
            <w:pPr>
              <w:spacing w:after="0" w:line="240" w:lineRule="auto"/>
              <w:jc w:val="center"/>
              <w:rPr>
                <w:rFonts w:eastAsia="Times New Roman" w:cs="Times New Roman"/>
                <w:b/>
                <w:sz w:val="20"/>
                <w:szCs w:val="20"/>
              </w:rPr>
            </w:pPr>
            <w:r w:rsidRPr="00550C86">
              <w:rPr>
                <w:rFonts w:eastAsia="Times New Roman" w:cs="Times New Roman"/>
                <w:b/>
                <w:sz w:val="20"/>
                <w:szCs w:val="20"/>
              </w:rPr>
              <w:t xml:space="preserve">State </w:t>
            </w:r>
            <w:r w:rsidR="008E6DE5" w:rsidRPr="00550C86">
              <w:rPr>
                <w:rFonts w:eastAsia="Times New Roman" w:cs="Times New Roman"/>
                <w:b/>
                <w:sz w:val="20"/>
                <w:szCs w:val="20"/>
              </w:rPr>
              <w:t>(</w:t>
            </w:r>
            <w:r w:rsidRPr="00550C86">
              <w:rPr>
                <w:rFonts w:eastAsia="Times New Roman" w:cs="Times New Roman"/>
                <w:b/>
                <w:sz w:val="20"/>
                <w:szCs w:val="20"/>
              </w:rPr>
              <w:t>2016</w:t>
            </w:r>
            <w:r w:rsidR="008E6DE5" w:rsidRPr="00550C86">
              <w:rPr>
                <w:rFonts w:eastAsia="Times New Roman" w:cs="Times New Roman"/>
                <w:b/>
                <w:sz w:val="20"/>
                <w:szCs w:val="20"/>
              </w:rPr>
              <w:t>)</w:t>
            </w:r>
          </w:p>
        </w:tc>
      </w:tr>
      <w:tr w:rsidR="00B1367B" w:rsidRPr="00550C86" w:rsidTr="00BB3864">
        <w:tc>
          <w:tcPr>
            <w:tcW w:w="1701" w:type="dxa"/>
            <w:tcBorders>
              <w:top w:val="single" w:sz="4" w:space="0" w:color="auto"/>
              <w:left w:val="single" w:sz="4" w:space="0" w:color="auto"/>
            </w:tcBorders>
            <w:vAlign w:val="center"/>
          </w:tcPr>
          <w:p w:rsidR="00B1367B" w:rsidRPr="00550C86" w:rsidRDefault="00B1367B" w:rsidP="007447CF">
            <w:pPr>
              <w:spacing w:after="0" w:line="240" w:lineRule="auto"/>
              <w:jc w:val="center"/>
              <w:rPr>
                <w:rFonts w:eastAsia="Times New Roman" w:cs="Times New Roman"/>
                <w:sz w:val="20"/>
                <w:szCs w:val="20"/>
              </w:rPr>
            </w:pPr>
            <w:r w:rsidRPr="00550C86">
              <w:rPr>
                <w:rFonts w:eastAsia="Times New Roman" w:cs="Times New Roman"/>
                <w:sz w:val="20"/>
                <w:szCs w:val="20"/>
              </w:rPr>
              <w:t>High Needs</w:t>
            </w:r>
          </w:p>
        </w:tc>
        <w:tc>
          <w:tcPr>
            <w:tcW w:w="1567" w:type="dxa"/>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3.1%</w:t>
            </w:r>
          </w:p>
        </w:tc>
        <w:tc>
          <w:tcPr>
            <w:tcW w:w="1568" w:type="dxa"/>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3.0%</w:t>
            </w:r>
          </w:p>
        </w:tc>
        <w:tc>
          <w:tcPr>
            <w:tcW w:w="1568" w:type="dxa"/>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2.9%</w:t>
            </w:r>
          </w:p>
        </w:tc>
        <w:tc>
          <w:tcPr>
            <w:tcW w:w="1568" w:type="dxa"/>
            <w:vAlign w:val="bottom"/>
          </w:tcPr>
          <w:p w:rsidR="00B1367B" w:rsidRPr="00550C86" w:rsidRDefault="00B1367B" w:rsidP="00B1367B">
            <w:pPr>
              <w:spacing w:after="0" w:line="240" w:lineRule="auto"/>
              <w:jc w:val="center"/>
              <w:rPr>
                <w:sz w:val="20"/>
                <w:szCs w:val="20"/>
              </w:rPr>
            </w:pPr>
            <w:r w:rsidRPr="00550C86">
              <w:rPr>
                <w:sz w:val="20"/>
                <w:szCs w:val="20"/>
              </w:rPr>
              <w:t>4.0%</w:t>
            </w:r>
          </w:p>
        </w:tc>
        <w:tc>
          <w:tcPr>
            <w:tcW w:w="1568" w:type="dxa"/>
            <w:tcBorders>
              <w:top w:val="single" w:sz="4" w:space="0" w:color="auto"/>
              <w:right w:val="single" w:sz="4" w:space="0" w:color="auto"/>
            </w:tcBorders>
            <w:vAlign w:val="center"/>
          </w:tcPr>
          <w:p w:rsidR="00B1367B" w:rsidRPr="00550C86" w:rsidRDefault="00B1367B" w:rsidP="00B1367B">
            <w:pPr>
              <w:spacing w:after="0" w:line="240" w:lineRule="auto"/>
              <w:jc w:val="center"/>
              <w:rPr>
                <w:rFonts w:eastAsia="Times New Roman" w:cs="Times New Roman"/>
                <w:sz w:val="20"/>
                <w:szCs w:val="20"/>
              </w:rPr>
            </w:pPr>
            <w:r w:rsidRPr="00550C86">
              <w:rPr>
                <w:rFonts w:eastAsia="Times New Roman" w:cs="Times New Roman"/>
                <w:sz w:val="20"/>
                <w:szCs w:val="20"/>
              </w:rPr>
              <w:t>3.7%</w:t>
            </w:r>
          </w:p>
        </w:tc>
      </w:tr>
      <w:tr w:rsidR="00B1367B" w:rsidRPr="00550C86" w:rsidTr="00BB3864">
        <w:tc>
          <w:tcPr>
            <w:tcW w:w="1701" w:type="dxa"/>
            <w:tcBorders>
              <w:top w:val="single" w:sz="4" w:space="0" w:color="auto"/>
              <w:left w:val="single" w:sz="4" w:space="0" w:color="auto"/>
            </w:tcBorders>
            <w:shd w:val="clear" w:color="auto" w:fill="BFBFBF" w:themeFill="background1" w:themeFillShade="BF"/>
            <w:vAlign w:val="center"/>
          </w:tcPr>
          <w:p w:rsidR="00B1367B" w:rsidRPr="00550C86" w:rsidRDefault="00B1367B" w:rsidP="007447CF">
            <w:pPr>
              <w:spacing w:after="0" w:line="240" w:lineRule="auto"/>
              <w:jc w:val="center"/>
              <w:rPr>
                <w:rFonts w:eastAsia="Times New Roman" w:cs="Times New Roman"/>
                <w:sz w:val="20"/>
                <w:szCs w:val="20"/>
              </w:rPr>
            </w:pPr>
            <w:r w:rsidRPr="00550C86">
              <w:rPr>
                <w:rFonts w:eastAsia="Times New Roman" w:cs="Times New Roman"/>
                <w:sz w:val="20"/>
                <w:szCs w:val="20"/>
              </w:rPr>
              <w:t>Econ. Disad.</w:t>
            </w:r>
            <w:r w:rsidRPr="00550C86">
              <w:rPr>
                <w:rFonts w:eastAsia="Times New Roman" w:cs="Times New Roman"/>
                <w:sz w:val="20"/>
                <w:vertAlign w:val="superscript"/>
              </w:rPr>
              <w:footnoteReference w:id="6"/>
            </w:r>
          </w:p>
        </w:tc>
        <w:tc>
          <w:tcPr>
            <w:tcW w:w="1567" w:type="dxa"/>
            <w:shd w:val="clear" w:color="auto" w:fill="BFBFBF" w:themeFill="background1" w:themeFillShade="BF"/>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4.0%</w:t>
            </w:r>
          </w:p>
        </w:tc>
        <w:tc>
          <w:tcPr>
            <w:tcW w:w="1568" w:type="dxa"/>
            <w:shd w:val="clear" w:color="auto" w:fill="BFBFBF" w:themeFill="background1" w:themeFillShade="BF"/>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3.9%</w:t>
            </w:r>
          </w:p>
        </w:tc>
        <w:tc>
          <w:tcPr>
            <w:tcW w:w="1568" w:type="dxa"/>
            <w:shd w:val="clear" w:color="auto" w:fill="BFBFBF" w:themeFill="background1" w:themeFillShade="BF"/>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2.2%</w:t>
            </w:r>
          </w:p>
        </w:tc>
        <w:tc>
          <w:tcPr>
            <w:tcW w:w="1568" w:type="dxa"/>
            <w:shd w:val="clear" w:color="auto" w:fill="BFBFBF" w:themeFill="background1" w:themeFillShade="BF"/>
            <w:vAlign w:val="bottom"/>
          </w:tcPr>
          <w:p w:rsidR="00B1367B" w:rsidRPr="00550C86" w:rsidRDefault="00B1367B" w:rsidP="00B1367B">
            <w:pPr>
              <w:spacing w:after="0" w:line="240" w:lineRule="auto"/>
              <w:jc w:val="center"/>
              <w:rPr>
                <w:sz w:val="20"/>
                <w:szCs w:val="20"/>
              </w:rPr>
            </w:pPr>
            <w:r w:rsidRPr="00550C86">
              <w:rPr>
                <w:sz w:val="20"/>
                <w:szCs w:val="20"/>
              </w:rPr>
              <w:t>5.7%</w:t>
            </w:r>
          </w:p>
        </w:tc>
        <w:tc>
          <w:tcPr>
            <w:tcW w:w="1568" w:type="dxa"/>
            <w:tcBorders>
              <w:top w:val="single" w:sz="4" w:space="0" w:color="auto"/>
              <w:right w:val="single" w:sz="4" w:space="0" w:color="auto"/>
            </w:tcBorders>
            <w:shd w:val="clear" w:color="auto" w:fill="BFBFBF" w:themeFill="background1" w:themeFillShade="BF"/>
            <w:vAlign w:val="center"/>
          </w:tcPr>
          <w:p w:rsidR="00B1367B" w:rsidRPr="00550C86" w:rsidRDefault="00B1367B" w:rsidP="00B1367B">
            <w:pPr>
              <w:spacing w:after="0" w:line="240" w:lineRule="auto"/>
              <w:jc w:val="center"/>
              <w:rPr>
                <w:rFonts w:eastAsia="Times New Roman" w:cs="Times New Roman"/>
                <w:sz w:val="20"/>
                <w:szCs w:val="20"/>
              </w:rPr>
            </w:pPr>
            <w:r w:rsidRPr="00550C86">
              <w:rPr>
                <w:rFonts w:eastAsia="Times New Roman" w:cs="Times New Roman"/>
                <w:sz w:val="20"/>
                <w:szCs w:val="20"/>
              </w:rPr>
              <w:t>4.1%</w:t>
            </w:r>
          </w:p>
        </w:tc>
      </w:tr>
      <w:tr w:rsidR="00B1367B" w:rsidRPr="00550C86" w:rsidTr="00BB3864">
        <w:tc>
          <w:tcPr>
            <w:tcW w:w="1701" w:type="dxa"/>
            <w:tcBorders>
              <w:top w:val="single" w:sz="4" w:space="0" w:color="auto"/>
              <w:left w:val="single" w:sz="4" w:space="0" w:color="auto"/>
            </w:tcBorders>
            <w:shd w:val="clear" w:color="auto" w:fill="auto"/>
            <w:vAlign w:val="center"/>
          </w:tcPr>
          <w:p w:rsidR="00B1367B" w:rsidRPr="00550C86" w:rsidRDefault="00B1367B" w:rsidP="007447CF">
            <w:pPr>
              <w:spacing w:after="0" w:line="240" w:lineRule="auto"/>
              <w:jc w:val="center"/>
              <w:rPr>
                <w:rFonts w:eastAsia="Times New Roman" w:cs="Times New Roman"/>
                <w:sz w:val="20"/>
                <w:szCs w:val="20"/>
              </w:rPr>
            </w:pPr>
            <w:r w:rsidRPr="00550C86">
              <w:rPr>
                <w:rFonts w:eastAsia="Times New Roman" w:cs="Times New Roman"/>
                <w:sz w:val="20"/>
                <w:szCs w:val="20"/>
              </w:rPr>
              <w:t>ELLs</w:t>
            </w:r>
          </w:p>
        </w:tc>
        <w:tc>
          <w:tcPr>
            <w:tcW w:w="1567" w:type="dxa"/>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568" w:type="dxa"/>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568" w:type="dxa"/>
            <w:shd w:val="clear" w:color="auto" w:fill="auto"/>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568" w:type="dxa"/>
            <w:shd w:val="clear" w:color="auto" w:fill="auto"/>
            <w:vAlign w:val="bottom"/>
          </w:tcPr>
          <w:p w:rsidR="00B1367B" w:rsidRPr="00550C86" w:rsidRDefault="00B1367B" w:rsidP="00B1367B">
            <w:pPr>
              <w:spacing w:after="0" w:line="240" w:lineRule="auto"/>
              <w:jc w:val="center"/>
              <w:rPr>
                <w:sz w:val="20"/>
                <w:szCs w:val="20"/>
              </w:rPr>
            </w:pPr>
            <w:r w:rsidRPr="00550C86">
              <w:rPr>
                <w:sz w:val="20"/>
                <w:szCs w:val="20"/>
              </w:rPr>
              <w:t>--</w:t>
            </w:r>
          </w:p>
        </w:tc>
        <w:tc>
          <w:tcPr>
            <w:tcW w:w="1568" w:type="dxa"/>
            <w:tcBorders>
              <w:top w:val="single" w:sz="4" w:space="0" w:color="auto"/>
              <w:right w:val="single" w:sz="4" w:space="0" w:color="auto"/>
            </w:tcBorders>
            <w:shd w:val="clear" w:color="auto" w:fill="auto"/>
            <w:vAlign w:val="center"/>
          </w:tcPr>
          <w:p w:rsidR="00B1367B" w:rsidRPr="00550C86" w:rsidRDefault="00B1367B" w:rsidP="00B1367B">
            <w:pPr>
              <w:spacing w:after="0" w:line="240" w:lineRule="auto"/>
              <w:jc w:val="center"/>
              <w:rPr>
                <w:rFonts w:eastAsia="Times New Roman" w:cs="Times New Roman"/>
                <w:sz w:val="20"/>
                <w:szCs w:val="20"/>
              </w:rPr>
            </w:pPr>
            <w:r w:rsidRPr="00550C86">
              <w:rPr>
                <w:rFonts w:eastAsia="Times New Roman" w:cs="Times New Roman"/>
                <w:sz w:val="20"/>
                <w:szCs w:val="20"/>
              </w:rPr>
              <w:t>6.6%</w:t>
            </w:r>
          </w:p>
        </w:tc>
      </w:tr>
      <w:tr w:rsidR="00B1367B" w:rsidRPr="00550C86" w:rsidTr="00BB3864">
        <w:tc>
          <w:tcPr>
            <w:tcW w:w="1701" w:type="dxa"/>
            <w:tcBorders>
              <w:top w:val="single" w:sz="4" w:space="0" w:color="auto"/>
              <w:left w:val="single" w:sz="4" w:space="0" w:color="auto"/>
            </w:tcBorders>
            <w:shd w:val="clear" w:color="auto" w:fill="BFBFBF" w:themeFill="background1" w:themeFillShade="BF"/>
            <w:vAlign w:val="center"/>
          </w:tcPr>
          <w:p w:rsidR="00B1367B" w:rsidRPr="00550C86" w:rsidRDefault="00B1367B" w:rsidP="007447CF">
            <w:pPr>
              <w:spacing w:after="0" w:line="240" w:lineRule="auto"/>
              <w:jc w:val="center"/>
              <w:rPr>
                <w:rFonts w:eastAsia="Times New Roman" w:cs="Times New Roman"/>
                <w:sz w:val="20"/>
                <w:szCs w:val="20"/>
              </w:rPr>
            </w:pPr>
            <w:r w:rsidRPr="00550C86">
              <w:rPr>
                <w:rFonts w:eastAsia="Times New Roman" w:cs="Times New Roman"/>
                <w:sz w:val="20"/>
                <w:szCs w:val="20"/>
              </w:rPr>
              <w:t>SWD</w:t>
            </w:r>
          </w:p>
        </w:tc>
        <w:tc>
          <w:tcPr>
            <w:tcW w:w="1567" w:type="dxa"/>
            <w:shd w:val="clear" w:color="auto" w:fill="BFBFBF" w:themeFill="background1" w:themeFillShade="BF"/>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2.6%</w:t>
            </w:r>
          </w:p>
        </w:tc>
        <w:tc>
          <w:tcPr>
            <w:tcW w:w="1568" w:type="dxa"/>
            <w:shd w:val="clear" w:color="auto" w:fill="BFBFBF" w:themeFill="background1" w:themeFillShade="BF"/>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4.5%</w:t>
            </w:r>
          </w:p>
        </w:tc>
        <w:tc>
          <w:tcPr>
            <w:tcW w:w="1568" w:type="dxa"/>
            <w:shd w:val="clear" w:color="auto" w:fill="BFBFBF" w:themeFill="background1" w:themeFillShade="BF"/>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3.8%</w:t>
            </w:r>
          </w:p>
        </w:tc>
        <w:tc>
          <w:tcPr>
            <w:tcW w:w="1568" w:type="dxa"/>
            <w:shd w:val="clear" w:color="auto" w:fill="BFBFBF" w:themeFill="background1" w:themeFillShade="BF"/>
            <w:vAlign w:val="bottom"/>
          </w:tcPr>
          <w:p w:rsidR="00B1367B" w:rsidRPr="00550C86" w:rsidRDefault="00B1367B" w:rsidP="00B1367B">
            <w:pPr>
              <w:spacing w:after="0" w:line="240" w:lineRule="auto"/>
              <w:jc w:val="center"/>
              <w:rPr>
                <w:sz w:val="20"/>
                <w:szCs w:val="20"/>
              </w:rPr>
            </w:pPr>
            <w:r w:rsidRPr="00550C86">
              <w:rPr>
                <w:sz w:val="20"/>
                <w:szCs w:val="20"/>
              </w:rPr>
              <w:t>2.9%</w:t>
            </w:r>
          </w:p>
        </w:tc>
        <w:tc>
          <w:tcPr>
            <w:tcW w:w="1568" w:type="dxa"/>
            <w:tcBorders>
              <w:top w:val="single" w:sz="4" w:space="0" w:color="auto"/>
              <w:right w:val="single" w:sz="4" w:space="0" w:color="auto"/>
            </w:tcBorders>
            <w:shd w:val="clear" w:color="auto" w:fill="BFBFBF" w:themeFill="background1" w:themeFillShade="BF"/>
            <w:vAlign w:val="center"/>
          </w:tcPr>
          <w:p w:rsidR="00B1367B" w:rsidRPr="00550C86" w:rsidRDefault="00B1367B" w:rsidP="00B1367B">
            <w:pPr>
              <w:spacing w:after="0" w:line="240" w:lineRule="auto"/>
              <w:jc w:val="center"/>
              <w:rPr>
                <w:rFonts w:eastAsia="Times New Roman" w:cs="Times New Roman"/>
                <w:sz w:val="20"/>
                <w:szCs w:val="20"/>
              </w:rPr>
            </w:pPr>
            <w:r w:rsidRPr="00550C86">
              <w:rPr>
                <w:rFonts w:eastAsia="Times New Roman" w:cs="Times New Roman"/>
                <w:sz w:val="20"/>
                <w:szCs w:val="20"/>
              </w:rPr>
              <w:t>3.1%</w:t>
            </w:r>
          </w:p>
        </w:tc>
      </w:tr>
      <w:tr w:rsidR="00B1367B" w:rsidRPr="00550C86" w:rsidTr="00BB3864">
        <w:tc>
          <w:tcPr>
            <w:tcW w:w="1701" w:type="dxa"/>
            <w:tcBorders>
              <w:top w:val="single" w:sz="4" w:space="0" w:color="auto"/>
              <w:left w:val="single" w:sz="4" w:space="0" w:color="auto"/>
            </w:tcBorders>
            <w:vAlign w:val="center"/>
          </w:tcPr>
          <w:p w:rsidR="00B1367B" w:rsidRPr="00550C86" w:rsidRDefault="00B1367B" w:rsidP="007447CF">
            <w:pPr>
              <w:spacing w:after="0" w:line="240" w:lineRule="auto"/>
              <w:jc w:val="center"/>
              <w:rPr>
                <w:rFonts w:eastAsia="Times New Roman" w:cs="Times New Roman"/>
                <w:sz w:val="20"/>
                <w:szCs w:val="20"/>
              </w:rPr>
            </w:pPr>
            <w:r w:rsidRPr="00550C86">
              <w:rPr>
                <w:rFonts w:eastAsia="Times New Roman" w:cs="Times New Roman"/>
                <w:sz w:val="20"/>
                <w:szCs w:val="20"/>
              </w:rPr>
              <w:t>All students</w:t>
            </w:r>
          </w:p>
        </w:tc>
        <w:tc>
          <w:tcPr>
            <w:tcW w:w="1567" w:type="dxa"/>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2.4%</w:t>
            </w:r>
          </w:p>
        </w:tc>
        <w:tc>
          <w:tcPr>
            <w:tcW w:w="1568" w:type="dxa"/>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1.9%</w:t>
            </w:r>
          </w:p>
        </w:tc>
        <w:tc>
          <w:tcPr>
            <w:tcW w:w="1568" w:type="dxa"/>
            <w:vAlign w:val="center"/>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3.0%</w:t>
            </w:r>
          </w:p>
        </w:tc>
        <w:tc>
          <w:tcPr>
            <w:tcW w:w="1568" w:type="dxa"/>
            <w:vAlign w:val="bottom"/>
          </w:tcPr>
          <w:p w:rsidR="00B1367B" w:rsidRPr="00550C86" w:rsidRDefault="00B1367B" w:rsidP="00B1367B">
            <w:pPr>
              <w:spacing w:after="0" w:line="240" w:lineRule="auto"/>
              <w:jc w:val="center"/>
              <w:rPr>
                <w:sz w:val="20"/>
                <w:szCs w:val="20"/>
              </w:rPr>
            </w:pPr>
            <w:r w:rsidRPr="00550C86">
              <w:rPr>
                <w:sz w:val="20"/>
                <w:szCs w:val="20"/>
              </w:rPr>
              <w:t>3.1%</w:t>
            </w:r>
          </w:p>
        </w:tc>
        <w:tc>
          <w:tcPr>
            <w:tcW w:w="1568" w:type="dxa"/>
            <w:tcBorders>
              <w:top w:val="single" w:sz="4" w:space="0" w:color="auto"/>
              <w:right w:val="single" w:sz="4" w:space="0" w:color="auto"/>
            </w:tcBorders>
            <w:vAlign w:val="center"/>
          </w:tcPr>
          <w:p w:rsidR="00B1367B" w:rsidRPr="00550C86" w:rsidRDefault="00B1367B" w:rsidP="00B1367B">
            <w:pPr>
              <w:spacing w:after="0" w:line="240" w:lineRule="auto"/>
              <w:jc w:val="center"/>
              <w:rPr>
                <w:rFonts w:eastAsia="Times New Roman" w:cs="Times New Roman"/>
                <w:sz w:val="20"/>
                <w:szCs w:val="20"/>
              </w:rPr>
            </w:pPr>
            <w:r w:rsidRPr="00550C86">
              <w:rPr>
                <w:rFonts w:eastAsia="Times New Roman" w:cs="Times New Roman"/>
                <w:sz w:val="20"/>
                <w:szCs w:val="20"/>
              </w:rPr>
              <w:t>1.9%</w:t>
            </w:r>
          </w:p>
        </w:tc>
      </w:tr>
    </w:tbl>
    <w:p w:rsidR="00B1367B" w:rsidRPr="00550C86" w:rsidRDefault="00B1367B" w:rsidP="00B1367B">
      <w:pPr>
        <w:spacing w:after="0" w:line="240" w:lineRule="auto"/>
        <w:rPr>
          <w:rFonts w:eastAsia="Times New Roman" w:cs="Times New Roman"/>
        </w:rPr>
      </w:pPr>
    </w:p>
    <w:p w:rsidR="00B1367B" w:rsidRPr="00550C86" w:rsidRDefault="00B1367B" w:rsidP="00B1367B">
      <w:pPr>
        <w:spacing w:after="0" w:line="240" w:lineRule="auto"/>
        <w:rPr>
          <w:rFonts w:eastAsia="Times New Roman" w:cs="Times New Roman"/>
        </w:rPr>
      </w:pPr>
    </w:p>
    <w:p w:rsidR="00B1367B" w:rsidRPr="00550C86" w:rsidRDefault="00B1367B" w:rsidP="00B1367B">
      <w:pPr>
        <w:spacing w:after="0" w:line="240" w:lineRule="auto"/>
        <w:rPr>
          <w:b/>
        </w:rPr>
      </w:pPr>
      <w:r w:rsidRPr="00550C86">
        <w:rPr>
          <w:b/>
        </w:rPr>
        <w:t>Grade and School Results</w:t>
      </w:r>
    </w:p>
    <w:p w:rsidR="00B1367B" w:rsidRPr="00550C86" w:rsidRDefault="00B1367B" w:rsidP="00B1367B">
      <w:pPr>
        <w:spacing w:after="0" w:line="240" w:lineRule="auto"/>
        <w:rPr>
          <w:b/>
        </w:rPr>
      </w:pPr>
    </w:p>
    <w:p w:rsidR="00B1367B" w:rsidRPr="00550C86" w:rsidRDefault="00B1367B" w:rsidP="00B1367B">
      <w:pPr>
        <w:spacing w:after="0" w:line="240" w:lineRule="auto"/>
        <w:rPr>
          <w:rFonts w:eastAsia="Times New Roman" w:cs="Times New Roman"/>
          <w:b/>
        </w:rPr>
      </w:pPr>
      <w:r w:rsidRPr="00550C86">
        <w:rPr>
          <w:rFonts w:eastAsia="Times New Roman" w:cs="Times New Roman"/>
          <w:b/>
        </w:rPr>
        <w:t>Between 2013 and 2016, ELA CPI for all students was 90.0 in 2013 and 90.1 in 2016, above the 2016 state CPI of 87.2.  ELA CPI also improved in the 3</w:t>
      </w:r>
      <w:r w:rsidRPr="00550C86">
        <w:rPr>
          <w:rFonts w:eastAsia="Times New Roman" w:cs="Times New Roman"/>
          <w:b/>
          <w:vertAlign w:val="superscript"/>
        </w:rPr>
        <w:t>rd</w:t>
      </w:r>
      <w:r w:rsidRPr="00550C86">
        <w:rPr>
          <w:rFonts w:eastAsia="Times New Roman" w:cs="Times New Roman"/>
          <w:b/>
        </w:rPr>
        <w:t>, 5</w:t>
      </w:r>
      <w:r w:rsidRPr="00550C86">
        <w:rPr>
          <w:rFonts w:eastAsia="Times New Roman" w:cs="Times New Roman"/>
          <w:b/>
          <w:vertAlign w:val="superscript"/>
        </w:rPr>
        <w:t>th</w:t>
      </w:r>
      <w:r w:rsidRPr="00550C86">
        <w:rPr>
          <w:rFonts w:eastAsia="Times New Roman" w:cs="Times New Roman"/>
          <w:b/>
        </w:rPr>
        <w:t>, 6</w:t>
      </w:r>
      <w:r w:rsidRPr="00550C86">
        <w:rPr>
          <w:rFonts w:eastAsia="Times New Roman" w:cs="Times New Roman"/>
          <w:b/>
          <w:vertAlign w:val="superscript"/>
        </w:rPr>
        <w:t>th</w:t>
      </w:r>
      <w:r w:rsidRPr="00550C86">
        <w:rPr>
          <w:rFonts w:eastAsia="Times New Roman" w:cs="Times New Roman"/>
          <w:b/>
        </w:rPr>
        <w:t>, 8</w:t>
      </w:r>
      <w:r w:rsidRPr="00550C86">
        <w:rPr>
          <w:rFonts w:eastAsia="Times New Roman" w:cs="Times New Roman"/>
          <w:b/>
          <w:vertAlign w:val="superscript"/>
        </w:rPr>
        <w:t>th</w:t>
      </w:r>
      <w:r w:rsidRPr="00550C86">
        <w:rPr>
          <w:rFonts w:eastAsia="Times New Roman" w:cs="Times New Roman"/>
          <w:b/>
        </w:rPr>
        <w:t>, and 10</w:t>
      </w:r>
      <w:r w:rsidRPr="00550C86">
        <w:rPr>
          <w:rFonts w:eastAsia="Times New Roman" w:cs="Times New Roman"/>
          <w:b/>
          <w:vertAlign w:val="superscript"/>
        </w:rPr>
        <w:t>th</w:t>
      </w:r>
      <w:r w:rsidRPr="00550C86">
        <w:rPr>
          <w:rFonts w:eastAsia="Times New Roman" w:cs="Times New Roman"/>
          <w:b/>
        </w:rPr>
        <w:t xml:space="preserve"> grades.</w:t>
      </w:r>
    </w:p>
    <w:p w:rsidR="00B1367B" w:rsidRPr="00550C86" w:rsidRDefault="00B1367B" w:rsidP="00B1367B">
      <w:pPr>
        <w:spacing w:after="0" w:line="240" w:lineRule="auto"/>
        <w:rPr>
          <w:rFonts w:eastAsia="Times New Roman" w:cs="Times New Roman"/>
        </w:rPr>
      </w:pPr>
    </w:p>
    <w:p w:rsidR="00B1367B" w:rsidRPr="00550C86" w:rsidRDefault="00B1367B" w:rsidP="00B1367B">
      <w:pPr>
        <w:numPr>
          <w:ilvl w:val="0"/>
          <w:numId w:val="46"/>
        </w:numPr>
        <w:spacing w:after="0" w:line="240" w:lineRule="auto"/>
        <w:contextualSpacing/>
        <w:rPr>
          <w:rFonts w:eastAsia="Times New Roman" w:cs="Times New Roman"/>
        </w:rPr>
      </w:pPr>
      <w:r w:rsidRPr="00550C86">
        <w:rPr>
          <w:rFonts w:eastAsia="Times New Roman" w:cs="Times New Roman"/>
        </w:rPr>
        <w:t>ELA CPI improved by 6.5 points in the 3</w:t>
      </w:r>
      <w:r w:rsidRPr="00550C86">
        <w:rPr>
          <w:rFonts w:eastAsia="Times New Roman" w:cs="Times New Roman"/>
          <w:vertAlign w:val="superscript"/>
        </w:rPr>
        <w:t>rd</w:t>
      </w:r>
      <w:r w:rsidRPr="00550C86">
        <w:rPr>
          <w:rFonts w:eastAsia="Times New Roman" w:cs="Times New Roman"/>
        </w:rPr>
        <w:t xml:space="preserve"> grade, by 6.5 points in the 5</w:t>
      </w:r>
      <w:r w:rsidRPr="00550C86">
        <w:rPr>
          <w:rFonts w:eastAsia="Times New Roman" w:cs="Times New Roman"/>
          <w:vertAlign w:val="superscript"/>
        </w:rPr>
        <w:t>th</w:t>
      </w:r>
      <w:r w:rsidRPr="00550C86">
        <w:rPr>
          <w:rFonts w:eastAsia="Times New Roman" w:cs="Times New Roman"/>
        </w:rPr>
        <w:t xml:space="preserve"> grade, by 0.4 point in the 6</w:t>
      </w:r>
      <w:r w:rsidRPr="00550C86">
        <w:rPr>
          <w:rFonts w:eastAsia="Times New Roman" w:cs="Times New Roman"/>
          <w:vertAlign w:val="superscript"/>
        </w:rPr>
        <w:t>th</w:t>
      </w:r>
      <w:r w:rsidRPr="00550C86">
        <w:rPr>
          <w:rFonts w:eastAsia="Times New Roman" w:cs="Times New Roman"/>
        </w:rPr>
        <w:t xml:space="preserve"> grade, by 0.7 point in the 8</w:t>
      </w:r>
      <w:r w:rsidRPr="00550C86">
        <w:rPr>
          <w:rFonts w:eastAsia="Times New Roman" w:cs="Times New Roman"/>
          <w:vertAlign w:val="superscript"/>
        </w:rPr>
        <w:t>th</w:t>
      </w:r>
      <w:r w:rsidRPr="00550C86">
        <w:rPr>
          <w:rFonts w:eastAsia="Times New Roman" w:cs="Times New Roman"/>
        </w:rPr>
        <w:t xml:space="preserve"> grade, and by 0.1 point in the 10</w:t>
      </w:r>
      <w:r w:rsidRPr="00550C86">
        <w:rPr>
          <w:rFonts w:eastAsia="Times New Roman" w:cs="Times New Roman"/>
          <w:vertAlign w:val="superscript"/>
        </w:rPr>
        <w:t>th</w:t>
      </w:r>
      <w:r w:rsidRPr="00550C86">
        <w:rPr>
          <w:rFonts w:eastAsia="Times New Roman" w:cs="Times New Roman"/>
        </w:rPr>
        <w:t xml:space="preserve"> grade.</w:t>
      </w:r>
    </w:p>
    <w:p w:rsidR="00B1367B" w:rsidRPr="00550C86" w:rsidRDefault="00B1367B" w:rsidP="00B1367B">
      <w:pPr>
        <w:numPr>
          <w:ilvl w:val="1"/>
          <w:numId w:val="46"/>
        </w:numPr>
        <w:spacing w:after="0" w:line="240" w:lineRule="auto"/>
        <w:contextualSpacing/>
        <w:rPr>
          <w:rFonts w:eastAsia="Times New Roman" w:cs="Times New Roman"/>
        </w:rPr>
      </w:pPr>
      <w:r w:rsidRPr="00550C86">
        <w:rPr>
          <w:rFonts w:eastAsia="Times New Roman" w:cs="Times New Roman"/>
        </w:rPr>
        <w:t>ELA CPI in the 10</w:t>
      </w:r>
      <w:r w:rsidRPr="00550C86">
        <w:rPr>
          <w:rFonts w:eastAsia="Times New Roman" w:cs="Times New Roman"/>
          <w:vertAlign w:val="superscript"/>
        </w:rPr>
        <w:t>th</w:t>
      </w:r>
      <w:r w:rsidRPr="00550C86">
        <w:rPr>
          <w:rFonts w:eastAsia="Times New Roman" w:cs="Times New Roman"/>
        </w:rPr>
        <w:t xml:space="preserve"> grade was 96.2 in 2016, 0.5 point below the 2016 state CPI of 96.7.</w:t>
      </w:r>
    </w:p>
    <w:p w:rsidR="00B1367B" w:rsidRPr="00550C86" w:rsidRDefault="00B1367B" w:rsidP="00B1367B">
      <w:pPr>
        <w:spacing w:after="0" w:line="240" w:lineRule="auto"/>
        <w:contextualSpacing/>
        <w:rPr>
          <w:rFonts w:eastAsia="Times New Roman" w:cs="Times New Roman"/>
        </w:rPr>
      </w:pPr>
    </w:p>
    <w:p w:rsidR="00B1367B" w:rsidRPr="00550C86" w:rsidRDefault="00B1367B" w:rsidP="00B1367B">
      <w:pPr>
        <w:numPr>
          <w:ilvl w:val="0"/>
          <w:numId w:val="46"/>
        </w:numPr>
        <w:spacing w:after="0" w:line="240" w:lineRule="auto"/>
        <w:contextualSpacing/>
        <w:rPr>
          <w:rFonts w:eastAsia="Times New Roman" w:cs="Times New Roman"/>
        </w:rPr>
      </w:pPr>
      <w:r w:rsidRPr="00550C86">
        <w:rPr>
          <w:rFonts w:eastAsia="Times New Roman" w:cs="Times New Roman"/>
        </w:rPr>
        <w:t>ELA CPI declined by 8.1 points in the 4</w:t>
      </w:r>
      <w:r w:rsidRPr="00550C86">
        <w:rPr>
          <w:rFonts w:eastAsia="Times New Roman" w:cs="Times New Roman"/>
          <w:vertAlign w:val="superscript"/>
        </w:rPr>
        <w:t>th</w:t>
      </w:r>
      <w:r w:rsidRPr="00550C86">
        <w:rPr>
          <w:rFonts w:eastAsia="Times New Roman" w:cs="Times New Roman"/>
        </w:rPr>
        <w:t xml:space="preserve"> grade and by 2.7 points in the 7</w:t>
      </w:r>
      <w:r w:rsidRPr="00550C86">
        <w:rPr>
          <w:rFonts w:eastAsia="Times New Roman" w:cs="Times New Roman"/>
          <w:vertAlign w:val="superscript"/>
        </w:rPr>
        <w:t>th</w:t>
      </w:r>
      <w:r w:rsidRPr="00550C86">
        <w:rPr>
          <w:rFonts w:eastAsia="Times New Roman" w:cs="Times New Roman"/>
        </w:rPr>
        <w:t xml:space="preserve"> grade.</w:t>
      </w:r>
    </w:p>
    <w:p w:rsidR="008E6DE5" w:rsidRPr="00550C86" w:rsidRDefault="008E6DE5" w:rsidP="008E6DE5">
      <w:pPr>
        <w:spacing w:after="0" w:line="240" w:lineRule="auto"/>
        <w:ind w:left="360"/>
        <w:contextualSpacing/>
        <w:rPr>
          <w:rFonts w:eastAsia="Times New Roman" w:cs="Times New Roman"/>
        </w:rPr>
      </w:pPr>
    </w:p>
    <w:tbl>
      <w:tblPr>
        <w:tblStyle w:val="TableGrid15"/>
        <w:tblW w:w="0" w:type="auto"/>
        <w:tblLook w:val="04A0" w:firstRow="1" w:lastRow="0" w:firstColumn="1" w:lastColumn="0" w:noHBand="0" w:noVBand="1"/>
        <w:tblCaption w:val="Table 11: Avon Public Schools"/>
        <w:tblDescription w:val="ELA Composite Performance Index (CPI) by Grade 2013–2016&#10;"/>
      </w:tblPr>
      <w:tblGrid>
        <w:gridCol w:w="943"/>
        <w:gridCol w:w="1065"/>
        <w:gridCol w:w="1047"/>
        <w:gridCol w:w="1048"/>
        <w:gridCol w:w="1047"/>
        <w:gridCol w:w="1047"/>
        <w:gridCol w:w="1056"/>
        <w:gridCol w:w="1053"/>
        <w:gridCol w:w="1054"/>
      </w:tblGrid>
      <w:tr w:rsidR="00B1367B" w:rsidRPr="00550C86" w:rsidTr="00BB3864">
        <w:tc>
          <w:tcPr>
            <w:tcW w:w="9576" w:type="dxa"/>
            <w:gridSpan w:val="9"/>
            <w:tcBorders>
              <w:top w:val="nil"/>
              <w:left w:val="nil"/>
              <w:right w:val="nil"/>
            </w:tcBorders>
            <w:vAlign w:val="center"/>
          </w:tcPr>
          <w:p w:rsidR="00B1367B" w:rsidRPr="00550C86" w:rsidRDefault="00B1367B" w:rsidP="00B1367B">
            <w:pPr>
              <w:spacing w:after="0" w:line="240" w:lineRule="auto"/>
              <w:jc w:val="center"/>
              <w:rPr>
                <w:b/>
                <w:sz w:val="20"/>
                <w:szCs w:val="20"/>
              </w:rPr>
            </w:pPr>
            <w:r w:rsidRPr="00550C86">
              <w:rPr>
                <w:b/>
                <w:sz w:val="20"/>
                <w:szCs w:val="20"/>
              </w:rPr>
              <w:t>Table 11: Avon Public Schools</w:t>
            </w:r>
          </w:p>
          <w:p w:rsidR="00B1367B" w:rsidRPr="00550C86" w:rsidRDefault="00B1367B" w:rsidP="00B1367B">
            <w:pPr>
              <w:spacing w:after="0" w:line="240" w:lineRule="auto"/>
              <w:jc w:val="center"/>
              <w:rPr>
                <w:b/>
                <w:sz w:val="20"/>
                <w:szCs w:val="20"/>
              </w:rPr>
            </w:pPr>
            <w:r w:rsidRPr="00550C86">
              <w:rPr>
                <w:b/>
                <w:sz w:val="20"/>
                <w:szCs w:val="20"/>
              </w:rPr>
              <w:t>ELA Composite Performance Index (CPI) by Grade 2013–2016</w:t>
            </w:r>
          </w:p>
        </w:tc>
      </w:tr>
      <w:tr w:rsidR="00B1367B" w:rsidRPr="00550C86" w:rsidTr="00BB3864">
        <w:tc>
          <w:tcPr>
            <w:tcW w:w="957"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Grade</w:t>
            </w:r>
          </w:p>
        </w:tc>
        <w:tc>
          <w:tcPr>
            <w:tcW w:w="1077"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Number</w:t>
            </w:r>
          </w:p>
        </w:tc>
        <w:tc>
          <w:tcPr>
            <w:tcW w:w="1077"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2013</w:t>
            </w:r>
          </w:p>
        </w:tc>
        <w:tc>
          <w:tcPr>
            <w:tcW w:w="1078"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2014</w:t>
            </w:r>
          </w:p>
        </w:tc>
        <w:tc>
          <w:tcPr>
            <w:tcW w:w="1077"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2015</w:t>
            </w:r>
          </w:p>
        </w:tc>
        <w:tc>
          <w:tcPr>
            <w:tcW w:w="1077"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2016</w:t>
            </w:r>
          </w:p>
        </w:tc>
        <w:tc>
          <w:tcPr>
            <w:tcW w:w="1078"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State</w:t>
            </w:r>
            <w:r w:rsidR="008E6DE5" w:rsidRPr="00550C86">
              <w:rPr>
                <w:b/>
                <w:sz w:val="20"/>
                <w:szCs w:val="20"/>
              </w:rPr>
              <w:t xml:space="preserve"> (2016)</w:t>
            </w:r>
          </w:p>
        </w:tc>
        <w:tc>
          <w:tcPr>
            <w:tcW w:w="1077"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4-Year Trend</w:t>
            </w:r>
          </w:p>
        </w:tc>
        <w:tc>
          <w:tcPr>
            <w:tcW w:w="1078"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2-Year Trend</w:t>
            </w:r>
          </w:p>
        </w:tc>
      </w:tr>
      <w:tr w:rsidR="00B1367B" w:rsidRPr="00550C86" w:rsidTr="00BB3864">
        <w:tc>
          <w:tcPr>
            <w:tcW w:w="957" w:type="dxa"/>
            <w:vAlign w:val="center"/>
          </w:tcPr>
          <w:p w:rsidR="00B1367B" w:rsidRPr="00550C86" w:rsidRDefault="00B1367B" w:rsidP="00B1367B">
            <w:pPr>
              <w:spacing w:after="0" w:line="240" w:lineRule="auto"/>
              <w:jc w:val="center"/>
              <w:rPr>
                <w:sz w:val="20"/>
                <w:szCs w:val="20"/>
              </w:rPr>
            </w:pPr>
            <w:r w:rsidRPr="00550C86">
              <w:rPr>
                <w:sz w:val="20"/>
                <w:szCs w:val="20"/>
              </w:rPr>
              <w:t>3</w:t>
            </w:r>
          </w:p>
        </w:tc>
        <w:tc>
          <w:tcPr>
            <w:tcW w:w="1077"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50</w:t>
            </w:r>
          </w:p>
        </w:tc>
        <w:tc>
          <w:tcPr>
            <w:tcW w:w="1077"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88.6</w:t>
            </w:r>
          </w:p>
        </w:tc>
        <w:tc>
          <w:tcPr>
            <w:tcW w:w="1078"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86.4</w:t>
            </w:r>
          </w:p>
        </w:tc>
        <w:tc>
          <w:tcPr>
            <w:tcW w:w="1077"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76.7</w:t>
            </w:r>
          </w:p>
        </w:tc>
        <w:tc>
          <w:tcPr>
            <w:tcW w:w="1077"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95.1</w:t>
            </w:r>
          </w:p>
        </w:tc>
        <w:tc>
          <w:tcPr>
            <w:tcW w:w="1078"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077"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6.5</w:t>
            </w:r>
          </w:p>
        </w:tc>
        <w:tc>
          <w:tcPr>
            <w:tcW w:w="1078"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18.4</w:t>
            </w:r>
          </w:p>
        </w:tc>
      </w:tr>
      <w:tr w:rsidR="00B1367B" w:rsidRPr="00550C86" w:rsidTr="00BB3864">
        <w:tc>
          <w:tcPr>
            <w:tcW w:w="957"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4</w:t>
            </w:r>
          </w:p>
        </w:tc>
        <w:tc>
          <w:tcPr>
            <w:tcW w:w="1077"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57</w:t>
            </w:r>
          </w:p>
        </w:tc>
        <w:tc>
          <w:tcPr>
            <w:tcW w:w="1077"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84.4</w:t>
            </w:r>
          </w:p>
        </w:tc>
        <w:tc>
          <w:tcPr>
            <w:tcW w:w="107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81.6</w:t>
            </w:r>
          </w:p>
        </w:tc>
        <w:tc>
          <w:tcPr>
            <w:tcW w:w="1077"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75.0</w:t>
            </w:r>
          </w:p>
        </w:tc>
        <w:tc>
          <w:tcPr>
            <w:tcW w:w="1077"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76.3</w:t>
            </w:r>
          </w:p>
        </w:tc>
        <w:tc>
          <w:tcPr>
            <w:tcW w:w="107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077"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-8.1</w:t>
            </w:r>
          </w:p>
        </w:tc>
        <w:tc>
          <w:tcPr>
            <w:tcW w:w="107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1.3</w:t>
            </w:r>
          </w:p>
        </w:tc>
      </w:tr>
      <w:tr w:rsidR="00B1367B" w:rsidRPr="00550C86" w:rsidTr="00BB3864">
        <w:tc>
          <w:tcPr>
            <w:tcW w:w="957" w:type="dxa"/>
            <w:vAlign w:val="center"/>
          </w:tcPr>
          <w:p w:rsidR="00B1367B" w:rsidRPr="00550C86" w:rsidRDefault="00B1367B" w:rsidP="00B1367B">
            <w:pPr>
              <w:spacing w:after="0" w:line="240" w:lineRule="auto"/>
              <w:jc w:val="center"/>
              <w:rPr>
                <w:sz w:val="20"/>
                <w:szCs w:val="20"/>
              </w:rPr>
            </w:pPr>
            <w:r w:rsidRPr="00550C86">
              <w:rPr>
                <w:sz w:val="20"/>
                <w:szCs w:val="20"/>
              </w:rPr>
              <w:t>5</w:t>
            </w:r>
          </w:p>
        </w:tc>
        <w:tc>
          <w:tcPr>
            <w:tcW w:w="1077"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56</w:t>
            </w:r>
          </w:p>
        </w:tc>
        <w:tc>
          <w:tcPr>
            <w:tcW w:w="1077"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87.7</w:t>
            </w:r>
          </w:p>
        </w:tc>
        <w:tc>
          <w:tcPr>
            <w:tcW w:w="1078"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90.9</w:t>
            </w:r>
          </w:p>
        </w:tc>
        <w:tc>
          <w:tcPr>
            <w:tcW w:w="1077"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82.0</w:t>
            </w:r>
          </w:p>
        </w:tc>
        <w:tc>
          <w:tcPr>
            <w:tcW w:w="1077"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94.2</w:t>
            </w:r>
          </w:p>
        </w:tc>
        <w:tc>
          <w:tcPr>
            <w:tcW w:w="1078"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077"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6.5</w:t>
            </w:r>
          </w:p>
        </w:tc>
        <w:tc>
          <w:tcPr>
            <w:tcW w:w="1078"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12.2</w:t>
            </w:r>
          </w:p>
        </w:tc>
      </w:tr>
      <w:tr w:rsidR="00B1367B" w:rsidRPr="00550C86" w:rsidTr="00BB3864">
        <w:tc>
          <w:tcPr>
            <w:tcW w:w="957"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6</w:t>
            </w:r>
          </w:p>
        </w:tc>
        <w:tc>
          <w:tcPr>
            <w:tcW w:w="1077"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63</w:t>
            </w:r>
          </w:p>
        </w:tc>
        <w:tc>
          <w:tcPr>
            <w:tcW w:w="1077"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89.3</w:t>
            </w:r>
          </w:p>
        </w:tc>
        <w:tc>
          <w:tcPr>
            <w:tcW w:w="107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90.9</w:t>
            </w:r>
          </w:p>
        </w:tc>
        <w:tc>
          <w:tcPr>
            <w:tcW w:w="1077"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90.8</w:t>
            </w:r>
          </w:p>
        </w:tc>
        <w:tc>
          <w:tcPr>
            <w:tcW w:w="1077"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89.7</w:t>
            </w:r>
          </w:p>
        </w:tc>
        <w:tc>
          <w:tcPr>
            <w:tcW w:w="107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077"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0.4</w:t>
            </w:r>
          </w:p>
        </w:tc>
        <w:tc>
          <w:tcPr>
            <w:tcW w:w="107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-1.1</w:t>
            </w:r>
          </w:p>
        </w:tc>
      </w:tr>
      <w:tr w:rsidR="00B1367B" w:rsidRPr="00550C86" w:rsidTr="00BB3864">
        <w:tc>
          <w:tcPr>
            <w:tcW w:w="957" w:type="dxa"/>
            <w:vAlign w:val="center"/>
          </w:tcPr>
          <w:p w:rsidR="00B1367B" w:rsidRPr="00550C86" w:rsidRDefault="00B1367B" w:rsidP="00B1367B">
            <w:pPr>
              <w:spacing w:after="0" w:line="240" w:lineRule="auto"/>
              <w:jc w:val="center"/>
              <w:rPr>
                <w:sz w:val="20"/>
                <w:szCs w:val="20"/>
              </w:rPr>
            </w:pPr>
            <w:r w:rsidRPr="00550C86">
              <w:rPr>
                <w:sz w:val="20"/>
                <w:szCs w:val="20"/>
              </w:rPr>
              <w:t>7</w:t>
            </w:r>
          </w:p>
        </w:tc>
        <w:tc>
          <w:tcPr>
            <w:tcW w:w="1077"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65</w:t>
            </w:r>
          </w:p>
        </w:tc>
        <w:tc>
          <w:tcPr>
            <w:tcW w:w="1077"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92.7</w:t>
            </w:r>
          </w:p>
        </w:tc>
        <w:tc>
          <w:tcPr>
            <w:tcW w:w="1078"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84.6</w:t>
            </w:r>
          </w:p>
        </w:tc>
        <w:tc>
          <w:tcPr>
            <w:tcW w:w="1077"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80.9</w:t>
            </w:r>
          </w:p>
        </w:tc>
        <w:tc>
          <w:tcPr>
            <w:tcW w:w="1077"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90.0</w:t>
            </w:r>
          </w:p>
        </w:tc>
        <w:tc>
          <w:tcPr>
            <w:tcW w:w="1078"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077"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-2.7</w:t>
            </w:r>
          </w:p>
        </w:tc>
        <w:tc>
          <w:tcPr>
            <w:tcW w:w="1078"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9.1</w:t>
            </w:r>
          </w:p>
        </w:tc>
      </w:tr>
      <w:tr w:rsidR="00B1367B" w:rsidRPr="00550C86" w:rsidTr="00BB3864">
        <w:tc>
          <w:tcPr>
            <w:tcW w:w="957"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8</w:t>
            </w:r>
          </w:p>
        </w:tc>
        <w:tc>
          <w:tcPr>
            <w:tcW w:w="1077"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60</w:t>
            </w:r>
          </w:p>
        </w:tc>
        <w:tc>
          <w:tcPr>
            <w:tcW w:w="1077"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91.8</w:t>
            </w:r>
          </w:p>
        </w:tc>
        <w:tc>
          <w:tcPr>
            <w:tcW w:w="107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95.4</w:t>
            </w:r>
          </w:p>
        </w:tc>
        <w:tc>
          <w:tcPr>
            <w:tcW w:w="1077"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85.4</w:t>
            </w:r>
          </w:p>
        </w:tc>
        <w:tc>
          <w:tcPr>
            <w:tcW w:w="1077"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92.5</w:t>
            </w:r>
          </w:p>
        </w:tc>
        <w:tc>
          <w:tcPr>
            <w:tcW w:w="107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077"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0.7</w:t>
            </w:r>
          </w:p>
        </w:tc>
        <w:tc>
          <w:tcPr>
            <w:tcW w:w="107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7.1</w:t>
            </w:r>
          </w:p>
        </w:tc>
      </w:tr>
      <w:tr w:rsidR="00B1367B" w:rsidRPr="00550C86" w:rsidTr="00BB3864">
        <w:tc>
          <w:tcPr>
            <w:tcW w:w="957" w:type="dxa"/>
            <w:vAlign w:val="center"/>
          </w:tcPr>
          <w:p w:rsidR="00B1367B" w:rsidRPr="00550C86" w:rsidRDefault="00B1367B" w:rsidP="00B1367B">
            <w:pPr>
              <w:spacing w:after="0" w:line="240" w:lineRule="auto"/>
              <w:jc w:val="center"/>
              <w:rPr>
                <w:sz w:val="20"/>
                <w:szCs w:val="20"/>
              </w:rPr>
            </w:pPr>
            <w:r w:rsidRPr="00550C86">
              <w:rPr>
                <w:sz w:val="20"/>
                <w:szCs w:val="20"/>
              </w:rPr>
              <w:t>10</w:t>
            </w:r>
          </w:p>
        </w:tc>
        <w:tc>
          <w:tcPr>
            <w:tcW w:w="1077"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46</w:t>
            </w:r>
          </w:p>
        </w:tc>
        <w:tc>
          <w:tcPr>
            <w:tcW w:w="1077"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96.1</w:t>
            </w:r>
          </w:p>
        </w:tc>
        <w:tc>
          <w:tcPr>
            <w:tcW w:w="1078"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97.5</w:t>
            </w:r>
          </w:p>
        </w:tc>
        <w:tc>
          <w:tcPr>
            <w:tcW w:w="1077"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99.0</w:t>
            </w:r>
          </w:p>
        </w:tc>
        <w:tc>
          <w:tcPr>
            <w:tcW w:w="1077"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96.2</w:t>
            </w:r>
          </w:p>
        </w:tc>
        <w:tc>
          <w:tcPr>
            <w:tcW w:w="1078"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96.7</w:t>
            </w:r>
          </w:p>
        </w:tc>
        <w:tc>
          <w:tcPr>
            <w:tcW w:w="1077"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0.1</w:t>
            </w:r>
          </w:p>
        </w:tc>
        <w:tc>
          <w:tcPr>
            <w:tcW w:w="1078"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-2.8</w:t>
            </w:r>
          </w:p>
        </w:tc>
      </w:tr>
      <w:tr w:rsidR="00B1367B" w:rsidRPr="00550C86" w:rsidTr="00BB3864">
        <w:tc>
          <w:tcPr>
            <w:tcW w:w="957"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All</w:t>
            </w:r>
          </w:p>
        </w:tc>
        <w:tc>
          <w:tcPr>
            <w:tcW w:w="1077"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bCs/>
                <w:sz w:val="20"/>
                <w:szCs w:val="20"/>
              </w:rPr>
            </w:pPr>
            <w:r w:rsidRPr="00550C86">
              <w:rPr>
                <w:rFonts w:ascii="Calibri" w:hAnsi="Calibri"/>
                <w:bCs/>
                <w:sz w:val="20"/>
                <w:szCs w:val="20"/>
              </w:rPr>
              <w:t>399</w:t>
            </w:r>
          </w:p>
        </w:tc>
        <w:tc>
          <w:tcPr>
            <w:tcW w:w="1077"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90.0</w:t>
            </w:r>
          </w:p>
        </w:tc>
        <w:tc>
          <w:tcPr>
            <w:tcW w:w="107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89.5</w:t>
            </w:r>
          </w:p>
        </w:tc>
        <w:tc>
          <w:tcPr>
            <w:tcW w:w="1077"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bCs/>
                <w:sz w:val="20"/>
                <w:szCs w:val="20"/>
              </w:rPr>
            </w:pPr>
            <w:r w:rsidRPr="00550C86">
              <w:rPr>
                <w:rFonts w:ascii="Calibri" w:hAnsi="Calibri"/>
                <w:bCs/>
                <w:sz w:val="20"/>
                <w:szCs w:val="20"/>
              </w:rPr>
              <w:t>84.0</w:t>
            </w:r>
          </w:p>
        </w:tc>
        <w:tc>
          <w:tcPr>
            <w:tcW w:w="1077"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bCs/>
                <w:sz w:val="20"/>
                <w:szCs w:val="20"/>
              </w:rPr>
            </w:pPr>
            <w:r w:rsidRPr="00550C86">
              <w:rPr>
                <w:rFonts w:ascii="Calibri" w:hAnsi="Calibri"/>
                <w:bCs/>
                <w:sz w:val="20"/>
                <w:szCs w:val="20"/>
              </w:rPr>
              <w:t>90.1</w:t>
            </w:r>
          </w:p>
        </w:tc>
        <w:tc>
          <w:tcPr>
            <w:tcW w:w="107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bCs/>
                <w:sz w:val="20"/>
                <w:szCs w:val="20"/>
              </w:rPr>
            </w:pPr>
            <w:r w:rsidRPr="00550C86">
              <w:rPr>
                <w:rFonts w:ascii="Calibri" w:hAnsi="Calibri"/>
                <w:bCs/>
                <w:sz w:val="20"/>
                <w:szCs w:val="20"/>
              </w:rPr>
              <w:t>87.2</w:t>
            </w:r>
          </w:p>
        </w:tc>
        <w:tc>
          <w:tcPr>
            <w:tcW w:w="1077"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bCs/>
                <w:sz w:val="20"/>
                <w:szCs w:val="20"/>
              </w:rPr>
            </w:pPr>
            <w:r w:rsidRPr="00550C86">
              <w:rPr>
                <w:rFonts w:ascii="Calibri" w:hAnsi="Calibri"/>
                <w:bCs/>
                <w:sz w:val="20"/>
                <w:szCs w:val="20"/>
              </w:rPr>
              <w:t>0.1</w:t>
            </w:r>
          </w:p>
        </w:tc>
        <w:tc>
          <w:tcPr>
            <w:tcW w:w="107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bCs/>
                <w:sz w:val="20"/>
                <w:szCs w:val="20"/>
              </w:rPr>
            </w:pPr>
            <w:r w:rsidRPr="00550C86">
              <w:rPr>
                <w:rFonts w:ascii="Calibri" w:hAnsi="Calibri"/>
                <w:bCs/>
                <w:sz w:val="20"/>
                <w:szCs w:val="20"/>
              </w:rPr>
              <w:t>6.1</w:t>
            </w:r>
          </w:p>
        </w:tc>
      </w:tr>
    </w:tbl>
    <w:p w:rsidR="00B1367B" w:rsidRPr="00550C86" w:rsidRDefault="00B1367B" w:rsidP="00B1367B">
      <w:pPr>
        <w:spacing w:after="0" w:line="240" w:lineRule="auto"/>
        <w:rPr>
          <w:sz w:val="20"/>
          <w:szCs w:val="20"/>
        </w:rPr>
      </w:pPr>
    </w:p>
    <w:p w:rsidR="00B1367B" w:rsidRPr="00550C86" w:rsidRDefault="00B1367B" w:rsidP="00B1367B">
      <w:pPr>
        <w:spacing w:after="0" w:line="240" w:lineRule="auto"/>
        <w:rPr>
          <w:sz w:val="20"/>
          <w:szCs w:val="20"/>
        </w:rPr>
      </w:pPr>
    </w:p>
    <w:p w:rsidR="00B1367B" w:rsidRPr="00550C86" w:rsidRDefault="00B1367B" w:rsidP="00B1367B">
      <w:pPr>
        <w:spacing w:after="0" w:line="240" w:lineRule="auto"/>
        <w:rPr>
          <w:b/>
        </w:rPr>
      </w:pPr>
      <w:r w:rsidRPr="00550C86">
        <w:rPr>
          <w:b/>
        </w:rPr>
        <w:t>The percentage of students meeting or exceeding expectations in ELA was 86 percent in the 3</w:t>
      </w:r>
      <w:r w:rsidRPr="00550C86">
        <w:rPr>
          <w:b/>
          <w:vertAlign w:val="superscript"/>
        </w:rPr>
        <w:t>rd</w:t>
      </w:r>
      <w:r w:rsidRPr="00550C86">
        <w:rPr>
          <w:b/>
        </w:rPr>
        <w:t xml:space="preserve"> grade, 56 percent in the 4</w:t>
      </w:r>
      <w:r w:rsidRPr="00550C86">
        <w:rPr>
          <w:b/>
          <w:vertAlign w:val="superscript"/>
        </w:rPr>
        <w:t>th</w:t>
      </w:r>
      <w:r w:rsidRPr="00550C86">
        <w:rPr>
          <w:b/>
        </w:rPr>
        <w:t xml:space="preserve"> grade and 69 and 68 percent in the 5</w:t>
      </w:r>
      <w:r w:rsidRPr="00550C86">
        <w:rPr>
          <w:b/>
          <w:vertAlign w:val="superscript"/>
        </w:rPr>
        <w:t>th</w:t>
      </w:r>
      <w:r w:rsidRPr="00550C86">
        <w:rPr>
          <w:b/>
        </w:rPr>
        <w:t xml:space="preserve"> and 6</w:t>
      </w:r>
      <w:r w:rsidRPr="00550C86">
        <w:rPr>
          <w:b/>
          <w:vertAlign w:val="superscript"/>
        </w:rPr>
        <w:t>th</w:t>
      </w:r>
      <w:r w:rsidRPr="00550C86">
        <w:rPr>
          <w:b/>
        </w:rPr>
        <w:t xml:space="preserve"> grades</w:t>
      </w:r>
      <w:r w:rsidR="00BF175B" w:rsidRPr="00550C86">
        <w:rPr>
          <w:b/>
        </w:rPr>
        <w:t>, respectively,</w:t>
      </w:r>
      <w:r w:rsidRPr="00550C86">
        <w:rPr>
          <w:b/>
        </w:rPr>
        <w:t xml:space="preserve"> at Butler, and 67 and 64 percent</w:t>
      </w:r>
      <w:r w:rsidR="00BF175B" w:rsidRPr="00550C86">
        <w:rPr>
          <w:b/>
        </w:rPr>
        <w:t xml:space="preserve">, respectively, </w:t>
      </w:r>
      <w:r w:rsidRPr="00550C86">
        <w:rPr>
          <w:b/>
        </w:rPr>
        <w:t xml:space="preserve"> in the 7</w:t>
      </w:r>
      <w:r w:rsidRPr="00550C86">
        <w:rPr>
          <w:b/>
          <w:vertAlign w:val="superscript"/>
        </w:rPr>
        <w:t>th</w:t>
      </w:r>
      <w:r w:rsidRPr="00550C86">
        <w:rPr>
          <w:b/>
        </w:rPr>
        <w:t xml:space="preserve"> and 8</w:t>
      </w:r>
      <w:r w:rsidRPr="00550C86">
        <w:rPr>
          <w:b/>
          <w:vertAlign w:val="superscript"/>
        </w:rPr>
        <w:t>th</w:t>
      </w:r>
      <w:r w:rsidRPr="00550C86">
        <w:rPr>
          <w:b/>
        </w:rPr>
        <w:t xml:space="preserve"> grades at Avon Middle High.  The percentage of students scoring proficient or advanced in ELA was 95 percent in the 10</w:t>
      </w:r>
      <w:r w:rsidRPr="00550C86">
        <w:rPr>
          <w:b/>
          <w:vertAlign w:val="superscript"/>
        </w:rPr>
        <w:t>th</w:t>
      </w:r>
      <w:r w:rsidRPr="00550C86">
        <w:rPr>
          <w:b/>
        </w:rPr>
        <w:t xml:space="preserve"> grade at Avon Middle High.</w:t>
      </w:r>
    </w:p>
    <w:p w:rsidR="00B1367B" w:rsidRPr="00550C86" w:rsidRDefault="00B1367B" w:rsidP="00B1367B">
      <w:pPr>
        <w:spacing w:after="0" w:line="240" w:lineRule="auto"/>
      </w:pPr>
    </w:p>
    <w:tbl>
      <w:tblPr>
        <w:tblStyle w:val="TableGrid16"/>
        <w:tblW w:w="0" w:type="auto"/>
        <w:tblInd w:w="18" w:type="dxa"/>
        <w:tblLayout w:type="fixed"/>
        <w:tblLook w:val="04A0" w:firstRow="1" w:lastRow="0" w:firstColumn="1" w:lastColumn="0" w:noHBand="0" w:noVBand="1"/>
        <w:tblCaption w:val="Table 12: Avon Public Schools"/>
        <w:tblDescription w:val="ELA Meeting or Exceeding Expectations by School and Grade 2015–2016 &#10;"/>
      </w:tblPr>
      <w:tblGrid>
        <w:gridCol w:w="3330"/>
        <w:gridCol w:w="778"/>
        <w:gridCol w:w="779"/>
        <w:gridCol w:w="778"/>
        <w:gridCol w:w="779"/>
        <w:gridCol w:w="778"/>
        <w:gridCol w:w="779"/>
        <w:gridCol w:w="778"/>
        <w:gridCol w:w="779"/>
      </w:tblGrid>
      <w:tr w:rsidR="00B1367B" w:rsidRPr="00550C86" w:rsidTr="00BB3864">
        <w:tc>
          <w:tcPr>
            <w:tcW w:w="9558" w:type="dxa"/>
            <w:gridSpan w:val="9"/>
            <w:tcBorders>
              <w:top w:val="nil"/>
              <w:left w:val="nil"/>
              <w:right w:val="nil"/>
            </w:tcBorders>
          </w:tcPr>
          <w:p w:rsidR="00B1367B" w:rsidRPr="00550C86" w:rsidRDefault="00B1367B" w:rsidP="00B1367B">
            <w:pPr>
              <w:spacing w:after="0" w:line="240" w:lineRule="auto"/>
              <w:jc w:val="center"/>
              <w:rPr>
                <w:rFonts w:eastAsia="Times New Roman" w:cs="Times New Roman"/>
                <w:b/>
                <w:sz w:val="20"/>
                <w:szCs w:val="20"/>
              </w:rPr>
            </w:pPr>
            <w:r w:rsidRPr="00550C86">
              <w:rPr>
                <w:rFonts w:eastAsia="Times New Roman" w:cs="Times New Roman"/>
                <w:b/>
                <w:sz w:val="20"/>
                <w:szCs w:val="20"/>
              </w:rPr>
              <w:t xml:space="preserve">Table 12: </w:t>
            </w:r>
            <w:r w:rsidRPr="00550C86">
              <w:rPr>
                <w:b/>
                <w:sz w:val="20"/>
                <w:szCs w:val="20"/>
              </w:rPr>
              <w:t>Avon</w:t>
            </w:r>
            <w:r w:rsidRPr="00550C86">
              <w:rPr>
                <w:rFonts w:eastAsia="Times New Roman" w:cs="Times New Roman"/>
                <w:b/>
                <w:sz w:val="20"/>
                <w:szCs w:val="20"/>
              </w:rPr>
              <w:t xml:space="preserve"> Public Schools</w:t>
            </w:r>
          </w:p>
          <w:p w:rsidR="00B1367B" w:rsidRPr="00550C86" w:rsidRDefault="00B1367B" w:rsidP="00BF175B">
            <w:pPr>
              <w:spacing w:after="0" w:line="240" w:lineRule="auto"/>
              <w:jc w:val="center"/>
              <w:rPr>
                <w:rFonts w:eastAsia="Times New Roman" w:cs="Times New Roman"/>
                <w:b/>
                <w:sz w:val="20"/>
                <w:szCs w:val="20"/>
              </w:rPr>
            </w:pPr>
            <w:r w:rsidRPr="00550C86">
              <w:rPr>
                <w:rFonts w:eastAsia="Times New Roman" w:cs="Times New Roman"/>
                <w:b/>
                <w:sz w:val="20"/>
                <w:szCs w:val="20"/>
              </w:rPr>
              <w:t>ELA Meeting or Exceeding Expectations by School and Grade 2015</w:t>
            </w:r>
            <w:r w:rsidR="00BF175B" w:rsidRPr="00550C86">
              <w:rPr>
                <w:rFonts w:eastAsia="Times New Roman" w:cs="Times New Roman"/>
                <w:b/>
                <w:sz w:val="20"/>
                <w:szCs w:val="20"/>
              </w:rPr>
              <w:t>–</w:t>
            </w:r>
            <w:r w:rsidRPr="00550C86">
              <w:rPr>
                <w:rFonts w:eastAsia="Times New Roman" w:cs="Times New Roman"/>
                <w:b/>
                <w:sz w:val="20"/>
                <w:szCs w:val="20"/>
              </w:rPr>
              <w:t>2016</w:t>
            </w:r>
            <w:r w:rsidRPr="00550C86">
              <w:rPr>
                <w:rFonts w:eastAsia="Times New Roman" w:cs="Times New Roman"/>
                <w:b/>
                <w:sz w:val="20"/>
                <w:vertAlign w:val="superscript"/>
              </w:rPr>
              <w:footnoteReference w:id="7"/>
            </w:r>
          </w:p>
        </w:tc>
      </w:tr>
      <w:tr w:rsidR="00B1367B" w:rsidRPr="00550C86" w:rsidTr="00BB3864">
        <w:tc>
          <w:tcPr>
            <w:tcW w:w="3330" w:type="dxa"/>
            <w:shd w:val="clear" w:color="auto" w:fill="D9D9D9" w:themeFill="background1" w:themeFillShade="D9"/>
          </w:tcPr>
          <w:p w:rsidR="00185CC2" w:rsidRPr="00550C86" w:rsidRDefault="00B1367B" w:rsidP="00185CC2">
            <w:pPr>
              <w:spacing w:after="0" w:line="240" w:lineRule="auto"/>
              <w:jc w:val="center"/>
              <w:rPr>
                <w:rFonts w:eastAsia="Times New Roman" w:cs="Times New Roman"/>
                <w:b/>
                <w:sz w:val="20"/>
                <w:szCs w:val="20"/>
              </w:rPr>
            </w:pPr>
            <w:r w:rsidRPr="00550C86">
              <w:rPr>
                <w:rFonts w:eastAsia="Times New Roman" w:cs="Times New Roman"/>
                <w:b/>
                <w:sz w:val="20"/>
                <w:szCs w:val="20"/>
              </w:rPr>
              <w:t>School</w:t>
            </w:r>
          </w:p>
        </w:tc>
        <w:tc>
          <w:tcPr>
            <w:tcW w:w="778" w:type="dxa"/>
            <w:shd w:val="clear" w:color="auto" w:fill="D9D9D9" w:themeFill="background1" w:themeFillShade="D9"/>
          </w:tcPr>
          <w:p w:rsidR="00B1367B" w:rsidRPr="00550C86" w:rsidRDefault="00B1367B" w:rsidP="00B1367B">
            <w:pPr>
              <w:spacing w:after="0" w:line="240" w:lineRule="auto"/>
              <w:jc w:val="center"/>
              <w:rPr>
                <w:rFonts w:eastAsia="Times New Roman" w:cs="Times New Roman"/>
                <w:b/>
                <w:sz w:val="20"/>
                <w:szCs w:val="20"/>
              </w:rPr>
            </w:pPr>
            <w:r w:rsidRPr="00550C86">
              <w:rPr>
                <w:rFonts w:eastAsia="Times New Roman" w:cs="Times New Roman"/>
                <w:b/>
                <w:sz w:val="20"/>
                <w:szCs w:val="20"/>
              </w:rPr>
              <w:t>3</w:t>
            </w:r>
          </w:p>
        </w:tc>
        <w:tc>
          <w:tcPr>
            <w:tcW w:w="779" w:type="dxa"/>
            <w:shd w:val="clear" w:color="auto" w:fill="D9D9D9" w:themeFill="background1" w:themeFillShade="D9"/>
          </w:tcPr>
          <w:p w:rsidR="00B1367B" w:rsidRPr="00550C86" w:rsidRDefault="00B1367B" w:rsidP="00B1367B">
            <w:pPr>
              <w:spacing w:after="0" w:line="240" w:lineRule="auto"/>
              <w:jc w:val="center"/>
              <w:rPr>
                <w:rFonts w:eastAsia="Times New Roman" w:cs="Times New Roman"/>
                <w:b/>
                <w:sz w:val="20"/>
                <w:szCs w:val="20"/>
              </w:rPr>
            </w:pPr>
            <w:r w:rsidRPr="00550C86">
              <w:rPr>
                <w:rFonts w:eastAsia="Times New Roman" w:cs="Times New Roman"/>
                <w:b/>
                <w:sz w:val="20"/>
                <w:szCs w:val="20"/>
              </w:rPr>
              <w:t>4</w:t>
            </w:r>
          </w:p>
        </w:tc>
        <w:tc>
          <w:tcPr>
            <w:tcW w:w="778" w:type="dxa"/>
            <w:shd w:val="clear" w:color="auto" w:fill="D9D9D9" w:themeFill="background1" w:themeFillShade="D9"/>
          </w:tcPr>
          <w:p w:rsidR="00B1367B" w:rsidRPr="00550C86" w:rsidRDefault="00B1367B" w:rsidP="00B1367B">
            <w:pPr>
              <w:spacing w:after="0" w:line="240" w:lineRule="auto"/>
              <w:jc w:val="center"/>
              <w:rPr>
                <w:rFonts w:eastAsia="Times New Roman" w:cs="Times New Roman"/>
                <w:b/>
                <w:sz w:val="20"/>
                <w:szCs w:val="20"/>
              </w:rPr>
            </w:pPr>
            <w:r w:rsidRPr="00550C86">
              <w:rPr>
                <w:rFonts w:eastAsia="Times New Roman" w:cs="Times New Roman"/>
                <w:b/>
                <w:sz w:val="20"/>
                <w:szCs w:val="20"/>
              </w:rPr>
              <w:t>5</w:t>
            </w:r>
          </w:p>
        </w:tc>
        <w:tc>
          <w:tcPr>
            <w:tcW w:w="779" w:type="dxa"/>
            <w:shd w:val="clear" w:color="auto" w:fill="D9D9D9" w:themeFill="background1" w:themeFillShade="D9"/>
          </w:tcPr>
          <w:p w:rsidR="00B1367B" w:rsidRPr="00550C86" w:rsidRDefault="00B1367B" w:rsidP="00B1367B">
            <w:pPr>
              <w:spacing w:after="0" w:line="240" w:lineRule="auto"/>
              <w:jc w:val="center"/>
              <w:rPr>
                <w:rFonts w:eastAsia="Times New Roman" w:cs="Times New Roman"/>
                <w:b/>
                <w:sz w:val="20"/>
                <w:szCs w:val="20"/>
              </w:rPr>
            </w:pPr>
            <w:r w:rsidRPr="00550C86">
              <w:rPr>
                <w:rFonts w:eastAsia="Times New Roman" w:cs="Times New Roman"/>
                <w:b/>
                <w:sz w:val="20"/>
                <w:szCs w:val="20"/>
              </w:rPr>
              <w:t>6</w:t>
            </w:r>
          </w:p>
        </w:tc>
        <w:tc>
          <w:tcPr>
            <w:tcW w:w="778" w:type="dxa"/>
            <w:shd w:val="clear" w:color="auto" w:fill="D9D9D9" w:themeFill="background1" w:themeFillShade="D9"/>
          </w:tcPr>
          <w:p w:rsidR="00B1367B" w:rsidRPr="00550C86" w:rsidRDefault="00B1367B" w:rsidP="00B1367B">
            <w:pPr>
              <w:spacing w:after="0" w:line="240" w:lineRule="auto"/>
              <w:jc w:val="center"/>
              <w:rPr>
                <w:rFonts w:eastAsia="Times New Roman" w:cs="Times New Roman"/>
                <w:b/>
                <w:sz w:val="20"/>
                <w:szCs w:val="20"/>
              </w:rPr>
            </w:pPr>
            <w:r w:rsidRPr="00550C86">
              <w:rPr>
                <w:rFonts w:eastAsia="Times New Roman" w:cs="Times New Roman"/>
                <w:b/>
                <w:sz w:val="20"/>
                <w:szCs w:val="20"/>
              </w:rPr>
              <w:t>7</w:t>
            </w:r>
          </w:p>
        </w:tc>
        <w:tc>
          <w:tcPr>
            <w:tcW w:w="779" w:type="dxa"/>
            <w:shd w:val="clear" w:color="auto" w:fill="D9D9D9" w:themeFill="background1" w:themeFillShade="D9"/>
          </w:tcPr>
          <w:p w:rsidR="00B1367B" w:rsidRPr="00550C86" w:rsidRDefault="00B1367B" w:rsidP="00B1367B">
            <w:pPr>
              <w:spacing w:after="0" w:line="240" w:lineRule="auto"/>
              <w:jc w:val="center"/>
              <w:rPr>
                <w:rFonts w:eastAsia="Times New Roman" w:cs="Times New Roman"/>
                <w:b/>
                <w:sz w:val="20"/>
                <w:szCs w:val="20"/>
              </w:rPr>
            </w:pPr>
            <w:r w:rsidRPr="00550C86">
              <w:rPr>
                <w:rFonts w:eastAsia="Times New Roman" w:cs="Times New Roman"/>
                <w:b/>
                <w:sz w:val="20"/>
                <w:szCs w:val="20"/>
              </w:rPr>
              <w:t>8</w:t>
            </w:r>
          </w:p>
        </w:tc>
        <w:tc>
          <w:tcPr>
            <w:tcW w:w="778" w:type="dxa"/>
            <w:shd w:val="clear" w:color="auto" w:fill="D9D9D9" w:themeFill="background1" w:themeFillShade="D9"/>
          </w:tcPr>
          <w:p w:rsidR="00B1367B" w:rsidRPr="00550C86" w:rsidRDefault="00B1367B" w:rsidP="00B1367B">
            <w:pPr>
              <w:spacing w:after="0" w:line="240" w:lineRule="auto"/>
              <w:jc w:val="center"/>
              <w:rPr>
                <w:rFonts w:eastAsia="Times New Roman" w:cs="Times New Roman"/>
                <w:b/>
                <w:sz w:val="20"/>
                <w:szCs w:val="20"/>
              </w:rPr>
            </w:pPr>
            <w:r w:rsidRPr="00550C86">
              <w:rPr>
                <w:rFonts w:eastAsia="Times New Roman" w:cs="Times New Roman"/>
                <w:b/>
                <w:sz w:val="20"/>
                <w:szCs w:val="20"/>
              </w:rPr>
              <w:t>10</w:t>
            </w:r>
          </w:p>
        </w:tc>
        <w:tc>
          <w:tcPr>
            <w:tcW w:w="779" w:type="dxa"/>
            <w:shd w:val="clear" w:color="auto" w:fill="D9D9D9" w:themeFill="background1" w:themeFillShade="D9"/>
          </w:tcPr>
          <w:p w:rsidR="00B1367B" w:rsidRPr="00550C86" w:rsidRDefault="00B1367B" w:rsidP="00B1367B">
            <w:pPr>
              <w:spacing w:after="0" w:line="240" w:lineRule="auto"/>
              <w:jc w:val="center"/>
              <w:rPr>
                <w:rFonts w:eastAsia="Times New Roman" w:cs="Times New Roman"/>
                <w:b/>
                <w:sz w:val="20"/>
                <w:szCs w:val="20"/>
              </w:rPr>
            </w:pPr>
            <w:r w:rsidRPr="00550C86">
              <w:rPr>
                <w:rFonts w:eastAsia="Times New Roman" w:cs="Times New Roman"/>
                <w:b/>
                <w:sz w:val="20"/>
                <w:szCs w:val="20"/>
              </w:rPr>
              <w:t>Total</w:t>
            </w:r>
          </w:p>
        </w:tc>
      </w:tr>
      <w:tr w:rsidR="00B1367B" w:rsidRPr="00550C86" w:rsidTr="00BB3864">
        <w:tc>
          <w:tcPr>
            <w:tcW w:w="3330" w:type="dxa"/>
            <w:shd w:val="clear" w:color="auto" w:fill="auto"/>
            <w:vAlign w:val="bottom"/>
          </w:tcPr>
          <w:p w:rsidR="00B1367B" w:rsidRPr="00550C86" w:rsidRDefault="00B1367B" w:rsidP="007447CF">
            <w:pPr>
              <w:spacing w:after="0" w:line="240" w:lineRule="auto"/>
              <w:jc w:val="center"/>
              <w:rPr>
                <w:rFonts w:ascii="Calibri" w:hAnsi="Calibri"/>
                <w:sz w:val="20"/>
                <w:szCs w:val="20"/>
              </w:rPr>
            </w:pPr>
            <w:r w:rsidRPr="00550C86">
              <w:rPr>
                <w:rFonts w:ascii="Calibri" w:hAnsi="Calibri"/>
                <w:sz w:val="20"/>
                <w:szCs w:val="20"/>
              </w:rPr>
              <w:t>Butler</w:t>
            </w:r>
          </w:p>
        </w:tc>
        <w:tc>
          <w:tcPr>
            <w:tcW w:w="778"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86%</w:t>
            </w:r>
          </w:p>
        </w:tc>
        <w:tc>
          <w:tcPr>
            <w:tcW w:w="779"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56%</w:t>
            </w:r>
          </w:p>
        </w:tc>
        <w:tc>
          <w:tcPr>
            <w:tcW w:w="778"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69%</w:t>
            </w:r>
          </w:p>
        </w:tc>
        <w:tc>
          <w:tcPr>
            <w:tcW w:w="779"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68%</w:t>
            </w:r>
          </w:p>
        </w:tc>
        <w:tc>
          <w:tcPr>
            <w:tcW w:w="778"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779"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778"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779"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69%</w:t>
            </w:r>
          </w:p>
        </w:tc>
      </w:tr>
      <w:tr w:rsidR="00B1367B" w:rsidRPr="00550C86" w:rsidTr="00BB3864">
        <w:tc>
          <w:tcPr>
            <w:tcW w:w="3330" w:type="dxa"/>
            <w:shd w:val="clear" w:color="auto" w:fill="D9D9D9" w:themeFill="background1" w:themeFillShade="D9"/>
            <w:vAlign w:val="bottom"/>
          </w:tcPr>
          <w:p w:rsidR="00B1367B" w:rsidRPr="00550C86" w:rsidRDefault="00B1367B" w:rsidP="007447CF">
            <w:pPr>
              <w:spacing w:after="0" w:line="240" w:lineRule="auto"/>
              <w:jc w:val="center"/>
              <w:rPr>
                <w:rFonts w:ascii="Calibri" w:hAnsi="Calibri"/>
                <w:sz w:val="20"/>
                <w:szCs w:val="20"/>
              </w:rPr>
            </w:pPr>
            <w:r w:rsidRPr="00550C86">
              <w:rPr>
                <w:rFonts w:ascii="Calibri" w:hAnsi="Calibri"/>
                <w:sz w:val="20"/>
                <w:szCs w:val="20"/>
              </w:rPr>
              <w:t>Avon Middle High</w:t>
            </w:r>
          </w:p>
        </w:tc>
        <w:tc>
          <w:tcPr>
            <w:tcW w:w="77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779"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77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779"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77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67%</w:t>
            </w:r>
          </w:p>
        </w:tc>
        <w:tc>
          <w:tcPr>
            <w:tcW w:w="779"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64%</w:t>
            </w:r>
          </w:p>
        </w:tc>
        <w:tc>
          <w:tcPr>
            <w:tcW w:w="77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95%</w:t>
            </w:r>
          </w:p>
        </w:tc>
        <w:tc>
          <w:tcPr>
            <w:tcW w:w="779"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r>
      <w:tr w:rsidR="00B1367B" w:rsidRPr="00550C86" w:rsidTr="00BB3864">
        <w:tc>
          <w:tcPr>
            <w:tcW w:w="3330" w:type="dxa"/>
            <w:shd w:val="clear" w:color="auto" w:fill="auto"/>
            <w:vAlign w:val="bottom"/>
          </w:tcPr>
          <w:p w:rsidR="00185CC2" w:rsidRPr="00550C86" w:rsidRDefault="00B1367B" w:rsidP="00185CC2">
            <w:pPr>
              <w:spacing w:after="0" w:line="240" w:lineRule="auto"/>
              <w:jc w:val="center"/>
              <w:rPr>
                <w:rFonts w:ascii="Calibri" w:hAnsi="Calibri"/>
                <w:sz w:val="20"/>
                <w:szCs w:val="20"/>
              </w:rPr>
            </w:pPr>
            <w:r w:rsidRPr="00550C86">
              <w:rPr>
                <w:rFonts w:ascii="Calibri" w:hAnsi="Calibri"/>
                <w:sz w:val="20"/>
                <w:szCs w:val="20"/>
              </w:rPr>
              <w:t>District</w:t>
            </w:r>
          </w:p>
        </w:tc>
        <w:tc>
          <w:tcPr>
            <w:tcW w:w="778"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84%</w:t>
            </w:r>
          </w:p>
        </w:tc>
        <w:tc>
          <w:tcPr>
            <w:tcW w:w="779"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56%</w:t>
            </w:r>
          </w:p>
        </w:tc>
        <w:tc>
          <w:tcPr>
            <w:tcW w:w="778"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70%</w:t>
            </w:r>
          </w:p>
        </w:tc>
        <w:tc>
          <w:tcPr>
            <w:tcW w:w="779"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67%</w:t>
            </w:r>
          </w:p>
        </w:tc>
        <w:tc>
          <w:tcPr>
            <w:tcW w:w="778"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68%</w:t>
            </w:r>
          </w:p>
        </w:tc>
        <w:tc>
          <w:tcPr>
            <w:tcW w:w="779"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65%</w:t>
            </w:r>
          </w:p>
        </w:tc>
        <w:tc>
          <w:tcPr>
            <w:tcW w:w="778"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91%</w:t>
            </w:r>
          </w:p>
        </w:tc>
        <w:tc>
          <w:tcPr>
            <w:tcW w:w="779" w:type="dxa"/>
            <w:shd w:val="clear" w:color="auto" w:fill="auto"/>
            <w:vAlign w:val="bottom"/>
          </w:tcPr>
          <w:p w:rsidR="00B1367B" w:rsidRPr="00550C86" w:rsidRDefault="00B1367B" w:rsidP="00B1367B">
            <w:pPr>
              <w:spacing w:after="0" w:line="240" w:lineRule="auto"/>
              <w:jc w:val="center"/>
              <w:rPr>
                <w:sz w:val="20"/>
                <w:szCs w:val="20"/>
              </w:rPr>
            </w:pPr>
            <w:r w:rsidRPr="00550C86">
              <w:rPr>
                <w:sz w:val="20"/>
                <w:szCs w:val="20"/>
              </w:rPr>
              <w:t>--</w:t>
            </w:r>
          </w:p>
        </w:tc>
      </w:tr>
    </w:tbl>
    <w:p w:rsidR="00B1367B" w:rsidRPr="00550C86" w:rsidRDefault="00B1367B" w:rsidP="00B1367B">
      <w:pPr>
        <w:spacing w:after="0" w:line="240" w:lineRule="auto"/>
        <w:rPr>
          <w:b/>
        </w:rPr>
      </w:pPr>
      <w:r w:rsidRPr="00550C86">
        <w:rPr>
          <w:b/>
        </w:rPr>
        <w:lastRenderedPageBreak/>
        <w:t>Between 2013 and 2016, ELA CPI improved by 0.8 point at Butler and by 0.6 point at Avon Middle High.</w:t>
      </w:r>
    </w:p>
    <w:p w:rsidR="00B1367B" w:rsidRPr="00550C86" w:rsidRDefault="00B1367B" w:rsidP="00B1367B">
      <w:pPr>
        <w:spacing w:after="0" w:line="240" w:lineRule="auto"/>
      </w:pPr>
    </w:p>
    <w:p w:rsidR="00B1367B" w:rsidRPr="00550C86" w:rsidRDefault="00B1367B" w:rsidP="00B1367B">
      <w:pPr>
        <w:numPr>
          <w:ilvl w:val="0"/>
          <w:numId w:val="47"/>
        </w:numPr>
        <w:spacing w:after="0" w:line="240" w:lineRule="auto"/>
        <w:contextualSpacing/>
      </w:pPr>
      <w:r w:rsidRPr="00550C86">
        <w:t>ELA CPI for high needs students improved by 2.1 points at Butler and declined by 1.0 point at Avon Middle High.</w:t>
      </w:r>
    </w:p>
    <w:p w:rsidR="00B1367B" w:rsidRPr="00550C86" w:rsidRDefault="00B1367B" w:rsidP="00B1367B">
      <w:pPr>
        <w:numPr>
          <w:ilvl w:val="0"/>
          <w:numId w:val="47"/>
        </w:numPr>
        <w:spacing w:after="0" w:line="240" w:lineRule="auto"/>
        <w:contextualSpacing/>
      </w:pPr>
      <w:r w:rsidRPr="00550C86">
        <w:t>ELA CPI for students with disabilities declined</w:t>
      </w:r>
      <w:r w:rsidR="00BF175B" w:rsidRPr="00550C86">
        <w:t xml:space="preserve"> </w:t>
      </w:r>
      <w:r w:rsidRPr="00550C86">
        <w:t xml:space="preserve">by 11.3 points at Butler, and improved </w:t>
      </w:r>
      <w:r w:rsidR="00BF175B" w:rsidRPr="00550C86">
        <w:t xml:space="preserve">by </w:t>
      </w:r>
      <w:r w:rsidRPr="00550C86">
        <w:t>3.4 points at Avon Middle High.</w:t>
      </w:r>
    </w:p>
    <w:p w:rsidR="00B1367B" w:rsidRPr="00550C86" w:rsidRDefault="00B1367B" w:rsidP="00B1367B">
      <w:pPr>
        <w:spacing w:after="0" w:line="240" w:lineRule="auto"/>
        <w:contextualSpacing/>
      </w:pPr>
    </w:p>
    <w:tbl>
      <w:tblPr>
        <w:tblStyle w:val="TableGrid17"/>
        <w:tblW w:w="0" w:type="auto"/>
        <w:tblLook w:val="04A0" w:firstRow="1" w:lastRow="0" w:firstColumn="1" w:lastColumn="0" w:noHBand="0" w:noVBand="1"/>
        <w:tblCaption w:val="Table 13: Avon Public Schools"/>
        <w:tblDescription w:val="ELA Composite Performance Index (CPI) by School and Subgroup 2013-106"/>
      </w:tblPr>
      <w:tblGrid>
        <w:gridCol w:w="3337"/>
        <w:gridCol w:w="1062"/>
        <w:gridCol w:w="1062"/>
        <w:gridCol w:w="1062"/>
        <w:gridCol w:w="1062"/>
        <w:gridCol w:w="1775"/>
      </w:tblGrid>
      <w:tr w:rsidR="00B1367B" w:rsidRPr="00550C86" w:rsidTr="00BB3864">
        <w:tc>
          <w:tcPr>
            <w:tcW w:w="9576" w:type="dxa"/>
            <w:gridSpan w:val="6"/>
            <w:tcBorders>
              <w:top w:val="nil"/>
              <w:left w:val="nil"/>
              <w:right w:val="nil"/>
            </w:tcBorders>
          </w:tcPr>
          <w:p w:rsidR="00B1367B" w:rsidRPr="00550C86" w:rsidRDefault="00B1367B" w:rsidP="00B1367B">
            <w:pPr>
              <w:spacing w:after="0" w:line="240" w:lineRule="auto"/>
              <w:jc w:val="center"/>
              <w:rPr>
                <w:b/>
                <w:sz w:val="20"/>
                <w:szCs w:val="20"/>
              </w:rPr>
            </w:pPr>
            <w:r w:rsidRPr="00550C86">
              <w:rPr>
                <w:b/>
                <w:sz w:val="20"/>
                <w:szCs w:val="20"/>
              </w:rPr>
              <w:t>Table 13: Avon Public Schools</w:t>
            </w:r>
          </w:p>
          <w:p w:rsidR="00B1367B" w:rsidRPr="00550C86" w:rsidRDefault="00B1367B" w:rsidP="00BF175B">
            <w:pPr>
              <w:spacing w:after="0" w:line="240" w:lineRule="auto"/>
              <w:jc w:val="center"/>
              <w:rPr>
                <w:b/>
                <w:sz w:val="20"/>
                <w:szCs w:val="20"/>
              </w:rPr>
            </w:pPr>
            <w:r w:rsidRPr="00550C86">
              <w:rPr>
                <w:b/>
                <w:sz w:val="20"/>
                <w:szCs w:val="20"/>
              </w:rPr>
              <w:t>ELA Composite Performance Index (CPI) by School and Subgroup 2013</w:t>
            </w:r>
            <w:r w:rsidR="00BF175B" w:rsidRPr="00550C86">
              <w:rPr>
                <w:b/>
                <w:sz w:val="20"/>
                <w:szCs w:val="20"/>
              </w:rPr>
              <w:t>–</w:t>
            </w:r>
            <w:r w:rsidRPr="00550C86">
              <w:rPr>
                <w:b/>
                <w:sz w:val="20"/>
                <w:szCs w:val="20"/>
              </w:rPr>
              <w:t>2016</w:t>
            </w:r>
          </w:p>
        </w:tc>
      </w:tr>
      <w:tr w:rsidR="00B1367B" w:rsidRPr="00550C86" w:rsidTr="00BB3864">
        <w:tc>
          <w:tcPr>
            <w:tcW w:w="3438" w:type="dxa"/>
            <w:shd w:val="clear" w:color="auto" w:fill="D9D9D9" w:themeFill="background1" w:themeFillShade="D9"/>
          </w:tcPr>
          <w:p w:rsidR="00185CC2" w:rsidRPr="00550C86" w:rsidRDefault="007447CF" w:rsidP="00185CC2">
            <w:pPr>
              <w:spacing w:after="0" w:line="240" w:lineRule="auto"/>
              <w:jc w:val="center"/>
              <w:rPr>
                <w:b/>
                <w:sz w:val="20"/>
                <w:szCs w:val="20"/>
              </w:rPr>
            </w:pPr>
            <w:r w:rsidRPr="00550C86">
              <w:rPr>
                <w:b/>
                <w:sz w:val="20"/>
                <w:szCs w:val="20"/>
              </w:rPr>
              <w:t>School</w:t>
            </w:r>
          </w:p>
        </w:tc>
        <w:tc>
          <w:tcPr>
            <w:tcW w:w="1080" w:type="dxa"/>
            <w:shd w:val="clear" w:color="auto" w:fill="D9D9D9" w:themeFill="background1" w:themeFillShade="D9"/>
          </w:tcPr>
          <w:p w:rsidR="00B1367B" w:rsidRPr="00550C86" w:rsidRDefault="00B1367B" w:rsidP="00B1367B">
            <w:pPr>
              <w:spacing w:after="0" w:line="240" w:lineRule="auto"/>
              <w:jc w:val="center"/>
              <w:rPr>
                <w:b/>
                <w:sz w:val="20"/>
                <w:szCs w:val="20"/>
              </w:rPr>
            </w:pPr>
            <w:r w:rsidRPr="00550C86">
              <w:rPr>
                <w:b/>
                <w:sz w:val="20"/>
                <w:szCs w:val="20"/>
              </w:rPr>
              <w:t>2013</w:t>
            </w:r>
          </w:p>
        </w:tc>
        <w:tc>
          <w:tcPr>
            <w:tcW w:w="1080" w:type="dxa"/>
            <w:shd w:val="clear" w:color="auto" w:fill="D9D9D9" w:themeFill="background1" w:themeFillShade="D9"/>
          </w:tcPr>
          <w:p w:rsidR="00B1367B" w:rsidRPr="00550C86" w:rsidRDefault="00B1367B" w:rsidP="00B1367B">
            <w:pPr>
              <w:spacing w:after="0" w:line="240" w:lineRule="auto"/>
              <w:jc w:val="center"/>
              <w:rPr>
                <w:b/>
                <w:sz w:val="20"/>
                <w:szCs w:val="20"/>
              </w:rPr>
            </w:pPr>
            <w:r w:rsidRPr="00550C86">
              <w:rPr>
                <w:b/>
                <w:sz w:val="20"/>
                <w:szCs w:val="20"/>
              </w:rPr>
              <w:t>2014</w:t>
            </w:r>
          </w:p>
        </w:tc>
        <w:tc>
          <w:tcPr>
            <w:tcW w:w="1080" w:type="dxa"/>
            <w:shd w:val="clear" w:color="auto" w:fill="D9D9D9" w:themeFill="background1" w:themeFillShade="D9"/>
          </w:tcPr>
          <w:p w:rsidR="00B1367B" w:rsidRPr="00550C86" w:rsidRDefault="00B1367B" w:rsidP="00B1367B">
            <w:pPr>
              <w:spacing w:after="0" w:line="240" w:lineRule="auto"/>
              <w:jc w:val="center"/>
              <w:rPr>
                <w:b/>
                <w:sz w:val="20"/>
                <w:szCs w:val="20"/>
              </w:rPr>
            </w:pPr>
            <w:r w:rsidRPr="00550C86">
              <w:rPr>
                <w:b/>
                <w:sz w:val="20"/>
                <w:szCs w:val="20"/>
              </w:rPr>
              <w:t>2015</w:t>
            </w:r>
          </w:p>
        </w:tc>
        <w:tc>
          <w:tcPr>
            <w:tcW w:w="1080" w:type="dxa"/>
            <w:shd w:val="clear" w:color="auto" w:fill="D9D9D9" w:themeFill="background1" w:themeFillShade="D9"/>
          </w:tcPr>
          <w:p w:rsidR="00B1367B" w:rsidRPr="00550C86" w:rsidRDefault="00B1367B" w:rsidP="00B1367B">
            <w:pPr>
              <w:spacing w:after="0" w:line="240" w:lineRule="auto"/>
              <w:jc w:val="center"/>
              <w:rPr>
                <w:b/>
                <w:sz w:val="20"/>
                <w:szCs w:val="20"/>
              </w:rPr>
            </w:pPr>
            <w:r w:rsidRPr="00550C86">
              <w:rPr>
                <w:b/>
                <w:sz w:val="20"/>
                <w:szCs w:val="20"/>
              </w:rPr>
              <w:t>2016</w:t>
            </w:r>
          </w:p>
        </w:tc>
        <w:tc>
          <w:tcPr>
            <w:tcW w:w="1818" w:type="dxa"/>
            <w:shd w:val="clear" w:color="auto" w:fill="D9D9D9" w:themeFill="background1" w:themeFillShade="D9"/>
          </w:tcPr>
          <w:p w:rsidR="00B1367B" w:rsidRPr="00550C86" w:rsidRDefault="00B1367B" w:rsidP="00B1367B">
            <w:pPr>
              <w:spacing w:after="0" w:line="240" w:lineRule="auto"/>
              <w:jc w:val="center"/>
              <w:rPr>
                <w:b/>
                <w:sz w:val="20"/>
                <w:szCs w:val="20"/>
              </w:rPr>
            </w:pPr>
            <w:r w:rsidRPr="00550C86">
              <w:rPr>
                <w:b/>
                <w:sz w:val="20"/>
                <w:szCs w:val="20"/>
              </w:rPr>
              <w:t>4-Year Trend</w:t>
            </w:r>
          </w:p>
        </w:tc>
      </w:tr>
      <w:tr w:rsidR="00B1367B" w:rsidRPr="00550C86" w:rsidTr="00BB3864">
        <w:tc>
          <w:tcPr>
            <w:tcW w:w="3438" w:type="dxa"/>
            <w:shd w:val="clear" w:color="auto" w:fill="D9D9D9" w:themeFill="background1" w:themeFillShade="D9"/>
            <w:vAlign w:val="bottom"/>
          </w:tcPr>
          <w:p w:rsidR="00185CC2" w:rsidRPr="00550C86" w:rsidRDefault="00B1367B" w:rsidP="00185CC2">
            <w:pPr>
              <w:spacing w:after="0" w:line="240" w:lineRule="auto"/>
              <w:jc w:val="center"/>
              <w:rPr>
                <w:rFonts w:ascii="Calibri" w:hAnsi="Calibri"/>
                <w:sz w:val="20"/>
                <w:szCs w:val="20"/>
              </w:rPr>
            </w:pPr>
            <w:r w:rsidRPr="00550C86">
              <w:rPr>
                <w:rFonts w:ascii="Calibri" w:hAnsi="Calibri"/>
                <w:sz w:val="20"/>
                <w:szCs w:val="20"/>
              </w:rPr>
              <w:t>Butler</w:t>
            </w:r>
          </w:p>
        </w:tc>
        <w:tc>
          <w:tcPr>
            <w:tcW w:w="1080"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87.8</w:t>
            </w:r>
          </w:p>
        </w:tc>
        <w:tc>
          <w:tcPr>
            <w:tcW w:w="1080"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87.4</w:t>
            </w:r>
          </w:p>
        </w:tc>
        <w:tc>
          <w:tcPr>
            <w:tcW w:w="1080"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82.6</w:t>
            </w:r>
          </w:p>
        </w:tc>
        <w:tc>
          <w:tcPr>
            <w:tcW w:w="1080"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88.6</w:t>
            </w:r>
          </w:p>
        </w:tc>
        <w:tc>
          <w:tcPr>
            <w:tcW w:w="181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0.8</w:t>
            </w:r>
          </w:p>
        </w:tc>
      </w:tr>
      <w:tr w:rsidR="00B1367B" w:rsidRPr="00550C86" w:rsidTr="00BB3864">
        <w:tc>
          <w:tcPr>
            <w:tcW w:w="3438" w:type="dxa"/>
            <w:shd w:val="clear" w:color="auto" w:fill="auto"/>
            <w:vAlign w:val="bottom"/>
          </w:tcPr>
          <w:p w:rsidR="00B1367B" w:rsidRPr="00550C86" w:rsidRDefault="00B1367B" w:rsidP="00B1367B">
            <w:pPr>
              <w:spacing w:after="0" w:line="240" w:lineRule="auto"/>
              <w:rPr>
                <w:rFonts w:ascii="Calibri" w:hAnsi="Calibri"/>
                <w:sz w:val="20"/>
                <w:szCs w:val="20"/>
              </w:rPr>
            </w:pPr>
            <w:r w:rsidRPr="00550C86">
              <w:rPr>
                <w:rFonts w:ascii="Calibri" w:hAnsi="Calibri"/>
                <w:sz w:val="20"/>
                <w:szCs w:val="20"/>
              </w:rPr>
              <w:t>High Needs</w:t>
            </w:r>
          </w:p>
        </w:tc>
        <w:tc>
          <w:tcPr>
            <w:tcW w:w="1080"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77.6</w:t>
            </w:r>
          </w:p>
        </w:tc>
        <w:tc>
          <w:tcPr>
            <w:tcW w:w="1080"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78.2</w:t>
            </w:r>
          </w:p>
        </w:tc>
        <w:tc>
          <w:tcPr>
            <w:tcW w:w="1080"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73.4</w:t>
            </w:r>
          </w:p>
        </w:tc>
        <w:tc>
          <w:tcPr>
            <w:tcW w:w="1080"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79.7</w:t>
            </w:r>
          </w:p>
        </w:tc>
        <w:tc>
          <w:tcPr>
            <w:tcW w:w="1818"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2.1</w:t>
            </w:r>
          </w:p>
        </w:tc>
      </w:tr>
      <w:tr w:rsidR="00B1367B" w:rsidRPr="00550C86" w:rsidTr="00BB3864">
        <w:tc>
          <w:tcPr>
            <w:tcW w:w="3438" w:type="dxa"/>
            <w:shd w:val="clear" w:color="auto" w:fill="auto"/>
            <w:vAlign w:val="bottom"/>
          </w:tcPr>
          <w:p w:rsidR="00B1367B" w:rsidRPr="00550C86" w:rsidRDefault="00B1367B" w:rsidP="00B1367B">
            <w:pPr>
              <w:spacing w:after="0" w:line="240" w:lineRule="auto"/>
              <w:rPr>
                <w:rFonts w:ascii="Calibri" w:hAnsi="Calibri"/>
                <w:sz w:val="20"/>
                <w:szCs w:val="20"/>
              </w:rPr>
            </w:pPr>
            <w:r w:rsidRPr="00550C86">
              <w:rPr>
                <w:rFonts w:ascii="Calibri" w:hAnsi="Calibri"/>
                <w:sz w:val="20"/>
                <w:szCs w:val="20"/>
              </w:rPr>
              <w:t>Eco</w:t>
            </w:r>
            <w:r w:rsidR="00BF175B" w:rsidRPr="00550C86">
              <w:rPr>
                <w:rFonts w:ascii="Calibri" w:hAnsi="Calibri"/>
                <w:sz w:val="20"/>
                <w:szCs w:val="20"/>
              </w:rPr>
              <w:t>n.</w:t>
            </w:r>
            <w:r w:rsidRPr="00550C86">
              <w:rPr>
                <w:rFonts w:ascii="Calibri" w:hAnsi="Calibri"/>
                <w:sz w:val="20"/>
                <w:szCs w:val="20"/>
              </w:rPr>
              <w:t xml:space="preserve"> Disad</w:t>
            </w:r>
            <w:r w:rsidR="00BF175B" w:rsidRPr="00550C86">
              <w:rPr>
                <w:rFonts w:ascii="Calibri" w:hAnsi="Calibri"/>
                <w:sz w:val="20"/>
                <w:szCs w:val="20"/>
              </w:rPr>
              <w:t>.</w:t>
            </w:r>
          </w:p>
        </w:tc>
        <w:tc>
          <w:tcPr>
            <w:tcW w:w="1080"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080"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080"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80.2</w:t>
            </w:r>
          </w:p>
        </w:tc>
        <w:tc>
          <w:tcPr>
            <w:tcW w:w="1080"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83.8</w:t>
            </w:r>
          </w:p>
        </w:tc>
        <w:tc>
          <w:tcPr>
            <w:tcW w:w="1818"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r>
      <w:tr w:rsidR="00B1367B" w:rsidRPr="00550C86" w:rsidTr="00BB3864">
        <w:tc>
          <w:tcPr>
            <w:tcW w:w="3438" w:type="dxa"/>
            <w:shd w:val="clear" w:color="auto" w:fill="auto"/>
            <w:vAlign w:val="bottom"/>
          </w:tcPr>
          <w:p w:rsidR="00B1367B" w:rsidRPr="00550C86" w:rsidRDefault="00B1367B" w:rsidP="00B1367B">
            <w:pPr>
              <w:spacing w:after="0" w:line="240" w:lineRule="auto"/>
              <w:rPr>
                <w:rFonts w:ascii="Calibri" w:hAnsi="Calibri"/>
                <w:sz w:val="20"/>
                <w:szCs w:val="20"/>
              </w:rPr>
            </w:pPr>
            <w:r w:rsidRPr="00550C86">
              <w:rPr>
                <w:rFonts w:ascii="Calibri" w:hAnsi="Calibri"/>
                <w:sz w:val="20"/>
                <w:szCs w:val="20"/>
              </w:rPr>
              <w:t>ELLs</w:t>
            </w:r>
          </w:p>
        </w:tc>
        <w:tc>
          <w:tcPr>
            <w:tcW w:w="1080"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080"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080"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080"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87.5</w:t>
            </w:r>
          </w:p>
        </w:tc>
        <w:tc>
          <w:tcPr>
            <w:tcW w:w="1818"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r>
      <w:tr w:rsidR="00B1367B" w:rsidRPr="00550C86" w:rsidTr="00BB3864">
        <w:tc>
          <w:tcPr>
            <w:tcW w:w="3438" w:type="dxa"/>
            <w:shd w:val="clear" w:color="auto" w:fill="auto"/>
            <w:vAlign w:val="bottom"/>
          </w:tcPr>
          <w:p w:rsidR="00B1367B" w:rsidRPr="00550C86" w:rsidRDefault="00B1367B" w:rsidP="00B1367B">
            <w:pPr>
              <w:spacing w:after="0" w:line="240" w:lineRule="auto"/>
              <w:rPr>
                <w:rFonts w:ascii="Calibri" w:hAnsi="Calibri"/>
                <w:sz w:val="20"/>
                <w:szCs w:val="20"/>
              </w:rPr>
            </w:pPr>
            <w:r w:rsidRPr="00550C86">
              <w:rPr>
                <w:rFonts w:ascii="Calibri" w:hAnsi="Calibri"/>
                <w:sz w:val="20"/>
                <w:szCs w:val="20"/>
              </w:rPr>
              <w:t>SWD</w:t>
            </w:r>
          </w:p>
        </w:tc>
        <w:tc>
          <w:tcPr>
            <w:tcW w:w="1080"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69.1</w:t>
            </w:r>
          </w:p>
        </w:tc>
        <w:tc>
          <w:tcPr>
            <w:tcW w:w="1080"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63.7</w:t>
            </w:r>
          </w:p>
        </w:tc>
        <w:tc>
          <w:tcPr>
            <w:tcW w:w="1080"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44.5</w:t>
            </w:r>
          </w:p>
        </w:tc>
        <w:tc>
          <w:tcPr>
            <w:tcW w:w="1080"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57.8</w:t>
            </w:r>
          </w:p>
        </w:tc>
        <w:tc>
          <w:tcPr>
            <w:tcW w:w="1818"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-11.3</w:t>
            </w:r>
          </w:p>
        </w:tc>
      </w:tr>
      <w:tr w:rsidR="00B1367B" w:rsidRPr="00550C86" w:rsidTr="00BB3864">
        <w:tc>
          <w:tcPr>
            <w:tcW w:w="3438" w:type="dxa"/>
            <w:shd w:val="clear" w:color="auto" w:fill="D9D9D9" w:themeFill="background1" w:themeFillShade="D9"/>
            <w:vAlign w:val="bottom"/>
          </w:tcPr>
          <w:p w:rsidR="00185CC2" w:rsidRPr="00550C86" w:rsidRDefault="00B1367B" w:rsidP="00185CC2">
            <w:pPr>
              <w:spacing w:after="0" w:line="240" w:lineRule="auto"/>
              <w:jc w:val="center"/>
              <w:rPr>
                <w:rFonts w:ascii="Calibri" w:hAnsi="Calibri"/>
                <w:sz w:val="20"/>
                <w:szCs w:val="20"/>
              </w:rPr>
            </w:pPr>
            <w:r w:rsidRPr="00550C86">
              <w:rPr>
                <w:rFonts w:ascii="Calibri" w:hAnsi="Calibri"/>
                <w:sz w:val="20"/>
                <w:szCs w:val="20"/>
              </w:rPr>
              <w:t>Avon Middle High</w:t>
            </w:r>
          </w:p>
        </w:tc>
        <w:tc>
          <w:tcPr>
            <w:tcW w:w="1080"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93.6</w:t>
            </w:r>
          </w:p>
        </w:tc>
        <w:tc>
          <w:tcPr>
            <w:tcW w:w="1080"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92.6</w:t>
            </w:r>
          </w:p>
        </w:tc>
        <w:tc>
          <w:tcPr>
            <w:tcW w:w="1080"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88.1</w:t>
            </w:r>
          </w:p>
        </w:tc>
        <w:tc>
          <w:tcPr>
            <w:tcW w:w="1080"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93.0</w:t>
            </w:r>
          </w:p>
        </w:tc>
        <w:tc>
          <w:tcPr>
            <w:tcW w:w="181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0.6</w:t>
            </w:r>
          </w:p>
        </w:tc>
      </w:tr>
      <w:tr w:rsidR="00B1367B" w:rsidRPr="00550C86" w:rsidTr="00BB3864">
        <w:tc>
          <w:tcPr>
            <w:tcW w:w="3438" w:type="dxa"/>
            <w:vAlign w:val="bottom"/>
          </w:tcPr>
          <w:p w:rsidR="00B1367B" w:rsidRPr="00550C86" w:rsidRDefault="00B1367B" w:rsidP="00B1367B">
            <w:pPr>
              <w:spacing w:after="0" w:line="240" w:lineRule="auto"/>
              <w:rPr>
                <w:rFonts w:ascii="Calibri" w:hAnsi="Calibri"/>
                <w:sz w:val="20"/>
                <w:szCs w:val="20"/>
              </w:rPr>
            </w:pPr>
            <w:r w:rsidRPr="00550C86">
              <w:rPr>
                <w:rFonts w:ascii="Calibri" w:hAnsi="Calibri"/>
                <w:sz w:val="20"/>
                <w:szCs w:val="20"/>
              </w:rPr>
              <w:t>High Needs</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85.5</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88.1</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79.9</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84.5</w:t>
            </w:r>
          </w:p>
        </w:tc>
        <w:tc>
          <w:tcPr>
            <w:tcW w:w="1818"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-1.0</w:t>
            </w:r>
          </w:p>
        </w:tc>
      </w:tr>
      <w:tr w:rsidR="00B1367B" w:rsidRPr="00550C86" w:rsidTr="00BB3864">
        <w:tc>
          <w:tcPr>
            <w:tcW w:w="3438" w:type="dxa"/>
            <w:vAlign w:val="bottom"/>
          </w:tcPr>
          <w:p w:rsidR="00B1367B" w:rsidRPr="00550C86" w:rsidRDefault="00B1367B" w:rsidP="00B1367B">
            <w:pPr>
              <w:spacing w:after="0" w:line="240" w:lineRule="auto"/>
              <w:rPr>
                <w:rFonts w:ascii="Calibri" w:hAnsi="Calibri"/>
                <w:sz w:val="20"/>
                <w:szCs w:val="20"/>
              </w:rPr>
            </w:pPr>
            <w:r w:rsidRPr="00550C86">
              <w:rPr>
                <w:rFonts w:ascii="Calibri" w:hAnsi="Calibri"/>
                <w:sz w:val="20"/>
                <w:szCs w:val="20"/>
              </w:rPr>
              <w:t>Eco</w:t>
            </w:r>
            <w:r w:rsidR="00BF175B" w:rsidRPr="00550C86">
              <w:rPr>
                <w:rFonts w:ascii="Calibri" w:hAnsi="Calibri"/>
                <w:sz w:val="20"/>
                <w:szCs w:val="20"/>
              </w:rPr>
              <w:t>n.</w:t>
            </w:r>
            <w:r w:rsidRPr="00550C86">
              <w:rPr>
                <w:rFonts w:ascii="Calibri" w:hAnsi="Calibri"/>
                <w:sz w:val="20"/>
                <w:szCs w:val="20"/>
              </w:rPr>
              <w:t xml:space="preserve"> Disad</w:t>
            </w:r>
            <w:r w:rsidR="00BF175B" w:rsidRPr="00550C86">
              <w:rPr>
                <w:rFonts w:ascii="Calibri" w:hAnsi="Calibri"/>
                <w:sz w:val="20"/>
                <w:szCs w:val="20"/>
              </w:rPr>
              <w:t>.</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84.2</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88.3</w:t>
            </w:r>
          </w:p>
        </w:tc>
        <w:tc>
          <w:tcPr>
            <w:tcW w:w="1818"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r>
      <w:tr w:rsidR="00B1367B" w:rsidRPr="00550C86" w:rsidTr="00BB3864">
        <w:tc>
          <w:tcPr>
            <w:tcW w:w="3438" w:type="dxa"/>
            <w:vAlign w:val="bottom"/>
          </w:tcPr>
          <w:p w:rsidR="00B1367B" w:rsidRPr="00550C86" w:rsidRDefault="00B1367B" w:rsidP="00B1367B">
            <w:pPr>
              <w:spacing w:after="0" w:line="240" w:lineRule="auto"/>
              <w:rPr>
                <w:rFonts w:ascii="Calibri" w:hAnsi="Calibri"/>
                <w:sz w:val="20"/>
                <w:szCs w:val="20"/>
              </w:rPr>
            </w:pPr>
            <w:r w:rsidRPr="00550C86">
              <w:rPr>
                <w:rFonts w:ascii="Calibri" w:hAnsi="Calibri"/>
                <w:sz w:val="20"/>
                <w:szCs w:val="20"/>
              </w:rPr>
              <w:t>ELLs</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818"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r>
      <w:tr w:rsidR="00B1367B" w:rsidRPr="00550C86" w:rsidTr="00BB3864">
        <w:tc>
          <w:tcPr>
            <w:tcW w:w="3438" w:type="dxa"/>
            <w:vAlign w:val="bottom"/>
          </w:tcPr>
          <w:p w:rsidR="00B1367B" w:rsidRPr="00550C86" w:rsidRDefault="00B1367B" w:rsidP="00B1367B">
            <w:pPr>
              <w:spacing w:after="0" w:line="240" w:lineRule="auto"/>
              <w:rPr>
                <w:rFonts w:ascii="Calibri" w:hAnsi="Calibri"/>
                <w:sz w:val="20"/>
                <w:szCs w:val="20"/>
              </w:rPr>
            </w:pPr>
            <w:r w:rsidRPr="00550C86">
              <w:rPr>
                <w:rFonts w:ascii="Calibri" w:hAnsi="Calibri"/>
                <w:sz w:val="20"/>
                <w:szCs w:val="20"/>
              </w:rPr>
              <w:t>SWD</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67.0</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73.4</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62.9</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70.4</w:t>
            </w:r>
          </w:p>
        </w:tc>
        <w:tc>
          <w:tcPr>
            <w:tcW w:w="1818"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3.4</w:t>
            </w:r>
          </w:p>
        </w:tc>
      </w:tr>
    </w:tbl>
    <w:p w:rsidR="00B1367B" w:rsidRPr="00550C86" w:rsidRDefault="00B1367B" w:rsidP="00B1367B">
      <w:pPr>
        <w:spacing w:after="0" w:line="240" w:lineRule="auto"/>
      </w:pPr>
    </w:p>
    <w:p w:rsidR="00B1367B" w:rsidRPr="00550C86" w:rsidRDefault="00B1367B" w:rsidP="00B1367B">
      <w:pPr>
        <w:spacing w:after="0" w:line="240" w:lineRule="auto"/>
      </w:pPr>
    </w:p>
    <w:p w:rsidR="00B1367B" w:rsidRPr="00550C86" w:rsidRDefault="00B1367B" w:rsidP="00B1367B">
      <w:pPr>
        <w:spacing w:after="0" w:line="240" w:lineRule="auto"/>
        <w:rPr>
          <w:rFonts w:eastAsia="Times New Roman" w:cs="Times New Roman"/>
          <w:b/>
        </w:rPr>
      </w:pPr>
      <w:r w:rsidRPr="00550C86">
        <w:rPr>
          <w:rFonts w:eastAsia="Times New Roman" w:cs="Times New Roman"/>
          <w:b/>
        </w:rPr>
        <w:t>Between 2013 and 2016, math CPI declined by 4.7 points for all students, from 85.5 in 2013 to 80.8 in 2016, below the state rate of 81.5. Math CPI also declined in the 3</w:t>
      </w:r>
      <w:r w:rsidRPr="00550C86">
        <w:rPr>
          <w:rFonts w:eastAsia="Times New Roman" w:cs="Times New Roman"/>
          <w:b/>
          <w:vertAlign w:val="superscript"/>
        </w:rPr>
        <w:t>rd</w:t>
      </w:r>
      <w:r w:rsidRPr="00550C86">
        <w:rPr>
          <w:rFonts w:eastAsia="Times New Roman" w:cs="Times New Roman"/>
          <w:b/>
        </w:rPr>
        <w:t>, 4</w:t>
      </w:r>
      <w:r w:rsidRPr="00550C86">
        <w:rPr>
          <w:rFonts w:eastAsia="Times New Roman" w:cs="Times New Roman"/>
          <w:b/>
          <w:vertAlign w:val="superscript"/>
        </w:rPr>
        <w:t>th</w:t>
      </w:r>
      <w:r w:rsidRPr="00550C86">
        <w:rPr>
          <w:rFonts w:eastAsia="Times New Roman" w:cs="Times New Roman"/>
          <w:b/>
        </w:rPr>
        <w:t>, 5</w:t>
      </w:r>
      <w:r w:rsidRPr="00550C86">
        <w:rPr>
          <w:rFonts w:eastAsia="Times New Roman" w:cs="Times New Roman"/>
          <w:b/>
          <w:vertAlign w:val="superscript"/>
        </w:rPr>
        <w:t>th</w:t>
      </w:r>
      <w:r w:rsidRPr="00550C86">
        <w:rPr>
          <w:rFonts w:eastAsia="Times New Roman" w:cs="Times New Roman"/>
          <w:b/>
        </w:rPr>
        <w:t>, 6</w:t>
      </w:r>
      <w:r w:rsidRPr="00550C86">
        <w:rPr>
          <w:rFonts w:eastAsia="Times New Roman" w:cs="Times New Roman"/>
          <w:b/>
          <w:vertAlign w:val="superscript"/>
        </w:rPr>
        <w:t>th</w:t>
      </w:r>
      <w:r w:rsidRPr="00550C86">
        <w:rPr>
          <w:rFonts w:eastAsia="Times New Roman" w:cs="Times New Roman"/>
          <w:b/>
        </w:rPr>
        <w:t>, and 7</w:t>
      </w:r>
      <w:r w:rsidRPr="00550C86">
        <w:rPr>
          <w:rFonts w:eastAsia="Times New Roman" w:cs="Times New Roman"/>
          <w:b/>
          <w:vertAlign w:val="superscript"/>
        </w:rPr>
        <w:t>th</w:t>
      </w:r>
      <w:r w:rsidRPr="00550C86">
        <w:rPr>
          <w:rFonts w:eastAsia="Times New Roman" w:cs="Times New Roman"/>
          <w:b/>
        </w:rPr>
        <w:t xml:space="preserve"> grades between 2013 and 2016.</w:t>
      </w:r>
    </w:p>
    <w:p w:rsidR="00B1367B" w:rsidRPr="00550C86" w:rsidRDefault="00B1367B" w:rsidP="00B1367B">
      <w:pPr>
        <w:spacing w:after="0" w:line="240" w:lineRule="auto"/>
        <w:rPr>
          <w:rFonts w:eastAsia="Times New Roman" w:cs="Times New Roman"/>
        </w:rPr>
      </w:pPr>
    </w:p>
    <w:p w:rsidR="00B1367B" w:rsidRPr="00550C86" w:rsidRDefault="00B1367B" w:rsidP="00B1367B">
      <w:pPr>
        <w:numPr>
          <w:ilvl w:val="0"/>
          <w:numId w:val="46"/>
        </w:numPr>
        <w:spacing w:after="0" w:line="240" w:lineRule="auto"/>
        <w:contextualSpacing/>
        <w:rPr>
          <w:rFonts w:eastAsia="Times New Roman" w:cs="Times New Roman"/>
        </w:rPr>
      </w:pPr>
      <w:r w:rsidRPr="00550C86">
        <w:rPr>
          <w:rFonts w:eastAsia="Times New Roman" w:cs="Times New Roman"/>
        </w:rPr>
        <w:t>Math CPI declined by 1.1 points in the 3</w:t>
      </w:r>
      <w:r w:rsidRPr="00550C86">
        <w:rPr>
          <w:rFonts w:eastAsia="Times New Roman" w:cs="Times New Roman"/>
          <w:vertAlign w:val="superscript"/>
        </w:rPr>
        <w:t>rd</w:t>
      </w:r>
      <w:r w:rsidRPr="00550C86">
        <w:rPr>
          <w:rFonts w:eastAsia="Times New Roman" w:cs="Times New Roman"/>
        </w:rPr>
        <w:t xml:space="preserve"> grade, by 21.3 points in the 4</w:t>
      </w:r>
      <w:r w:rsidRPr="00550C86">
        <w:rPr>
          <w:rFonts w:eastAsia="Times New Roman" w:cs="Times New Roman"/>
          <w:vertAlign w:val="superscript"/>
        </w:rPr>
        <w:t>th</w:t>
      </w:r>
      <w:r w:rsidRPr="00550C86">
        <w:rPr>
          <w:rFonts w:eastAsia="Times New Roman" w:cs="Times New Roman"/>
        </w:rPr>
        <w:t xml:space="preserve"> grade, by 1.9 points in the 5</w:t>
      </w:r>
      <w:r w:rsidRPr="00550C86">
        <w:rPr>
          <w:rFonts w:eastAsia="Times New Roman" w:cs="Times New Roman"/>
          <w:vertAlign w:val="superscript"/>
        </w:rPr>
        <w:t>th</w:t>
      </w:r>
      <w:r w:rsidRPr="00550C86">
        <w:rPr>
          <w:rFonts w:eastAsia="Times New Roman" w:cs="Times New Roman"/>
        </w:rPr>
        <w:t xml:space="preserve"> grade, by 7.6 points in the 6</w:t>
      </w:r>
      <w:r w:rsidRPr="00550C86">
        <w:rPr>
          <w:rFonts w:eastAsia="Times New Roman" w:cs="Times New Roman"/>
          <w:vertAlign w:val="superscript"/>
        </w:rPr>
        <w:t>th</w:t>
      </w:r>
      <w:r w:rsidRPr="00550C86">
        <w:rPr>
          <w:rFonts w:eastAsia="Times New Roman" w:cs="Times New Roman"/>
        </w:rPr>
        <w:t xml:space="preserve"> grade, and by 3.4 points in the 7</w:t>
      </w:r>
      <w:r w:rsidRPr="00550C86">
        <w:rPr>
          <w:rFonts w:eastAsia="Times New Roman" w:cs="Times New Roman"/>
          <w:vertAlign w:val="superscript"/>
        </w:rPr>
        <w:t>th</w:t>
      </w:r>
      <w:r w:rsidRPr="00550C86">
        <w:rPr>
          <w:rFonts w:eastAsia="Times New Roman" w:cs="Times New Roman"/>
        </w:rPr>
        <w:t xml:space="preserve"> grade.</w:t>
      </w:r>
    </w:p>
    <w:p w:rsidR="00B1367B" w:rsidRPr="00550C86" w:rsidRDefault="00BF175B" w:rsidP="00B1367B">
      <w:pPr>
        <w:numPr>
          <w:ilvl w:val="1"/>
          <w:numId w:val="46"/>
        </w:numPr>
        <w:spacing w:after="0" w:line="240" w:lineRule="auto"/>
        <w:contextualSpacing/>
        <w:rPr>
          <w:rFonts w:eastAsia="Times New Roman" w:cs="Times New Roman"/>
        </w:rPr>
      </w:pPr>
      <w:r w:rsidRPr="00550C86">
        <w:rPr>
          <w:rFonts w:eastAsia="Times New Roman" w:cs="Times New Roman"/>
        </w:rPr>
        <w:t xml:space="preserve">In 2016, math </w:t>
      </w:r>
      <w:r w:rsidR="00B1367B" w:rsidRPr="00550C86">
        <w:rPr>
          <w:rFonts w:eastAsia="Times New Roman" w:cs="Times New Roman"/>
        </w:rPr>
        <w:t>CPI in the 10</w:t>
      </w:r>
      <w:r w:rsidR="00B1367B" w:rsidRPr="00550C86">
        <w:rPr>
          <w:rFonts w:eastAsia="Times New Roman" w:cs="Times New Roman"/>
          <w:vertAlign w:val="superscript"/>
        </w:rPr>
        <w:t>th</w:t>
      </w:r>
      <w:r w:rsidR="00B1367B" w:rsidRPr="00550C86">
        <w:rPr>
          <w:rFonts w:eastAsia="Times New Roman" w:cs="Times New Roman"/>
        </w:rPr>
        <w:t xml:space="preserve"> grade was 87.8, 1.9 points below the 2016 state CPI of 89.7.</w:t>
      </w:r>
    </w:p>
    <w:p w:rsidR="00B1367B" w:rsidRPr="00550C86" w:rsidRDefault="00B1367B" w:rsidP="00B1367B">
      <w:pPr>
        <w:spacing w:after="0" w:line="240" w:lineRule="auto"/>
        <w:contextualSpacing/>
        <w:rPr>
          <w:rFonts w:eastAsia="Times New Roman" w:cs="Times New Roman"/>
        </w:rPr>
      </w:pPr>
    </w:p>
    <w:p w:rsidR="00B1367B" w:rsidRPr="00550C86" w:rsidRDefault="00B1367B" w:rsidP="00B1367B">
      <w:pPr>
        <w:numPr>
          <w:ilvl w:val="0"/>
          <w:numId w:val="46"/>
        </w:numPr>
        <w:spacing w:after="0" w:line="240" w:lineRule="auto"/>
        <w:contextualSpacing/>
        <w:rPr>
          <w:rFonts w:eastAsia="Times New Roman" w:cs="Times New Roman"/>
        </w:rPr>
      </w:pPr>
      <w:r w:rsidRPr="00550C86">
        <w:rPr>
          <w:rFonts w:eastAsia="Times New Roman" w:cs="Times New Roman"/>
        </w:rPr>
        <w:t>Math CPI improved by 3.5 points in the 8</w:t>
      </w:r>
      <w:r w:rsidRPr="00550C86">
        <w:rPr>
          <w:rFonts w:eastAsia="Times New Roman" w:cs="Times New Roman"/>
          <w:vertAlign w:val="superscript"/>
        </w:rPr>
        <w:t>th</w:t>
      </w:r>
      <w:r w:rsidRPr="00550C86">
        <w:rPr>
          <w:rFonts w:eastAsia="Times New Roman" w:cs="Times New Roman"/>
        </w:rPr>
        <w:t xml:space="preserve"> grade and by 1.3 points in the 10</w:t>
      </w:r>
      <w:r w:rsidRPr="00550C86">
        <w:rPr>
          <w:rFonts w:eastAsia="Times New Roman" w:cs="Times New Roman"/>
          <w:vertAlign w:val="superscript"/>
        </w:rPr>
        <w:t>th</w:t>
      </w:r>
      <w:r w:rsidRPr="00550C86">
        <w:rPr>
          <w:rFonts w:eastAsia="Times New Roman" w:cs="Times New Roman"/>
        </w:rPr>
        <w:t xml:space="preserve"> grade.</w:t>
      </w:r>
    </w:p>
    <w:tbl>
      <w:tblPr>
        <w:tblStyle w:val="TableGrid19"/>
        <w:tblW w:w="0" w:type="auto"/>
        <w:tblLook w:val="04A0" w:firstRow="1" w:lastRow="0" w:firstColumn="1" w:lastColumn="0" w:noHBand="0" w:noVBand="1"/>
        <w:tblCaption w:val="Table 14: Avon Public Schools"/>
        <w:tblDescription w:val="Math Composite Performance Index (CPI) by Grade 2013–2016&#10;"/>
      </w:tblPr>
      <w:tblGrid>
        <w:gridCol w:w="943"/>
        <w:gridCol w:w="1065"/>
        <w:gridCol w:w="1047"/>
        <w:gridCol w:w="1048"/>
        <w:gridCol w:w="1047"/>
        <w:gridCol w:w="1047"/>
        <w:gridCol w:w="1056"/>
        <w:gridCol w:w="1053"/>
        <w:gridCol w:w="1054"/>
      </w:tblGrid>
      <w:tr w:rsidR="00B1367B" w:rsidRPr="00550C86" w:rsidTr="00BB3864">
        <w:tc>
          <w:tcPr>
            <w:tcW w:w="9576" w:type="dxa"/>
            <w:gridSpan w:val="9"/>
            <w:tcBorders>
              <w:top w:val="nil"/>
              <w:left w:val="nil"/>
              <w:right w:val="nil"/>
            </w:tcBorders>
            <w:vAlign w:val="center"/>
          </w:tcPr>
          <w:p w:rsidR="00757BDF" w:rsidRPr="00550C86" w:rsidRDefault="00757BDF" w:rsidP="00B1367B">
            <w:pPr>
              <w:spacing w:after="0" w:line="240" w:lineRule="auto"/>
              <w:jc w:val="center"/>
              <w:rPr>
                <w:b/>
                <w:sz w:val="20"/>
                <w:szCs w:val="20"/>
              </w:rPr>
            </w:pPr>
          </w:p>
          <w:p w:rsidR="00B1367B" w:rsidRPr="00550C86" w:rsidRDefault="00B1367B" w:rsidP="00B1367B">
            <w:pPr>
              <w:spacing w:after="0" w:line="240" w:lineRule="auto"/>
              <w:jc w:val="center"/>
              <w:rPr>
                <w:b/>
                <w:sz w:val="20"/>
                <w:szCs w:val="20"/>
              </w:rPr>
            </w:pPr>
            <w:r w:rsidRPr="00550C86">
              <w:rPr>
                <w:b/>
                <w:sz w:val="20"/>
                <w:szCs w:val="20"/>
              </w:rPr>
              <w:t>Table 14: Avon Public Schools</w:t>
            </w:r>
          </w:p>
          <w:p w:rsidR="00B1367B" w:rsidRPr="00550C86" w:rsidRDefault="00B1367B" w:rsidP="00BF175B">
            <w:pPr>
              <w:spacing w:after="0" w:line="240" w:lineRule="auto"/>
              <w:jc w:val="center"/>
              <w:rPr>
                <w:b/>
                <w:sz w:val="20"/>
                <w:szCs w:val="20"/>
              </w:rPr>
            </w:pPr>
            <w:r w:rsidRPr="00550C86">
              <w:rPr>
                <w:b/>
                <w:sz w:val="20"/>
                <w:szCs w:val="20"/>
              </w:rPr>
              <w:t>Math Composite Performance Index (CPI) by Grade 2013</w:t>
            </w:r>
            <w:r w:rsidR="00BF175B" w:rsidRPr="00550C86">
              <w:rPr>
                <w:b/>
                <w:sz w:val="20"/>
                <w:szCs w:val="20"/>
              </w:rPr>
              <w:t>–</w:t>
            </w:r>
            <w:r w:rsidRPr="00550C86">
              <w:rPr>
                <w:b/>
                <w:sz w:val="20"/>
                <w:szCs w:val="20"/>
              </w:rPr>
              <w:t>2016</w:t>
            </w:r>
          </w:p>
        </w:tc>
      </w:tr>
      <w:tr w:rsidR="00B1367B" w:rsidRPr="00550C86" w:rsidTr="00BB3864">
        <w:tc>
          <w:tcPr>
            <w:tcW w:w="957"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Grade</w:t>
            </w:r>
          </w:p>
        </w:tc>
        <w:tc>
          <w:tcPr>
            <w:tcW w:w="1077"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Number</w:t>
            </w:r>
          </w:p>
        </w:tc>
        <w:tc>
          <w:tcPr>
            <w:tcW w:w="1077"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2013</w:t>
            </w:r>
          </w:p>
        </w:tc>
        <w:tc>
          <w:tcPr>
            <w:tcW w:w="1078"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2014</w:t>
            </w:r>
          </w:p>
        </w:tc>
        <w:tc>
          <w:tcPr>
            <w:tcW w:w="1077"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2015</w:t>
            </w:r>
          </w:p>
        </w:tc>
        <w:tc>
          <w:tcPr>
            <w:tcW w:w="1077"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2016</w:t>
            </w:r>
          </w:p>
        </w:tc>
        <w:tc>
          <w:tcPr>
            <w:tcW w:w="1078"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State</w:t>
            </w:r>
            <w:r w:rsidR="00BF175B" w:rsidRPr="00550C86">
              <w:rPr>
                <w:b/>
                <w:sz w:val="20"/>
                <w:szCs w:val="20"/>
              </w:rPr>
              <w:t xml:space="preserve"> (2016)</w:t>
            </w:r>
          </w:p>
        </w:tc>
        <w:tc>
          <w:tcPr>
            <w:tcW w:w="1077"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4-Year Trend</w:t>
            </w:r>
          </w:p>
        </w:tc>
        <w:tc>
          <w:tcPr>
            <w:tcW w:w="1078"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2-Year Trend</w:t>
            </w:r>
          </w:p>
        </w:tc>
      </w:tr>
      <w:tr w:rsidR="00B1367B" w:rsidRPr="00550C86" w:rsidTr="00BB3864">
        <w:tc>
          <w:tcPr>
            <w:tcW w:w="957" w:type="dxa"/>
            <w:vAlign w:val="center"/>
          </w:tcPr>
          <w:p w:rsidR="00B1367B" w:rsidRPr="00550C86" w:rsidRDefault="00B1367B" w:rsidP="00B1367B">
            <w:pPr>
              <w:spacing w:after="0" w:line="240" w:lineRule="auto"/>
              <w:jc w:val="center"/>
              <w:rPr>
                <w:sz w:val="20"/>
                <w:szCs w:val="20"/>
              </w:rPr>
            </w:pPr>
            <w:r w:rsidRPr="00550C86">
              <w:rPr>
                <w:sz w:val="20"/>
                <w:szCs w:val="20"/>
              </w:rPr>
              <w:t>3</w:t>
            </w:r>
          </w:p>
        </w:tc>
        <w:tc>
          <w:tcPr>
            <w:tcW w:w="1077"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50</w:t>
            </w:r>
          </w:p>
        </w:tc>
        <w:tc>
          <w:tcPr>
            <w:tcW w:w="1077"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91.8</w:t>
            </w:r>
          </w:p>
        </w:tc>
        <w:tc>
          <w:tcPr>
            <w:tcW w:w="1078"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91.2</w:t>
            </w:r>
          </w:p>
        </w:tc>
        <w:tc>
          <w:tcPr>
            <w:tcW w:w="1077"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81.1</w:t>
            </w:r>
          </w:p>
        </w:tc>
        <w:tc>
          <w:tcPr>
            <w:tcW w:w="1077"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90.7</w:t>
            </w:r>
          </w:p>
        </w:tc>
        <w:tc>
          <w:tcPr>
            <w:tcW w:w="1078"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077"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-1.1</w:t>
            </w:r>
          </w:p>
        </w:tc>
        <w:tc>
          <w:tcPr>
            <w:tcW w:w="1078"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9.6</w:t>
            </w:r>
          </w:p>
        </w:tc>
      </w:tr>
      <w:tr w:rsidR="00B1367B" w:rsidRPr="00550C86" w:rsidTr="00BB3864">
        <w:tc>
          <w:tcPr>
            <w:tcW w:w="957"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4</w:t>
            </w:r>
          </w:p>
        </w:tc>
        <w:tc>
          <w:tcPr>
            <w:tcW w:w="1077"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60</w:t>
            </w:r>
          </w:p>
        </w:tc>
        <w:tc>
          <w:tcPr>
            <w:tcW w:w="1077"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85.5</w:t>
            </w:r>
          </w:p>
        </w:tc>
        <w:tc>
          <w:tcPr>
            <w:tcW w:w="107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80.8</w:t>
            </w:r>
          </w:p>
        </w:tc>
        <w:tc>
          <w:tcPr>
            <w:tcW w:w="1077"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76.3</w:t>
            </w:r>
          </w:p>
        </w:tc>
        <w:tc>
          <w:tcPr>
            <w:tcW w:w="1077"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64.2</w:t>
            </w:r>
          </w:p>
        </w:tc>
        <w:tc>
          <w:tcPr>
            <w:tcW w:w="107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077"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-21.3</w:t>
            </w:r>
          </w:p>
        </w:tc>
        <w:tc>
          <w:tcPr>
            <w:tcW w:w="107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-12.1</w:t>
            </w:r>
          </w:p>
        </w:tc>
      </w:tr>
      <w:tr w:rsidR="00B1367B" w:rsidRPr="00550C86" w:rsidTr="00BB3864">
        <w:tc>
          <w:tcPr>
            <w:tcW w:w="957" w:type="dxa"/>
            <w:vAlign w:val="center"/>
          </w:tcPr>
          <w:p w:rsidR="00B1367B" w:rsidRPr="00550C86" w:rsidRDefault="00B1367B" w:rsidP="00B1367B">
            <w:pPr>
              <w:spacing w:after="0" w:line="240" w:lineRule="auto"/>
              <w:jc w:val="center"/>
              <w:rPr>
                <w:sz w:val="20"/>
                <w:szCs w:val="20"/>
              </w:rPr>
            </w:pPr>
            <w:r w:rsidRPr="00550C86">
              <w:rPr>
                <w:sz w:val="20"/>
                <w:szCs w:val="20"/>
              </w:rPr>
              <w:t>5</w:t>
            </w:r>
          </w:p>
        </w:tc>
        <w:tc>
          <w:tcPr>
            <w:tcW w:w="1077"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56</w:t>
            </w:r>
          </w:p>
        </w:tc>
        <w:tc>
          <w:tcPr>
            <w:tcW w:w="1077"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88.5</w:t>
            </w:r>
          </w:p>
        </w:tc>
        <w:tc>
          <w:tcPr>
            <w:tcW w:w="1078"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91.8</w:t>
            </w:r>
          </w:p>
        </w:tc>
        <w:tc>
          <w:tcPr>
            <w:tcW w:w="1077"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80.6</w:t>
            </w:r>
          </w:p>
        </w:tc>
        <w:tc>
          <w:tcPr>
            <w:tcW w:w="1077"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86.6</w:t>
            </w:r>
          </w:p>
        </w:tc>
        <w:tc>
          <w:tcPr>
            <w:tcW w:w="1078"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077"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-1.9</w:t>
            </w:r>
          </w:p>
        </w:tc>
        <w:tc>
          <w:tcPr>
            <w:tcW w:w="1078"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6.0</w:t>
            </w:r>
          </w:p>
        </w:tc>
      </w:tr>
      <w:tr w:rsidR="00B1367B" w:rsidRPr="00550C86" w:rsidTr="00BB3864">
        <w:tc>
          <w:tcPr>
            <w:tcW w:w="957"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6</w:t>
            </w:r>
          </w:p>
        </w:tc>
        <w:tc>
          <w:tcPr>
            <w:tcW w:w="1077"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63</w:t>
            </w:r>
          </w:p>
        </w:tc>
        <w:tc>
          <w:tcPr>
            <w:tcW w:w="1077"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88.9</w:t>
            </w:r>
          </w:p>
        </w:tc>
        <w:tc>
          <w:tcPr>
            <w:tcW w:w="107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90.1</w:t>
            </w:r>
          </w:p>
        </w:tc>
        <w:tc>
          <w:tcPr>
            <w:tcW w:w="1077"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85.8</w:t>
            </w:r>
          </w:p>
        </w:tc>
        <w:tc>
          <w:tcPr>
            <w:tcW w:w="1077"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81.3</w:t>
            </w:r>
          </w:p>
        </w:tc>
        <w:tc>
          <w:tcPr>
            <w:tcW w:w="107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077"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-7.6</w:t>
            </w:r>
          </w:p>
        </w:tc>
        <w:tc>
          <w:tcPr>
            <w:tcW w:w="107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-4.5</w:t>
            </w:r>
          </w:p>
        </w:tc>
      </w:tr>
      <w:tr w:rsidR="00B1367B" w:rsidRPr="00550C86" w:rsidTr="00BB3864">
        <w:tc>
          <w:tcPr>
            <w:tcW w:w="957" w:type="dxa"/>
            <w:vAlign w:val="center"/>
          </w:tcPr>
          <w:p w:rsidR="00B1367B" w:rsidRPr="00550C86" w:rsidRDefault="00B1367B" w:rsidP="00B1367B">
            <w:pPr>
              <w:spacing w:after="0" w:line="240" w:lineRule="auto"/>
              <w:jc w:val="center"/>
              <w:rPr>
                <w:sz w:val="20"/>
                <w:szCs w:val="20"/>
              </w:rPr>
            </w:pPr>
            <w:r w:rsidRPr="00550C86">
              <w:rPr>
                <w:sz w:val="20"/>
                <w:szCs w:val="20"/>
              </w:rPr>
              <w:t>7</w:t>
            </w:r>
          </w:p>
        </w:tc>
        <w:tc>
          <w:tcPr>
            <w:tcW w:w="1077"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64</w:t>
            </w:r>
          </w:p>
        </w:tc>
        <w:tc>
          <w:tcPr>
            <w:tcW w:w="1077"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82.7</w:t>
            </w:r>
          </w:p>
        </w:tc>
        <w:tc>
          <w:tcPr>
            <w:tcW w:w="1078"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75.8</w:t>
            </w:r>
          </w:p>
        </w:tc>
        <w:tc>
          <w:tcPr>
            <w:tcW w:w="1077"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74.2</w:t>
            </w:r>
          </w:p>
        </w:tc>
        <w:tc>
          <w:tcPr>
            <w:tcW w:w="1077"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79.3</w:t>
            </w:r>
          </w:p>
        </w:tc>
        <w:tc>
          <w:tcPr>
            <w:tcW w:w="1078"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077"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-3.4</w:t>
            </w:r>
          </w:p>
        </w:tc>
        <w:tc>
          <w:tcPr>
            <w:tcW w:w="1078"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5.1</w:t>
            </w:r>
          </w:p>
        </w:tc>
      </w:tr>
      <w:tr w:rsidR="00B1367B" w:rsidRPr="00550C86" w:rsidTr="00BB3864">
        <w:tc>
          <w:tcPr>
            <w:tcW w:w="957"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8</w:t>
            </w:r>
          </w:p>
        </w:tc>
        <w:tc>
          <w:tcPr>
            <w:tcW w:w="1077"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60</w:t>
            </w:r>
          </w:p>
        </w:tc>
        <w:tc>
          <w:tcPr>
            <w:tcW w:w="1077"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76.5</w:t>
            </w:r>
          </w:p>
        </w:tc>
        <w:tc>
          <w:tcPr>
            <w:tcW w:w="107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72.7</w:t>
            </w:r>
          </w:p>
        </w:tc>
        <w:tc>
          <w:tcPr>
            <w:tcW w:w="1077"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61.4</w:t>
            </w:r>
          </w:p>
        </w:tc>
        <w:tc>
          <w:tcPr>
            <w:tcW w:w="1077"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80.0</w:t>
            </w:r>
          </w:p>
        </w:tc>
        <w:tc>
          <w:tcPr>
            <w:tcW w:w="107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077"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3.5</w:t>
            </w:r>
          </w:p>
        </w:tc>
        <w:tc>
          <w:tcPr>
            <w:tcW w:w="107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18.6</w:t>
            </w:r>
          </w:p>
        </w:tc>
      </w:tr>
      <w:tr w:rsidR="00B1367B" w:rsidRPr="00550C86" w:rsidTr="00BB3864">
        <w:tc>
          <w:tcPr>
            <w:tcW w:w="957" w:type="dxa"/>
            <w:vAlign w:val="center"/>
          </w:tcPr>
          <w:p w:rsidR="00B1367B" w:rsidRPr="00550C86" w:rsidRDefault="00B1367B" w:rsidP="00B1367B">
            <w:pPr>
              <w:spacing w:after="0" w:line="240" w:lineRule="auto"/>
              <w:jc w:val="center"/>
              <w:rPr>
                <w:sz w:val="20"/>
                <w:szCs w:val="20"/>
              </w:rPr>
            </w:pPr>
            <w:r w:rsidRPr="00550C86">
              <w:rPr>
                <w:sz w:val="20"/>
                <w:szCs w:val="20"/>
              </w:rPr>
              <w:t>10</w:t>
            </w:r>
          </w:p>
        </w:tc>
        <w:tc>
          <w:tcPr>
            <w:tcW w:w="1077"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45</w:t>
            </w:r>
          </w:p>
        </w:tc>
        <w:tc>
          <w:tcPr>
            <w:tcW w:w="1077"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86.5</w:t>
            </w:r>
          </w:p>
        </w:tc>
        <w:tc>
          <w:tcPr>
            <w:tcW w:w="1078"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89.2</w:t>
            </w:r>
          </w:p>
        </w:tc>
        <w:tc>
          <w:tcPr>
            <w:tcW w:w="1077"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90.1</w:t>
            </w:r>
          </w:p>
        </w:tc>
        <w:tc>
          <w:tcPr>
            <w:tcW w:w="1077"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87.8</w:t>
            </w:r>
          </w:p>
        </w:tc>
        <w:tc>
          <w:tcPr>
            <w:tcW w:w="1078"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89.7</w:t>
            </w:r>
          </w:p>
        </w:tc>
        <w:tc>
          <w:tcPr>
            <w:tcW w:w="1077"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1.3</w:t>
            </w:r>
          </w:p>
        </w:tc>
        <w:tc>
          <w:tcPr>
            <w:tcW w:w="1078"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-2.3</w:t>
            </w:r>
          </w:p>
        </w:tc>
      </w:tr>
      <w:tr w:rsidR="00B1367B" w:rsidRPr="00550C86" w:rsidTr="00BB3864">
        <w:tc>
          <w:tcPr>
            <w:tcW w:w="957"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All</w:t>
            </w:r>
          </w:p>
        </w:tc>
        <w:tc>
          <w:tcPr>
            <w:tcW w:w="1077"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bCs/>
                <w:sz w:val="20"/>
                <w:szCs w:val="20"/>
              </w:rPr>
            </w:pPr>
            <w:r w:rsidRPr="00550C86">
              <w:rPr>
                <w:rFonts w:ascii="Calibri" w:hAnsi="Calibri"/>
                <w:bCs/>
                <w:sz w:val="20"/>
                <w:szCs w:val="20"/>
              </w:rPr>
              <w:t>400</w:t>
            </w:r>
          </w:p>
        </w:tc>
        <w:tc>
          <w:tcPr>
            <w:tcW w:w="1077"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85.5</w:t>
            </w:r>
          </w:p>
        </w:tc>
        <w:tc>
          <w:tcPr>
            <w:tcW w:w="107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84.2</w:t>
            </w:r>
          </w:p>
        </w:tc>
        <w:tc>
          <w:tcPr>
            <w:tcW w:w="1077"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bCs/>
                <w:sz w:val="20"/>
                <w:szCs w:val="20"/>
              </w:rPr>
            </w:pPr>
            <w:r w:rsidRPr="00550C86">
              <w:rPr>
                <w:rFonts w:ascii="Calibri" w:hAnsi="Calibri"/>
                <w:bCs/>
                <w:sz w:val="20"/>
                <w:szCs w:val="20"/>
              </w:rPr>
              <w:t>78.9</w:t>
            </w:r>
          </w:p>
        </w:tc>
        <w:tc>
          <w:tcPr>
            <w:tcW w:w="1077"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bCs/>
                <w:sz w:val="20"/>
                <w:szCs w:val="20"/>
              </w:rPr>
            </w:pPr>
            <w:r w:rsidRPr="00550C86">
              <w:rPr>
                <w:rFonts w:ascii="Calibri" w:hAnsi="Calibri"/>
                <w:bCs/>
                <w:sz w:val="20"/>
                <w:szCs w:val="20"/>
              </w:rPr>
              <w:t>80.8</w:t>
            </w:r>
          </w:p>
        </w:tc>
        <w:tc>
          <w:tcPr>
            <w:tcW w:w="107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81.5</w:t>
            </w:r>
          </w:p>
        </w:tc>
        <w:tc>
          <w:tcPr>
            <w:tcW w:w="1077"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bCs/>
                <w:sz w:val="20"/>
                <w:szCs w:val="20"/>
              </w:rPr>
            </w:pPr>
            <w:r w:rsidRPr="00550C86">
              <w:rPr>
                <w:rFonts w:ascii="Calibri" w:hAnsi="Calibri"/>
                <w:bCs/>
                <w:sz w:val="20"/>
                <w:szCs w:val="20"/>
              </w:rPr>
              <w:t>-4.7</w:t>
            </w:r>
          </w:p>
        </w:tc>
        <w:tc>
          <w:tcPr>
            <w:tcW w:w="107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bCs/>
                <w:sz w:val="20"/>
                <w:szCs w:val="20"/>
              </w:rPr>
            </w:pPr>
            <w:r w:rsidRPr="00550C86">
              <w:rPr>
                <w:rFonts w:ascii="Calibri" w:hAnsi="Calibri"/>
                <w:bCs/>
                <w:sz w:val="20"/>
                <w:szCs w:val="20"/>
              </w:rPr>
              <w:t>1.9</w:t>
            </w:r>
          </w:p>
        </w:tc>
      </w:tr>
    </w:tbl>
    <w:p w:rsidR="00B1367B" w:rsidRPr="00550C86" w:rsidRDefault="00B1367B" w:rsidP="00B1367B">
      <w:pPr>
        <w:spacing w:after="0" w:line="240" w:lineRule="auto"/>
      </w:pPr>
    </w:p>
    <w:p w:rsidR="00B1367B" w:rsidRPr="00550C86" w:rsidRDefault="00B1367B" w:rsidP="00B1367B">
      <w:pPr>
        <w:spacing w:after="0" w:line="240" w:lineRule="auto"/>
      </w:pPr>
    </w:p>
    <w:p w:rsidR="00B1367B" w:rsidRPr="00550C86" w:rsidRDefault="00B1367B" w:rsidP="00B1367B">
      <w:pPr>
        <w:spacing w:after="0" w:line="240" w:lineRule="auto"/>
        <w:rPr>
          <w:b/>
        </w:rPr>
      </w:pPr>
      <w:r w:rsidRPr="00550C86">
        <w:rPr>
          <w:b/>
        </w:rPr>
        <w:lastRenderedPageBreak/>
        <w:t>The percentage of students meeting or exceeding expectations in math was 73 percent in the 3</w:t>
      </w:r>
      <w:r w:rsidRPr="00550C86">
        <w:rPr>
          <w:b/>
          <w:vertAlign w:val="superscript"/>
        </w:rPr>
        <w:t>rd</w:t>
      </w:r>
      <w:r w:rsidRPr="00550C86">
        <w:rPr>
          <w:b/>
        </w:rPr>
        <w:t xml:space="preserve"> grade, 35 percent in the 4</w:t>
      </w:r>
      <w:r w:rsidRPr="00550C86">
        <w:rPr>
          <w:b/>
          <w:vertAlign w:val="superscript"/>
        </w:rPr>
        <w:t>th</w:t>
      </w:r>
      <w:r w:rsidRPr="00550C86">
        <w:rPr>
          <w:b/>
        </w:rPr>
        <w:t xml:space="preserve"> grade</w:t>
      </w:r>
      <w:r w:rsidR="00BF175B" w:rsidRPr="00550C86">
        <w:rPr>
          <w:b/>
        </w:rPr>
        <w:t>,</w:t>
      </w:r>
      <w:r w:rsidRPr="00550C86">
        <w:rPr>
          <w:b/>
        </w:rPr>
        <w:t xml:space="preserve"> and 53 and 58 percent in the 5</w:t>
      </w:r>
      <w:r w:rsidRPr="00550C86">
        <w:rPr>
          <w:b/>
          <w:vertAlign w:val="superscript"/>
        </w:rPr>
        <w:t>th</w:t>
      </w:r>
      <w:r w:rsidRPr="00550C86">
        <w:rPr>
          <w:b/>
        </w:rPr>
        <w:t xml:space="preserve"> and 6</w:t>
      </w:r>
      <w:r w:rsidRPr="00550C86">
        <w:rPr>
          <w:b/>
          <w:vertAlign w:val="superscript"/>
        </w:rPr>
        <w:t>th</w:t>
      </w:r>
      <w:r w:rsidRPr="00550C86">
        <w:rPr>
          <w:b/>
        </w:rPr>
        <w:t xml:space="preserve"> grades</w:t>
      </w:r>
      <w:r w:rsidR="00BF175B" w:rsidRPr="00550C86">
        <w:rPr>
          <w:b/>
        </w:rPr>
        <w:t xml:space="preserve">, respectively, </w:t>
      </w:r>
      <w:r w:rsidRPr="00550C86">
        <w:rPr>
          <w:b/>
        </w:rPr>
        <w:t xml:space="preserve"> at Butler, and 54 and 56 percent in the 7</w:t>
      </w:r>
      <w:r w:rsidRPr="00550C86">
        <w:rPr>
          <w:b/>
          <w:vertAlign w:val="superscript"/>
        </w:rPr>
        <w:t>th</w:t>
      </w:r>
      <w:r w:rsidRPr="00550C86">
        <w:rPr>
          <w:b/>
        </w:rPr>
        <w:t xml:space="preserve"> and 8</w:t>
      </w:r>
      <w:r w:rsidRPr="00550C86">
        <w:rPr>
          <w:b/>
          <w:vertAlign w:val="superscript"/>
        </w:rPr>
        <w:t>th</w:t>
      </w:r>
      <w:r w:rsidRPr="00550C86">
        <w:rPr>
          <w:b/>
        </w:rPr>
        <w:t xml:space="preserve"> grades</w:t>
      </w:r>
      <w:r w:rsidR="00BF175B" w:rsidRPr="00550C86">
        <w:rPr>
          <w:b/>
        </w:rPr>
        <w:t xml:space="preserve">, respectively, </w:t>
      </w:r>
      <w:r w:rsidRPr="00550C86">
        <w:rPr>
          <w:b/>
        </w:rPr>
        <w:t xml:space="preserve"> at Avon Middle High.  The percentage of students scoring proficient or advanced in math was 75 percent in the 10</w:t>
      </w:r>
      <w:r w:rsidRPr="00550C86">
        <w:rPr>
          <w:b/>
          <w:vertAlign w:val="superscript"/>
        </w:rPr>
        <w:t>th</w:t>
      </w:r>
      <w:r w:rsidRPr="00550C86">
        <w:rPr>
          <w:b/>
        </w:rPr>
        <w:t xml:space="preserve"> grade at Avon Middle High.</w:t>
      </w:r>
    </w:p>
    <w:p w:rsidR="00B1367B" w:rsidRPr="00550C86" w:rsidRDefault="00B1367B" w:rsidP="00B1367B">
      <w:pPr>
        <w:spacing w:after="0" w:line="240" w:lineRule="auto"/>
      </w:pPr>
    </w:p>
    <w:tbl>
      <w:tblPr>
        <w:tblStyle w:val="TableGrid20"/>
        <w:tblW w:w="0" w:type="auto"/>
        <w:tblInd w:w="18" w:type="dxa"/>
        <w:tblLayout w:type="fixed"/>
        <w:tblLook w:val="04A0" w:firstRow="1" w:lastRow="0" w:firstColumn="1" w:lastColumn="0" w:noHBand="0" w:noVBand="1"/>
        <w:tblCaption w:val="Table 15: Avon Public Schools"/>
        <w:tblDescription w:val="Math Meeting or Exceeding Expectations by School and Grade 2015–2016&#10;"/>
      </w:tblPr>
      <w:tblGrid>
        <w:gridCol w:w="3330"/>
        <w:gridCol w:w="778"/>
        <w:gridCol w:w="779"/>
        <w:gridCol w:w="778"/>
        <w:gridCol w:w="779"/>
        <w:gridCol w:w="778"/>
        <w:gridCol w:w="779"/>
        <w:gridCol w:w="778"/>
        <w:gridCol w:w="779"/>
      </w:tblGrid>
      <w:tr w:rsidR="00B1367B" w:rsidRPr="00550C86" w:rsidTr="00BB3864">
        <w:tc>
          <w:tcPr>
            <w:tcW w:w="9558" w:type="dxa"/>
            <w:gridSpan w:val="9"/>
            <w:tcBorders>
              <w:top w:val="nil"/>
              <w:left w:val="nil"/>
              <w:right w:val="nil"/>
            </w:tcBorders>
          </w:tcPr>
          <w:p w:rsidR="00B1367B" w:rsidRPr="00550C86" w:rsidRDefault="00B1367B" w:rsidP="00B1367B">
            <w:pPr>
              <w:spacing w:after="0" w:line="240" w:lineRule="auto"/>
              <w:jc w:val="center"/>
              <w:rPr>
                <w:rFonts w:eastAsia="Times New Roman" w:cs="Times New Roman"/>
                <w:b/>
                <w:sz w:val="20"/>
                <w:szCs w:val="20"/>
              </w:rPr>
            </w:pPr>
            <w:r w:rsidRPr="00550C86">
              <w:rPr>
                <w:rFonts w:eastAsia="Times New Roman" w:cs="Times New Roman"/>
                <w:b/>
                <w:sz w:val="20"/>
                <w:szCs w:val="20"/>
              </w:rPr>
              <w:t xml:space="preserve">Table 15: </w:t>
            </w:r>
            <w:r w:rsidRPr="00550C86">
              <w:rPr>
                <w:b/>
                <w:sz w:val="20"/>
                <w:szCs w:val="20"/>
              </w:rPr>
              <w:t>Avon</w:t>
            </w:r>
            <w:r w:rsidRPr="00550C86">
              <w:rPr>
                <w:rFonts w:eastAsia="Times New Roman" w:cs="Times New Roman"/>
                <w:b/>
                <w:sz w:val="20"/>
                <w:szCs w:val="20"/>
              </w:rPr>
              <w:t xml:space="preserve"> Public Schools</w:t>
            </w:r>
          </w:p>
          <w:p w:rsidR="00B1367B" w:rsidRPr="00550C86" w:rsidRDefault="00B1367B" w:rsidP="00BF175B">
            <w:pPr>
              <w:spacing w:after="0" w:line="240" w:lineRule="auto"/>
              <w:jc w:val="center"/>
              <w:rPr>
                <w:rFonts w:eastAsia="Times New Roman" w:cs="Times New Roman"/>
                <w:b/>
                <w:sz w:val="20"/>
                <w:szCs w:val="20"/>
              </w:rPr>
            </w:pPr>
            <w:r w:rsidRPr="00550C86">
              <w:rPr>
                <w:rFonts w:eastAsia="Times New Roman" w:cs="Times New Roman"/>
                <w:b/>
                <w:sz w:val="20"/>
                <w:szCs w:val="20"/>
              </w:rPr>
              <w:t>Math Meeting or Exceeding Expectations by School and Grade 2015</w:t>
            </w:r>
            <w:r w:rsidR="00BF175B" w:rsidRPr="00550C86">
              <w:rPr>
                <w:rFonts w:eastAsia="Times New Roman" w:cs="Times New Roman"/>
                <w:b/>
                <w:sz w:val="20"/>
                <w:szCs w:val="20"/>
              </w:rPr>
              <w:t>–</w:t>
            </w:r>
            <w:r w:rsidRPr="00550C86">
              <w:rPr>
                <w:rFonts w:eastAsia="Times New Roman" w:cs="Times New Roman"/>
                <w:b/>
                <w:sz w:val="20"/>
                <w:szCs w:val="20"/>
              </w:rPr>
              <w:t>2016</w:t>
            </w:r>
            <w:r w:rsidRPr="00550C86">
              <w:rPr>
                <w:rFonts w:eastAsia="Times New Roman" w:cs="Times New Roman"/>
                <w:b/>
                <w:sz w:val="20"/>
                <w:vertAlign w:val="superscript"/>
              </w:rPr>
              <w:footnoteReference w:id="8"/>
            </w:r>
          </w:p>
        </w:tc>
      </w:tr>
      <w:tr w:rsidR="00B1367B" w:rsidRPr="00550C86" w:rsidTr="00BB3864">
        <w:tc>
          <w:tcPr>
            <w:tcW w:w="3330" w:type="dxa"/>
            <w:shd w:val="clear" w:color="auto" w:fill="D9D9D9" w:themeFill="background1" w:themeFillShade="D9"/>
          </w:tcPr>
          <w:p w:rsidR="00185CC2" w:rsidRPr="00550C86" w:rsidRDefault="00B1367B" w:rsidP="00185CC2">
            <w:pPr>
              <w:spacing w:after="0" w:line="240" w:lineRule="auto"/>
              <w:jc w:val="center"/>
              <w:rPr>
                <w:rFonts w:eastAsia="Times New Roman" w:cs="Times New Roman"/>
                <w:b/>
                <w:sz w:val="20"/>
                <w:szCs w:val="20"/>
              </w:rPr>
            </w:pPr>
            <w:r w:rsidRPr="00550C86">
              <w:rPr>
                <w:rFonts w:eastAsia="Times New Roman" w:cs="Times New Roman"/>
                <w:b/>
                <w:sz w:val="20"/>
                <w:szCs w:val="20"/>
              </w:rPr>
              <w:t>School</w:t>
            </w:r>
          </w:p>
        </w:tc>
        <w:tc>
          <w:tcPr>
            <w:tcW w:w="778" w:type="dxa"/>
            <w:shd w:val="clear" w:color="auto" w:fill="D9D9D9" w:themeFill="background1" w:themeFillShade="D9"/>
          </w:tcPr>
          <w:p w:rsidR="00B1367B" w:rsidRPr="00550C86" w:rsidRDefault="00B1367B" w:rsidP="00B1367B">
            <w:pPr>
              <w:spacing w:after="0" w:line="240" w:lineRule="auto"/>
              <w:jc w:val="center"/>
              <w:rPr>
                <w:rFonts w:eastAsia="Times New Roman" w:cs="Times New Roman"/>
                <w:b/>
                <w:sz w:val="20"/>
                <w:szCs w:val="20"/>
              </w:rPr>
            </w:pPr>
            <w:r w:rsidRPr="00550C86">
              <w:rPr>
                <w:rFonts w:eastAsia="Times New Roman" w:cs="Times New Roman"/>
                <w:b/>
                <w:sz w:val="20"/>
                <w:szCs w:val="20"/>
              </w:rPr>
              <w:t>3</w:t>
            </w:r>
          </w:p>
        </w:tc>
        <w:tc>
          <w:tcPr>
            <w:tcW w:w="779" w:type="dxa"/>
            <w:shd w:val="clear" w:color="auto" w:fill="D9D9D9" w:themeFill="background1" w:themeFillShade="D9"/>
          </w:tcPr>
          <w:p w:rsidR="00B1367B" w:rsidRPr="00550C86" w:rsidRDefault="00B1367B" w:rsidP="00B1367B">
            <w:pPr>
              <w:spacing w:after="0" w:line="240" w:lineRule="auto"/>
              <w:jc w:val="center"/>
              <w:rPr>
                <w:rFonts w:eastAsia="Times New Roman" w:cs="Times New Roman"/>
                <w:b/>
                <w:sz w:val="20"/>
                <w:szCs w:val="20"/>
              </w:rPr>
            </w:pPr>
            <w:r w:rsidRPr="00550C86">
              <w:rPr>
                <w:rFonts w:eastAsia="Times New Roman" w:cs="Times New Roman"/>
                <w:b/>
                <w:sz w:val="20"/>
                <w:szCs w:val="20"/>
              </w:rPr>
              <w:t>4</w:t>
            </w:r>
          </w:p>
        </w:tc>
        <w:tc>
          <w:tcPr>
            <w:tcW w:w="778" w:type="dxa"/>
            <w:shd w:val="clear" w:color="auto" w:fill="D9D9D9" w:themeFill="background1" w:themeFillShade="D9"/>
          </w:tcPr>
          <w:p w:rsidR="00B1367B" w:rsidRPr="00550C86" w:rsidRDefault="00B1367B" w:rsidP="00B1367B">
            <w:pPr>
              <w:spacing w:after="0" w:line="240" w:lineRule="auto"/>
              <w:jc w:val="center"/>
              <w:rPr>
                <w:rFonts w:eastAsia="Times New Roman" w:cs="Times New Roman"/>
                <w:b/>
                <w:sz w:val="20"/>
                <w:szCs w:val="20"/>
              </w:rPr>
            </w:pPr>
            <w:r w:rsidRPr="00550C86">
              <w:rPr>
                <w:rFonts w:eastAsia="Times New Roman" w:cs="Times New Roman"/>
                <w:b/>
                <w:sz w:val="20"/>
                <w:szCs w:val="20"/>
              </w:rPr>
              <w:t>5</w:t>
            </w:r>
          </w:p>
        </w:tc>
        <w:tc>
          <w:tcPr>
            <w:tcW w:w="779" w:type="dxa"/>
            <w:shd w:val="clear" w:color="auto" w:fill="D9D9D9" w:themeFill="background1" w:themeFillShade="D9"/>
          </w:tcPr>
          <w:p w:rsidR="00B1367B" w:rsidRPr="00550C86" w:rsidRDefault="00B1367B" w:rsidP="00B1367B">
            <w:pPr>
              <w:spacing w:after="0" w:line="240" w:lineRule="auto"/>
              <w:jc w:val="center"/>
              <w:rPr>
                <w:rFonts w:eastAsia="Times New Roman" w:cs="Times New Roman"/>
                <w:b/>
                <w:sz w:val="20"/>
                <w:szCs w:val="20"/>
              </w:rPr>
            </w:pPr>
            <w:r w:rsidRPr="00550C86">
              <w:rPr>
                <w:rFonts w:eastAsia="Times New Roman" w:cs="Times New Roman"/>
                <w:b/>
                <w:sz w:val="20"/>
                <w:szCs w:val="20"/>
              </w:rPr>
              <w:t>6</w:t>
            </w:r>
          </w:p>
        </w:tc>
        <w:tc>
          <w:tcPr>
            <w:tcW w:w="778" w:type="dxa"/>
            <w:shd w:val="clear" w:color="auto" w:fill="D9D9D9" w:themeFill="background1" w:themeFillShade="D9"/>
          </w:tcPr>
          <w:p w:rsidR="00B1367B" w:rsidRPr="00550C86" w:rsidRDefault="00B1367B" w:rsidP="00B1367B">
            <w:pPr>
              <w:spacing w:after="0" w:line="240" w:lineRule="auto"/>
              <w:jc w:val="center"/>
              <w:rPr>
                <w:rFonts w:eastAsia="Times New Roman" w:cs="Times New Roman"/>
                <w:b/>
                <w:sz w:val="20"/>
                <w:szCs w:val="20"/>
              </w:rPr>
            </w:pPr>
            <w:r w:rsidRPr="00550C86">
              <w:rPr>
                <w:rFonts w:eastAsia="Times New Roman" w:cs="Times New Roman"/>
                <w:b/>
                <w:sz w:val="20"/>
                <w:szCs w:val="20"/>
              </w:rPr>
              <w:t>7</w:t>
            </w:r>
          </w:p>
        </w:tc>
        <w:tc>
          <w:tcPr>
            <w:tcW w:w="779" w:type="dxa"/>
            <w:shd w:val="clear" w:color="auto" w:fill="D9D9D9" w:themeFill="background1" w:themeFillShade="D9"/>
          </w:tcPr>
          <w:p w:rsidR="00B1367B" w:rsidRPr="00550C86" w:rsidRDefault="00B1367B" w:rsidP="00B1367B">
            <w:pPr>
              <w:spacing w:after="0" w:line="240" w:lineRule="auto"/>
              <w:jc w:val="center"/>
              <w:rPr>
                <w:rFonts w:eastAsia="Times New Roman" w:cs="Times New Roman"/>
                <w:b/>
                <w:sz w:val="20"/>
                <w:szCs w:val="20"/>
              </w:rPr>
            </w:pPr>
            <w:r w:rsidRPr="00550C86">
              <w:rPr>
                <w:rFonts w:eastAsia="Times New Roman" w:cs="Times New Roman"/>
                <w:b/>
                <w:sz w:val="20"/>
                <w:szCs w:val="20"/>
              </w:rPr>
              <w:t>8</w:t>
            </w:r>
          </w:p>
        </w:tc>
        <w:tc>
          <w:tcPr>
            <w:tcW w:w="778" w:type="dxa"/>
            <w:shd w:val="clear" w:color="auto" w:fill="D9D9D9" w:themeFill="background1" w:themeFillShade="D9"/>
          </w:tcPr>
          <w:p w:rsidR="00B1367B" w:rsidRPr="00550C86" w:rsidRDefault="00B1367B" w:rsidP="00B1367B">
            <w:pPr>
              <w:spacing w:after="0" w:line="240" w:lineRule="auto"/>
              <w:jc w:val="center"/>
              <w:rPr>
                <w:rFonts w:eastAsia="Times New Roman" w:cs="Times New Roman"/>
                <w:b/>
                <w:sz w:val="20"/>
                <w:szCs w:val="20"/>
              </w:rPr>
            </w:pPr>
            <w:r w:rsidRPr="00550C86">
              <w:rPr>
                <w:rFonts w:eastAsia="Times New Roman" w:cs="Times New Roman"/>
                <w:b/>
                <w:sz w:val="20"/>
                <w:szCs w:val="20"/>
              </w:rPr>
              <w:t>10</w:t>
            </w:r>
          </w:p>
        </w:tc>
        <w:tc>
          <w:tcPr>
            <w:tcW w:w="779" w:type="dxa"/>
            <w:shd w:val="clear" w:color="auto" w:fill="D9D9D9" w:themeFill="background1" w:themeFillShade="D9"/>
          </w:tcPr>
          <w:p w:rsidR="00B1367B" w:rsidRPr="00550C86" w:rsidRDefault="00B1367B" w:rsidP="00B1367B">
            <w:pPr>
              <w:spacing w:after="0" w:line="240" w:lineRule="auto"/>
              <w:jc w:val="center"/>
              <w:rPr>
                <w:rFonts w:eastAsia="Times New Roman" w:cs="Times New Roman"/>
                <w:b/>
                <w:sz w:val="20"/>
                <w:szCs w:val="20"/>
              </w:rPr>
            </w:pPr>
            <w:r w:rsidRPr="00550C86">
              <w:rPr>
                <w:rFonts w:eastAsia="Times New Roman" w:cs="Times New Roman"/>
                <w:b/>
                <w:sz w:val="20"/>
                <w:szCs w:val="20"/>
              </w:rPr>
              <w:t>Total</w:t>
            </w:r>
          </w:p>
        </w:tc>
      </w:tr>
      <w:tr w:rsidR="00B1367B" w:rsidRPr="00550C86" w:rsidTr="00BB3864">
        <w:tc>
          <w:tcPr>
            <w:tcW w:w="3330" w:type="dxa"/>
            <w:shd w:val="clear" w:color="auto" w:fill="auto"/>
            <w:vAlign w:val="bottom"/>
          </w:tcPr>
          <w:p w:rsidR="00B1367B" w:rsidRPr="00550C86" w:rsidRDefault="00B1367B" w:rsidP="00B1367B">
            <w:pPr>
              <w:spacing w:after="0" w:line="240" w:lineRule="auto"/>
              <w:jc w:val="center"/>
              <w:rPr>
                <w:sz w:val="20"/>
                <w:szCs w:val="20"/>
              </w:rPr>
            </w:pPr>
            <w:r w:rsidRPr="00550C86">
              <w:rPr>
                <w:sz w:val="20"/>
                <w:szCs w:val="20"/>
              </w:rPr>
              <w:t>Butler</w:t>
            </w:r>
          </w:p>
        </w:tc>
        <w:tc>
          <w:tcPr>
            <w:tcW w:w="778" w:type="dxa"/>
            <w:shd w:val="clear" w:color="auto" w:fill="auto"/>
            <w:vAlign w:val="bottom"/>
          </w:tcPr>
          <w:p w:rsidR="00B1367B" w:rsidRPr="00550C86" w:rsidRDefault="00B1367B" w:rsidP="00B1367B">
            <w:pPr>
              <w:spacing w:after="0" w:line="240" w:lineRule="auto"/>
              <w:jc w:val="center"/>
              <w:rPr>
                <w:sz w:val="20"/>
                <w:szCs w:val="20"/>
              </w:rPr>
            </w:pPr>
            <w:r w:rsidRPr="00550C86">
              <w:rPr>
                <w:sz w:val="20"/>
                <w:szCs w:val="20"/>
              </w:rPr>
              <w:t>73%</w:t>
            </w:r>
          </w:p>
        </w:tc>
        <w:tc>
          <w:tcPr>
            <w:tcW w:w="779" w:type="dxa"/>
            <w:shd w:val="clear" w:color="auto" w:fill="auto"/>
            <w:vAlign w:val="bottom"/>
          </w:tcPr>
          <w:p w:rsidR="00B1367B" w:rsidRPr="00550C86" w:rsidRDefault="00B1367B" w:rsidP="00B1367B">
            <w:pPr>
              <w:spacing w:after="0" w:line="240" w:lineRule="auto"/>
              <w:jc w:val="center"/>
              <w:rPr>
                <w:sz w:val="20"/>
                <w:szCs w:val="20"/>
              </w:rPr>
            </w:pPr>
            <w:r w:rsidRPr="00550C86">
              <w:rPr>
                <w:sz w:val="20"/>
                <w:szCs w:val="20"/>
              </w:rPr>
              <w:t>35%</w:t>
            </w:r>
          </w:p>
        </w:tc>
        <w:tc>
          <w:tcPr>
            <w:tcW w:w="778" w:type="dxa"/>
            <w:shd w:val="clear" w:color="auto" w:fill="auto"/>
            <w:vAlign w:val="bottom"/>
          </w:tcPr>
          <w:p w:rsidR="00B1367B" w:rsidRPr="00550C86" w:rsidRDefault="00B1367B" w:rsidP="00B1367B">
            <w:pPr>
              <w:spacing w:after="0" w:line="240" w:lineRule="auto"/>
              <w:jc w:val="center"/>
              <w:rPr>
                <w:sz w:val="20"/>
                <w:szCs w:val="20"/>
              </w:rPr>
            </w:pPr>
            <w:r w:rsidRPr="00550C86">
              <w:rPr>
                <w:sz w:val="20"/>
                <w:szCs w:val="20"/>
              </w:rPr>
              <w:t>53%</w:t>
            </w:r>
          </w:p>
        </w:tc>
        <w:tc>
          <w:tcPr>
            <w:tcW w:w="779" w:type="dxa"/>
            <w:shd w:val="clear" w:color="auto" w:fill="auto"/>
            <w:vAlign w:val="bottom"/>
          </w:tcPr>
          <w:p w:rsidR="00B1367B" w:rsidRPr="00550C86" w:rsidRDefault="00B1367B" w:rsidP="00B1367B">
            <w:pPr>
              <w:spacing w:after="0" w:line="240" w:lineRule="auto"/>
              <w:jc w:val="center"/>
              <w:rPr>
                <w:sz w:val="20"/>
                <w:szCs w:val="20"/>
              </w:rPr>
            </w:pPr>
            <w:r w:rsidRPr="00550C86">
              <w:rPr>
                <w:sz w:val="20"/>
                <w:szCs w:val="20"/>
              </w:rPr>
              <w:t>58%</w:t>
            </w:r>
          </w:p>
        </w:tc>
        <w:tc>
          <w:tcPr>
            <w:tcW w:w="778" w:type="dxa"/>
            <w:shd w:val="clear" w:color="auto" w:fill="auto"/>
            <w:vAlign w:val="bottom"/>
          </w:tcPr>
          <w:p w:rsidR="00B1367B" w:rsidRPr="00550C86" w:rsidRDefault="00B1367B" w:rsidP="00B1367B">
            <w:pPr>
              <w:spacing w:after="0" w:line="240" w:lineRule="auto"/>
              <w:jc w:val="center"/>
              <w:rPr>
                <w:sz w:val="20"/>
                <w:szCs w:val="20"/>
              </w:rPr>
            </w:pPr>
            <w:r w:rsidRPr="00550C86">
              <w:rPr>
                <w:sz w:val="20"/>
                <w:szCs w:val="20"/>
              </w:rPr>
              <w:t>--</w:t>
            </w:r>
          </w:p>
        </w:tc>
        <w:tc>
          <w:tcPr>
            <w:tcW w:w="779" w:type="dxa"/>
            <w:shd w:val="clear" w:color="auto" w:fill="auto"/>
            <w:vAlign w:val="bottom"/>
          </w:tcPr>
          <w:p w:rsidR="00B1367B" w:rsidRPr="00550C86" w:rsidRDefault="00B1367B" w:rsidP="00B1367B">
            <w:pPr>
              <w:spacing w:after="0" w:line="240" w:lineRule="auto"/>
              <w:jc w:val="center"/>
              <w:rPr>
                <w:sz w:val="20"/>
                <w:szCs w:val="20"/>
              </w:rPr>
            </w:pPr>
            <w:r w:rsidRPr="00550C86">
              <w:rPr>
                <w:sz w:val="20"/>
                <w:szCs w:val="20"/>
              </w:rPr>
              <w:t>--</w:t>
            </w:r>
          </w:p>
        </w:tc>
        <w:tc>
          <w:tcPr>
            <w:tcW w:w="778" w:type="dxa"/>
            <w:shd w:val="clear" w:color="auto" w:fill="auto"/>
            <w:vAlign w:val="bottom"/>
          </w:tcPr>
          <w:p w:rsidR="00B1367B" w:rsidRPr="00550C86" w:rsidRDefault="00B1367B" w:rsidP="00B1367B">
            <w:pPr>
              <w:spacing w:after="0" w:line="240" w:lineRule="auto"/>
              <w:jc w:val="center"/>
              <w:rPr>
                <w:sz w:val="20"/>
                <w:szCs w:val="20"/>
              </w:rPr>
            </w:pPr>
            <w:r w:rsidRPr="00550C86">
              <w:rPr>
                <w:sz w:val="20"/>
                <w:szCs w:val="20"/>
              </w:rPr>
              <w:t>--</w:t>
            </w:r>
          </w:p>
        </w:tc>
        <w:tc>
          <w:tcPr>
            <w:tcW w:w="779" w:type="dxa"/>
            <w:shd w:val="clear" w:color="auto" w:fill="auto"/>
            <w:vAlign w:val="bottom"/>
          </w:tcPr>
          <w:p w:rsidR="00B1367B" w:rsidRPr="00550C86" w:rsidRDefault="00B1367B" w:rsidP="00B1367B">
            <w:pPr>
              <w:spacing w:after="0" w:line="240" w:lineRule="auto"/>
              <w:jc w:val="center"/>
              <w:rPr>
                <w:sz w:val="20"/>
                <w:szCs w:val="20"/>
              </w:rPr>
            </w:pPr>
            <w:r w:rsidRPr="00550C86">
              <w:rPr>
                <w:sz w:val="20"/>
                <w:szCs w:val="20"/>
              </w:rPr>
              <w:t>54%</w:t>
            </w:r>
          </w:p>
        </w:tc>
      </w:tr>
      <w:tr w:rsidR="00B1367B" w:rsidRPr="00550C86" w:rsidTr="00BB3864">
        <w:tc>
          <w:tcPr>
            <w:tcW w:w="3330" w:type="dxa"/>
            <w:shd w:val="clear" w:color="auto" w:fill="D9D9D9" w:themeFill="background1" w:themeFillShade="D9"/>
            <w:vAlign w:val="bottom"/>
          </w:tcPr>
          <w:p w:rsidR="00B1367B" w:rsidRPr="00550C86" w:rsidRDefault="00B1367B" w:rsidP="00B1367B">
            <w:pPr>
              <w:spacing w:after="0" w:line="240" w:lineRule="auto"/>
              <w:jc w:val="center"/>
              <w:rPr>
                <w:sz w:val="20"/>
                <w:szCs w:val="20"/>
              </w:rPr>
            </w:pPr>
            <w:r w:rsidRPr="00550C86">
              <w:rPr>
                <w:sz w:val="20"/>
                <w:szCs w:val="20"/>
              </w:rPr>
              <w:t>Avon Middle High</w:t>
            </w:r>
          </w:p>
        </w:tc>
        <w:tc>
          <w:tcPr>
            <w:tcW w:w="778" w:type="dxa"/>
            <w:shd w:val="clear" w:color="auto" w:fill="D9D9D9" w:themeFill="background1" w:themeFillShade="D9"/>
            <w:vAlign w:val="bottom"/>
          </w:tcPr>
          <w:p w:rsidR="00B1367B" w:rsidRPr="00550C86" w:rsidRDefault="00B1367B" w:rsidP="00B1367B">
            <w:pPr>
              <w:spacing w:after="0" w:line="240" w:lineRule="auto"/>
              <w:jc w:val="center"/>
              <w:rPr>
                <w:sz w:val="20"/>
                <w:szCs w:val="20"/>
              </w:rPr>
            </w:pPr>
            <w:r w:rsidRPr="00550C86">
              <w:rPr>
                <w:sz w:val="20"/>
                <w:szCs w:val="20"/>
              </w:rPr>
              <w:t>--</w:t>
            </w:r>
          </w:p>
        </w:tc>
        <w:tc>
          <w:tcPr>
            <w:tcW w:w="779" w:type="dxa"/>
            <w:shd w:val="clear" w:color="auto" w:fill="D9D9D9" w:themeFill="background1" w:themeFillShade="D9"/>
            <w:vAlign w:val="bottom"/>
          </w:tcPr>
          <w:p w:rsidR="00B1367B" w:rsidRPr="00550C86" w:rsidRDefault="00B1367B" w:rsidP="00B1367B">
            <w:pPr>
              <w:spacing w:after="0" w:line="240" w:lineRule="auto"/>
              <w:jc w:val="center"/>
              <w:rPr>
                <w:sz w:val="20"/>
                <w:szCs w:val="20"/>
              </w:rPr>
            </w:pPr>
            <w:r w:rsidRPr="00550C86">
              <w:rPr>
                <w:sz w:val="20"/>
                <w:szCs w:val="20"/>
              </w:rPr>
              <w:t>--</w:t>
            </w:r>
          </w:p>
        </w:tc>
        <w:tc>
          <w:tcPr>
            <w:tcW w:w="778" w:type="dxa"/>
            <w:shd w:val="clear" w:color="auto" w:fill="D9D9D9" w:themeFill="background1" w:themeFillShade="D9"/>
            <w:vAlign w:val="bottom"/>
          </w:tcPr>
          <w:p w:rsidR="00B1367B" w:rsidRPr="00550C86" w:rsidRDefault="00B1367B" w:rsidP="00B1367B">
            <w:pPr>
              <w:spacing w:after="0" w:line="240" w:lineRule="auto"/>
              <w:jc w:val="center"/>
              <w:rPr>
                <w:sz w:val="20"/>
                <w:szCs w:val="20"/>
              </w:rPr>
            </w:pPr>
            <w:r w:rsidRPr="00550C86">
              <w:rPr>
                <w:sz w:val="20"/>
                <w:szCs w:val="20"/>
              </w:rPr>
              <w:t>--</w:t>
            </w:r>
          </w:p>
        </w:tc>
        <w:tc>
          <w:tcPr>
            <w:tcW w:w="779" w:type="dxa"/>
            <w:shd w:val="clear" w:color="auto" w:fill="D9D9D9" w:themeFill="background1" w:themeFillShade="D9"/>
            <w:vAlign w:val="bottom"/>
          </w:tcPr>
          <w:p w:rsidR="00B1367B" w:rsidRPr="00550C86" w:rsidRDefault="00B1367B" w:rsidP="00B1367B">
            <w:pPr>
              <w:spacing w:after="0" w:line="240" w:lineRule="auto"/>
              <w:jc w:val="center"/>
              <w:rPr>
                <w:sz w:val="20"/>
                <w:szCs w:val="20"/>
              </w:rPr>
            </w:pPr>
            <w:r w:rsidRPr="00550C86">
              <w:rPr>
                <w:sz w:val="20"/>
                <w:szCs w:val="20"/>
              </w:rPr>
              <w:t>--</w:t>
            </w:r>
          </w:p>
        </w:tc>
        <w:tc>
          <w:tcPr>
            <w:tcW w:w="778" w:type="dxa"/>
            <w:shd w:val="clear" w:color="auto" w:fill="D9D9D9" w:themeFill="background1" w:themeFillShade="D9"/>
            <w:vAlign w:val="bottom"/>
          </w:tcPr>
          <w:p w:rsidR="00B1367B" w:rsidRPr="00550C86" w:rsidRDefault="00B1367B" w:rsidP="00B1367B">
            <w:pPr>
              <w:spacing w:after="0" w:line="240" w:lineRule="auto"/>
              <w:jc w:val="center"/>
              <w:rPr>
                <w:sz w:val="20"/>
                <w:szCs w:val="20"/>
              </w:rPr>
            </w:pPr>
            <w:r w:rsidRPr="00550C86">
              <w:rPr>
                <w:sz w:val="20"/>
                <w:szCs w:val="20"/>
              </w:rPr>
              <w:t>54%</w:t>
            </w:r>
          </w:p>
        </w:tc>
        <w:tc>
          <w:tcPr>
            <w:tcW w:w="779" w:type="dxa"/>
            <w:shd w:val="clear" w:color="auto" w:fill="D9D9D9" w:themeFill="background1" w:themeFillShade="D9"/>
            <w:vAlign w:val="bottom"/>
          </w:tcPr>
          <w:p w:rsidR="00B1367B" w:rsidRPr="00550C86" w:rsidRDefault="00B1367B" w:rsidP="00B1367B">
            <w:pPr>
              <w:spacing w:after="0" w:line="240" w:lineRule="auto"/>
              <w:jc w:val="center"/>
              <w:rPr>
                <w:sz w:val="20"/>
                <w:szCs w:val="20"/>
              </w:rPr>
            </w:pPr>
            <w:r w:rsidRPr="00550C86">
              <w:rPr>
                <w:sz w:val="20"/>
                <w:szCs w:val="20"/>
              </w:rPr>
              <w:t>56%</w:t>
            </w:r>
          </w:p>
        </w:tc>
        <w:tc>
          <w:tcPr>
            <w:tcW w:w="778" w:type="dxa"/>
            <w:shd w:val="clear" w:color="auto" w:fill="D9D9D9" w:themeFill="background1" w:themeFillShade="D9"/>
            <w:vAlign w:val="bottom"/>
          </w:tcPr>
          <w:p w:rsidR="00B1367B" w:rsidRPr="00550C86" w:rsidRDefault="00B1367B" w:rsidP="00B1367B">
            <w:pPr>
              <w:spacing w:after="0" w:line="240" w:lineRule="auto"/>
              <w:jc w:val="center"/>
              <w:rPr>
                <w:sz w:val="20"/>
                <w:szCs w:val="20"/>
              </w:rPr>
            </w:pPr>
            <w:r w:rsidRPr="00550C86">
              <w:rPr>
                <w:sz w:val="20"/>
                <w:szCs w:val="20"/>
              </w:rPr>
              <w:t>75%</w:t>
            </w:r>
          </w:p>
        </w:tc>
        <w:tc>
          <w:tcPr>
            <w:tcW w:w="779" w:type="dxa"/>
            <w:shd w:val="clear" w:color="auto" w:fill="D9D9D9" w:themeFill="background1" w:themeFillShade="D9"/>
            <w:vAlign w:val="bottom"/>
          </w:tcPr>
          <w:p w:rsidR="00B1367B" w:rsidRPr="00550C86" w:rsidRDefault="00B1367B" w:rsidP="00B1367B">
            <w:pPr>
              <w:spacing w:after="0" w:line="240" w:lineRule="auto"/>
              <w:jc w:val="center"/>
              <w:rPr>
                <w:sz w:val="20"/>
                <w:szCs w:val="20"/>
              </w:rPr>
            </w:pPr>
            <w:r w:rsidRPr="00550C86">
              <w:rPr>
                <w:sz w:val="20"/>
                <w:szCs w:val="20"/>
              </w:rPr>
              <w:t>--</w:t>
            </w:r>
          </w:p>
        </w:tc>
      </w:tr>
      <w:tr w:rsidR="00B1367B" w:rsidRPr="00550C86" w:rsidTr="00BB3864">
        <w:tc>
          <w:tcPr>
            <w:tcW w:w="3330" w:type="dxa"/>
            <w:shd w:val="clear" w:color="auto" w:fill="auto"/>
            <w:vAlign w:val="bottom"/>
          </w:tcPr>
          <w:p w:rsidR="00185CC2" w:rsidRPr="00550C86" w:rsidRDefault="00B1367B" w:rsidP="00185CC2">
            <w:pPr>
              <w:spacing w:after="0" w:line="240" w:lineRule="auto"/>
              <w:jc w:val="center"/>
              <w:rPr>
                <w:rFonts w:ascii="Calibri" w:hAnsi="Calibri"/>
                <w:sz w:val="20"/>
                <w:szCs w:val="20"/>
              </w:rPr>
            </w:pPr>
            <w:r w:rsidRPr="00550C86">
              <w:rPr>
                <w:rFonts w:ascii="Calibri" w:hAnsi="Calibri"/>
                <w:sz w:val="20"/>
                <w:szCs w:val="20"/>
              </w:rPr>
              <w:t>District</w:t>
            </w:r>
          </w:p>
        </w:tc>
        <w:tc>
          <w:tcPr>
            <w:tcW w:w="778" w:type="dxa"/>
            <w:shd w:val="clear" w:color="auto" w:fill="auto"/>
            <w:vAlign w:val="bottom"/>
          </w:tcPr>
          <w:p w:rsidR="00B1367B" w:rsidRPr="00550C86" w:rsidRDefault="00B1367B" w:rsidP="00B1367B">
            <w:pPr>
              <w:spacing w:after="0" w:line="240" w:lineRule="auto"/>
              <w:jc w:val="center"/>
              <w:rPr>
                <w:sz w:val="20"/>
                <w:szCs w:val="20"/>
              </w:rPr>
            </w:pPr>
            <w:r w:rsidRPr="00550C86">
              <w:rPr>
                <w:sz w:val="20"/>
                <w:szCs w:val="20"/>
              </w:rPr>
              <w:t>72%</w:t>
            </w:r>
          </w:p>
        </w:tc>
        <w:tc>
          <w:tcPr>
            <w:tcW w:w="779" w:type="dxa"/>
            <w:shd w:val="clear" w:color="auto" w:fill="auto"/>
            <w:vAlign w:val="bottom"/>
          </w:tcPr>
          <w:p w:rsidR="00B1367B" w:rsidRPr="00550C86" w:rsidRDefault="00B1367B" w:rsidP="00B1367B">
            <w:pPr>
              <w:spacing w:after="0" w:line="240" w:lineRule="auto"/>
              <w:jc w:val="center"/>
              <w:rPr>
                <w:sz w:val="20"/>
                <w:szCs w:val="20"/>
              </w:rPr>
            </w:pPr>
            <w:r w:rsidRPr="00550C86">
              <w:rPr>
                <w:sz w:val="20"/>
                <w:szCs w:val="20"/>
              </w:rPr>
              <w:t>35%</w:t>
            </w:r>
          </w:p>
        </w:tc>
        <w:tc>
          <w:tcPr>
            <w:tcW w:w="778" w:type="dxa"/>
            <w:shd w:val="clear" w:color="auto" w:fill="auto"/>
            <w:vAlign w:val="bottom"/>
          </w:tcPr>
          <w:p w:rsidR="00B1367B" w:rsidRPr="00550C86" w:rsidRDefault="00B1367B" w:rsidP="00B1367B">
            <w:pPr>
              <w:spacing w:after="0" w:line="240" w:lineRule="auto"/>
              <w:jc w:val="center"/>
              <w:rPr>
                <w:sz w:val="20"/>
                <w:szCs w:val="20"/>
              </w:rPr>
            </w:pPr>
            <w:r w:rsidRPr="00550C86">
              <w:rPr>
                <w:sz w:val="20"/>
                <w:szCs w:val="20"/>
              </w:rPr>
              <w:t>52%</w:t>
            </w:r>
          </w:p>
        </w:tc>
        <w:tc>
          <w:tcPr>
            <w:tcW w:w="779" w:type="dxa"/>
            <w:shd w:val="clear" w:color="auto" w:fill="auto"/>
            <w:vAlign w:val="bottom"/>
          </w:tcPr>
          <w:p w:rsidR="00B1367B" w:rsidRPr="00550C86" w:rsidRDefault="00B1367B" w:rsidP="00B1367B">
            <w:pPr>
              <w:spacing w:after="0" w:line="240" w:lineRule="auto"/>
              <w:jc w:val="center"/>
              <w:rPr>
                <w:sz w:val="20"/>
                <w:szCs w:val="20"/>
              </w:rPr>
            </w:pPr>
            <w:r w:rsidRPr="00550C86">
              <w:rPr>
                <w:sz w:val="20"/>
                <w:szCs w:val="20"/>
              </w:rPr>
              <w:t>57%</w:t>
            </w:r>
          </w:p>
        </w:tc>
        <w:tc>
          <w:tcPr>
            <w:tcW w:w="778" w:type="dxa"/>
            <w:shd w:val="clear" w:color="auto" w:fill="auto"/>
            <w:vAlign w:val="bottom"/>
          </w:tcPr>
          <w:p w:rsidR="00B1367B" w:rsidRPr="00550C86" w:rsidRDefault="00B1367B" w:rsidP="00B1367B">
            <w:pPr>
              <w:spacing w:after="0" w:line="240" w:lineRule="auto"/>
              <w:jc w:val="center"/>
              <w:rPr>
                <w:sz w:val="20"/>
                <w:szCs w:val="20"/>
              </w:rPr>
            </w:pPr>
            <w:r w:rsidRPr="00550C86">
              <w:rPr>
                <w:sz w:val="20"/>
                <w:szCs w:val="20"/>
              </w:rPr>
              <w:t>55%</w:t>
            </w:r>
          </w:p>
        </w:tc>
        <w:tc>
          <w:tcPr>
            <w:tcW w:w="779" w:type="dxa"/>
            <w:shd w:val="clear" w:color="auto" w:fill="auto"/>
            <w:vAlign w:val="bottom"/>
          </w:tcPr>
          <w:p w:rsidR="00B1367B" w:rsidRPr="00550C86" w:rsidRDefault="00B1367B" w:rsidP="00B1367B">
            <w:pPr>
              <w:spacing w:after="0" w:line="240" w:lineRule="auto"/>
              <w:jc w:val="center"/>
              <w:rPr>
                <w:sz w:val="20"/>
                <w:szCs w:val="20"/>
              </w:rPr>
            </w:pPr>
            <w:r w:rsidRPr="00550C86">
              <w:rPr>
                <w:sz w:val="20"/>
                <w:szCs w:val="20"/>
              </w:rPr>
              <w:t>55%</w:t>
            </w:r>
          </w:p>
        </w:tc>
        <w:tc>
          <w:tcPr>
            <w:tcW w:w="778" w:type="dxa"/>
            <w:shd w:val="clear" w:color="auto" w:fill="auto"/>
            <w:vAlign w:val="bottom"/>
          </w:tcPr>
          <w:p w:rsidR="00B1367B" w:rsidRPr="00550C86" w:rsidRDefault="00B1367B" w:rsidP="00B1367B">
            <w:pPr>
              <w:spacing w:after="0" w:line="240" w:lineRule="auto"/>
              <w:jc w:val="center"/>
              <w:rPr>
                <w:sz w:val="20"/>
                <w:szCs w:val="20"/>
              </w:rPr>
            </w:pPr>
            <w:r w:rsidRPr="00550C86">
              <w:rPr>
                <w:sz w:val="20"/>
                <w:szCs w:val="20"/>
              </w:rPr>
              <w:t>73%</w:t>
            </w:r>
          </w:p>
        </w:tc>
        <w:tc>
          <w:tcPr>
            <w:tcW w:w="779" w:type="dxa"/>
            <w:shd w:val="clear" w:color="auto" w:fill="auto"/>
            <w:vAlign w:val="bottom"/>
          </w:tcPr>
          <w:p w:rsidR="00B1367B" w:rsidRPr="00550C86" w:rsidRDefault="00B1367B" w:rsidP="00B1367B">
            <w:pPr>
              <w:spacing w:after="0" w:line="240" w:lineRule="auto"/>
              <w:jc w:val="center"/>
              <w:rPr>
                <w:sz w:val="20"/>
                <w:szCs w:val="20"/>
              </w:rPr>
            </w:pPr>
            <w:r w:rsidRPr="00550C86">
              <w:rPr>
                <w:sz w:val="20"/>
                <w:szCs w:val="20"/>
              </w:rPr>
              <w:t>--</w:t>
            </w:r>
          </w:p>
        </w:tc>
      </w:tr>
    </w:tbl>
    <w:p w:rsidR="00B1367B" w:rsidRPr="00550C86" w:rsidRDefault="00B1367B" w:rsidP="00B1367B">
      <w:pPr>
        <w:spacing w:after="0" w:line="240" w:lineRule="auto"/>
      </w:pPr>
    </w:p>
    <w:p w:rsidR="00B1367B" w:rsidRPr="00550C86" w:rsidRDefault="00B1367B" w:rsidP="00B1367B">
      <w:pPr>
        <w:spacing w:after="0" w:line="240" w:lineRule="auto"/>
      </w:pPr>
    </w:p>
    <w:p w:rsidR="00B1367B" w:rsidRPr="00550C86" w:rsidRDefault="00B1367B" w:rsidP="00B1367B">
      <w:pPr>
        <w:spacing w:after="0" w:line="240" w:lineRule="auto"/>
        <w:rPr>
          <w:b/>
        </w:rPr>
      </w:pPr>
      <w:r w:rsidRPr="00550C86">
        <w:rPr>
          <w:b/>
        </w:rPr>
        <w:t>Between 2013 and 2016, math CPI declined by 8.0 points at Butler and by 0.3 point at Avon Middle High.</w:t>
      </w:r>
    </w:p>
    <w:p w:rsidR="00B1367B" w:rsidRPr="00550C86" w:rsidRDefault="00B1367B" w:rsidP="00B1367B">
      <w:pPr>
        <w:spacing w:after="0" w:line="240" w:lineRule="auto"/>
      </w:pPr>
    </w:p>
    <w:p w:rsidR="00B1367B" w:rsidRPr="00550C86" w:rsidRDefault="00B1367B" w:rsidP="00B1367B">
      <w:pPr>
        <w:numPr>
          <w:ilvl w:val="0"/>
          <w:numId w:val="47"/>
        </w:numPr>
        <w:spacing w:after="0" w:line="240" w:lineRule="auto"/>
        <w:contextualSpacing/>
      </w:pPr>
      <w:r w:rsidRPr="00550C86">
        <w:t>Math CPI for high needs students declined by 4.9 points at Butler and by 3.6 points at Avon Middle High.</w:t>
      </w:r>
    </w:p>
    <w:p w:rsidR="00B1367B" w:rsidRPr="00550C86" w:rsidRDefault="00B1367B" w:rsidP="00B1367B">
      <w:pPr>
        <w:numPr>
          <w:ilvl w:val="0"/>
          <w:numId w:val="47"/>
        </w:numPr>
        <w:spacing w:after="0" w:line="240" w:lineRule="auto"/>
        <w:contextualSpacing/>
      </w:pPr>
      <w:r w:rsidRPr="00550C86">
        <w:t>Math CPI for students with disabilities declined by 8.2 points at Butler and by 4.9 points at Avon Middle High.</w:t>
      </w:r>
    </w:p>
    <w:tbl>
      <w:tblPr>
        <w:tblStyle w:val="TableGrid22"/>
        <w:tblW w:w="0" w:type="auto"/>
        <w:tblLook w:val="04A0" w:firstRow="1" w:lastRow="0" w:firstColumn="1" w:lastColumn="0" w:noHBand="0" w:noVBand="1"/>
        <w:tblCaption w:val="Table 16: Avon Public Schools"/>
        <w:tblDescription w:val="Math Composite Performance Index by School and Subgroup 2013–2016&#10;"/>
      </w:tblPr>
      <w:tblGrid>
        <w:gridCol w:w="3337"/>
        <w:gridCol w:w="1062"/>
        <w:gridCol w:w="1062"/>
        <w:gridCol w:w="1062"/>
        <w:gridCol w:w="1062"/>
        <w:gridCol w:w="1775"/>
      </w:tblGrid>
      <w:tr w:rsidR="00B1367B" w:rsidRPr="00550C86" w:rsidTr="00BB3864">
        <w:tc>
          <w:tcPr>
            <w:tcW w:w="9576" w:type="dxa"/>
            <w:gridSpan w:val="6"/>
            <w:tcBorders>
              <w:top w:val="nil"/>
              <w:left w:val="nil"/>
              <w:right w:val="nil"/>
            </w:tcBorders>
          </w:tcPr>
          <w:p w:rsidR="00B1367B" w:rsidRPr="00550C86" w:rsidRDefault="00B1367B" w:rsidP="00B1367B">
            <w:pPr>
              <w:spacing w:after="0" w:line="240" w:lineRule="auto"/>
              <w:jc w:val="center"/>
              <w:rPr>
                <w:b/>
                <w:sz w:val="20"/>
                <w:szCs w:val="20"/>
              </w:rPr>
            </w:pPr>
          </w:p>
          <w:p w:rsidR="00B1367B" w:rsidRPr="00550C86" w:rsidRDefault="00B1367B" w:rsidP="00B1367B">
            <w:pPr>
              <w:spacing w:after="0" w:line="240" w:lineRule="auto"/>
              <w:jc w:val="center"/>
              <w:rPr>
                <w:b/>
                <w:sz w:val="20"/>
                <w:szCs w:val="20"/>
              </w:rPr>
            </w:pPr>
            <w:r w:rsidRPr="00550C86">
              <w:rPr>
                <w:b/>
                <w:sz w:val="20"/>
                <w:szCs w:val="20"/>
              </w:rPr>
              <w:t>Table 16: Avon Public Schools</w:t>
            </w:r>
          </w:p>
          <w:p w:rsidR="00B1367B" w:rsidRPr="00550C86" w:rsidRDefault="00B1367B" w:rsidP="00332160">
            <w:pPr>
              <w:spacing w:after="0" w:line="240" w:lineRule="auto"/>
              <w:jc w:val="center"/>
              <w:rPr>
                <w:b/>
                <w:sz w:val="20"/>
                <w:szCs w:val="20"/>
              </w:rPr>
            </w:pPr>
            <w:r w:rsidRPr="00550C86">
              <w:rPr>
                <w:b/>
                <w:sz w:val="20"/>
                <w:szCs w:val="20"/>
              </w:rPr>
              <w:t>Math Composite Performance Index by School and Subgroup 2013</w:t>
            </w:r>
            <w:r w:rsidR="00332160" w:rsidRPr="00550C86">
              <w:rPr>
                <w:b/>
                <w:sz w:val="20"/>
                <w:szCs w:val="20"/>
              </w:rPr>
              <w:t>–</w:t>
            </w:r>
            <w:r w:rsidRPr="00550C86">
              <w:rPr>
                <w:b/>
                <w:sz w:val="20"/>
                <w:szCs w:val="20"/>
              </w:rPr>
              <w:t>2016</w:t>
            </w:r>
          </w:p>
        </w:tc>
      </w:tr>
      <w:tr w:rsidR="00B1367B" w:rsidRPr="00550C86" w:rsidTr="00BB3864">
        <w:tc>
          <w:tcPr>
            <w:tcW w:w="3438" w:type="dxa"/>
            <w:shd w:val="clear" w:color="auto" w:fill="D9D9D9" w:themeFill="background1" w:themeFillShade="D9"/>
          </w:tcPr>
          <w:p w:rsidR="00185CC2" w:rsidRPr="00550C86" w:rsidRDefault="00757BDF" w:rsidP="00185CC2">
            <w:pPr>
              <w:spacing w:after="0" w:line="240" w:lineRule="auto"/>
              <w:jc w:val="center"/>
              <w:rPr>
                <w:b/>
                <w:sz w:val="20"/>
                <w:szCs w:val="20"/>
              </w:rPr>
            </w:pPr>
            <w:r w:rsidRPr="00550C86">
              <w:rPr>
                <w:b/>
                <w:sz w:val="20"/>
                <w:szCs w:val="20"/>
              </w:rPr>
              <w:t>School</w:t>
            </w:r>
          </w:p>
        </w:tc>
        <w:tc>
          <w:tcPr>
            <w:tcW w:w="1080" w:type="dxa"/>
            <w:shd w:val="clear" w:color="auto" w:fill="D9D9D9" w:themeFill="background1" w:themeFillShade="D9"/>
          </w:tcPr>
          <w:p w:rsidR="00B1367B" w:rsidRPr="00550C86" w:rsidRDefault="00B1367B" w:rsidP="00B1367B">
            <w:pPr>
              <w:spacing w:after="0" w:line="240" w:lineRule="auto"/>
              <w:jc w:val="center"/>
              <w:rPr>
                <w:b/>
                <w:sz w:val="20"/>
                <w:szCs w:val="20"/>
              </w:rPr>
            </w:pPr>
            <w:r w:rsidRPr="00550C86">
              <w:rPr>
                <w:b/>
                <w:sz w:val="20"/>
                <w:szCs w:val="20"/>
              </w:rPr>
              <w:t>2013</w:t>
            </w:r>
          </w:p>
        </w:tc>
        <w:tc>
          <w:tcPr>
            <w:tcW w:w="1080" w:type="dxa"/>
            <w:shd w:val="clear" w:color="auto" w:fill="D9D9D9" w:themeFill="background1" w:themeFillShade="D9"/>
          </w:tcPr>
          <w:p w:rsidR="00B1367B" w:rsidRPr="00550C86" w:rsidRDefault="00B1367B" w:rsidP="00B1367B">
            <w:pPr>
              <w:spacing w:after="0" w:line="240" w:lineRule="auto"/>
              <w:jc w:val="center"/>
              <w:rPr>
                <w:b/>
                <w:sz w:val="20"/>
                <w:szCs w:val="20"/>
              </w:rPr>
            </w:pPr>
            <w:r w:rsidRPr="00550C86">
              <w:rPr>
                <w:b/>
                <w:sz w:val="20"/>
                <w:szCs w:val="20"/>
              </w:rPr>
              <w:t>2014</w:t>
            </w:r>
          </w:p>
        </w:tc>
        <w:tc>
          <w:tcPr>
            <w:tcW w:w="1080" w:type="dxa"/>
            <w:shd w:val="clear" w:color="auto" w:fill="D9D9D9" w:themeFill="background1" w:themeFillShade="D9"/>
          </w:tcPr>
          <w:p w:rsidR="00B1367B" w:rsidRPr="00550C86" w:rsidRDefault="00B1367B" w:rsidP="00B1367B">
            <w:pPr>
              <w:spacing w:after="0" w:line="240" w:lineRule="auto"/>
              <w:jc w:val="center"/>
              <w:rPr>
                <w:b/>
                <w:sz w:val="20"/>
                <w:szCs w:val="20"/>
              </w:rPr>
            </w:pPr>
            <w:r w:rsidRPr="00550C86">
              <w:rPr>
                <w:b/>
                <w:sz w:val="20"/>
                <w:szCs w:val="20"/>
              </w:rPr>
              <w:t>2015</w:t>
            </w:r>
          </w:p>
        </w:tc>
        <w:tc>
          <w:tcPr>
            <w:tcW w:w="1080" w:type="dxa"/>
            <w:shd w:val="clear" w:color="auto" w:fill="D9D9D9" w:themeFill="background1" w:themeFillShade="D9"/>
          </w:tcPr>
          <w:p w:rsidR="00B1367B" w:rsidRPr="00550C86" w:rsidRDefault="00B1367B" w:rsidP="00B1367B">
            <w:pPr>
              <w:spacing w:after="0" w:line="240" w:lineRule="auto"/>
              <w:jc w:val="center"/>
              <w:rPr>
                <w:b/>
                <w:sz w:val="20"/>
                <w:szCs w:val="20"/>
              </w:rPr>
            </w:pPr>
            <w:r w:rsidRPr="00550C86">
              <w:rPr>
                <w:b/>
                <w:sz w:val="20"/>
                <w:szCs w:val="20"/>
              </w:rPr>
              <w:t>2016</w:t>
            </w:r>
          </w:p>
        </w:tc>
        <w:tc>
          <w:tcPr>
            <w:tcW w:w="1818" w:type="dxa"/>
            <w:shd w:val="clear" w:color="auto" w:fill="D9D9D9" w:themeFill="background1" w:themeFillShade="D9"/>
          </w:tcPr>
          <w:p w:rsidR="00B1367B" w:rsidRPr="00550C86" w:rsidRDefault="00B1367B" w:rsidP="00B1367B">
            <w:pPr>
              <w:spacing w:after="0" w:line="240" w:lineRule="auto"/>
              <w:jc w:val="center"/>
              <w:rPr>
                <w:b/>
                <w:sz w:val="20"/>
                <w:szCs w:val="20"/>
              </w:rPr>
            </w:pPr>
            <w:r w:rsidRPr="00550C86">
              <w:rPr>
                <w:b/>
                <w:sz w:val="20"/>
                <w:szCs w:val="20"/>
              </w:rPr>
              <w:t>4-Year Trend</w:t>
            </w:r>
          </w:p>
        </w:tc>
      </w:tr>
      <w:tr w:rsidR="00B1367B" w:rsidRPr="00550C86" w:rsidTr="00BB3864">
        <w:tc>
          <w:tcPr>
            <w:tcW w:w="343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Butler</w:t>
            </w:r>
          </w:p>
        </w:tc>
        <w:tc>
          <w:tcPr>
            <w:tcW w:w="1080"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88.5</w:t>
            </w:r>
          </w:p>
        </w:tc>
        <w:tc>
          <w:tcPr>
            <w:tcW w:w="1080"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88.4</w:t>
            </w:r>
          </w:p>
        </w:tc>
        <w:tc>
          <w:tcPr>
            <w:tcW w:w="1080"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81.7</w:t>
            </w:r>
          </w:p>
        </w:tc>
        <w:tc>
          <w:tcPr>
            <w:tcW w:w="1080"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80.5</w:t>
            </w:r>
          </w:p>
        </w:tc>
        <w:tc>
          <w:tcPr>
            <w:tcW w:w="181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-8.0</w:t>
            </w:r>
          </w:p>
        </w:tc>
      </w:tr>
      <w:tr w:rsidR="00B1367B" w:rsidRPr="00550C86" w:rsidTr="00BB3864">
        <w:tc>
          <w:tcPr>
            <w:tcW w:w="3438" w:type="dxa"/>
            <w:shd w:val="clear" w:color="auto" w:fill="auto"/>
            <w:vAlign w:val="bottom"/>
          </w:tcPr>
          <w:p w:rsidR="00B1367B" w:rsidRPr="00550C86" w:rsidRDefault="00B1367B" w:rsidP="00B1367B">
            <w:pPr>
              <w:spacing w:after="0" w:line="240" w:lineRule="auto"/>
              <w:rPr>
                <w:rFonts w:ascii="Calibri" w:hAnsi="Calibri"/>
                <w:sz w:val="20"/>
                <w:szCs w:val="20"/>
              </w:rPr>
            </w:pPr>
            <w:r w:rsidRPr="00550C86">
              <w:rPr>
                <w:rFonts w:ascii="Calibri" w:hAnsi="Calibri"/>
                <w:sz w:val="20"/>
                <w:szCs w:val="20"/>
              </w:rPr>
              <w:t>High Needs</w:t>
            </w:r>
          </w:p>
        </w:tc>
        <w:tc>
          <w:tcPr>
            <w:tcW w:w="1080"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75.9</w:t>
            </w:r>
          </w:p>
        </w:tc>
        <w:tc>
          <w:tcPr>
            <w:tcW w:w="1080"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79.4</w:t>
            </w:r>
          </w:p>
        </w:tc>
        <w:tc>
          <w:tcPr>
            <w:tcW w:w="1080"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69.7</w:t>
            </w:r>
          </w:p>
        </w:tc>
        <w:tc>
          <w:tcPr>
            <w:tcW w:w="1080"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71.0</w:t>
            </w:r>
          </w:p>
        </w:tc>
        <w:tc>
          <w:tcPr>
            <w:tcW w:w="1818"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-4.9</w:t>
            </w:r>
          </w:p>
        </w:tc>
      </w:tr>
      <w:tr w:rsidR="00B1367B" w:rsidRPr="00550C86" w:rsidTr="00BB3864">
        <w:tc>
          <w:tcPr>
            <w:tcW w:w="3438" w:type="dxa"/>
            <w:shd w:val="clear" w:color="auto" w:fill="auto"/>
            <w:vAlign w:val="bottom"/>
          </w:tcPr>
          <w:p w:rsidR="00B1367B" w:rsidRPr="00550C86" w:rsidRDefault="00B1367B" w:rsidP="00B1367B">
            <w:pPr>
              <w:spacing w:after="0" w:line="240" w:lineRule="auto"/>
              <w:rPr>
                <w:rFonts w:ascii="Calibri" w:hAnsi="Calibri"/>
                <w:sz w:val="20"/>
                <w:szCs w:val="20"/>
              </w:rPr>
            </w:pPr>
            <w:r w:rsidRPr="00550C86">
              <w:rPr>
                <w:rFonts w:ascii="Calibri" w:hAnsi="Calibri"/>
                <w:sz w:val="20"/>
                <w:szCs w:val="20"/>
              </w:rPr>
              <w:t>Eco</w:t>
            </w:r>
            <w:r w:rsidR="00332160" w:rsidRPr="00550C86">
              <w:rPr>
                <w:rFonts w:ascii="Calibri" w:hAnsi="Calibri"/>
                <w:sz w:val="20"/>
                <w:szCs w:val="20"/>
              </w:rPr>
              <w:t>n.</w:t>
            </w:r>
            <w:r w:rsidRPr="00550C86">
              <w:rPr>
                <w:rFonts w:ascii="Calibri" w:hAnsi="Calibri"/>
                <w:sz w:val="20"/>
                <w:szCs w:val="20"/>
              </w:rPr>
              <w:t xml:space="preserve"> Disad</w:t>
            </w:r>
            <w:r w:rsidR="00332160" w:rsidRPr="00550C86">
              <w:rPr>
                <w:rFonts w:ascii="Calibri" w:hAnsi="Calibri"/>
                <w:sz w:val="20"/>
                <w:szCs w:val="20"/>
              </w:rPr>
              <w:t>.</w:t>
            </w:r>
          </w:p>
        </w:tc>
        <w:tc>
          <w:tcPr>
            <w:tcW w:w="1080"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080"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080"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75.0</w:t>
            </w:r>
          </w:p>
        </w:tc>
        <w:tc>
          <w:tcPr>
            <w:tcW w:w="1080"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74.3</w:t>
            </w:r>
          </w:p>
        </w:tc>
        <w:tc>
          <w:tcPr>
            <w:tcW w:w="1818"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r>
      <w:tr w:rsidR="00B1367B" w:rsidRPr="00550C86" w:rsidTr="00BB3864">
        <w:tc>
          <w:tcPr>
            <w:tcW w:w="3438" w:type="dxa"/>
            <w:shd w:val="clear" w:color="auto" w:fill="auto"/>
            <w:vAlign w:val="bottom"/>
          </w:tcPr>
          <w:p w:rsidR="00B1367B" w:rsidRPr="00550C86" w:rsidRDefault="00B1367B" w:rsidP="00B1367B">
            <w:pPr>
              <w:spacing w:after="0" w:line="240" w:lineRule="auto"/>
              <w:rPr>
                <w:rFonts w:ascii="Calibri" w:hAnsi="Calibri"/>
                <w:sz w:val="20"/>
                <w:szCs w:val="20"/>
              </w:rPr>
            </w:pPr>
            <w:r w:rsidRPr="00550C86">
              <w:rPr>
                <w:rFonts w:ascii="Calibri" w:hAnsi="Calibri"/>
                <w:sz w:val="20"/>
                <w:szCs w:val="20"/>
              </w:rPr>
              <w:t>ELLs</w:t>
            </w:r>
          </w:p>
        </w:tc>
        <w:tc>
          <w:tcPr>
            <w:tcW w:w="1080"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080"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080"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080"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75.0</w:t>
            </w:r>
          </w:p>
        </w:tc>
        <w:tc>
          <w:tcPr>
            <w:tcW w:w="1818"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r>
      <w:tr w:rsidR="00B1367B" w:rsidRPr="00550C86" w:rsidTr="00BB3864">
        <w:tc>
          <w:tcPr>
            <w:tcW w:w="3438" w:type="dxa"/>
            <w:shd w:val="clear" w:color="auto" w:fill="auto"/>
            <w:vAlign w:val="bottom"/>
          </w:tcPr>
          <w:p w:rsidR="00B1367B" w:rsidRPr="00550C86" w:rsidRDefault="00B1367B" w:rsidP="00B1367B">
            <w:pPr>
              <w:spacing w:after="0" w:line="240" w:lineRule="auto"/>
              <w:rPr>
                <w:rFonts w:ascii="Calibri" w:hAnsi="Calibri"/>
                <w:sz w:val="20"/>
                <w:szCs w:val="20"/>
              </w:rPr>
            </w:pPr>
            <w:r w:rsidRPr="00550C86">
              <w:rPr>
                <w:rFonts w:ascii="Calibri" w:hAnsi="Calibri"/>
                <w:sz w:val="20"/>
                <w:szCs w:val="20"/>
              </w:rPr>
              <w:t>SWD</w:t>
            </w:r>
          </w:p>
        </w:tc>
        <w:tc>
          <w:tcPr>
            <w:tcW w:w="1080"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59.9</w:t>
            </w:r>
          </w:p>
        </w:tc>
        <w:tc>
          <w:tcPr>
            <w:tcW w:w="1080"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66.9</w:t>
            </w:r>
          </w:p>
        </w:tc>
        <w:tc>
          <w:tcPr>
            <w:tcW w:w="1080"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44.4</w:t>
            </w:r>
          </w:p>
        </w:tc>
        <w:tc>
          <w:tcPr>
            <w:tcW w:w="1080"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51.7</w:t>
            </w:r>
          </w:p>
        </w:tc>
        <w:tc>
          <w:tcPr>
            <w:tcW w:w="1818"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-8.2</w:t>
            </w:r>
          </w:p>
        </w:tc>
      </w:tr>
      <w:tr w:rsidR="00B1367B" w:rsidRPr="00550C86" w:rsidTr="00BB3864">
        <w:tc>
          <w:tcPr>
            <w:tcW w:w="343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Avon Middle High</w:t>
            </w:r>
          </w:p>
        </w:tc>
        <w:tc>
          <w:tcPr>
            <w:tcW w:w="1080"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81.9</w:t>
            </w:r>
          </w:p>
        </w:tc>
        <w:tc>
          <w:tcPr>
            <w:tcW w:w="1080"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79.3</w:t>
            </w:r>
          </w:p>
        </w:tc>
        <w:tc>
          <w:tcPr>
            <w:tcW w:w="1080"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76.0</w:t>
            </w:r>
          </w:p>
        </w:tc>
        <w:tc>
          <w:tcPr>
            <w:tcW w:w="1080"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81.6</w:t>
            </w:r>
          </w:p>
        </w:tc>
        <w:tc>
          <w:tcPr>
            <w:tcW w:w="181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-0.3</w:t>
            </w:r>
          </w:p>
        </w:tc>
      </w:tr>
      <w:tr w:rsidR="00B1367B" w:rsidRPr="00550C86" w:rsidTr="00BB3864">
        <w:tc>
          <w:tcPr>
            <w:tcW w:w="3438" w:type="dxa"/>
            <w:vAlign w:val="bottom"/>
          </w:tcPr>
          <w:p w:rsidR="00B1367B" w:rsidRPr="00550C86" w:rsidRDefault="00B1367B" w:rsidP="00B1367B">
            <w:pPr>
              <w:spacing w:after="0" w:line="240" w:lineRule="auto"/>
              <w:rPr>
                <w:rFonts w:ascii="Calibri" w:hAnsi="Calibri"/>
                <w:sz w:val="20"/>
                <w:szCs w:val="20"/>
              </w:rPr>
            </w:pPr>
            <w:r w:rsidRPr="00550C86">
              <w:rPr>
                <w:rFonts w:ascii="Calibri" w:hAnsi="Calibri"/>
                <w:sz w:val="20"/>
                <w:szCs w:val="20"/>
              </w:rPr>
              <w:t>High Needs</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69.3</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68.7</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64.8</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65.7</w:t>
            </w:r>
          </w:p>
        </w:tc>
        <w:tc>
          <w:tcPr>
            <w:tcW w:w="1818"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-3.6</w:t>
            </w:r>
          </w:p>
        </w:tc>
      </w:tr>
      <w:tr w:rsidR="00B1367B" w:rsidRPr="00550C86" w:rsidTr="00BB3864">
        <w:tc>
          <w:tcPr>
            <w:tcW w:w="3438" w:type="dxa"/>
            <w:vAlign w:val="bottom"/>
          </w:tcPr>
          <w:p w:rsidR="00B1367B" w:rsidRPr="00550C86" w:rsidRDefault="00B1367B" w:rsidP="00B1367B">
            <w:pPr>
              <w:spacing w:after="0" w:line="240" w:lineRule="auto"/>
              <w:rPr>
                <w:rFonts w:ascii="Calibri" w:hAnsi="Calibri"/>
                <w:sz w:val="20"/>
                <w:szCs w:val="20"/>
              </w:rPr>
            </w:pPr>
            <w:r w:rsidRPr="00550C86">
              <w:rPr>
                <w:rFonts w:ascii="Calibri" w:hAnsi="Calibri"/>
                <w:sz w:val="20"/>
                <w:szCs w:val="20"/>
              </w:rPr>
              <w:t>Eco</w:t>
            </w:r>
            <w:r w:rsidR="00332160" w:rsidRPr="00550C86">
              <w:rPr>
                <w:rFonts w:ascii="Calibri" w:hAnsi="Calibri"/>
                <w:sz w:val="20"/>
                <w:szCs w:val="20"/>
              </w:rPr>
              <w:t>n.</w:t>
            </w:r>
            <w:r w:rsidRPr="00550C86">
              <w:rPr>
                <w:rFonts w:ascii="Calibri" w:hAnsi="Calibri"/>
                <w:sz w:val="20"/>
                <w:szCs w:val="20"/>
              </w:rPr>
              <w:t xml:space="preserve"> Disad</w:t>
            </w:r>
            <w:r w:rsidR="00332160" w:rsidRPr="00550C86">
              <w:rPr>
                <w:rFonts w:ascii="Calibri" w:hAnsi="Calibri"/>
                <w:sz w:val="20"/>
                <w:szCs w:val="20"/>
              </w:rPr>
              <w:t>.</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75.0</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69.7</w:t>
            </w:r>
          </w:p>
        </w:tc>
        <w:tc>
          <w:tcPr>
            <w:tcW w:w="1818"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r>
      <w:tr w:rsidR="00B1367B" w:rsidRPr="00550C86" w:rsidTr="00BB3864">
        <w:tc>
          <w:tcPr>
            <w:tcW w:w="3438" w:type="dxa"/>
            <w:vAlign w:val="bottom"/>
          </w:tcPr>
          <w:p w:rsidR="00B1367B" w:rsidRPr="00550C86" w:rsidRDefault="00B1367B" w:rsidP="00B1367B">
            <w:pPr>
              <w:spacing w:after="0" w:line="240" w:lineRule="auto"/>
              <w:rPr>
                <w:rFonts w:ascii="Calibri" w:hAnsi="Calibri"/>
                <w:sz w:val="20"/>
                <w:szCs w:val="20"/>
              </w:rPr>
            </w:pPr>
            <w:r w:rsidRPr="00550C86">
              <w:rPr>
                <w:rFonts w:ascii="Calibri" w:hAnsi="Calibri"/>
                <w:sz w:val="20"/>
                <w:szCs w:val="20"/>
              </w:rPr>
              <w:t>ELLs</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818"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r>
      <w:tr w:rsidR="00B1367B" w:rsidRPr="00550C86" w:rsidTr="00BB3864">
        <w:tc>
          <w:tcPr>
            <w:tcW w:w="3438" w:type="dxa"/>
            <w:vAlign w:val="bottom"/>
          </w:tcPr>
          <w:p w:rsidR="00B1367B" w:rsidRPr="00550C86" w:rsidRDefault="00B1367B" w:rsidP="00B1367B">
            <w:pPr>
              <w:spacing w:after="0" w:line="240" w:lineRule="auto"/>
              <w:rPr>
                <w:rFonts w:ascii="Calibri" w:hAnsi="Calibri"/>
                <w:sz w:val="20"/>
                <w:szCs w:val="20"/>
              </w:rPr>
            </w:pPr>
            <w:r w:rsidRPr="00550C86">
              <w:rPr>
                <w:rFonts w:ascii="Calibri" w:hAnsi="Calibri"/>
                <w:sz w:val="20"/>
                <w:szCs w:val="20"/>
              </w:rPr>
              <w:t>SWD</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48.2</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50.8</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40.2</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43.3</w:t>
            </w:r>
          </w:p>
        </w:tc>
        <w:tc>
          <w:tcPr>
            <w:tcW w:w="1818"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-4.9</w:t>
            </w:r>
          </w:p>
        </w:tc>
      </w:tr>
    </w:tbl>
    <w:p w:rsidR="00B1367B" w:rsidRPr="00550C86" w:rsidRDefault="00B1367B" w:rsidP="00B1367B">
      <w:pPr>
        <w:spacing w:after="0" w:line="240" w:lineRule="auto"/>
      </w:pPr>
    </w:p>
    <w:p w:rsidR="00B1367B" w:rsidRPr="00550C86" w:rsidRDefault="00B1367B" w:rsidP="00B1367B">
      <w:pPr>
        <w:spacing w:after="0" w:line="240" w:lineRule="auto"/>
      </w:pPr>
    </w:p>
    <w:p w:rsidR="00B1367B" w:rsidRPr="00550C86" w:rsidRDefault="00B1367B" w:rsidP="00B1367B">
      <w:pPr>
        <w:spacing w:after="0" w:line="240" w:lineRule="auto"/>
        <w:rPr>
          <w:rFonts w:eastAsia="Times New Roman" w:cs="Times New Roman"/>
          <w:b/>
        </w:rPr>
      </w:pPr>
      <w:r w:rsidRPr="00550C86">
        <w:rPr>
          <w:rFonts w:eastAsia="Times New Roman" w:cs="Times New Roman"/>
          <w:b/>
        </w:rPr>
        <w:t xml:space="preserve">Between 2013 and 2016, science proficiency rates declined by 1 percentage point in the district as whole, from 46 percent in 2013 to 45 percent in 2016, 9 percentage points below the 2016 state rate of 54 percent. </w:t>
      </w:r>
    </w:p>
    <w:p w:rsidR="00B1367B" w:rsidRPr="00550C86" w:rsidRDefault="00B1367B" w:rsidP="00B1367B">
      <w:pPr>
        <w:spacing w:after="0" w:line="240" w:lineRule="auto"/>
        <w:rPr>
          <w:rFonts w:eastAsia="Times New Roman" w:cs="Times New Roman"/>
        </w:rPr>
      </w:pPr>
    </w:p>
    <w:p w:rsidR="00B1367B" w:rsidRPr="00550C86" w:rsidRDefault="00B1367B" w:rsidP="00B1367B">
      <w:pPr>
        <w:numPr>
          <w:ilvl w:val="0"/>
          <w:numId w:val="48"/>
        </w:numPr>
        <w:spacing w:after="0" w:line="240" w:lineRule="auto"/>
        <w:contextualSpacing/>
        <w:rPr>
          <w:rFonts w:eastAsia="Times New Roman" w:cs="Times New Roman"/>
        </w:rPr>
      </w:pPr>
      <w:r w:rsidRPr="00550C86">
        <w:rPr>
          <w:rFonts w:eastAsia="Times New Roman" w:cs="Times New Roman"/>
        </w:rPr>
        <w:t>5</w:t>
      </w:r>
      <w:r w:rsidRPr="00550C86">
        <w:rPr>
          <w:rFonts w:eastAsia="Times New Roman" w:cs="Times New Roman"/>
          <w:vertAlign w:val="superscript"/>
        </w:rPr>
        <w:t>th</w:t>
      </w:r>
      <w:r w:rsidRPr="00550C86">
        <w:rPr>
          <w:rFonts w:eastAsia="Times New Roman" w:cs="Times New Roman"/>
        </w:rPr>
        <w:t xml:space="preserve"> grade science proficiency rates decreased by 17 percentage points from 51 percent in 2013 to 34 percent in 2016, 13 percentage points below the 2016 state rate of 47 percent.</w:t>
      </w:r>
    </w:p>
    <w:p w:rsidR="00B1367B" w:rsidRPr="00550C86" w:rsidRDefault="00B1367B" w:rsidP="00B1367B">
      <w:pPr>
        <w:spacing w:after="0" w:line="240" w:lineRule="auto"/>
        <w:ind w:left="720"/>
        <w:contextualSpacing/>
        <w:rPr>
          <w:rFonts w:eastAsia="Times New Roman" w:cs="Times New Roman"/>
        </w:rPr>
      </w:pPr>
    </w:p>
    <w:p w:rsidR="00B1367B" w:rsidRPr="00550C86" w:rsidRDefault="00B1367B" w:rsidP="00B1367B">
      <w:pPr>
        <w:numPr>
          <w:ilvl w:val="0"/>
          <w:numId w:val="48"/>
        </w:numPr>
        <w:spacing w:after="0" w:line="240" w:lineRule="auto"/>
        <w:contextualSpacing/>
        <w:rPr>
          <w:rFonts w:eastAsia="Times New Roman" w:cs="Times New Roman"/>
        </w:rPr>
      </w:pPr>
      <w:r w:rsidRPr="00550C86">
        <w:rPr>
          <w:rFonts w:eastAsia="Times New Roman" w:cs="Times New Roman"/>
        </w:rPr>
        <w:t>8</w:t>
      </w:r>
      <w:r w:rsidRPr="00550C86">
        <w:rPr>
          <w:rFonts w:eastAsia="Times New Roman" w:cs="Times New Roman"/>
          <w:vertAlign w:val="superscript"/>
        </w:rPr>
        <w:t>th</w:t>
      </w:r>
      <w:r w:rsidRPr="00550C86">
        <w:rPr>
          <w:rFonts w:eastAsia="Times New Roman" w:cs="Times New Roman"/>
        </w:rPr>
        <w:t xml:space="preserve"> grade science proficiency rates improved by 13 percentage points from 30 percent in 2013 to 43 percent in 2016, 2 percentage points above the 2016 state rate of 41 percent.</w:t>
      </w:r>
    </w:p>
    <w:p w:rsidR="00B1367B" w:rsidRPr="00550C86" w:rsidRDefault="00B1367B" w:rsidP="00B1367B">
      <w:pPr>
        <w:spacing w:after="0" w:line="240" w:lineRule="auto"/>
        <w:ind w:left="720"/>
        <w:contextualSpacing/>
        <w:rPr>
          <w:rFonts w:eastAsia="Times New Roman" w:cs="Times New Roman"/>
        </w:rPr>
      </w:pPr>
    </w:p>
    <w:p w:rsidR="00B1367B" w:rsidRPr="00550C86" w:rsidRDefault="00B1367B" w:rsidP="00B1367B">
      <w:pPr>
        <w:numPr>
          <w:ilvl w:val="0"/>
          <w:numId w:val="48"/>
        </w:numPr>
        <w:spacing w:after="0" w:line="240" w:lineRule="auto"/>
        <w:contextualSpacing/>
        <w:rPr>
          <w:rFonts w:eastAsia="Times New Roman" w:cs="Times New Roman"/>
        </w:rPr>
      </w:pPr>
      <w:r w:rsidRPr="00550C86">
        <w:rPr>
          <w:rFonts w:eastAsia="Times New Roman" w:cs="Times New Roman"/>
        </w:rPr>
        <w:lastRenderedPageBreak/>
        <w:t>The 10</w:t>
      </w:r>
      <w:r w:rsidRPr="00550C86">
        <w:rPr>
          <w:rFonts w:eastAsia="Times New Roman" w:cs="Times New Roman"/>
          <w:vertAlign w:val="superscript"/>
        </w:rPr>
        <w:t>th</w:t>
      </w:r>
      <w:r w:rsidRPr="00550C86">
        <w:rPr>
          <w:rFonts w:eastAsia="Times New Roman" w:cs="Times New Roman"/>
        </w:rPr>
        <w:t xml:space="preserve"> grade science proficiency rate improved by </w:t>
      </w:r>
      <w:r w:rsidR="00F36357" w:rsidRPr="00550C86">
        <w:rPr>
          <w:rFonts w:eastAsia="Times New Roman" w:cs="Times New Roman"/>
        </w:rPr>
        <w:t xml:space="preserve">1 </w:t>
      </w:r>
      <w:r w:rsidRPr="00550C86">
        <w:rPr>
          <w:rFonts w:eastAsia="Times New Roman" w:cs="Times New Roman"/>
        </w:rPr>
        <w:t>percentage point from 64 percent in 2013 to 65 percent in 2016, 8 percentage points below the 2016 state rate of 73 percent.</w:t>
      </w:r>
    </w:p>
    <w:p w:rsidR="00B1367B" w:rsidRPr="00550C86" w:rsidRDefault="00B1367B" w:rsidP="00B1367B">
      <w:pPr>
        <w:spacing w:after="0" w:line="240" w:lineRule="auto"/>
      </w:pPr>
    </w:p>
    <w:tbl>
      <w:tblPr>
        <w:tblStyle w:val="TableGrid24"/>
        <w:tblW w:w="0" w:type="auto"/>
        <w:tblLook w:val="04A0" w:firstRow="1" w:lastRow="0" w:firstColumn="1" w:lastColumn="0" w:noHBand="0" w:noVBand="1"/>
        <w:tblCaption w:val="Table 17: Avon Public Schools"/>
        <w:tblDescription w:val="Science Percent Proficient or Advanced by Grade 2013–2016&#10;"/>
      </w:tblPr>
      <w:tblGrid>
        <w:gridCol w:w="943"/>
        <w:gridCol w:w="1065"/>
        <w:gridCol w:w="1047"/>
        <w:gridCol w:w="1048"/>
        <w:gridCol w:w="1047"/>
        <w:gridCol w:w="1047"/>
        <w:gridCol w:w="1056"/>
        <w:gridCol w:w="1053"/>
        <w:gridCol w:w="1054"/>
      </w:tblGrid>
      <w:tr w:rsidR="00B1367B" w:rsidRPr="00550C86" w:rsidTr="00BB3864">
        <w:tc>
          <w:tcPr>
            <w:tcW w:w="9576" w:type="dxa"/>
            <w:gridSpan w:val="9"/>
            <w:tcBorders>
              <w:top w:val="nil"/>
              <w:left w:val="nil"/>
              <w:right w:val="nil"/>
            </w:tcBorders>
            <w:vAlign w:val="center"/>
          </w:tcPr>
          <w:p w:rsidR="00B1367B" w:rsidRPr="00550C86" w:rsidRDefault="00B1367B" w:rsidP="00B1367B">
            <w:pPr>
              <w:spacing w:after="0" w:line="240" w:lineRule="auto"/>
              <w:jc w:val="center"/>
              <w:rPr>
                <w:b/>
                <w:sz w:val="20"/>
                <w:szCs w:val="20"/>
              </w:rPr>
            </w:pPr>
            <w:r w:rsidRPr="00550C86">
              <w:rPr>
                <w:b/>
                <w:sz w:val="20"/>
                <w:szCs w:val="20"/>
              </w:rPr>
              <w:t>Table 17: Avon Public Schools</w:t>
            </w:r>
          </w:p>
          <w:p w:rsidR="00B1367B" w:rsidRPr="00550C86" w:rsidRDefault="00B1367B" w:rsidP="00924E28">
            <w:pPr>
              <w:spacing w:after="0" w:line="240" w:lineRule="auto"/>
              <w:jc w:val="center"/>
              <w:rPr>
                <w:b/>
                <w:sz w:val="20"/>
                <w:szCs w:val="20"/>
              </w:rPr>
            </w:pPr>
            <w:r w:rsidRPr="00550C86">
              <w:rPr>
                <w:b/>
                <w:sz w:val="20"/>
                <w:szCs w:val="20"/>
              </w:rPr>
              <w:t>Science Percent Proficient or Advanced by Grade 2013</w:t>
            </w:r>
            <w:r w:rsidR="00924E28" w:rsidRPr="00550C86">
              <w:rPr>
                <w:b/>
                <w:sz w:val="20"/>
                <w:szCs w:val="20"/>
              </w:rPr>
              <w:t>–</w:t>
            </w:r>
            <w:r w:rsidRPr="00550C86">
              <w:rPr>
                <w:b/>
                <w:sz w:val="20"/>
                <w:szCs w:val="20"/>
              </w:rPr>
              <w:t>2016</w:t>
            </w:r>
          </w:p>
        </w:tc>
      </w:tr>
      <w:tr w:rsidR="00B1367B" w:rsidRPr="00550C86" w:rsidTr="00BB3864">
        <w:tc>
          <w:tcPr>
            <w:tcW w:w="957"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Grade</w:t>
            </w:r>
          </w:p>
        </w:tc>
        <w:tc>
          <w:tcPr>
            <w:tcW w:w="1077"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Number</w:t>
            </w:r>
          </w:p>
        </w:tc>
        <w:tc>
          <w:tcPr>
            <w:tcW w:w="1077"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2013</w:t>
            </w:r>
          </w:p>
        </w:tc>
        <w:tc>
          <w:tcPr>
            <w:tcW w:w="1078"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2014</w:t>
            </w:r>
          </w:p>
        </w:tc>
        <w:tc>
          <w:tcPr>
            <w:tcW w:w="1077"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2015</w:t>
            </w:r>
          </w:p>
        </w:tc>
        <w:tc>
          <w:tcPr>
            <w:tcW w:w="1077"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2016</w:t>
            </w:r>
          </w:p>
        </w:tc>
        <w:tc>
          <w:tcPr>
            <w:tcW w:w="1078"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State</w:t>
            </w:r>
            <w:r w:rsidR="00924E28" w:rsidRPr="00550C86">
              <w:rPr>
                <w:b/>
                <w:sz w:val="20"/>
                <w:szCs w:val="20"/>
              </w:rPr>
              <w:t xml:space="preserve"> (2016)</w:t>
            </w:r>
          </w:p>
        </w:tc>
        <w:tc>
          <w:tcPr>
            <w:tcW w:w="1077"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4-Year Trend</w:t>
            </w:r>
          </w:p>
        </w:tc>
        <w:tc>
          <w:tcPr>
            <w:tcW w:w="1078" w:type="dxa"/>
            <w:shd w:val="clear" w:color="auto" w:fill="D9D9D9" w:themeFill="background1" w:themeFillShade="D9"/>
            <w:vAlign w:val="center"/>
          </w:tcPr>
          <w:p w:rsidR="00B1367B" w:rsidRPr="00550C86" w:rsidRDefault="00B1367B" w:rsidP="00B1367B">
            <w:pPr>
              <w:spacing w:after="0" w:line="240" w:lineRule="auto"/>
              <w:jc w:val="center"/>
              <w:rPr>
                <w:b/>
                <w:sz w:val="20"/>
                <w:szCs w:val="20"/>
              </w:rPr>
            </w:pPr>
            <w:r w:rsidRPr="00550C86">
              <w:rPr>
                <w:b/>
                <w:sz w:val="20"/>
                <w:szCs w:val="20"/>
              </w:rPr>
              <w:t>2-Year Trend</w:t>
            </w:r>
          </w:p>
        </w:tc>
      </w:tr>
      <w:tr w:rsidR="00B1367B" w:rsidRPr="00550C86" w:rsidTr="00BB3864">
        <w:tc>
          <w:tcPr>
            <w:tcW w:w="957" w:type="dxa"/>
            <w:vAlign w:val="center"/>
          </w:tcPr>
          <w:p w:rsidR="00B1367B" w:rsidRPr="00550C86" w:rsidRDefault="00B1367B" w:rsidP="00B1367B">
            <w:pPr>
              <w:spacing w:after="0" w:line="240" w:lineRule="auto"/>
              <w:jc w:val="center"/>
              <w:rPr>
                <w:sz w:val="20"/>
                <w:szCs w:val="20"/>
              </w:rPr>
            </w:pPr>
            <w:r w:rsidRPr="00550C86">
              <w:rPr>
                <w:sz w:val="20"/>
                <w:szCs w:val="20"/>
              </w:rPr>
              <w:t>5</w:t>
            </w:r>
          </w:p>
        </w:tc>
        <w:tc>
          <w:tcPr>
            <w:tcW w:w="1077"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56</w:t>
            </w:r>
          </w:p>
        </w:tc>
        <w:tc>
          <w:tcPr>
            <w:tcW w:w="1077"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51%</w:t>
            </w:r>
          </w:p>
        </w:tc>
        <w:tc>
          <w:tcPr>
            <w:tcW w:w="1078"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62%</w:t>
            </w:r>
          </w:p>
        </w:tc>
        <w:tc>
          <w:tcPr>
            <w:tcW w:w="1077"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50%</w:t>
            </w:r>
          </w:p>
        </w:tc>
        <w:tc>
          <w:tcPr>
            <w:tcW w:w="1077"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34%</w:t>
            </w:r>
          </w:p>
        </w:tc>
        <w:tc>
          <w:tcPr>
            <w:tcW w:w="1078"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47%</w:t>
            </w:r>
          </w:p>
        </w:tc>
        <w:tc>
          <w:tcPr>
            <w:tcW w:w="1077"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-17%</w:t>
            </w:r>
          </w:p>
        </w:tc>
        <w:tc>
          <w:tcPr>
            <w:tcW w:w="1078"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-16%</w:t>
            </w:r>
          </w:p>
        </w:tc>
      </w:tr>
      <w:tr w:rsidR="00B1367B" w:rsidRPr="00550C86" w:rsidTr="00BB3864">
        <w:tc>
          <w:tcPr>
            <w:tcW w:w="957"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8</w:t>
            </w:r>
          </w:p>
        </w:tc>
        <w:tc>
          <w:tcPr>
            <w:tcW w:w="1077"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61</w:t>
            </w:r>
          </w:p>
        </w:tc>
        <w:tc>
          <w:tcPr>
            <w:tcW w:w="1077"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30%</w:t>
            </w:r>
          </w:p>
        </w:tc>
        <w:tc>
          <w:tcPr>
            <w:tcW w:w="107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26%</w:t>
            </w:r>
          </w:p>
        </w:tc>
        <w:tc>
          <w:tcPr>
            <w:tcW w:w="1077"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30%</w:t>
            </w:r>
          </w:p>
        </w:tc>
        <w:tc>
          <w:tcPr>
            <w:tcW w:w="1077"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43%</w:t>
            </w:r>
          </w:p>
        </w:tc>
        <w:tc>
          <w:tcPr>
            <w:tcW w:w="107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41%</w:t>
            </w:r>
          </w:p>
        </w:tc>
        <w:tc>
          <w:tcPr>
            <w:tcW w:w="1077"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13%</w:t>
            </w:r>
          </w:p>
        </w:tc>
        <w:tc>
          <w:tcPr>
            <w:tcW w:w="107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13%</w:t>
            </w:r>
          </w:p>
        </w:tc>
      </w:tr>
      <w:tr w:rsidR="00B1367B" w:rsidRPr="00550C86" w:rsidTr="00BB3864">
        <w:tc>
          <w:tcPr>
            <w:tcW w:w="957" w:type="dxa"/>
            <w:vAlign w:val="center"/>
          </w:tcPr>
          <w:p w:rsidR="00B1367B" w:rsidRPr="00550C86" w:rsidRDefault="00B1367B" w:rsidP="00B1367B">
            <w:pPr>
              <w:spacing w:after="0" w:line="240" w:lineRule="auto"/>
              <w:jc w:val="center"/>
              <w:rPr>
                <w:sz w:val="20"/>
                <w:szCs w:val="20"/>
              </w:rPr>
            </w:pPr>
            <w:r w:rsidRPr="00550C86">
              <w:rPr>
                <w:sz w:val="20"/>
                <w:szCs w:val="20"/>
              </w:rPr>
              <w:t>10</w:t>
            </w:r>
          </w:p>
        </w:tc>
        <w:tc>
          <w:tcPr>
            <w:tcW w:w="1077"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40</w:t>
            </w:r>
          </w:p>
        </w:tc>
        <w:tc>
          <w:tcPr>
            <w:tcW w:w="1077"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64%</w:t>
            </w:r>
          </w:p>
        </w:tc>
        <w:tc>
          <w:tcPr>
            <w:tcW w:w="1078"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72%</w:t>
            </w:r>
          </w:p>
        </w:tc>
        <w:tc>
          <w:tcPr>
            <w:tcW w:w="1077"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67%</w:t>
            </w:r>
          </w:p>
        </w:tc>
        <w:tc>
          <w:tcPr>
            <w:tcW w:w="1077"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65%</w:t>
            </w:r>
          </w:p>
        </w:tc>
        <w:tc>
          <w:tcPr>
            <w:tcW w:w="1078"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73%</w:t>
            </w:r>
          </w:p>
        </w:tc>
        <w:tc>
          <w:tcPr>
            <w:tcW w:w="1077"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1%</w:t>
            </w:r>
          </w:p>
        </w:tc>
        <w:tc>
          <w:tcPr>
            <w:tcW w:w="1078"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-2%</w:t>
            </w:r>
          </w:p>
        </w:tc>
      </w:tr>
      <w:tr w:rsidR="00B1367B" w:rsidRPr="00550C86" w:rsidTr="00BB3864">
        <w:tc>
          <w:tcPr>
            <w:tcW w:w="957" w:type="dxa"/>
            <w:shd w:val="clear" w:color="auto" w:fill="D9D9D9" w:themeFill="background1" w:themeFillShade="D9"/>
            <w:vAlign w:val="center"/>
          </w:tcPr>
          <w:p w:rsidR="00B1367B" w:rsidRPr="00550C86" w:rsidRDefault="00B1367B" w:rsidP="00B1367B">
            <w:pPr>
              <w:spacing w:after="0" w:line="240" w:lineRule="auto"/>
              <w:jc w:val="center"/>
              <w:rPr>
                <w:sz w:val="20"/>
                <w:szCs w:val="20"/>
              </w:rPr>
            </w:pPr>
            <w:r w:rsidRPr="00550C86">
              <w:rPr>
                <w:sz w:val="20"/>
                <w:szCs w:val="20"/>
              </w:rPr>
              <w:t>All</w:t>
            </w:r>
          </w:p>
        </w:tc>
        <w:tc>
          <w:tcPr>
            <w:tcW w:w="1077"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157</w:t>
            </w:r>
          </w:p>
        </w:tc>
        <w:tc>
          <w:tcPr>
            <w:tcW w:w="1077"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46%</w:t>
            </w:r>
          </w:p>
        </w:tc>
        <w:tc>
          <w:tcPr>
            <w:tcW w:w="107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51%</w:t>
            </w:r>
          </w:p>
        </w:tc>
        <w:tc>
          <w:tcPr>
            <w:tcW w:w="1077"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47%</w:t>
            </w:r>
          </w:p>
        </w:tc>
        <w:tc>
          <w:tcPr>
            <w:tcW w:w="1077"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45%</w:t>
            </w:r>
          </w:p>
        </w:tc>
        <w:tc>
          <w:tcPr>
            <w:tcW w:w="107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54%</w:t>
            </w:r>
          </w:p>
        </w:tc>
        <w:tc>
          <w:tcPr>
            <w:tcW w:w="1077"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-1%</w:t>
            </w:r>
          </w:p>
        </w:tc>
        <w:tc>
          <w:tcPr>
            <w:tcW w:w="107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-2%</w:t>
            </w:r>
          </w:p>
        </w:tc>
      </w:tr>
    </w:tbl>
    <w:p w:rsidR="00B1367B" w:rsidRPr="00550C86" w:rsidRDefault="00B1367B" w:rsidP="00B1367B">
      <w:pPr>
        <w:spacing w:after="0" w:line="240" w:lineRule="auto"/>
        <w:rPr>
          <w:b/>
        </w:rPr>
      </w:pPr>
    </w:p>
    <w:p w:rsidR="00B1367B" w:rsidRPr="00550C86" w:rsidRDefault="00B1367B" w:rsidP="00B1367B">
      <w:pPr>
        <w:spacing w:after="0" w:line="240" w:lineRule="auto"/>
        <w:rPr>
          <w:b/>
        </w:rPr>
      </w:pPr>
    </w:p>
    <w:p w:rsidR="00B1367B" w:rsidRPr="00550C86" w:rsidRDefault="00B1367B" w:rsidP="00B1367B">
      <w:pPr>
        <w:spacing w:after="0" w:line="240" w:lineRule="auto"/>
        <w:rPr>
          <w:b/>
        </w:rPr>
      </w:pPr>
      <w:r w:rsidRPr="00550C86">
        <w:rPr>
          <w:b/>
        </w:rPr>
        <w:t xml:space="preserve">In 2016, the percentage of students scoring proficient or advanced in science was 35 percent </w:t>
      </w:r>
      <w:r w:rsidR="00F36357" w:rsidRPr="00550C86">
        <w:rPr>
          <w:b/>
        </w:rPr>
        <w:t>in the 5</w:t>
      </w:r>
      <w:r w:rsidR="00F36357" w:rsidRPr="00550C86">
        <w:rPr>
          <w:b/>
          <w:vertAlign w:val="superscript"/>
        </w:rPr>
        <w:t>th</w:t>
      </w:r>
      <w:r w:rsidR="00F36357" w:rsidRPr="00550C86">
        <w:rPr>
          <w:b/>
        </w:rPr>
        <w:t xml:space="preserve"> grade </w:t>
      </w:r>
      <w:r w:rsidRPr="00550C86">
        <w:rPr>
          <w:b/>
        </w:rPr>
        <w:t>at Butler, 12 percentage points below the 2016 state rate of 47 percent.  At Avon Middle High science proficiency was 42 percent in the 8</w:t>
      </w:r>
      <w:r w:rsidRPr="00550C86">
        <w:rPr>
          <w:b/>
          <w:vertAlign w:val="superscript"/>
        </w:rPr>
        <w:t>th</w:t>
      </w:r>
      <w:r w:rsidRPr="00550C86">
        <w:rPr>
          <w:b/>
        </w:rPr>
        <w:t xml:space="preserve"> grade</w:t>
      </w:r>
      <w:r w:rsidR="00F36357" w:rsidRPr="00550C86">
        <w:rPr>
          <w:b/>
        </w:rPr>
        <w:t>,</w:t>
      </w:r>
      <w:r w:rsidRPr="00550C86">
        <w:rPr>
          <w:b/>
        </w:rPr>
        <w:t xml:space="preserve"> </w:t>
      </w:r>
      <w:r w:rsidR="00F36357" w:rsidRPr="00550C86">
        <w:rPr>
          <w:b/>
        </w:rPr>
        <w:t xml:space="preserve">1 percentage point above the 2016 state rate, </w:t>
      </w:r>
      <w:r w:rsidRPr="00550C86">
        <w:rPr>
          <w:b/>
        </w:rPr>
        <w:t>and 65 percent in the 10</w:t>
      </w:r>
      <w:r w:rsidRPr="00550C86">
        <w:rPr>
          <w:b/>
          <w:vertAlign w:val="superscript"/>
        </w:rPr>
        <w:t>th</w:t>
      </w:r>
      <w:r w:rsidRPr="00550C86">
        <w:rPr>
          <w:b/>
        </w:rPr>
        <w:t xml:space="preserve"> grade, </w:t>
      </w:r>
      <w:r w:rsidR="00F36357" w:rsidRPr="00550C86">
        <w:rPr>
          <w:b/>
        </w:rPr>
        <w:t>8 percentage points</w:t>
      </w:r>
      <w:r w:rsidRPr="00550C86">
        <w:rPr>
          <w:b/>
        </w:rPr>
        <w:t xml:space="preserve"> below the </w:t>
      </w:r>
      <w:r w:rsidR="00F36357" w:rsidRPr="00550C86">
        <w:rPr>
          <w:b/>
        </w:rPr>
        <w:t xml:space="preserve">2016 </w:t>
      </w:r>
      <w:r w:rsidRPr="00550C86">
        <w:rPr>
          <w:b/>
        </w:rPr>
        <w:t>state rate.</w:t>
      </w:r>
    </w:p>
    <w:p w:rsidR="00B1367B" w:rsidRPr="00550C86" w:rsidRDefault="00B1367B" w:rsidP="00B1367B">
      <w:pPr>
        <w:spacing w:after="0" w:line="240" w:lineRule="auto"/>
      </w:pPr>
    </w:p>
    <w:tbl>
      <w:tblPr>
        <w:tblStyle w:val="TableGrid25"/>
        <w:tblW w:w="0" w:type="auto"/>
        <w:tblInd w:w="18" w:type="dxa"/>
        <w:tblLayout w:type="fixed"/>
        <w:tblLook w:val="04A0" w:firstRow="1" w:lastRow="0" w:firstColumn="1" w:lastColumn="0" w:noHBand="0" w:noVBand="1"/>
        <w:tblCaption w:val="Table 18: Avon Public Schools"/>
        <w:tblDescription w:val="Science Percent Proficient or Advanced by School and Grade 2015–2016&#10;"/>
      </w:tblPr>
      <w:tblGrid>
        <w:gridCol w:w="3330"/>
        <w:gridCol w:w="778"/>
        <w:gridCol w:w="779"/>
        <w:gridCol w:w="778"/>
        <w:gridCol w:w="779"/>
        <w:gridCol w:w="778"/>
        <w:gridCol w:w="779"/>
        <w:gridCol w:w="778"/>
        <w:gridCol w:w="779"/>
      </w:tblGrid>
      <w:tr w:rsidR="00B1367B" w:rsidRPr="00550C86" w:rsidTr="00BB3864">
        <w:tc>
          <w:tcPr>
            <w:tcW w:w="9558" w:type="dxa"/>
            <w:gridSpan w:val="9"/>
            <w:tcBorders>
              <w:top w:val="nil"/>
              <w:left w:val="nil"/>
              <w:right w:val="nil"/>
            </w:tcBorders>
          </w:tcPr>
          <w:p w:rsidR="00B1367B" w:rsidRPr="00550C86" w:rsidRDefault="00B1367B" w:rsidP="00B1367B">
            <w:pPr>
              <w:spacing w:after="0" w:line="240" w:lineRule="auto"/>
              <w:jc w:val="center"/>
              <w:rPr>
                <w:rFonts w:eastAsia="Times New Roman" w:cs="Times New Roman"/>
                <w:b/>
                <w:sz w:val="20"/>
                <w:szCs w:val="20"/>
              </w:rPr>
            </w:pPr>
            <w:r w:rsidRPr="00550C86">
              <w:rPr>
                <w:rFonts w:eastAsia="Times New Roman" w:cs="Times New Roman"/>
                <w:b/>
                <w:sz w:val="20"/>
                <w:szCs w:val="20"/>
              </w:rPr>
              <w:t xml:space="preserve">Table 18: </w:t>
            </w:r>
            <w:r w:rsidRPr="00550C86">
              <w:rPr>
                <w:b/>
                <w:sz w:val="20"/>
                <w:szCs w:val="20"/>
              </w:rPr>
              <w:t>Avon</w:t>
            </w:r>
            <w:r w:rsidRPr="00550C86">
              <w:rPr>
                <w:rFonts w:eastAsia="Times New Roman" w:cs="Times New Roman"/>
                <w:b/>
                <w:sz w:val="20"/>
                <w:szCs w:val="20"/>
              </w:rPr>
              <w:t xml:space="preserve"> Public Schools</w:t>
            </w:r>
          </w:p>
          <w:p w:rsidR="00B1367B" w:rsidRPr="00550C86" w:rsidRDefault="00B1367B" w:rsidP="00F36357">
            <w:pPr>
              <w:spacing w:after="0" w:line="240" w:lineRule="auto"/>
              <w:jc w:val="center"/>
              <w:rPr>
                <w:rFonts w:eastAsia="Times New Roman" w:cs="Times New Roman"/>
                <w:b/>
                <w:sz w:val="20"/>
                <w:szCs w:val="20"/>
              </w:rPr>
            </w:pPr>
            <w:r w:rsidRPr="00550C86">
              <w:rPr>
                <w:rFonts w:eastAsia="Times New Roman" w:cs="Times New Roman"/>
                <w:b/>
                <w:sz w:val="20"/>
                <w:szCs w:val="20"/>
              </w:rPr>
              <w:t>Science Percent Proficient or Advanced by School and Grade 2015</w:t>
            </w:r>
            <w:r w:rsidR="00F36357" w:rsidRPr="00550C86">
              <w:rPr>
                <w:rFonts w:eastAsia="Times New Roman" w:cs="Times New Roman"/>
                <w:b/>
                <w:sz w:val="20"/>
                <w:szCs w:val="20"/>
              </w:rPr>
              <w:t>–</w:t>
            </w:r>
            <w:r w:rsidRPr="00550C86">
              <w:rPr>
                <w:rFonts w:eastAsia="Times New Roman" w:cs="Times New Roman"/>
                <w:b/>
                <w:sz w:val="20"/>
                <w:szCs w:val="20"/>
              </w:rPr>
              <w:t>2016</w:t>
            </w:r>
          </w:p>
        </w:tc>
      </w:tr>
      <w:tr w:rsidR="00B1367B" w:rsidRPr="00550C86" w:rsidTr="00BB3864">
        <w:tc>
          <w:tcPr>
            <w:tcW w:w="3330" w:type="dxa"/>
            <w:shd w:val="clear" w:color="auto" w:fill="D9D9D9" w:themeFill="background1" w:themeFillShade="D9"/>
          </w:tcPr>
          <w:p w:rsidR="00185CC2" w:rsidRPr="00550C86" w:rsidRDefault="00B1367B" w:rsidP="00185CC2">
            <w:pPr>
              <w:spacing w:after="0" w:line="240" w:lineRule="auto"/>
              <w:jc w:val="center"/>
              <w:rPr>
                <w:rFonts w:eastAsia="Times New Roman" w:cs="Times New Roman"/>
                <w:b/>
                <w:sz w:val="20"/>
                <w:szCs w:val="20"/>
              </w:rPr>
            </w:pPr>
            <w:r w:rsidRPr="00550C86">
              <w:rPr>
                <w:rFonts w:eastAsia="Times New Roman" w:cs="Times New Roman"/>
                <w:b/>
                <w:sz w:val="20"/>
                <w:szCs w:val="20"/>
              </w:rPr>
              <w:t>School</w:t>
            </w:r>
          </w:p>
        </w:tc>
        <w:tc>
          <w:tcPr>
            <w:tcW w:w="778" w:type="dxa"/>
            <w:shd w:val="clear" w:color="auto" w:fill="D9D9D9" w:themeFill="background1" w:themeFillShade="D9"/>
          </w:tcPr>
          <w:p w:rsidR="00B1367B" w:rsidRPr="00550C86" w:rsidRDefault="00B1367B" w:rsidP="00B1367B">
            <w:pPr>
              <w:spacing w:after="0" w:line="240" w:lineRule="auto"/>
              <w:jc w:val="center"/>
              <w:rPr>
                <w:rFonts w:eastAsia="Times New Roman" w:cs="Times New Roman"/>
                <w:b/>
                <w:sz w:val="20"/>
                <w:szCs w:val="20"/>
              </w:rPr>
            </w:pPr>
            <w:r w:rsidRPr="00550C86">
              <w:rPr>
                <w:rFonts w:eastAsia="Times New Roman" w:cs="Times New Roman"/>
                <w:b/>
                <w:sz w:val="20"/>
                <w:szCs w:val="20"/>
              </w:rPr>
              <w:t>3</w:t>
            </w:r>
          </w:p>
        </w:tc>
        <w:tc>
          <w:tcPr>
            <w:tcW w:w="779" w:type="dxa"/>
            <w:shd w:val="clear" w:color="auto" w:fill="D9D9D9" w:themeFill="background1" w:themeFillShade="D9"/>
          </w:tcPr>
          <w:p w:rsidR="00B1367B" w:rsidRPr="00550C86" w:rsidRDefault="00B1367B" w:rsidP="00B1367B">
            <w:pPr>
              <w:spacing w:after="0" w:line="240" w:lineRule="auto"/>
              <w:jc w:val="center"/>
              <w:rPr>
                <w:rFonts w:eastAsia="Times New Roman" w:cs="Times New Roman"/>
                <w:b/>
                <w:sz w:val="20"/>
                <w:szCs w:val="20"/>
              </w:rPr>
            </w:pPr>
            <w:r w:rsidRPr="00550C86">
              <w:rPr>
                <w:rFonts w:eastAsia="Times New Roman" w:cs="Times New Roman"/>
                <w:b/>
                <w:sz w:val="20"/>
                <w:szCs w:val="20"/>
              </w:rPr>
              <w:t>4</w:t>
            </w:r>
          </w:p>
        </w:tc>
        <w:tc>
          <w:tcPr>
            <w:tcW w:w="778" w:type="dxa"/>
            <w:shd w:val="clear" w:color="auto" w:fill="D9D9D9" w:themeFill="background1" w:themeFillShade="D9"/>
          </w:tcPr>
          <w:p w:rsidR="00B1367B" w:rsidRPr="00550C86" w:rsidRDefault="00B1367B" w:rsidP="00B1367B">
            <w:pPr>
              <w:spacing w:after="0" w:line="240" w:lineRule="auto"/>
              <w:jc w:val="center"/>
              <w:rPr>
                <w:rFonts w:eastAsia="Times New Roman" w:cs="Times New Roman"/>
                <w:b/>
                <w:sz w:val="20"/>
                <w:szCs w:val="20"/>
              </w:rPr>
            </w:pPr>
            <w:r w:rsidRPr="00550C86">
              <w:rPr>
                <w:rFonts w:eastAsia="Times New Roman" w:cs="Times New Roman"/>
                <w:b/>
                <w:sz w:val="20"/>
                <w:szCs w:val="20"/>
              </w:rPr>
              <w:t>5</w:t>
            </w:r>
          </w:p>
        </w:tc>
        <w:tc>
          <w:tcPr>
            <w:tcW w:w="779" w:type="dxa"/>
            <w:shd w:val="clear" w:color="auto" w:fill="D9D9D9" w:themeFill="background1" w:themeFillShade="D9"/>
          </w:tcPr>
          <w:p w:rsidR="00B1367B" w:rsidRPr="00550C86" w:rsidRDefault="00B1367B" w:rsidP="00B1367B">
            <w:pPr>
              <w:spacing w:after="0" w:line="240" w:lineRule="auto"/>
              <w:jc w:val="center"/>
              <w:rPr>
                <w:rFonts w:eastAsia="Times New Roman" w:cs="Times New Roman"/>
                <w:b/>
                <w:sz w:val="20"/>
                <w:szCs w:val="20"/>
              </w:rPr>
            </w:pPr>
            <w:r w:rsidRPr="00550C86">
              <w:rPr>
                <w:rFonts w:eastAsia="Times New Roman" w:cs="Times New Roman"/>
                <w:b/>
                <w:sz w:val="20"/>
                <w:szCs w:val="20"/>
              </w:rPr>
              <w:t>6</w:t>
            </w:r>
          </w:p>
        </w:tc>
        <w:tc>
          <w:tcPr>
            <w:tcW w:w="778" w:type="dxa"/>
            <w:shd w:val="clear" w:color="auto" w:fill="D9D9D9" w:themeFill="background1" w:themeFillShade="D9"/>
          </w:tcPr>
          <w:p w:rsidR="00B1367B" w:rsidRPr="00550C86" w:rsidRDefault="00B1367B" w:rsidP="00B1367B">
            <w:pPr>
              <w:spacing w:after="0" w:line="240" w:lineRule="auto"/>
              <w:jc w:val="center"/>
              <w:rPr>
                <w:rFonts w:eastAsia="Times New Roman" w:cs="Times New Roman"/>
                <w:b/>
                <w:sz w:val="20"/>
                <w:szCs w:val="20"/>
              </w:rPr>
            </w:pPr>
            <w:r w:rsidRPr="00550C86">
              <w:rPr>
                <w:rFonts w:eastAsia="Times New Roman" w:cs="Times New Roman"/>
                <w:b/>
                <w:sz w:val="20"/>
                <w:szCs w:val="20"/>
              </w:rPr>
              <w:t>7</w:t>
            </w:r>
          </w:p>
        </w:tc>
        <w:tc>
          <w:tcPr>
            <w:tcW w:w="779" w:type="dxa"/>
            <w:shd w:val="clear" w:color="auto" w:fill="D9D9D9" w:themeFill="background1" w:themeFillShade="D9"/>
          </w:tcPr>
          <w:p w:rsidR="00B1367B" w:rsidRPr="00550C86" w:rsidRDefault="00B1367B" w:rsidP="00B1367B">
            <w:pPr>
              <w:spacing w:after="0" w:line="240" w:lineRule="auto"/>
              <w:jc w:val="center"/>
              <w:rPr>
                <w:rFonts w:eastAsia="Times New Roman" w:cs="Times New Roman"/>
                <w:b/>
                <w:sz w:val="20"/>
                <w:szCs w:val="20"/>
              </w:rPr>
            </w:pPr>
            <w:r w:rsidRPr="00550C86">
              <w:rPr>
                <w:rFonts w:eastAsia="Times New Roman" w:cs="Times New Roman"/>
                <w:b/>
                <w:sz w:val="20"/>
                <w:szCs w:val="20"/>
              </w:rPr>
              <w:t>8</w:t>
            </w:r>
          </w:p>
        </w:tc>
        <w:tc>
          <w:tcPr>
            <w:tcW w:w="778" w:type="dxa"/>
            <w:shd w:val="clear" w:color="auto" w:fill="D9D9D9" w:themeFill="background1" w:themeFillShade="D9"/>
          </w:tcPr>
          <w:p w:rsidR="00B1367B" w:rsidRPr="00550C86" w:rsidRDefault="00B1367B" w:rsidP="00B1367B">
            <w:pPr>
              <w:spacing w:after="0" w:line="240" w:lineRule="auto"/>
              <w:jc w:val="center"/>
              <w:rPr>
                <w:rFonts w:eastAsia="Times New Roman" w:cs="Times New Roman"/>
                <w:b/>
                <w:sz w:val="20"/>
                <w:szCs w:val="20"/>
              </w:rPr>
            </w:pPr>
            <w:r w:rsidRPr="00550C86">
              <w:rPr>
                <w:rFonts w:eastAsia="Times New Roman" w:cs="Times New Roman"/>
                <w:b/>
                <w:sz w:val="20"/>
                <w:szCs w:val="20"/>
              </w:rPr>
              <w:t>10</w:t>
            </w:r>
          </w:p>
        </w:tc>
        <w:tc>
          <w:tcPr>
            <w:tcW w:w="779" w:type="dxa"/>
            <w:shd w:val="clear" w:color="auto" w:fill="D9D9D9" w:themeFill="background1" w:themeFillShade="D9"/>
          </w:tcPr>
          <w:p w:rsidR="00B1367B" w:rsidRPr="00550C86" w:rsidRDefault="00B1367B" w:rsidP="00B1367B">
            <w:pPr>
              <w:spacing w:after="0" w:line="240" w:lineRule="auto"/>
              <w:jc w:val="center"/>
              <w:rPr>
                <w:rFonts w:eastAsia="Times New Roman" w:cs="Times New Roman"/>
                <w:b/>
                <w:sz w:val="20"/>
                <w:szCs w:val="20"/>
              </w:rPr>
            </w:pPr>
            <w:r w:rsidRPr="00550C86">
              <w:rPr>
                <w:rFonts w:eastAsia="Times New Roman" w:cs="Times New Roman"/>
                <w:b/>
                <w:sz w:val="20"/>
                <w:szCs w:val="20"/>
              </w:rPr>
              <w:t>Total</w:t>
            </w:r>
          </w:p>
        </w:tc>
      </w:tr>
      <w:tr w:rsidR="00B1367B" w:rsidRPr="00550C86" w:rsidTr="00BB3864">
        <w:tc>
          <w:tcPr>
            <w:tcW w:w="3330" w:type="dxa"/>
            <w:shd w:val="clear" w:color="auto" w:fill="auto"/>
            <w:vAlign w:val="bottom"/>
          </w:tcPr>
          <w:p w:rsidR="00185CC2" w:rsidRPr="00550C86" w:rsidRDefault="00B1367B" w:rsidP="00185CC2">
            <w:pPr>
              <w:spacing w:after="0" w:line="240" w:lineRule="auto"/>
              <w:jc w:val="center"/>
              <w:rPr>
                <w:rFonts w:ascii="Calibri" w:hAnsi="Calibri"/>
                <w:sz w:val="20"/>
                <w:szCs w:val="20"/>
              </w:rPr>
            </w:pPr>
            <w:r w:rsidRPr="00550C86">
              <w:rPr>
                <w:rFonts w:ascii="Calibri" w:hAnsi="Calibri"/>
                <w:sz w:val="20"/>
                <w:szCs w:val="20"/>
              </w:rPr>
              <w:t>Butler</w:t>
            </w:r>
          </w:p>
        </w:tc>
        <w:tc>
          <w:tcPr>
            <w:tcW w:w="778"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779"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778"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35%</w:t>
            </w:r>
          </w:p>
        </w:tc>
        <w:tc>
          <w:tcPr>
            <w:tcW w:w="779"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778"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779"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778"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779"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35%</w:t>
            </w:r>
          </w:p>
        </w:tc>
      </w:tr>
      <w:tr w:rsidR="00B1367B" w:rsidRPr="00550C86" w:rsidTr="00BB3864">
        <w:tc>
          <w:tcPr>
            <w:tcW w:w="3330" w:type="dxa"/>
            <w:shd w:val="clear" w:color="auto" w:fill="D9D9D9" w:themeFill="background1" w:themeFillShade="D9"/>
            <w:vAlign w:val="bottom"/>
          </w:tcPr>
          <w:p w:rsidR="00185CC2" w:rsidRPr="00550C86" w:rsidRDefault="00B1367B" w:rsidP="00185CC2">
            <w:pPr>
              <w:spacing w:after="0" w:line="240" w:lineRule="auto"/>
              <w:jc w:val="center"/>
              <w:rPr>
                <w:rFonts w:ascii="Calibri" w:hAnsi="Calibri"/>
                <w:sz w:val="20"/>
                <w:szCs w:val="20"/>
              </w:rPr>
            </w:pPr>
            <w:r w:rsidRPr="00550C86">
              <w:rPr>
                <w:rFonts w:ascii="Calibri" w:hAnsi="Calibri"/>
                <w:sz w:val="20"/>
                <w:szCs w:val="20"/>
              </w:rPr>
              <w:t>Avon Middle High</w:t>
            </w:r>
          </w:p>
        </w:tc>
        <w:tc>
          <w:tcPr>
            <w:tcW w:w="77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779"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77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779"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77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779"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42%</w:t>
            </w:r>
          </w:p>
        </w:tc>
        <w:tc>
          <w:tcPr>
            <w:tcW w:w="77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65%</w:t>
            </w:r>
          </w:p>
        </w:tc>
        <w:tc>
          <w:tcPr>
            <w:tcW w:w="779"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52%</w:t>
            </w:r>
          </w:p>
        </w:tc>
      </w:tr>
      <w:tr w:rsidR="00B1367B" w:rsidRPr="00550C86" w:rsidTr="00BB3864">
        <w:tc>
          <w:tcPr>
            <w:tcW w:w="3330" w:type="dxa"/>
            <w:shd w:val="clear" w:color="auto" w:fill="auto"/>
            <w:vAlign w:val="bottom"/>
          </w:tcPr>
          <w:p w:rsidR="00185CC2" w:rsidRPr="00550C86" w:rsidRDefault="00B1367B" w:rsidP="00185CC2">
            <w:pPr>
              <w:spacing w:after="0" w:line="240" w:lineRule="auto"/>
              <w:jc w:val="center"/>
              <w:rPr>
                <w:sz w:val="20"/>
                <w:szCs w:val="20"/>
              </w:rPr>
            </w:pPr>
            <w:r w:rsidRPr="00550C86">
              <w:rPr>
                <w:sz w:val="20"/>
                <w:szCs w:val="20"/>
              </w:rPr>
              <w:t>District</w:t>
            </w:r>
          </w:p>
        </w:tc>
        <w:tc>
          <w:tcPr>
            <w:tcW w:w="778"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779"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778"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34%</w:t>
            </w:r>
          </w:p>
        </w:tc>
        <w:tc>
          <w:tcPr>
            <w:tcW w:w="779"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778"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779"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43%</w:t>
            </w:r>
          </w:p>
        </w:tc>
        <w:tc>
          <w:tcPr>
            <w:tcW w:w="778"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65%</w:t>
            </w:r>
          </w:p>
        </w:tc>
        <w:tc>
          <w:tcPr>
            <w:tcW w:w="779" w:type="dxa"/>
            <w:shd w:val="clear" w:color="auto" w:fill="auto"/>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45%</w:t>
            </w:r>
          </w:p>
        </w:tc>
      </w:tr>
      <w:tr w:rsidR="00B1367B" w:rsidRPr="00550C86" w:rsidTr="00BB3864">
        <w:tc>
          <w:tcPr>
            <w:tcW w:w="3330" w:type="dxa"/>
            <w:shd w:val="clear" w:color="auto" w:fill="D9D9D9" w:themeFill="background1" w:themeFillShade="D9"/>
            <w:vAlign w:val="bottom"/>
          </w:tcPr>
          <w:p w:rsidR="00185CC2" w:rsidRPr="00550C86" w:rsidRDefault="00B1367B" w:rsidP="00185CC2">
            <w:pPr>
              <w:spacing w:after="0" w:line="240" w:lineRule="auto"/>
              <w:jc w:val="center"/>
              <w:rPr>
                <w:sz w:val="20"/>
                <w:szCs w:val="20"/>
              </w:rPr>
            </w:pPr>
            <w:r w:rsidRPr="00550C86">
              <w:rPr>
                <w:sz w:val="20"/>
                <w:szCs w:val="20"/>
              </w:rPr>
              <w:t>State</w:t>
            </w:r>
          </w:p>
        </w:tc>
        <w:tc>
          <w:tcPr>
            <w:tcW w:w="77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779"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77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47%</w:t>
            </w:r>
          </w:p>
        </w:tc>
        <w:tc>
          <w:tcPr>
            <w:tcW w:w="779"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77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779"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41%</w:t>
            </w:r>
          </w:p>
        </w:tc>
        <w:tc>
          <w:tcPr>
            <w:tcW w:w="77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73%</w:t>
            </w:r>
          </w:p>
        </w:tc>
        <w:tc>
          <w:tcPr>
            <w:tcW w:w="779"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54%</w:t>
            </w:r>
          </w:p>
        </w:tc>
      </w:tr>
    </w:tbl>
    <w:p w:rsidR="00B1367B" w:rsidRPr="00550C86" w:rsidRDefault="00B1367B" w:rsidP="00B1367B">
      <w:pPr>
        <w:spacing w:after="0" w:line="240" w:lineRule="auto"/>
      </w:pPr>
    </w:p>
    <w:p w:rsidR="00B1367B" w:rsidRPr="00550C86" w:rsidRDefault="00B1367B" w:rsidP="00B1367B">
      <w:pPr>
        <w:spacing w:after="0" w:line="240" w:lineRule="auto"/>
      </w:pPr>
    </w:p>
    <w:p w:rsidR="00B1367B" w:rsidRPr="00550C86" w:rsidRDefault="00B1367B" w:rsidP="00B1367B">
      <w:pPr>
        <w:spacing w:after="0" w:line="240" w:lineRule="auto"/>
        <w:rPr>
          <w:b/>
        </w:rPr>
      </w:pPr>
      <w:r w:rsidRPr="00550C86">
        <w:rPr>
          <w:b/>
        </w:rPr>
        <w:t>Between 2013 and 2016, science proficiency rates declined by 15 percentage points at Butler and improved by 9 percentage points at Avon Middle High.</w:t>
      </w:r>
    </w:p>
    <w:p w:rsidR="00B1367B" w:rsidRPr="00550C86" w:rsidRDefault="00B1367B" w:rsidP="00B1367B">
      <w:pPr>
        <w:numPr>
          <w:ilvl w:val="0"/>
          <w:numId w:val="49"/>
        </w:numPr>
        <w:spacing w:after="0" w:line="240" w:lineRule="auto"/>
        <w:contextualSpacing/>
      </w:pPr>
      <w:r w:rsidRPr="00550C86">
        <w:t>Science proficiency rates for high needs students declined by 7 percentage points at Butler and improved by 7 percentage points at Avon Middle High.</w:t>
      </w:r>
    </w:p>
    <w:p w:rsidR="00B1367B" w:rsidRPr="00550C86" w:rsidRDefault="00B1367B" w:rsidP="00B1367B">
      <w:pPr>
        <w:numPr>
          <w:ilvl w:val="0"/>
          <w:numId w:val="49"/>
        </w:numPr>
        <w:spacing w:after="0" w:line="240" w:lineRule="auto"/>
        <w:contextualSpacing/>
      </w:pPr>
      <w:r w:rsidRPr="00550C86">
        <w:t>Science proficiency rates for students with disabilities declined by 9 percentage points at Avon Middle High.</w:t>
      </w:r>
    </w:p>
    <w:p w:rsidR="00F36357" w:rsidRPr="00550C86" w:rsidRDefault="00F36357" w:rsidP="00F36357">
      <w:pPr>
        <w:spacing w:after="0" w:line="240" w:lineRule="auto"/>
        <w:ind w:left="360"/>
        <w:contextualSpacing/>
      </w:pPr>
    </w:p>
    <w:tbl>
      <w:tblPr>
        <w:tblStyle w:val="TableGrid26"/>
        <w:tblW w:w="0" w:type="auto"/>
        <w:tblLook w:val="04A0" w:firstRow="1" w:lastRow="0" w:firstColumn="1" w:lastColumn="0" w:noHBand="0" w:noVBand="1"/>
        <w:tblCaption w:val="Table 19: Avon Public Schools"/>
        <w:tblDescription w:val="Science Percent Proficient or Advanced by School and Subgroup 2013–2016&#10;"/>
      </w:tblPr>
      <w:tblGrid>
        <w:gridCol w:w="3337"/>
        <w:gridCol w:w="1062"/>
        <w:gridCol w:w="1062"/>
        <w:gridCol w:w="1062"/>
        <w:gridCol w:w="1062"/>
        <w:gridCol w:w="1775"/>
      </w:tblGrid>
      <w:tr w:rsidR="00B1367B" w:rsidRPr="00550C86" w:rsidTr="00BB3864">
        <w:tc>
          <w:tcPr>
            <w:tcW w:w="9576" w:type="dxa"/>
            <w:gridSpan w:val="6"/>
            <w:tcBorders>
              <w:top w:val="nil"/>
              <w:left w:val="nil"/>
              <w:right w:val="nil"/>
            </w:tcBorders>
          </w:tcPr>
          <w:p w:rsidR="00B1367B" w:rsidRPr="00550C86" w:rsidRDefault="00B1367B" w:rsidP="00B1367B">
            <w:pPr>
              <w:spacing w:after="0" w:line="240" w:lineRule="auto"/>
              <w:jc w:val="center"/>
              <w:rPr>
                <w:b/>
                <w:sz w:val="20"/>
                <w:szCs w:val="20"/>
              </w:rPr>
            </w:pPr>
            <w:r w:rsidRPr="00550C86">
              <w:rPr>
                <w:b/>
                <w:sz w:val="20"/>
                <w:szCs w:val="20"/>
              </w:rPr>
              <w:t>Table 19: Avon Public Schools</w:t>
            </w:r>
          </w:p>
          <w:p w:rsidR="00B1367B" w:rsidRPr="00550C86" w:rsidRDefault="00B1367B" w:rsidP="00B1367B">
            <w:pPr>
              <w:spacing w:after="0" w:line="240" w:lineRule="auto"/>
              <w:jc w:val="center"/>
              <w:rPr>
                <w:b/>
                <w:sz w:val="20"/>
                <w:szCs w:val="20"/>
              </w:rPr>
            </w:pPr>
            <w:r w:rsidRPr="00550C86">
              <w:rPr>
                <w:b/>
                <w:sz w:val="20"/>
                <w:szCs w:val="20"/>
              </w:rPr>
              <w:t>Science Percent Proficient or Advanced by School and Subgroup 2013–2016</w:t>
            </w:r>
          </w:p>
        </w:tc>
      </w:tr>
      <w:tr w:rsidR="00B1367B" w:rsidRPr="00550C86" w:rsidTr="00BB3864">
        <w:tc>
          <w:tcPr>
            <w:tcW w:w="3438" w:type="dxa"/>
            <w:shd w:val="clear" w:color="auto" w:fill="D9D9D9" w:themeFill="background1" w:themeFillShade="D9"/>
          </w:tcPr>
          <w:p w:rsidR="00185CC2" w:rsidRPr="00550C86" w:rsidRDefault="00757BDF" w:rsidP="00185CC2">
            <w:pPr>
              <w:spacing w:after="0" w:line="240" w:lineRule="auto"/>
              <w:jc w:val="center"/>
              <w:rPr>
                <w:b/>
                <w:sz w:val="20"/>
                <w:szCs w:val="20"/>
              </w:rPr>
            </w:pPr>
            <w:r w:rsidRPr="00550C86">
              <w:rPr>
                <w:b/>
                <w:sz w:val="20"/>
                <w:szCs w:val="20"/>
              </w:rPr>
              <w:t>School</w:t>
            </w:r>
          </w:p>
        </w:tc>
        <w:tc>
          <w:tcPr>
            <w:tcW w:w="1080" w:type="dxa"/>
            <w:shd w:val="clear" w:color="auto" w:fill="D9D9D9" w:themeFill="background1" w:themeFillShade="D9"/>
          </w:tcPr>
          <w:p w:rsidR="00B1367B" w:rsidRPr="00550C86" w:rsidRDefault="00B1367B" w:rsidP="00B1367B">
            <w:pPr>
              <w:spacing w:after="0" w:line="240" w:lineRule="auto"/>
              <w:jc w:val="center"/>
              <w:rPr>
                <w:b/>
                <w:sz w:val="20"/>
                <w:szCs w:val="20"/>
              </w:rPr>
            </w:pPr>
            <w:r w:rsidRPr="00550C86">
              <w:rPr>
                <w:b/>
                <w:sz w:val="20"/>
                <w:szCs w:val="20"/>
              </w:rPr>
              <w:t>2013</w:t>
            </w:r>
          </w:p>
        </w:tc>
        <w:tc>
          <w:tcPr>
            <w:tcW w:w="1080" w:type="dxa"/>
            <w:shd w:val="clear" w:color="auto" w:fill="D9D9D9" w:themeFill="background1" w:themeFillShade="D9"/>
          </w:tcPr>
          <w:p w:rsidR="00B1367B" w:rsidRPr="00550C86" w:rsidRDefault="00B1367B" w:rsidP="00B1367B">
            <w:pPr>
              <w:spacing w:after="0" w:line="240" w:lineRule="auto"/>
              <w:jc w:val="center"/>
              <w:rPr>
                <w:b/>
                <w:sz w:val="20"/>
                <w:szCs w:val="20"/>
              </w:rPr>
            </w:pPr>
            <w:r w:rsidRPr="00550C86">
              <w:rPr>
                <w:b/>
                <w:sz w:val="20"/>
                <w:szCs w:val="20"/>
              </w:rPr>
              <w:t>2014</w:t>
            </w:r>
          </w:p>
        </w:tc>
        <w:tc>
          <w:tcPr>
            <w:tcW w:w="1080" w:type="dxa"/>
            <w:shd w:val="clear" w:color="auto" w:fill="D9D9D9" w:themeFill="background1" w:themeFillShade="D9"/>
          </w:tcPr>
          <w:p w:rsidR="00B1367B" w:rsidRPr="00550C86" w:rsidRDefault="00B1367B" w:rsidP="00B1367B">
            <w:pPr>
              <w:spacing w:after="0" w:line="240" w:lineRule="auto"/>
              <w:jc w:val="center"/>
              <w:rPr>
                <w:b/>
                <w:sz w:val="20"/>
                <w:szCs w:val="20"/>
              </w:rPr>
            </w:pPr>
            <w:r w:rsidRPr="00550C86">
              <w:rPr>
                <w:b/>
                <w:sz w:val="20"/>
                <w:szCs w:val="20"/>
              </w:rPr>
              <w:t>2015</w:t>
            </w:r>
          </w:p>
        </w:tc>
        <w:tc>
          <w:tcPr>
            <w:tcW w:w="1080" w:type="dxa"/>
            <w:shd w:val="clear" w:color="auto" w:fill="D9D9D9" w:themeFill="background1" w:themeFillShade="D9"/>
          </w:tcPr>
          <w:p w:rsidR="00B1367B" w:rsidRPr="00550C86" w:rsidRDefault="00B1367B" w:rsidP="00B1367B">
            <w:pPr>
              <w:spacing w:after="0" w:line="240" w:lineRule="auto"/>
              <w:jc w:val="center"/>
              <w:rPr>
                <w:b/>
                <w:sz w:val="20"/>
                <w:szCs w:val="20"/>
              </w:rPr>
            </w:pPr>
            <w:r w:rsidRPr="00550C86">
              <w:rPr>
                <w:b/>
                <w:sz w:val="20"/>
                <w:szCs w:val="20"/>
              </w:rPr>
              <w:t>2016</w:t>
            </w:r>
          </w:p>
        </w:tc>
        <w:tc>
          <w:tcPr>
            <w:tcW w:w="1818" w:type="dxa"/>
            <w:shd w:val="clear" w:color="auto" w:fill="D9D9D9" w:themeFill="background1" w:themeFillShade="D9"/>
          </w:tcPr>
          <w:p w:rsidR="00B1367B" w:rsidRPr="00550C86" w:rsidRDefault="00B1367B" w:rsidP="00B1367B">
            <w:pPr>
              <w:spacing w:after="0" w:line="240" w:lineRule="auto"/>
              <w:jc w:val="center"/>
              <w:rPr>
                <w:b/>
                <w:sz w:val="20"/>
                <w:szCs w:val="20"/>
              </w:rPr>
            </w:pPr>
            <w:r w:rsidRPr="00550C86">
              <w:rPr>
                <w:b/>
                <w:sz w:val="20"/>
                <w:szCs w:val="20"/>
              </w:rPr>
              <w:t>4-Year Trend</w:t>
            </w:r>
          </w:p>
        </w:tc>
      </w:tr>
      <w:tr w:rsidR="00B1367B" w:rsidRPr="00550C86" w:rsidTr="00BB3864">
        <w:tc>
          <w:tcPr>
            <w:tcW w:w="343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Butler</w:t>
            </w:r>
          </w:p>
        </w:tc>
        <w:tc>
          <w:tcPr>
            <w:tcW w:w="1080"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50%</w:t>
            </w:r>
          </w:p>
        </w:tc>
        <w:tc>
          <w:tcPr>
            <w:tcW w:w="1080"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62%</w:t>
            </w:r>
          </w:p>
        </w:tc>
        <w:tc>
          <w:tcPr>
            <w:tcW w:w="1080"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51%</w:t>
            </w:r>
          </w:p>
        </w:tc>
        <w:tc>
          <w:tcPr>
            <w:tcW w:w="1080"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35%</w:t>
            </w:r>
          </w:p>
        </w:tc>
        <w:tc>
          <w:tcPr>
            <w:tcW w:w="181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-15%</w:t>
            </w:r>
          </w:p>
        </w:tc>
      </w:tr>
      <w:tr w:rsidR="00B1367B" w:rsidRPr="00550C86" w:rsidTr="00BB3864">
        <w:tc>
          <w:tcPr>
            <w:tcW w:w="3438" w:type="dxa"/>
            <w:vAlign w:val="bottom"/>
          </w:tcPr>
          <w:p w:rsidR="00B1367B" w:rsidRPr="00550C86" w:rsidRDefault="00B1367B" w:rsidP="00B1367B">
            <w:pPr>
              <w:spacing w:after="0" w:line="240" w:lineRule="auto"/>
              <w:rPr>
                <w:rFonts w:ascii="Calibri" w:hAnsi="Calibri"/>
                <w:sz w:val="20"/>
                <w:szCs w:val="20"/>
              </w:rPr>
            </w:pPr>
            <w:r w:rsidRPr="00550C86">
              <w:rPr>
                <w:rFonts w:ascii="Calibri" w:hAnsi="Calibri"/>
                <w:sz w:val="20"/>
                <w:szCs w:val="20"/>
              </w:rPr>
              <w:t>High Needs</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33%</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46%</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44%</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26%</w:t>
            </w:r>
          </w:p>
        </w:tc>
        <w:tc>
          <w:tcPr>
            <w:tcW w:w="1818"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-7%</w:t>
            </w:r>
          </w:p>
        </w:tc>
      </w:tr>
      <w:tr w:rsidR="00B1367B" w:rsidRPr="00550C86" w:rsidTr="00BB3864">
        <w:tc>
          <w:tcPr>
            <w:tcW w:w="3438" w:type="dxa"/>
            <w:vAlign w:val="bottom"/>
          </w:tcPr>
          <w:p w:rsidR="00B1367B" w:rsidRPr="00550C86" w:rsidRDefault="00B1367B" w:rsidP="00B1367B">
            <w:pPr>
              <w:spacing w:after="0" w:line="240" w:lineRule="auto"/>
              <w:rPr>
                <w:rFonts w:ascii="Calibri" w:hAnsi="Calibri"/>
                <w:sz w:val="20"/>
                <w:szCs w:val="20"/>
              </w:rPr>
            </w:pPr>
            <w:r w:rsidRPr="00550C86">
              <w:rPr>
                <w:rFonts w:ascii="Calibri" w:hAnsi="Calibri"/>
                <w:sz w:val="20"/>
                <w:szCs w:val="20"/>
              </w:rPr>
              <w:t>Eco</w:t>
            </w:r>
            <w:r w:rsidR="00F36357" w:rsidRPr="00550C86">
              <w:rPr>
                <w:rFonts w:ascii="Calibri" w:hAnsi="Calibri"/>
                <w:sz w:val="20"/>
                <w:szCs w:val="20"/>
              </w:rPr>
              <w:t>n.</w:t>
            </w:r>
            <w:r w:rsidRPr="00550C86">
              <w:rPr>
                <w:rFonts w:ascii="Calibri" w:hAnsi="Calibri"/>
                <w:sz w:val="20"/>
                <w:szCs w:val="20"/>
              </w:rPr>
              <w:t xml:space="preserve"> Disad</w:t>
            </w:r>
            <w:r w:rsidR="00F36357" w:rsidRPr="00550C86">
              <w:rPr>
                <w:rFonts w:ascii="Calibri" w:hAnsi="Calibri"/>
                <w:sz w:val="20"/>
                <w:szCs w:val="20"/>
              </w:rPr>
              <w:t>.</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44%</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33%</w:t>
            </w:r>
          </w:p>
        </w:tc>
        <w:tc>
          <w:tcPr>
            <w:tcW w:w="1818"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r>
      <w:tr w:rsidR="00B1367B" w:rsidRPr="00550C86" w:rsidTr="00BB3864">
        <w:tc>
          <w:tcPr>
            <w:tcW w:w="3438" w:type="dxa"/>
            <w:vAlign w:val="bottom"/>
          </w:tcPr>
          <w:p w:rsidR="00B1367B" w:rsidRPr="00550C86" w:rsidRDefault="00B1367B" w:rsidP="00B1367B">
            <w:pPr>
              <w:spacing w:after="0" w:line="240" w:lineRule="auto"/>
              <w:rPr>
                <w:rFonts w:ascii="Calibri" w:hAnsi="Calibri"/>
                <w:sz w:val="20"/>
                <w:szCs w:val="20"/>
              </w:rPr>
            </w:pPr>
            <w:r w:rsidRPr="00550C86">
              <w:rPr>
                <w:rFonts w:ascii="Calibri" w:hAnsi="Calibri"/>
                <w:sz w:val="20"/>
                <w:szCs w:val="20"/>
              </w:rPr>
              <w:t>ELLs</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818"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r>
      <w:tr w:rsidR="00B1367B" w:rsidRPr="00550C86" w:rsidTr="00BB3864">
        <w:tc>
          <w:tcPr>
            <w:tcW w:w="3438" w:type="dxa"/>
            <w:vAlign w:val="bottom"/>
          </w:tcPr>
          <w:p w:rsidR="00B1367B" w:rsidRPr="00550C86" w:rsidRDefault="00F36357" w:rsidP="00B1367B">
            <w:pPr>
              <w:spacing w:after="0" w:line="240" w:lineRule="auto"/>
              <w:rPr>
                <w:rFonts w:ascii="Calibri" w:hAnsi="Calibri"/>
                <w:sz w:val="20"/>
                <w:szCs w:val="20"/>
              </w:rPr>
            </w:pPr>
            <w:r w:rsidRPr="00550C86">
              <w:rPr>
                <w:rFonts w:ascii="Calibri" w:hAnsi="Calibri"/>
                <w:sz w:val="20"/>
                <w:szCs w:val="20"/>
              </w:rPr>
              <w:t>SWD</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8%</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818"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r>
      <w:tr w:rsidR="00B1367B" w:rsidRPr="00550C86" w:rsidTr="00BB3864">
        <w:tc>
          <w:tcPr>
            <w:tcW w:w="343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Avon Middle High</w:t>
            </w:r>
          </w:p>
        </w:tc>
        <w:tc>
          <w:tcPr>
            <w:tcW w:w="1080"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43%</w:t>
            </w:r>
          </w:p>
        </w:tc>
        <w:tc>
          <w:tcPr>
            <w:tcW w:w="1080"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46%</w:t>
            </w:r>
          </w:p>
        </w:tc>
        <w:tc>
          <w:tcPr>
            <w:tcW w:w="1080"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47%</w:t>
            </w:r>
          </w:p>
        </w:tc>
        <w:tc>
          <w:tcPr>
            <w:tcW w:w="1080"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52%</w:t>
            </w:r>
          </w:p>
        </w:tc>
        <w:tc>
          <w:tcPr>
            <w:tcW w:w="1818" w:type="dxa"/>
            <w:shd w:val="clear" w:color="auto" w:fill="D9D9D9" w:themeFill="background1" w:themeFillShade="D9"/>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9%</w:t>
            </w:r>
          </w:p>
        </w:tc>
      </w:tr>
      <w:tr w:rsidR="00B1367B" w:rsidRPr="00550C86" w:rsidTr="00BB3864">
        <w:tc>
          <w:tcPr>
            <w:tcW w:w="3438" w:type="dxa"/>
            <w:shd w:val="clear" w:color="auto" w:fill="auto"/>
            <w:vAlign w:val="bottom"/>
          </w:tcPr>
          <w:p w:rsidR="00B1367B" w:rsidRPr="00550C86" w:rsidRDefault="00B1367B" w:rsidP="00B1367B">
            <w:pPr>
              <w:spacing w:after="0" w:line="240" w:lineRule="auto"/>
              <w:rPr>
                <w:rFonts w:ascii="Calibri" w:hAnsi="Calibri"/>
                <w:sz w:val="20"/>
                <w:szCs w:val="20"/>
              </w:rPr>
            </w:pPr>
            <w:r w:rsidRPr="00550C86">
              <w:rPr>
                <w:rFonts w:ascii="Calibri" w:hAnsi="Calibri"/>
                <w:sz w:val="20"/>
                <w:szCs w:val="20"/>
              </w:rPr>
              <w:t>High Needs</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26%</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31%</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32%</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33%</w:t>
            </w:r>
          </w:p>
        </w:tc>
        <w:tc>
          <w:tcPr>
            <w:tcW w:w="1818"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7%</w:t>
            </w:r>
          </w:p>
        </w:tc>
      </w:tr>
      <w:tr w:rsidR="00B1367B" w:rsidRPr="00550C86" w:rsidTr="00BB3864">
        <w:tc>
          <w:tcPr>
            <w:tcW w:w="3438" w:type="dxa"/>
            <w:vAlign w:val="bottom"/>
          </w:tcPr>
          <w:p w:rsidR="00B1367B" w:rsidRPr="00550C86" w:rsidRDefault="00B1367B" w:rsidP="00B1367B">
            <w:pPr>
              <w:spacing w:after="0" w:line="240" w:lineRule="auto"/>
              <w:rPr>
                <w:rFonts w:ascii="Calibri" w:hAnsi="Calibri"/>
                <w:sz w:val="20"/>
                <w:szCs w:val="20"/>
              </w:rPr>
            </w:pPr>
            <w:r w:rsidRPr="00550C86">
              <w:rPr>
                <w:rFonts w:ascii="Calibri" w:hAnsi="Calibri"/>
                <w:sz w:val="20"/>
                <w:szCs w:val="20"/>
              </w:rPr>
              <w:t>Eco</w:t>
            </w:r>
            <w:r w:rsidR="00F36357" w:rsidRPr="00550C86">
              <w:rPr>
                <w:rFonts w:ascii="Calibri" w:hAnsi="Calibri"/>
                <w:sz w:val="20"/>
                <w:szCs w:val="20"/>
              </w:rPr>
              <w:t>n.</w:t>
            </w:r>
            <w:r w:rsidRPr="00550C86">
              <w:rPr>
                <w:rFonts w:ascii="Calibri" w:hAnsi="Calibri"/>
                <w:sz w:val="20"/>
                <w:szCs w:val="20"/>
              </w:rPr>
              <w:t xml:space="preserve"> Disad</w:t>
            </w:r>
            <w:r w:rsidR="00F36357" w:rsidRPr="00550C86">
              <w:rPr>
                <w:rFonts w:ascii="Calibri" w:hAnsi="Calibri"/>
                <w:sz w:val="20"/>
                <w:szCs w:val="20"/>
              </w:rPr>
              <w:t>.</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36%</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43%</w:t>
            </w:r>
          </w:p>
        </w:tc>
        <w:tc>
          <w:tcPr>
            <w:tcW w:w="1818"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r>
      <w:tr w:rsidR="00B1367B" w:rsidRPr="00550C86" w:rsidTr="00BB3864">
        <w:tc>
          <w:tcPr>
            <w:tcW w:w="3438" w:type="dxa"/>
            <w:vAlign w:val="bottom"/>
          </w:tcPr>
          <w:p w:rsidR="00B1367B" w:rsidRPr="00550C86" w:rsidRDefault="00B1367B" w:rsidP="00B1367B">
            <w:pPr>
              <w:spacing w:after="0" w:line="240" w:lineRule="auto"/>
              <w:rPr>
                <w:rFonts w:ascii="Calibri" w:hAnsi="Calibri"/>
                <w:sz w:val="20"/>
                <w:szCs w:val="20"/>
              </w:rPr>
            </w:pPr>
            <w:r w:rsidRPr="00550C86">
              <w:rPr>
                <w:rFonts w:ascii="Calibri" w:hAnsi="Calibri"/>
                <w:sz w:val="20"/>
                <w:szCs w:val="20"/>
              </w:rPr>
              <w:t>ELLs</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c>
          <w:tcPr>
            <w:tcW w:w="1818"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w:t>
            </w:r>
          </w:p>
        </w:tc>
      </w:tr>
      <w:tr w:rsidR="00B1367B" w:rsidRPr="00550C86" w:rsidTr="00BB3864">
        <w:tc>
          <w:tcPr>
            <w:tcW w:w="3438" w:type="dxa"/>
            <w:vAlign w:val="bottom"/>
          </w:tcPr>
          <w:p w:rsidR="00B1367B" w:rsidRPr="00550C86" w:rsidRDefault="00F36357" w:rsidP="00B1367B">
            <w:pPr>
              <w:spacing w:after="0" w:line="240" w:lineRule="auto"/>
              <w:rPr>
                <w:rFonts w:ascii="Calibri" w:hAnsi="Calibri"/>
                <w:sz w:val="20"/>
                <w:szCs w:val="20"/>
              </w:rPr>
            </w:pPr>
            <w:r w:rsidRPr="00550C86">
              <w:rPr>
                <w:rFonts w:ascii="Calibri" w:hAnsi="Calibri"/>
                <w:sz w:val="20"/>
                <w:szCs w:val="20"/>
              </w:rPr>
              <w:t>SWD</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9%</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0%</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18%</w:t>
            </w:r>
          </w:p>
        </w:tc>
        <w:tc>
          <w:tcPr>
            <w:tcW w:w="1080"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0%</w:t>
            </w:r>
          </w:p>
        </w:tc>
        <w:tc>
          <w:tcPr>
            <w:tcW w:w="1818" w:type="dxa"/>
            <w:vAlign w:val="bottom"/>
          </w:tcPr>
          <w:p w:rsidR="00B1367B" w:rsidRPr="00550C86" w:rsidRDefault="00B1367B" w:rsidP="00B1367B">
            <w:pPr>
              <w:spacing w:after="0" w:line="240" w:lineRule="auto"/>
              <w:jc w:val="center"/>
              <w:rPr>
                <w:rFonts w:ascii="Calibri" w:hAnsi="Calibri"/>
                <w:sz w:val="20"/>
                <w:szCs w:val="20"/>
              </w:rPr>
            </w:pPr>
            <w:r w:rsidRPr="00550C86">
              <w:rPr>
                <w:rFonts w:ascii="Calibri" w:hAnsi="Calibri"/>
                <w:sz w:val="20"/>
                <w:szCs w:val="20"/>
              </w:rPr>
              <w:t>-9%</w:t>
            </w:r>
          </w:p>
        </w:tc>
      </w:tr>
    </w:tbl>
    <w:p w:rsidR="00B1367B" w:rsidRPr="00550C86" w:rsidRDefault="00B1367B" w:rsidP="00B1367B"/>
    <w:p w:rsidR="007C01ED" w:rsidRPr="00550C86" w:rsidRDefault="00E24E8A" w:rsidP="007C01ED">
      <w:pPr>
        <w:pStyle w:val="Section"/>
        <w:tabs>
          <w:tab w:val="left" w:pos="360"/>
          <w:tab w:val="left" w:pos="720"/>
          <w:tab w:val="left" w:pos="1080"/>
          <w:tab w:val="left" w:pos="1440"/>
          <w:tab w:val="left" w:pos="1800"/>
          <w:tab w:val="left" w:pos="2160"/>
          <w:tab w:val="left" w:pos="2520"/>
          <w:tab w:val="left" w:pos="2880"/>
        </w:tabs>
        <w:outlineLvl w:val="0"/>
      </w:pPr>
      <w:bookmarkStart w:id="9" w:name="_Toc495396280"/>
      <w:bookmarkStart w:id="10" w:name="_Toc350870261"/>
      <w:r w:rsidRPr="00550C86">
        <w:lastRenderedPageBreak/>
        <w:t>Leadership and Governance</w:t>
      </w:r>
      <w:bookmarkEnd w:id="9"/>
    </w:p>
    <w:p w:rsidR="00631031" w:rsidRPr="00550C86" w:rsidRDefault="00631031" w:rsidP="00631031">
      <w:pPr>
        <w:pStyle w:val="Subsection"/>
        <w:tabs>
          <w:tab w:val="left" w:pos="360"/>
          <w:tab w:val="left" w:pos="720"/>
          <w:tab w:val="left" w:pos="1080"/>
          <w:tab w:val="left" w:pos="1440"/>
          <w:tab w:val="left" w:pos="1800"/>
          <w:tab w:val="left" w:pos="2160"/>
          <w:tab w:val="left" w:pos="2520"/>
          <w:tab w:val="left" w:pos="2880"/>
        </w:tabs>
        <w:spacing w:before="0"/>
      </w:pPr>
      <w:r w:rsidRPr="00550C86">
        <w:t>Contextual Background</w:t>
      </w:r>
    </w:p>
    <w:p w:rsidR="00610C35" w:rsidRPr="00550C86" w:rsidRDefault="007447CF" w:rsidP="00610C35">
      <w:r w:rsidRPr="00550C86" w:rsidDel="0015748B">
        <w:t xml:space="preserve"> </w:t>
      </w:r>
      <w:r w:rsidR="000C3A39" w:rsidRPr="00550C86">
        <w:t>The district has experienced some leadership transitions in recent years.</w:t>
      </w:r>
      <w:r w:rsidR="00C4261C" w:rsidRPr="00550C86">
        <w:t xml:space="preserve"> </w:t>
      </w:r>
      <w:r w:rsidR="00610C35" w:rsidRPr="00550C86">
        <w:t xml:space="preserve">The district hired a new superintendent in 2013.  He had been a district level administrator for more than </w:t>
      </w:r>
      <w:r w:rsidR="00733367" w:rsidRPr="00550C86">
        <w:t xml:space="preserve">10 </w:t>
      </w:r>
      <w:r w:rsidR="00610C35" w:rsidRPr="00550C86">
        <w:t xml:space="preserve">years.  The assistant superintendent has </w:t>
      </w:r>
      <w:r w:rsidR="008C6419" w:rsidRPr="00550C86">
        <w:t>oversight for</w:t>
      </w:r>
      <w:r w:rsidR="00610C35" w:rsidRPr="00550C86">
        <w:t xml:space="preserve"> curriculum and assessment, </w:t>
      </w:r>
      <w:r w:rsidR="008C6419" w:rsidRPr="00550C86">
        <w:t xml:space="preserve">and is the </w:t>
      </w:r>
      <w:r w:rsidR="00610C35" w:rsidRPr="00550C86">
        <w:t xml:space="preserve">director of pupil services and </w:t>
      </w:r>
      <w:r w:rsidR="008C6419" w:rsidRPr="00550C86">
        <w:t xml:space="preserve">the </w:t>
      </w:r>
      <w:r w:rsidR="00610C35" w:rsidRPr="00550C86">
        <w:t xml:space="preserve">professional development coordinator. Department head positions at the middle high school were eliminated </w:t>
      </w:r>
      <w:r w:rsidR="00733367" w:rsidRPr="00550C86">
        <w:t>in 2014</w:t>
      </w:r>
      <w:r w:rsidR="00610C35" w:rsidRPr="00550C86">
        <w:t xml:space="preserve">. </w:t>
      </w:r>
      <w:r w:rsidR="00403298" w:rsidRPr="00550C86">
        <w:t>The district does not have a plan to replace these positions.  Individual teachers have undertaken pieces of the department heads’ jobs, including developing curriculum materials and purchasing classroom resources</w:t>
      </w:r>
      <w:r w:rsidR="00610C35" w:rsidRPr="00550C86">
        <w:t xml:space="preserve">.  </w:t>
      </w:r>
      <w:r w:rsidR="00313B0C" w:rsidRPr="00550C86">
        <w:t>The superintendent reported that the middle high school administrative team and the assistant superintendent for pupil services cover most of the department heads’ responsibilities.</w:t>
      </w:r>
    </w:p>
    <w:p w:rsidR="00185CC2" w:rsidRPr="00550C86" w:rsidRDefault="00A95E7A" w:rsidP="00185CC2">
      <w:pPr>
        <w:tabs>
          <w:tab w:val="left" w:pos="360"/>
          <w:tab w:val="left" w:pos="720"/>
          <w:tab w:val="left" w:pos="1080"/>
          <w:tab w:val="left" w:pos="1440"/>
          <w:tab w:val="left" w:pos="1800"/>
        </w:tabs>
        <w:rPr>
          <w:rFonts w:eastAsia="Times New Roman" w:cs="Times New Roman"/>
        </w:rPr>
      </w:pPr>
      <w:r w:rsidRPr="00550C86">
        <w:rPr>
          <w:rFonts w:eastAsia="Times New Roman" w:cs="Times New Roman"/>
        </w:rPr>
        <w:t>New leaders at the middle high school have recognized the need to document the curriculum.  To that end, curriculum development and documentation has been a primary focus during the 2016–2017 school year</w:t>
      </w:r>
      <w:r w:rsidR="00B7596B" w:rsidRPr="00550C86">
        <w:rPr>
          <w:rFonts w:eastAsia="Times New Roman" w:cs="Times New Roman"/>
        </w:rPr>
        <w:t>,</w:t>
      </w:r>
      <w:r w:rsidRPr="00550C86">
        <w:rPr>
          <w:rFonts w:eastAsia="Times New Roman" w:cs="Times New Roman"/>
        </w:rPr>
        <w:t xml:space="preserve"> professional development has been devoted to this work</w:t>
      </w:r>
      <w:r w:rsidR="00B7596B" w:rsidRPr="00550C86">
        <w:rPr>
          <w:rFonts w:eastAsia="Times New Roman" w:cs="Times New Roman"/>
        </w:rPr>
        <w:t>,</w:t>
      </w:r>
      <w:r w:rsidR="00B90F02" w:rsidRPr="00550C86">
        <w:rPr>
          <w:rFonts w:eastAsia="Times New Roman" w:cs="Times New Roman"/>
        </w:rPr>
        <w:t xml:space="preserve"> and teachers are beginning to develop units</w:t>
      </w:r>
      <w:r w:rsidRPr="00550C86">
        <w:rPr>
          <w:rFonts w:eastAsia="Times New Roman" w:cs="Times New Roman"/>
        </w:rPr>
        <w:t xml:space="preserve">.  </w:t>
      </w:r>
      <w:r w:rsidR="00B4784F" w:rsidRPr="00550C86">
        <w:rPr>
          <w:rFonts w:eastAsia="Times New Roman" w:cs="Times New Roman"/>
        </w:rPr>
        <w:t xml:space="preserve">District and school leaders and teachers stated that with new leadership at the middle high school beginning in the 2016–2017 school year, there has been more emphasis on using data to plan curriculum and instruction. District leaders and school leaders </w:t>
      </w:r>
      <w:r w:rsidR="00184811" w:rsidRPr="00550C86">
        <w:rPr>
          <w:rFonts w:eastAsia="Times New Roman" w:cs="Times New Roman"/>
        </w:rPr>
        <w:t xml:space="preserve">told the review team </w:t>
      </w:r>
      <w:r w:rsidR="00B4784F" w:rsidRPr="00550C86">
        <w:rPr>
          <w:rFonts w:eastAsia="Times New Roman" w:cs="Times New Roman"/>
        </w:rPr>
        <w:t xml:space="preserve">that their goal is to replicate the model for data-driven instruction that has been established at the </w:t>
      </w:r>
      <w:r w:rsidR="009B1CC7" w:rsidRPr="00550C86">
        <w:rPr>
          <w:rFonts w:eastAsia="Times New Roman" w:cs="Times New Roman"/>
        </w:rPr>
        <w:t xml:space="preserve">elementary level </w:t>
      </w:r>
      <w:r w:rsidR="00963CE9" w:rsidRPr="00550C86">
        <w:rPr>
          <w:rFonts w:eastAsia="Times New Roman" w:cs="Times New Roman"/>
        </w:rPr>
        <w:t>where</w:t>
      </w:r>
      <w:r w:rsidR="000D0073" w:rsidRPr="00550C86">
        <w:rPr>
          <w:rFonts w:eastAsia="Times New Roman" w:cs="Times New Roman"/>
        </w:rPr>
        <w:t xml:space="preserve"> teachers meet in professional learning communities during common prep time</w:t>
      </w:r>
      <w:r w:rsidR="00963CE9" w:rsidRPr="00550C86">
        <w:rPr>
          <w:rFonts w:eastAsia="Times New Roman" w:cs="Times New Roman"/>
        </w:rPr>
        <w:t xml:space="preserve"> to analyze data and to identify their students’ strengths and needs. </w:t>
      </w:r>
      <w:r w:rsidR="00B4784F" w:rsidRPr="00550C86">
        <w:rPr>
          <w:rFonts w:eastAsia="Times New Roman" w:cs="Times New Roman"/>
        </w:rPr>
        <w:t xml:space="preserve">To that end, at the time of the onsite in April 2017, </w:t>
      </w:r>
      <w:r w:rsidR="00313B0C" w:rsidRPr="00550C86">
        <w:rPr>
          <w:rFonts w:eastAsia="Times New Roman" w:cs="Times New Roman"/>
        </w:rPr>
        <w:t xml:space="preserve">elementary- and </w:t>
      </w:r>
      <w:r w:rsidR="00B4784F" w:rsidRPr="00550C86">
        <w:rPr>
          <w:rFonts w:eastAsia="Times New Roman" w:cs="Times New Roman"/>
        </w:rPr>
        <w:t xml:space="preserve">middle-school teachers were meeting weekly during a common prep period to discuss data. </w:t>
      </w:r>
      <w:r w:rsidR="00403298" w:rsidRPr="00550C86">
        <w:rPr>
          <w:rFonts w:eastAsia="Times New Roman" w:cs="Times New Roman"/>
        </w:rPr>
        <w:t>However, at the high-school level, teachers did not have structured time to meet to discuss data.</w:t>
      </w:r>
      <w:r w:rsidR="00313B0C" w:rsidRPr="00550C86">
        <w:rPr>
          <w:rFonts w:eastAsia="Times New Roman" w:cs="Times New Roman"/>
        </w:rPr>
        <w:t xml:space="preserve"> The superintendent reported that a revised schedule with structured time</w:t>
      </w:r>
      <w:r w:rsidR="00B4784F" w:rsidRPr="00550C86">
        <w:rPr>
          <w:rFonts w:eastAsia="Times New Roman" w:cs="Times New Roman"/>
        </w:rPr>
        <w:t xml:space="preserve"> </w:t>
      </w:r>
      <w:r w:rsidR="00313B0C" w:rsidRPr="00550C86">
        <w:rPr>
          <w:rFonts w:eastAsia="Times New Roman" w:cs="Times New Roman"/>
        </w:rPr>
        <w:t xml:space="preserve">for high-school staff would be implemented </w:t>
      </w:r>
      <w:r w:rsidR="009E14EB" w:rsidRPr="00550C86">
        <w:rPr>
          <w:rFonts w:eastAsia="Times New Roman" w:cs="Times New Roman"/>
        </w:rPr>
        <w:t>for the</w:t>
      </w:r>
      <w:r w:rsidR="00313B0C" w:rsidRPr="00550C86">
        <w:rPr>
          <w:rFonts w:eastAsia="Times New Roman" w:cs="Times New Roman"/>
        </w:rPr>
        <w:t xml:space="preserve"> 2017–2018</w:t>
      </w:r>
      <w:r w:rsidR="009E14EB" w:rsidRPr="00550C86">
        <w:rPr>
          <w:rFonts w:eastAsia="Times New Roman" w:cs="Times New Roman"/>
        </w:rPr>
        <w:t xml:space="preserve"> school year</w:t>
      </w:r>
      <w:r w:rsidR="00313B0C" w:rsidRPr="00550C86">
        <w:rPr>
          <w:rFonts w:eastAsia="Times New Roman" w:cs="Times New Roman"/>
        </w:rPr>
        <w:t>.</w:t>
      </w:r>
    </w:p>
    <w:p w:rsidR="00D7513F" w:rsidRPr="00550C86" w:rsidRDefault="00D7513F" w:rsidP="00D7513F">
      <w:pPr>
        <w:rPr>
          <w:rFonts w:eastAsia="Times New Roman" w:cs="Times New Roman"/>
        </w:rPr>
      </w:pPr>
      <w:r w:rsidRPr="00550C86">
        <w:rPr>
          <w:rFonts w:eastAsia="Times New Roman" w:cs="Times New Roman"/>
        </w:rPr>
        <w:t>Many interviewees spoke in positive and hopeful terms of their new educational leaders.  The review team urges these new leaders and their colleagues to carefully consider the concerns and recommendations contained in this report. By working in a thoughtful and systematic collaboration with teachers, they will have an opportunity to become change agents at a time when change is most needed.</w:t>
      </w:r>
    </w:p>
    <w:p w:rsidR="00610C35" w:rsidRPr="00550C86" w:rsidRDefault="00610C35" w:rsidP="00610C35">
      <w:pPr>
        <w:tabs>
          <w:tab w:val="left" w:pos="360"/>
          <w:tab w:val="left" w:pos="720"/>
          <w:tab w:val="left" w:pos="1080"/>
          <w:tab w:val="left" w:pos="1440"/>
          <w:tab w:val="left" w:pos="1800"/>
          <w:tab w:val="left" w:pos="2160"/>
        </w:tabs>
        <w:rPr>
          <w:b/>
          <w:sz w:val="28"/>
          <w:szCs w:val="28"/>
        </w:rPr>
      </w:pPr>
      <w:r w:rsidRPr="00550C86">
        <w:rPr>
          <w:b/>
          <w:sz w:val="28"/>
          <w:szCs w:val="28"/>
        </w:rPr>
        <w:t>Challenges and Areas for Growth</w:t>
      </w:r>
    </w:p>
    <w:p w:rsidR="00610C35" w:rsidRPr="00550C86" w:rsidRDefault="00520B1F" w:rsidP="00520B1F">
      <w:pPr>
        <w:ind w:left="360" w:hanging="360"/>
      </w:pPr>
      <w:r w:rsidRPr="00550C86">
        <w:rPr>
          <w:b/>
        </w:rPr>
        <w:t xml:space="preserve">1.   </w:t>
      </w:r>
      <w:r w:rsidR="00610C35" w:rsidRPr="00550C86">
        <w:rPr>
          <w:b/>
        </w:rPr>
        <w:t>The district’s planning documents</w:t>
      </w:r>
      <w:r w:rsidR="00CE0805" w:rsidRPr="00550C86">
        <w:rPr>
          <w:b/>
        </w:rPr>
        <w:t xml:space="preserve"> </w:t>
      </w:r>
      <w:r w:rsidR="00BE3E46" w:rsidRPr="00550C86">
        <w:rPr>
          <w:b/>
        </w:rPr>
        <w:t xml:space="preserve">do </w:t>
      </w:r>
      <w:r w:rsidR="00CE0805" w:rsidRPr="00550C86">
        <w:rPr>
          <w:b/>
        </w:rPr>
        <w:t xml:space="preserve">not </w:t>
      </w:r>
      <w:r w:rsidR="00BE3E46" w:rsidRPr="00550C86">
        <w:rPr>
          <w:b/>
        </w:rPr>
        <w:t xml:space="preserve">provide a </w:t>
      </w:r>
      <w:r w:rsidR="00CE0805" w:rsidRPr="00550C86">
        <w:rPr>
          <w:b/>
        </w:rPr>
        <w:t>clear</w:t>
      </w:r>
      <w:r w:rsidR="00BE3E46" w:rsidRPr="00550C86">
        <w:rPr>
          <w:b/>
        </w:rPr>
        <w:t>ly</w:t>
      </w:r>
      <w:r w:rsidR="005A5F59" w:rsidRPr="00550C86">
        <w:rPr>
          <w:b/>
        </w:rPr>
        <w:t xml:space="preserve"> </w:t>
      </w:r>
      <w:r w:rsidR="00BE3E46" w:rsidRPr="00550C86">
        <w:rPr>
          <w:b/>
        </w:rPr>
        <w:t xml:space="preserve">defined vision for </w:t>
      </w:r>
      <w:r w:rsidR="00CE0805" w:rsidRPr="00550C86">
        <w:rPr>
          <w:b/>
        </w:rPr>
        <w:t>improve</w:t>
      </w:r>
      <w:r w:rsidR="00BE3E46" w:rsidRPr="00550C86">
        <w:rPr>
          <w:b/>
        </w:rPr>
        <w:t>ment</w:t>
      </w:r>
      <w:r w:rsidR="00CE0805" w:rsidRPr="00550C86">
        <w:rPr>
          <w:b/>
        </w:rPr>
        <w:t xml:space="preserve"> </w:t>
      </w:r>
      <w:r w:rsidR="00BE3E46" w:rsidRPr="00550C86">
        <w:rPr>
          <w:b/>
        </w:rPr>
        <w:t>for the district as a whole and for each school individually</w:t>
      </w:r>
      <w:r w:rsidR="00610C35" w:rsidRPr="00550C86">
        <w:t>.</w:t>
      </w:r>
    </w:p>
    <w:p w:rsidR="00BE3E46" w:rsidRPr="00550C86" w:rsidRDefault="00BE3E46" w:rsidP="00BE3E46">
      <w:pPr>
        <w:tabs>
          <w:tab w:val="left" w:pos="720"/>
          <w:tab w:val="left" w:pos="1080"/>
          <w:tab w:val="left" w:pos="1440"/>
        </w:tabs>
        <w:ind w:left="360" w:hanging="360"/>
      </w:pPr>
      <w:r w:rsidRPr="00550C86">
        <w:tab/>
      </w:r>
      <w:r w:rsidR="00185CC2" w:rsidRPr="00550C86">
        <w:rPr>
          <w:b/>
        </w:rPr>
        <w:t>A.</w:t>
      </w:r>
      <w:r w:rsidRPr="00550C86">
        <w:rPr>
          <w:b/>
        </w:rPr>
        <w:tab/>
      </w:r>
      <w:r w:rsidR="00185CC2" w:rsidRPr="00550C86">
        <w:t>The District Improvement Plan</w:t>
      </w:r>
      <w:r w:rsidRPr="00550C86">
        <w:t xml:space="preserve"> (DIP) has three overarching goals for 2014–2017:</w:t>
      </w:r>
    </w:p>
    <w:p w:rsidR="00BE3E46" w:rsidRPr="00550C86" w:rsidRDefault="00BE3E46" w:rsidP="00BE3E46">
      <w:pPr>
        <w:tabs>
          <w:tab w:val="left" w:pos="720"/>
          <w:tab w:val="left" w:pos="1080"/>
          <w:tab w:val="left" w:pos="1440"/>
        </w:tabs>
        <w:ind w:left="1080" w:hanging="1080"/>
      </w:pPr>
      <w:r w:rsidRPr="00550C86">
        <w:tab/>
        <w:t>1.</w:t>
      </w:r>
      <w:r w:rsidRPr="00550C86">
        <w:tab/>
        <w:t xml:space="preserve">Fully implement with fidelity a tiered system of supports and services to meet all learner needs.  </w:t>
      </w:r>
    </w:p>
    <w:p w:rsidR="00BE3E46" w:rsidRPr="00550C86" w:rsidRDefault="00BE3E46" w:rsidP="00BE3E46">
      <w:pPr>
        <w:tabs>
          <w:tab w:val="left" w:pos="720"/>
          <w:tab w:val="left" w:pos="1080"/>
          <w:tab w:val="left" w:pos="1440"/>
        </w:tabs>
        <w:ind w:left="1080" w:hanging="1080"/>
      </w:pPr>
      <w:r w:rsidRPr="00550C86">
        <w:lastRenderedPageBreak/>
        <w:tab/>
        <w:t>2.</w:t>
      </w:r>
      <w:r w:rsidRPr="00550C86">
        <w:tab/>
        <w:t xml:space="preserve">Improve student outcomes by emphasizing the importance of student growth and engagement. </w:t>
      </w:r>
    </w:p>
    <w:p w:rsidR="00BE3E46" w:rsidRPr="00550C86" w:rsidRDefault="00BE3E46" w:rsidP="00BE3E46">
      <w:pPr>
        <w:tabs>
          <w:tab w:val="left" w:pos="720"/>
          <w:tab w:val="left" w:pos="1080"/>
          <w:tab w:val="left" w:pos="1440"/>
        </w:tabs>
        <w:ind w:left="1080" w:hanging="1080"/>
      </w:pPr>
      <w:r w:rsidRPr="00550C86">
        <w:tab/>
        <w:t>3.</w:t>
      </w:r>
      <w:r w:rsidRPr="00550C86">
        <w:tab/>
        <w:t>Ensure that all professional development engaged in by staff is of high quality and has a direct and substantial impact on student growth and achievement.</w:t>
      </w:r>
    </w:p>
    <w:p w:rsidR="009F362D" w:rsidRPr="00550C86" w:rsidRDefault="009F362D" w:rsidP="009F362D">
      <w:pPr>
        <w:tabs>
          <w:tab w:val="left" w:pos="360"/>
          <w:tab w:val="left" w:pos="720"/>
          <w:tab w:val="left" w:pos="1080"/>
          <w:tab w:val="left" w:pos="1440"/>
        </w:tabs>
        <w:ind w:left="1080" w:hanging="1080"/>
      </w:pPr>
      <w:r w:rsidRPr="00550C86">
        <w:tab/>
      </w:r>
      <w:r w:rsidR="00185CC2" w:rsidRPr="00550C86">
        <w:rPr>
          <w:b/>
        </w:rPr>
        <w:t>B.</w:t>
      </w:r>
      <w:r w:rsidRPr="00550C86">
        <w:rPr>
          <w:b/>
        </w:rPr>
        <w:tab/>
      </w:r>
      <w:r w:rsidR="00185CC2" w:rsidRPr="00550C86">
        <w:t>The goals in the School Improvement Plans (SIPs) are aligned with DIP goals.</w:t>
      </w:r>
    </w:p>
    <w:p w:rsidR="009F362D" w:rsidRPr="00550C86" w:rsidRDefault="009F362D" w:rsidP="009F362D">
      <w:pPr>
        <w:tabs>
          <w:tab w:val="left" w:pos="360"/>
          <w:tab w:val="left" w:pos="720"/>
          <w:tab w:val="left" w:pos="1080"/>
          <w:tab w:val="left" w:pos="1440"/>
        </w:tabs>
        <w:ind w:left="1080" w:hanging="1080"/>
      </w:pPr>
      <w:r w:rsidRPr="00550C86">
        <w:tab/>
      </w:r>
      <w:r w:rsidR="00185CC2" w:rsidRPr="00550C86">
        <w:rPr>
          <w:b/>
        </w:rPr>
        <w:t>C.</w:t>
      </w:r>
      <w:r w:rsidRPr="00550C86">
        <w:rPr>
          <w:b/>
        </w:rPr>
        <w:tab/>
      </w:r>
      <w:r w:rsidR="00185CC2" w:rsidRPr="00550C86">
        <w:t xml:space="preserve">DIP and SIP goals are not </w:t>
      </w:r>
      <w:r w:rsidR="00EE6679" w:rsidRPr="00550C86">
        <w:t>in the “</w:t>
      </w:r>
      <w:r w:rsidR="00185CC2" w:rsidRPr="00550C86">
        <w:t>SMART</w:t>
      </w:r>
      <w:r w:rsidR="00EE6679" w:rsidRPr="00550C86">
        <w:t>” format</w:t>
      </w:r>
      <w:r w:rsidR="00185CC2" w:rsidRPr="00550C86">
        <w:t>.</w:t>
      </w:r>
      <w:r w:rsidR="00185CC2" w:rsidRPr="00550C86">
        <w:rPr>
          <w:rStyle w:val="FootnoteReference"/>
        </w:rPr>
        <w:footnoteReference w:id="9"/>
      </w:r>
    </w:p>
    <w:p w:rsidR="009F362D" w:rsidRPr="00550C86" w:rsidRDefault="009F362D" w:rsidP="009F362D">
      <w:pPr>
        <w:tabs>
          <w:tab w:val="left" w:pos="360"/>
          <w:tab w:val="left" w:pos="720"/>
          <w:tab w:val="left" w:pos="1080"/>
          <w:tab w:val="left" w:pos="1440"/>
        </w:tabs>
        <w:ind w:left="1080" w:hanging="1080"/>
      </w:pPr>
      <w:r w:rsidRPr="00550C86">
        <w:rPr>
          <w:b/>
        </w:rPr>
        <w:tab/>
      </w:r>
      <w:r w:rsidRPr="00550C86">
        <w:rPr>
          <w:b/>
        </w:rPr>
        <w:tab/>
      </w:r>
      <w:r w:rsidR="00185CC2" w:rsidRPr="00550C86">
        <w:t>1.</w:t>
      </w:r>
      <w:r w:rsidRPr="00550C86">
        <w:tab/>
        <w:t>Although the district has highlighted three strategic goals, it has not identified staff responsible for implementing specific strategies and assessing progress.</w:t>
      </w:r>
    </w:p>
    <w:p w:rsidR="009F362D" w:rsidRPr="00550C86" w:rsidRDefault="009F362D" w:rsidP="009F362D">
      <w:pPr>
        <w:tabs>
          <w:tab w:val="left" w:pos="360"/>
          <w:tab w:val="left" w:pos="720"/>
          <w:tab w:val="left" w:pos="1080"/>
          <w:tab w:val="left" w:pos="1440"/>
        </w:tabs>
        <w:ind w:left="1080" w:hanging="1080"/>
      </w:pPr>
      <w:r w:rsidRPr="00550C86">
        <w:tab/>
      </w:r>
      <w:r w:rsidRPr="00550C86">
        <w:tab/>
        <w:t>2.</w:t>
      </w:r>
      <w:r w:rsidRPr="00550C86">
        <w:tab/>
        <w:t>The district has not established timelines for completion of priorities beyond the proposed completion date.  In many cases, planning documents indicate that the work is “ongoing.”</w:t>
      </w:r>
    </w:p>
    <w:p w:rsidR="001133AA" w:rsidRPr="00550C86" w:rsidRDefault="001133AA" w:rsidP="009F362D">
      <w:pPr>
        <w:tabs>
          <w:tab w:val="left" w:pos="360"/>
          <w:tab w:val="left" w:pos="720"/>
          <w:tab w:val="left" w:pos="1080"/>
          <w:tab w:val="left" w:pos="1440"/>
        </w:tabs>
        <w:ind w:left="1080" w:hanging="1080"/>
      </w:pPr>
      <w:r w:rsidRPr="00550C86">
        <w:tab/>
      </w:r>
      <w:r w:rsidRPr="00550C86">
        <w:tab/>
        <w:t>3.</w:t>
      </w:r>
      <w:r w:rsidRPr="00550C86">
        <w:tab/>
        <w:t xml:space="preserve">The DIP and the SIPs do not specify </w:t>
      </w:r>
      <w:r w:rsidR="00EE6679" w:rsidRPr="00550C86">
        <w:t xml:space="preserve">measurable </w:t>
      </w:r>
      <w:r w:rsidRPr="00550C86">
        <w:t xml:space="preserve">benchmarks based on student achievement </w:t>
      </w:r>
      <w:r w:rsidR="00EE6679" w:rsidRPr="00550C86">
        <w:t xml:space="preserve">and other </w:t>
      </w:r>
      <w:r w:rsidRPr="00550C86">
        <w:t xml:space="preserve">data to indicate that priorities have been met. </w:t>
      </w:r>
    </w:p>
    <w:p w:rsidR="007A3803" w:rsidRPr="00550C86" w:rsidRDefault="007A3803" w:rsidP="007A3803">
      <w:pPr>
        <w:tabs>
          <w:tab w:val="left" w:pos="1080"/>
          <w:tab w:val="left" w:pos="1440"/>
        </w:tabs>
        <w:ind w:left="720"/>
      </w:pPr>
      <w:r w:rsidRPr="00550C86">
        <w:t>4.</w:t>
      </w:r>
      <w:r w:rsidRPr="00550C86">
        <w:tab/>
        <w:t>The DIP and SIPs do not include needed resources, including budgetary considerations.</w:t>
      </w:r>
    </w:p>
    <w:p w:rsidR="00610C35" w:rsidRPr="00550C86" w:rsidRDefault="001133AA" w:rsidP="003B142E">
      <w:pPr>
        <w:tabs>
          <w:tab w:val="left" w:pos="360"/>
          <w:tab w:val="left" w:pos="720"/>
        </w:tabs>
        <w:ind w:left="720" w:hanging="360"/>
      </w:pPr>
      <w:r w:rsidRPr="00550C86">
        <w:rPr>
          <w:b/>
        </w:rPr>
        <w:t>D</w:t>
      </w:r>
      <w:r w:rsidR="00610C35" w:rsidRPr="00550C86">
        <w:rPr>
          <w:b/>
        </w:rPr>
        <w:t>.</w:t>
      </w:r>
      <w:r w:rsidR="00520B1F" w:rsidRPr="00550C86">
        <w:rPr>
          <w:b/>
        </w:rPr>
        <w:t xml:space="preserve"> </w:t>
      </w:r>
      <w:r w:rsidR="00524AF2" w:rsidRPr="00550C86">
        <w:rPr>
          <w:b/>
        </w:rPr>
        <w:tab/>
      </w:r>
      <w:r w:rsidR="00185CC2" w:rsidRPr="00550C86">
        <w:t>In the</w:t>
      </w:r>
      <w:r w:rsidRPr="00550C86">
        <w:t xml:space="preserve"> district self-assessment submitted in advance of the onsite</w:t>
      </w:r>
      <w:r w:rsidR="00905EDC" w:rsidRPr="00550C86">
        <w:t xml:space="preserve">, </w:t>
      </w:r>
      <w:r w:rsidR="00610C35" w:rsidRPr="00550C86">
        <w:t xml:space="preserve">the district </w:t>
      </w:r>
      <w:r w:rsidR="00905EDC" w:rsidRPr="00550C86">
        <w:t xml:space="preserve">rated district </w:t>
      </w:r>
      <w:r w:rsidR="00610C35" w:rsidRPr="00550C86">
        <w:t xml:space="preserve">and school improvement </w:t>
      </w:r>
      <w:r w:rsidR="00905EDC" w:rsidRPr="00550C86">
        <w:t xml:space="preserve">planning as “Not at all </w:t>
      </w:r>
      <w:r w:rsidR="00610C35" w:rsidRPr="00550C86">
        <w:t>well</w:t>
      </w:r>
      <w:r w:rsidR="00905EDC" w:rsidRPr="00550C86">
        <w:t>”</w:t>
      </w:r>
      <w:r w:rsidR="00610C35" w:rsidRPr="00550C86">
        <w:t xml:space="preserve"> </w:t>
      </w:r>
      <w:r w:rsidR="00905EDC" w:rsidRPr="00550C86">
        <w:t>described by</w:t>
      </w:r>
      <w:r w:rsidR="00610C35" w:rsidRPr="00550C86">
        <w:t xml:space="preserve"> the </w:t>
      </w:r>
      <w:r w:rsidR="00905EDC" w:rsidRPr="00550C86">
        <w:t>indicators “The plan specifies rigorous, detailed student performance goals for the year” and “The plan specifies the assessment measure</w:t>
      </w:r>
      <w:r w:rsidR="007B4F52" w:rsidRPr="00550C86">
        <w:t>ment too</w:t>
      </w:r>
      <w:r w:rsidR="00905EDC" w:rsidRPr="00550C86">
        <w:t>ls that will be used to gauge progress and when and how data will be reviewed during the year</w:t>
      </w:r>
      <w:r w:rsidR="00610C35" w:rsidRPr="00550C86">
        <w:t>.</w:t>
      </w:r>
      <w:r w:rsidR="00905EDC" w:rsidRPr="00550C86">
        <w:t>”</w:t>
      </w:r>
      <w:r w:rsidR="00610C35" w:rsidRPr="00550C86">
        <w:t xml:space="preserve"> </w:t>
      </w:r>
      <w:r w:rsidR="00905EDC" w:rsidRPr="00550C86">
        <w:t>The district rated district and school improvement planning as “Somewhat well” described by the indicator “Principals, instructional leaders, and teachers use interim and annual data to monitor progress, make adjustments to instruction as needed, and track the effect</w:t>
      </w:r>
      <w:r w:rsidR="00B338C8" w:rsidRPr="00550C86">
        <w:t xml:space="preserve"> </w:t>
      </w:r>
      <w:r w:rsidR="00905EDC" w:rsidRPr="00550C86">
        <w:t>of district and school initiatives.”</w:t>
      </w:r>
      <w:r w:rsidR="00B338C8" w:rsidRPr="00550C86">
        <w:t xml:space="preserve"> (</w:t>
      </w:r>
      <w:r w:rsidR="00905EDC" w:rsidRPr="00550C86">
        <w:t>Possible responses were “Not at all well,” Somewhat well,” “Well,” and Very Well.”</w:t>
      </w:r>
      <w:r w:rsidR="00B338C8" w:rsidRPr="00550C86">
        <w:t>)</w:t>
      </w:r>
    </w:p>
    <w:p w:rsidR="00610C35" w:rsidRPr="00550C86" w:rsidRDefault="003B142E" w:rsidP="00B338C8">
      <w:pPr>
        <w:tabs>
          <w:tab w:val="left" w:pos="360"/>
          <w:tab w:val="left" w:pos="720"/>
          <w:tab w:val="left" w:pos="1080"/>
          <w:tab w:val="left" w:pos="1440"/>
        </w:tabs>
        <w:ind w:left="1080" w:hanging="1080"/>
      </w:pPr>
      <w:r w:rsidRPr="00550C86">
        <w:tab/>
      </w:r>
      <w:r w:rsidR="00185CC2" w:rsidRPr="00550C86">
        <w:rPr>
          <w:b/>
        </w:rPr>
        <w:t>E.</w:t>
      </w:r>
      <w:r w:rsidR="005A5F59" w:rsidRPr="00550C86">
        <w:t xml:space="preserve"> </w:t>
      </w:r>
      <w:r w:rsidR="00B338C8" w:rsidRPr="00550C86">
        <w:tab/>
      </w:r>
      <w:r w:rsidR="00610C35" w:rsidRPr="00550C86">
        <w:t xml:space="preserve">Interviews </w:t>
      </w:r>
      <w:r w:rsidR="00B338C8" w:rsidRPr="00550C86">
        <w:t xml:space="preserve">and a document review </w:t>
      </w:r>
      <w:r w:rsidR="00610C35" w:rsidRPr="00550C86">
        <w:t>indicate</w:t>
      </w:r>
      <w:r w:rsidR="00B338C8" w:rsidRPr="00550C86">
        <w:t>d</w:t>
      </w:r>
      <w:r w:rsidR="00610C35" w:rsidRPr="00550C86">
        <w:t xml:space="preserve"> that the DIP was developed over one</w:t>
      </w:r>
      <w:r w:rsidR="00B338C8" w:rsidRPr="00550C86">
        <w:t xml:space="preserve"> </w:t>
      </w:r>
      <w:r w:rsidR="00610C35" w:rsidRPr="00550C86">
        <w:t>year.</w:t>
      </w:r>
    </w:p>
    <w:p w:rsidR="00185CC2" w:rsidRPr="00550C86" w:rsidRDefault="00796BB5" w:rsidP="00185CC2">
      <w:pPr>
        <w:tabs>
          <w:tab w:val="left" w:pos="360"/>
          <w:tab w:val="left" w:pos="720"/>
          <w:tab w:val="left" w:pos="1080"/>
          <w:tab w:val="left" w:pos="1440"/>
          <w:tab w:val="left" w:pos="1800"/>
        </w:tabs>
        <w:ind w:left="1440" w:hanging="1440"/>
      </w:pPr>
      <w:r w:rsidRPr="00550C86">
        <w:tab/>
      </w:r>
      <w:r w:rsidRPr="00550C86">
        <w:tab/>
        <w:t>1.</w:t>
      </w:r>
      <w:r w:rsidRPr="00550C86">
        <w:tab/>
      </w:r>
      <w:r w:rsidR="00610C35" w:rsidRPr="00550C86">
        <w:t xml:space="preserve">The district gathered data from a variety of stakeholders. </w:t>
      </w:r>
    </w:p>
    <w:p w:rsidR="00610C35" w:rsidRPr="00550C86" w:rsidRDefault="005114E5" w:rsidP="007E46AB">
      <w:pPr>
        <w:tabs>
          <w:tab w:val="left" w:pos="360"/>
          <w:tab w:val="left" w:pos="720"/>
          <w:tab w:val="left" w:pos="1080"/>
        </w:tabs>
        <w:ind w:left="1080" w:hanging="360"/>
      </w:pPr>
      <w:r w:rsidRPr="00550C86">
        <w:t>2</w:t>
      </w:r>
      <w:r w:rsidR="00520B1F" w:rsidRPr="00550C86">
        <w:t xml:space="preserve">. </w:t>
      </w:r>
      <w:r w:rsidR="00925A2F" w:rsidRPr="00550C86">
        <w:tab/>
      </w:r>
      <w:r w:rsidR="00610C35" w:rsidRPr="00550C86">
        <w:t xml:space="preserve">The DIP and </w:t>
      </w:r>
      <w:r w:rsidR="007A3803" w:rsidRPr="00550C86">
        <w:t xml:space="preserve">the </w:t>
      </w:r>
      <w:r w:rsidR="00610C35" w:rsidRPr="00550C86">
        <w:t>SIPs were presented to</w:t>
      </w:r>
      <w:r w:rsidR="007A3803" w:rsidRPr="00550C86">
        <w:t xml:space="preserve"> </w:t>
      </w:r>
      <w:r w:rsidR="00610C35" w:rsidRPr="00550C86">
        <w:t>the school committee for</w:t>
      </w:r>
      <w:r w:rsidR="00520B1F" w:rsidRPr="00550C86">
        <w:t xml:space="preserve"> </w:t>
      </w:r>
      <w:r w:rsidR="00796BB5" w:rsidRPr="00550C86">
        <w:t>review</w:t>
      </w:r>
      <w:r w:rsidR="00610C35" w:rsidRPr="00550C86">
        <w:t xml:space="preserve">. </w:t>
      </w:r>
    </w:p>
    <w:p w:rsidR="00796BB5" w:rsidRPr="00550C86" w:rsidRDefault="005114E5" w:rsidP="007E46AB">
      <w:pPr>
        <w:tabs>
          <w:tab w:val="left" w:pos="360"/>
          <w:tab w:val="left" w:pos="720"/>
          <w:tab w:val="left" w:pos="1080"/>
          <w:tab w:val="left" w:pos="1440"/>
          <w:tab w:val="left" w:pos="1800"/>
          <w:tab w:val="left" w:pos="2160"/>
        </w:tabs>
        <w:ind w:left="1080" w:hanging="360"/>
      </w:pPr>
      <w:r w:rsidRPr="00550C86">
        <w:t>3</w:t>
      </w:r>
      <w:r w:rsidR="00796BB5" w:rsidRPr="00550C86">
        <w:t>.</w:t>
      </w:r>
      <w:r w:rsidR="00796BB5" w:rsidRPr="00550C86">
        <w:tab/>
        <w:t xml:space="preserve">Members of the school committee approved the DIP and </w:t>
      </w:r>
      <w:r w:rsidR="00D56F2D" w:rsidRPr="00550C86">
        <w:t xml:space="preserve">the </w:t>
      </w:r>
      <w:r w:rsidR="00796BB5" w:rsidRPr="00550C86">
        <w:t>SIPs after the presentations by the superintendent and each school administrator.</w:t>
      </w:r>
    </w:p>
    <w:p w:rsidR="00796BB5" w:rsidRPr="00550C86" w:rsidRDefault="00796BB5" w:rsidP="00796BB5">
      <w:pPr>
        <w:tabs>
          <w:tab w:val="left" w:pos="360"/>
          <w:tab w:val="left" w:pos="720"/>
          <w:tab w:val="left" w:pos="1080"/>
          <w:tab w:val="left" w:pos="1440"/>
          <w:tab w:val="left" w:pos="1800"/>
        </w:tabs>
        <w:ind w:left="1440" w:hanging="1440"/>
      </w:pPr>
      <w:r w:rsidRPr="00550C86">
        <w:tab/>
      </w:r>
      <w:r w:rsidR="00185CC2" w:rsidRPr="00550C86">
        <w:rPr>
          <w:b/>
        </w:rPr>
        <w:t>F.</w:t>
      </w:r>
      <w:r w:rsidRPr="00550C86">
        <w:rPr>
          <w:b/>
        </w:rPr>
        <w:tab/>
      </w:r>
      <w:r w:rsidRPr="00550C86">
        <w:t xml:space="preserve">Administrators reported using the DIP as the basis for the SIPs. </w:t>
      </w:r>
    </w:p>
    <w:p w:rsidR="006C7825" w:rsidRPr="00550C86" w:rsidRDefault="00230601" w:rsidP="00760A7A">
      <w:r w:rsidRPr="00550C86">
        <w:rPr>
          <w:b/>
        </w:rPr>
        <w:lastRenderedPageBreak/>
        <w:t>Impact:</w:t>
      </w:r>
      <w:r w:rsidRPr="00550C86">
        <w:t xml:space="preserve"> Without</w:t>
      </w:r>
      <w:r w:rsidR="00610C35" w:rsidRPr="00550C86">
        <w:t xml:space="preserve"> comprehensive, actionable improvement plans </w:t>
      </w:r>
      <w:r w:rsidR="00796BB5" w:rsidRPr="00550C86">
        <w:t>with</w:t>
      </w:r>
      <w:r w:rsidR="00610C35" w:rsidRPr="00550C86">
        <w:t xml:space="preserve"> SMART goals </w:t>
      </w:r>
      <w:r w:rsidR="00796BB5" w:rsidRPr="00550C86">
        <w:t xml:space="preserve">that </w:t>
      </w:r>
      <w:r w:rsidR="00610C35" w:rsidRPr="00550C86">
        <w:t>identify</w:t>
      </w:r>
      <w:r w:rsidR="00E445FF" w:rsidRPr="00550C86">
        <w:t xml:space="preserve"> </w:t>
      </w:r>
      <w:r w:rsidR="008B7D79" w:rsidRPr="00550C86">
        <w:t>specific, measurable</w:t>
      </w:r>
      <w:r w:rsidR="00796BB5" w:rsidRPr="00550C86">
        <w:t xml:space="preserve"> </w:t>
      </w:r>
      <w:r w:rsidR="00E445FF" w:rsidRPr="00550C86">
        <w:t xml:space="preserve">benchmarks, </w:t>
      </w:r>
      <w:r w:rsidR="00610C35" w:rsidRPr="00550C86">
        <w:t xml:space="preserve">responsible </w:t>
      </w:r>
      <w:r w:rsidR="00796BB5" w:rsidRPr="00550C86">
        <w:t>staff</w:t>
      </w:r>
      <w:r w:rsidR="00610C35" w:rsidRPr="00550C86">
        <w:t xml:space="preserve">, timelines, </w:t>
      </w:r>
      <w:r w:rsidR="008B7D79" w:rsidRPr="00550C86">
        <w:t>and necessary resources</w:t>
      </w:r>
      <w:r w:rsidR="00610C35" w:rsidRPr="00550C86">
        <w:t xml:space="preserve">, the district cannot systematically implement, monitor, </w:t>
      </w:r>
      <w:r w:rsidR="00796BB5" w:rsidRPr="00550C86">
        <w:t xml:space="preserve">and </w:t>
      </w:r>
      <w:r w:rsidR="00610C35" w:rsidRPr="00550C86">
        <w:t xml:space="preserve">refine </w:t>
      </w:r>
      <w:r w:rsidR="00E445FF" w:rsidRPr="00550C86">
        <w:t>continuous improvement</w:t>
      </w:r>
      <w:r w:rsidR="00610C35" w:rsidRPr="00550C86">
        <w:t xml:space="preserve"> </w:t>
      </w:r>
      <w:r w:rsidR="00E445FF" w:rsidRPr="00550C86">
        <w:t xml:space="preserve">initiatives </w:t>
      </w:r>
      <w:r w:rsidR="00610C35" w:rsidRPr="00550C86">
        <w:t xml:space="preserve">and </w:t>
      </w:r>
      <w:r w:rsidR="00E445FF" w:rsidRPr="00550C86">
        <w:t xml:space="preserve">the district </w:t>
      </w:r>
      <w:r w:rsidR="00610C35" w:rsidRPr="00550C86">
        <w:t>cannot ensure accountability for meeting improvement priorities.</w:t>
      </w:r>
    </w:p>
    <w:p w:rsidR="00610C35" w:rsidRPr="00550C86" w:rsidRDefault="00610C35" w:rsidP="00210988"/>
    <w:p w:rsidR="00610C35" w:rsidRPr="00550C86" w:rsidRDefault="00610C35" w:rsidP="00610C35">
      <w:pPr>
        <w:tabs>
          <w:tab w:val="left" w:pos="360"/>
          <w:tab w:val="left" w:pos="720"/>
          <w:tab w:val="left" w:pos="1080"/>
          <w:tab w:val="left" w:pos="1440"/>
          <w:tab w:val="left" w:pos="1800"/>
          <w:tab w:val="left" w:pos="2160"/>
        </w:tabs>
        <w:rPr>
          <w:b/>
          <w:sz w:val="28"/>
          <w:szCs w:val="28"/>
        </w:rPr>
      </w:pPr>
      <w:r w:rsidRPr="00550C86">
        <w:rPr>
          <w:b/>
          <w:sz w:val="28"/>
          <w:szCs w:val="28"/>
        </w:rPr>
        <w:t>Recommendation</w:t>
      </w:r>
    </w:p>
    <w:p w:rsidR="00610C35" w:rsidRPr="00550C86" w:rsidRDefault="00610C35" w:rsidP="00EA3BE6">
      <w:pPr>
        <w:ind w:left="360" w:hanging="360"/>
        <w:rPr>
          <w:b/>
        </w:rPr>
      </w:pPr>
      <w:r w:rsidRPr="00550C86">
        <w:rPr>
          <w:b/>
        </w:rPr>
        <w:t xml:space="preserve">1.   </w:t>
      </w:r>
      <w:r w:rsidR="00E67A80" w:rsidRPr="00550C86">
        <w:rPr>
          <w:b/>
        </w:rPr>
        <w:tab/>
      </w:r>
      <w:r w:rsidRPr="00550C86">
        <w:rPr>
          <w:b/>
        </w:rPr>
        <w:t xml:space="preserve">The </w:t>
      </w:r>
      <w:r w:rsidR="004301AA" w:rsidRPr="00550C86">
        <w:rPr>
          <w:b/>
        </w:rPr>
        <w:t xml:space="preserve">district should revise its District Improvement Plan to </w:t>
      </w:r>
      <w:r w:rsidR="00F01856" w:rsidRPr="00550C86">
        <w:rPr>
          <w:b/>
        </w:rPr>
        <w:t>ensure</w:t>
      </w:r>
      <w:r w:rsidR="004301AA" w:rsidRPr="00550C86">
        <w:rPr>
          <w:b/>
        </w:rPr>
        <w:t xml:space="preserve"> a focus on ambitious, measurable benchmarks </w:t>
      </w:r>
      <w:r w:rsidR="00F01856" w:rsidRPr="00550C86">
        <w:rPr>
          <w:b/>
        </w:rPr>
        <w:t>and to include</w:t>
      </w:r>
      <w:r w:rsidR="004301AA" w:rsidRPr="00550C86">
        <w:rPr>
          <w:b/>
        </w:rPr>
        <w:t xml:space="preserve"> other </w:t>
      </w:r>
      <w:r w:rsidR="00F01856" w:rsidRPr="00550C86">
        <w:rPr>
          <w:b/>
        </w:rPr>
        <w:t>important</w:t>
      </w:r>
      <w:r w:rsidR="004301AA" w:rsidRPr="00550C86">
        <w:rPr>
          <w:b/>
        </w:rPr>
        <w:t xml:space="preserve"> </w:t>
      </w:r>
      <w:r w:rsidR="00F01856" w:rsidRPr="00550C86">
        <w:rPr>
          <w:b/>
        </w:rPr>
        <w:t>elements</w:t>
      </w:r>
      <w:r w:rsidRPr="00550C86">
        <w:rPr>
          <w:b/>
        </w:rPr>
        <w:t>.</w:t>
      </w:r>
    </w:p>
    <w:p w:rsidR="00610C35" w:rsidRPr="00550C86" w:rsidRDefault="00610C35" w:rsidP="00EA3BE6">
      <w:pPr>
        <w:tabs>
          <w:tab w:val="left" w:pos="360"/>
          <w:tab w:val="left" w:pos="1080"/>
        </w:tabs>
        <w:ind w:left="720" w:hanging="360"/>
      </w:pPr>
      <w:r w:rsidRPr="00550C86">
        <w:rPr>
          <w:b/>
        </w:rPr>
        <w:t>A.</w:t>
      </w:r>
      <w:r w:rsidRPr="00550C86">
        <w:t xml:space="preserve"> </w:t>
      </w:r>
      <w:r w:rsidR="00EA3BE6" w:rsidRPr="00550C86">
        <w:tab/>
      </w:r>
      <w:r w:rsidR="00716ECC" w:rsidRPr="00550C86">
        <w:t>The superintendent should convene a representative group of district stakeholders to review and revise the existing District Improvement Plan (DIP)</w:t>
      </w:r>
      <w:r w:rsidRPr="00550C86">
        <w:t>.</w:t>
      </w:r>
    </w:p>
    <w:p w:rsidR="00716ECC" w:rsidRPr="00550C86" w:rsidRDefault="00610C35" w:rsidP="00EA3BE6">
      <w:pPr>
        <w:ind w:left="1080" w:hanging="360"/>
      </w:pPr>
      <w:r w:rsidRPr="00550C86">
        <w:t>1.</w:t>
      </w:r>
      <w:r w:rsidR="00C44EE0" w:rsidRPr="00550C86">
        <w:t xml:space="preserve">    </w:t>
      </w:r>
      <w:r w:rsidRPr="00550C86">
        <w:t xml:space="preserve">The </w:t>
      </w:r>
      <w:r w:rsidR="00716ECC" w:rsidRPr="00550C86">
        <w:t>group should identify process and outcome benchmarks that would indicate meaningful progress toward achieving the overarching goals in the plan.</w:t>
      </w:r>
    </w:p>
    <w:p w:rsidR="00185CC2" w:rsidRPr="00550C86" w:rsidRDefault="00716ECC" w:rsidP="00185CC2">
      <w:pPr>
        <w:ind w:left="1440" w:hanging="360"/>
      </w:pPr>
      <w:r w:rsidRPr="00550C86">
        <w:t>a.</w:t>
      </w:r>
      <w:r w:rsidRPr="00550C86">
        <w:tab/>
        <w:t xml:space="preserve">The benchmarks should be </w:t>
      </w:r>
      <w:r w:rsidR="002E7CAF" w:rsidRPr="00550C86">
        <w:t>SMART (Specific and Strategic; Measurable; Action Oriented; Rigorous, Realistic, and Results-Focused; and Timed and Tracked).</w:t>
      </w:r>
    </w:p>
    <w:p w:rsidR="00185CC2" w:rsidRPr="00550C86" w:rsidRDefault="002E7CAF" w:rsidP="00185CC2">
      <w:pPr>
        <w:ind w:left="1440" w:hanging="360"/>
      </w:pPr>
      <w:r w:rsidRPr="00550C86">
        <w:t xml:space="preserve">b. </w:t>
      </w:r>
      <w:r w:rsidR="003563C8" w:rsidRPr="00550C86">
        <w:tab/>
      </w:r>
      <w:r w:rsidRPr="00550C86">
        <w:t xml:space="preserve">The benchmarks should be </w:t>
      </w:r>
      <w:r w:rsidR="00716ECC" w:rsidRPr="00550C86">
        <w:t xml:space="preserve">based on student achievement and other data. </w:t>
      </w:r>
    </w:p>
    <w:p w:rsidR="00185CC2" w:rsidRPr="00550C86" w:rsidRDefault="003563C8" w:rsidP="00185CC2">
      <w:pPr>
        <w:ind w:left="1440" w:hanging="360"/>
      </w:pPr>
      <w:r w:rsidRPr="00550C86">
        <w:t xml:space="preserve">c. </w:t>
      </w:r>
      <w:r w:rsidRPr="00550C86">
        <w:tab/>
        <w:t>Once specific benchmarks are identified, strategies in the DIP might need to be refined.</w:t>
      </w:r>
    </w:p>
    <w:p w:rsidR="00610C35" w:rsidRPr="00550C86" w:rsidRDefault="00610C35" w:rsidP="00EA3BE6">
      <w:pPr>
        <w:ind w:left="1080" w:hanging="360"/>
      </w:pPr>
      <w:r w:rsidRPr="00550C86">
        <w:t>2.</w:t>
      </w:r>
      <w:r w:rsidR="00C44EE0" w:rsidRPr="00550C86">
        <w:t xml:space="preserve">    </w:t>
      </w:r>
      <w:r w:rsidRPr="00550C86">
        <w:t xml:space="preserve">The </w:t>
      </w:r>
      <w:r w:rsidR="003563C8" w:rsidRPr="00550C86">
        <w:t>group should also ensure that the DIP includes clear action steps, along with personnel responsible and resources needed.</w:t>
      </w:r>
      <w:r w:rsidRPr="00550C86">
        <w:t xml:space="preserve"> </w:t>
      </w:r>
    </w:p>
    <w:p w:rsidR="00610C35" w:rsidRPr="00550C86" w:rsidRDefault="00610C35" w:rsidP="00EA3BE6">
      <w:pPr>
        <w:ind w:left="1080" w:hanging="360"/>
      </w:pPr>
      <w:r w:rsidRPr="00550C86">
        <w:t>3.</w:t>
      </w:r>
      <w:r w:rsidR="00C44EE0" w:rsidRPr="00550C86">
        <w:t xml:space="preserve">    </w:t>
      </w:r>
      <w:r w:rsidRPr="00550C86">
        <w:t xml:space="preserve">The DIP should </w:t>
      </w:r>
      <w:r w:rsidR="003563C8" w:rsidRPr="00550C86">
        <w:t xml:space="preserve">also </w:t>
      </w:r>
      <w:r w:rsidRPr="00550C86">
        <w:t xml:space="preserve">include </w:t>
      </w:r>
      <w:r w:rsidR="003563C8" w:rsidRPr="00550C86">
        <w:t>clear</w:t>
      </w:r>
      <w:r w:rsidRPr="00550C86">
        <w:t xml:space="preserve"> timelines</w:t>
      </w:r>
      <w:r w:rsidR="003563C8" w:rsidRPr="00550C86">
        <w:t>, including a plan for when relevant data will be reviewed to analyze progress toward goals and to identify challenges</w:t>
      </w:r>
      <w:r w:rsidRPr="00550C86">
        <w:t>.</w:t>
      </w:r>
    </w:p>
    <w:p w:rsidR="00185CC2" w:rsidRPr="00550C86" w:rsidRDefault="00185CC2" w:rsidP="00185CC2">
      <w:pPr>
        <w:ind w:left="720" w:hanging="360"/>
      </w:pPr>
      <w:r w:rsidRPr="00550C86">
        <w:rPr>
          <w:b/>
        </w:rPr>
        <w:t>B.</w:t>
      </w:r>
      <w:r w:rsidR="0066503D" w:rsidRPr="00550C86">
        <w:tab/>
        <w:t>The district should consider creating an annual action plan to support the implementation of the DIP.</w:t>
      </w:r>
    </w:p>
    <w:p w:rsidR="00185CC2" w:rsidRPr="00550C86" w:rsidRDefault="00185CC2" w:rsidP="00185CC2">
      <w:pPr>
        <w:ind w:left="720" w:hanging="360"/>
      </w:pPr>
      <w:r w:rsidRPr="00550C86">
        <w:rPr>
          <w:b/>
        </w:rPr>
        <w:t>C.</w:t>
      </w:r>
      <w:r w:rsidR="0066503D" w:rsidRPr="00550C86">
        <w:tab/>
        <w:t>The DIP should drive and inform the district’s budget priorities.</w:t>
      </w:r>
    </w:p>
    <w:p w:rsidR="00185CC2" w:rsidRPr="00550C86" w:rsidRDefault="00185CC2" w:rsidP="00185CC2">
      <w:pPr>
        <w:ind w:left="720" w:hanging="360"/>
      </w:pPr>
      <w:r w:rsidRPr="00550C86">
        <w:rPr>
          <w:b/>
        </w:rPr>
        <w:t>D.</w:t>
      </w:r>
      <w:r w:rsidR="0066503D" w:rsidRPr="00550C86">
        <w:tab/>
        <w:t>Annual School Improvement Plans (SIPs) should align with the updated benchmarks and timelines in the DIP.</w:t>
      </w:r>
    </w:p>
    <w:p w:rsidR="00610C35" w:rsidRPr="00550C86" w:rsidRDefault="00463EFE" w:rsidP="00C44EE0">
      <w:pPr>
        <w:ind w:left="720" w:hanging="360"/>
      </w:pPr>
      <w:r w:rsidRPr="00550C86">
        <w:rPr>
          <w:b/>
        </w:rPr>
        <w:t>E</w:t>
      </w:r>
      <w:r w:rsidR="00610C35" w:rsidRPr="00550C86">
        <w:rPr>
          <w:b/>
        </w:rPr>
        <w:t>.</w:t>
      </w:r>
      <w:r w:rsidR="00C44EE0" w:rsidRPr="00550C86">
        <w:rPr>
          <w:b/>
        </w:rPr>
        <w:t xml:space="preserve">    </w:t>
      </w:r>
      <w:r w:rsidR="00610C35" w:rsidRPr="00550C86">
        <w:t xml:space="preserve">The DIP and </w:t>
      </w:r>
      <w:r w:rsidR="00D56F2D" w:rsidRPr="00550C86">
        <w:t xml:space="preserve">the </w:t>
      </w:r>
      <w:r w:rsidR="00610C35" w:rsidRPr="00550C86">
        <w:t>SIPs should be monitored consistently and used as tools for</w:t>
      </w:r>
      <w:r w:rsidR="000D5863" w:rsidRPr="00550C86">
        <w:t xml:space="preserve"> </w:t>
      </w:r>
      <w:r w:rsidR="00610C35" w:rsidRPr="00550C86">
        <w:t>continuous improvement.</w:t>
      </w:r>
    </w:p>
    <w:p w:rsidR="00610C35" w:rsidRPr="00550C86" w:rsidRDefault="000D5863" w:rsidP="00C44EE0">
      <w:pPr>
        <w:ind w:left="1080" w:hanging="360"/>
      </w:pPr>
      <w:r w:rsidRPr="00550C86">
        <w:t>1</w:t>
      </w:r>
      <w:r w:rsidR="00C44EE0" w:rsidRPr="00550C86">
        <w:t xml:space="preserve">     T</w:t>
      </w:r>
      <w:r w:rsidR="00610C35" w:rsidRPr="00550C86">
        <w:t xml:space="preserve">he district and schools should establish procedures to periodically review progress toward DIP and SIP goals. Adjustments should be made to </w:t>
      </w:r>
      <w:r w:rsidR="00463EFE" w:rsidRPr="00550C86">
        <w:t>action steps and timelines</w:t>
      </w:r>
      <w:r w:rsidR="00610C35" w:rsidRPr="00550C86">
        <w:t xml:space="preserve"> based upon the review.</w:t>
      </w:r>
    </w:p>
    <w:p w:rsidR="00610C35" w:rsidRPr="00550C86" w:rsidRDefault="000D5863" w:rsidP="00C44EE0">
      <w:pPr>
        <w:ind w:left="1080" w:hanging="360"/>
      </w:pPr>
      <w:r w:rsidRPr="00550C86">
        <w:lastRenderedPageBreak/>
        <w:t>2.</w:t>
      </w:r>
      <w:r w:rsidR="00C44EE0" w:rsidRPr="00550C86">
        <w:t xml:space="preserve">    </w:t>
      </w:r>
      <w:r w:rsidR="00610C35" w:rsidRPr="00550C86">
        <w:t>The superintendent should meet regularly with principals to review the</w:t>
      </w:r>
      <w:r w:rsidRPr="00550C86">
        <w:t xml:space="preserve"> </w:t>
      </w:r>
      <w:r w:rsidR="00610C35" w:rsidRPr="00550C86">
        <w:t>progress of the implementation of the SIPs and the improvement of student achievement.</w:t>
      </w:r>
    </w:p>
    <w:p w:rsidR="00610C35" w:rsidRPr="00550C86" w:rsidRDefault="000D5863" w:rsidP="00C44EE0">
      <w:pPr>
        <w:ind w:left="1080" w:hanging="360"/>
      </w:pPr>
      <w:r w:rsidRPr="00550C86">
        <w:t>3.</w:t>
      </w:r>
      <w:r w:rsidR="00C44EE0" w:rsidRPr="00550C86">
        <w:t xml:space="preserve">    </w:t>
      </w:r>
      <w:r w:rsidR="00610C35" w:rsidRPr="00550C86">
        <w:t>Principals should use SIPs to inform their self-assessment and goal</w:t>
      </w:r>
      <w:r w:rsidRPr="00550C86">
        <w:t xml:space="preserve"> </w:t>
      </w:r>
      <w:r w:rsidR="00610C35" w:rsidRPr="00550C86">
        <w:t>setting process as a part of their educator plans, and teachers’ educator plans should be aligned with their school’s SIP and the DIP.</w:t>
      </w:r>
    </w:p>
    <w:p w:rsidR="00610C35" w:rsidRPr="00550C86" w:rsidRDefault="00610C35" w:rsidP="00610C35">
      <w:pPr>
        <w:tabs>
          <w:tab w:val="left" w:pos="360"/>
          <w:tab w:val="left" w:pos="720"/>
          <w:tab w:val="left" w:pos="1080"/>
          <w:tab w:val="left" w:pos="1440"/>
          <w:tab w:val="left" w:pos="1800"/>
          <w:tab w:val="left" w:pos="2160"/>
        </w:tabs>
        <w:rPr>
          <w:bCs/>
          <w:color w:val="222222"/>
          <w:shd w:val="clear" w:color="auto" w:fill="FFFFFF"/>
        </w:rPr>
      </w:pPr>
      <w:r w:rsidRPr="00550C86">
        <w:rPr>
          <w:b/>
          <w:bCs/>
          <w:color w:val="222222"/>
          <w:shd w:val="clear" w:color="auto" w:fill="FFFFFF"/>
        </w:rPr>
        <w:t>Benefits</w:t>
      </w:r>
      <w:r w:rsidRPr="00550C86">
        <w:rPr>
          <w:bCs/>
          <w:color w:val="222222"/>
          <w:shd w:val="clear" w:color="auto" w:fill="FFFFFF"/>
        </w:rPr>
        <w:t>:</w:t>
      </w:r>
      <w:r w:rsidRPr="00550C86">
        <w:rPr>
          <w:rStyle w:val="apple-converted-space"/>
          <w:color w:val="222222"/>
          <w:shd w:val="clear" w:color="auto" w:fill="FFFFFF"/>
        </w:rPr>
        <w:t xml:space="preserve"> By </w:t>
      </w:r>
      <w:r w:rsidRPr="00550C86">
        <w:rPr>
          <w:bCs/>
          <w:color w:val="222222"/>
          <w:shd w:val="clear" w:color="auto" w:fill="FFFFFF"/>
        </w:rPr>
        <w:t xml:space="preserve">implementing this recommendation, the district will develop measurable goals and a specific action plan for achieving them. Thus, there will be a path to continuous improvement and more coherent and effective district systems. </w:t>
      </w:r>
    </w:p>
    <w:p w:rsidR="00610C35" w:rsidRPr="00550C86" w:rsidRDefault="00610C35" w:rsidP="00610C35">
      <w:pPr>
        <w:tabs>
          <w:tab w:val="left" w:pos="360"/>
          <w:tab w:val="left" w:pos="720"/>
          <w:tab w:val="left" w:pos="1080"/>
          <w:tab w:val="left" w:pos="1440"/>
          <w:tab w:val="left" w:pos="1800"/>
          <w:tab w:val="left" w:pos="2160"/>
        </w:tabs>
        <w:rPr>
          <w:b/>
        </w:rPr>
      </w:pPr>
      <w:r w:rsidRPr="00550C86">
        <w:rPr>
          <w:b/>
        </w:rPr>
        <w:t xml:space="preserve">Recommended resources: </w:t>
      </w:r>
    </w:p>
    <w:p w:rsidR="00610C35" w:rsidRPr="00550C86" w:rsidRDefault="00610C35" w:rsidP="00B34220">
      <w:pPr>
        <w:pStyle w:val="ListParagraph"/>
        <w:numPr>
          <w:ilvl w:val="0"/>
          <w:numId w:val="39"/>
        </w:numPr>
        <w:ind w:left="360"/>
        <w:contextualSpacing w:val="0"/>
        <w:rPr>
          <w:bCs/>
        </w:rPr>
      </w:pPr>
      <w:r w:rsidRPr="00550C86">
        <w:rPr>
          <w:bCs/>
        </w:rPr>
        <w:t xml:space="preserve">ESE’s </w:t>
      </w:r>
      <w:r w:rsidRPr="00550C86">
        <w:rPr>
          <w:bCs/>
          <w:i/>
        </w:rPr>
        <w:t>District Standards and Indicators</w:t>
      </w:r>
      <w:r w:rsidRPr="00550C86">
        <w:rPr>
          <w:bCs/>
        </w:rPr>
        <w:t xml:space="preserve"> (</w:t>
      </w:r>
      <w:hyperlink r:id="rId23" w:history="1">
        <w:r w:rsidRPr="00550C86">
          <w:rPr>
            <w:rStyle w:val="Hyperlink"/>
          </w:rPr>
          <w:t>http://www.mass.gov/edu/docs/ese/accountability/district-standards-indicators.pdf</w:t>
        </w:r>
      </w:hyperlink>
      <w:r w:rsidRPr="00550C86">
        <w:t xml:space="preserve">) </w:t>
      </w:r>
      <w:r w:rsidRPr="00550C86">
        <w:rPr>
          <w:bCs/>
        </w:rPr>
        <w:t>identify the characteristics of effective districts in supporting and sustaining school improvement.</w:t>
      </w:r>
    </w:p>
    <w:p w:rsidR="00610C35" w:rsidRPr="00550C86" w:rsidRDefault="00610C35" w:rsidP="00B34220">
      <w:pPr>
        <w:numPr>
          <w:ilvl w:val="0"/>
          <w:numId w:val="38"/>
        </w:numPr>
        <w:ind w:left="360"/>
        <w:rPr>
          <w:bCs/>
        </w:rPr>
      </w:pPr>
      <w:r w:rsidRPr="00550C86">
        <w:rPr>
          <w:bCs/>
        </w:rPr>
        <w:t xml:space="preserve">The </w:t>
      </w:r>
      <w:r w:rsidRPr="00550C86">
        <w:rPr>
          <w:bCs/>
          <w:i/>
        </w:rPr>
        <w:t>District Self-Assessment</w:t>
      </w:r>
      <w:r w:rsidRPr="00550C86">
        <w:rPr>
          <w:bCs/>
        </w:rPr>
        <w:t xml:space="preserve"> (</w:t>
      </w:r>
      <w:hyperlink r:id="rId24" w:history="1">
        <w:r w:rsidRPr="00550C86">
          <w:rPr>
            <w:rStyle w:val="Hyperlink"/>
          </w:rPr>
          <w:t>http://www.mass.gov/edu/docs/ese/accountability/district-reports/district-self-assessment.pdf</w:t>
        </w:r>
      </w:hyperlink>
      <w:r w:rsidRPr="00550C86">
        <w:rPr>
          <w:bCs/>
        </w:rPr>
        <w:t xml:space="preserve">) frames the District Standards and Indicators, along with key questions, in a rubric for conducting a scan of current practice, identifying areas of strength and highlighting areas requiring greater focus.  </w:t>
      </w:r>
    </w:p>
    <w:p w:rsidR="00610C35" w:rsidRPr="00550C86" w:rsidRDefault="00610C35" w:rsidP="00B34220">
      <w:pPr>
        <w:pStyle w:val="ListParagraph"/>
        <w:numPr>
          <w:ilvl w:val="0"/>
          <w:numId w:val="38"/>
        </w:numPr>
        <w:ind w:left="360"/>
        <w:contextualSpacing w:val="0"/>
      </w:pPr>
      <w:r w:rsidRPr="00550C86">
        <w:rPr>
          <w:i/>
          <w:iCs/>
        </w:rPr>
        <w:t>Elements of a Well-Written Measure</w:t>
      </w:r>
      <w:r w:rsidRPr="00550C86">
        <w:rPr>
          <w:iCs/>
        </w:rPr>
        <w:t xml:space="preserve"> and </w:t>
      </w:r>
      <w:r w:rsidRPr="00550C86">
        <w:rPr>
          <w:i/>
          <w:iCs/>
        </w:rPr>
        <w:t xml:space="preserve">Crafting Meaningful Measures Checklist </w:t>
      </w:r>
      <w:r w:rsidRPr="00550C86">
        <w:rPr>
          <w:iCs/>
        </w:rPr>
        <w:t xml:space="preserve">describe how to articulate clear measures of implementation (output) and change (outcomes). They are part of ESE’s </w:t>
      </w:r>
      <w:r w:rsidRPr="00550C86">
        <w:rPr>
          <w:i/>
          <w:iCs/>
        </w:rPr>
        <w:t xml:space="preserve">District Data Team Toolkit </w:t>
      </w:r>
      <w:r w:rsidRPr="00550C86">
        <w:rPr>
          <w:iCs/>
        </w:rPr>
        <w:t>(</w:t>
      </w:r>
      <w:hyperlink r:id="rId25" w:history="1">
        <w:r w:rsidRPr="00550C86">
          <w:rPr>
            <w:rStyle w:val="Hyperlink"/>
          </w:rPr>
          <w:t>http://www.mass.gov/edu/docs/ese/accountability/dart/district-data-toolkit.pdf</w:t>
        </w:r>
      </w:hyperlink>
      <w:r w:rsidRPr="00550C86">
        <w:rPr>
          <w:iCs/>
        </w:rPr>
        <w:t xml:space="preserve">). </w:t>
      </w:r>
    </w:p>
    <w:p w:rsidR="00610C35" w:rsidRPr="00550C86" w:rsidRDefault="00610C35" w:rsidP="00B34220">
      <w:pPr>
        <w:pStyle w:val="ListParagraph"/>
        <w:numPr>
          <w:ilvl w:val="1"/>
          <w:numId w:val="38"/>
        </w:numPr>
        <w:tabs>
          <w:tab w:val="left" w:pos="360"/>
          <w:tab w:val="left" w:pos="600"/>
          <w:tab w:val="left" w:pos="1080"/>
          <w:tab w:val="left" w:pos="1440"/>
          <w:tab w:val="left" w:pos="1800"/>
          <w:tab w:val="left" w:pos="2160"/>
        </w:tabs>
        <w:ind w:left="360"/>
        <w:contextualSpacing w:val="0"/>
        <w:rPr>
          <w:rFonts w:cs="Calibri"/>
        </w:rPr>
      </w:pPr>
      <w:r w:rsidRPr="00550C86">
        <w:rPr>
          <w:rFonts w:cs="Calibri"/>
        </w:rPr>
        <w:t xml:space="preserve">ESE’s </w:t>
      </w:r>
      <w:r w:rsidRPr="00550C86">
        <w:rPr>
          <w:rFonts w:cs="Calibri"/>
          <w:i/>
        </w:rPr>
        <w:t>Planning for Success</w:t>
      </w:r>
      <w:r w:rsidRPr="00550C86">
        <w:rPr>
          <w:rFonts w:cs="Calibri"/>
        </w:rPr>
        <w:t xml:space="preserve"> tools (</w:t>
      </w:r>
      <w:hyperlink r:id="rId26" w:history="1">
        <w:r w:rsidRPr="00550C86">
          <w:rPr>
            <w:rStyle w:val="Hyperlink"/>
            <w:rFonts w:cs="Calibri"/>
          </w:rPr>
          <w:t>http://www.doe.mass.edu/research/success/</w:t>
        </w:r>
      </w:hyperlink>
      <w:r w:rsidRPr="00550C86">
        <w:rPr>
          <w:rFonts w:cs="Calibri"/>
        </w:rPr>
        <w:t>) support the improvement planning process by spotlighting practices, characteristics, and behaviors that support effective planning and implementation and meet existing state requirements for improvement planning.</w:t>
      </w:r>
    </w:p>
    <w:p w:rsidR="00610C35" w:rsidRPr="00550C86" w:rsidRDefault="00610C35" w:rsidP="00B34220">
      <w:pPr>
        <w:numPr>
          <w:ilvl w:val="2"/>
          <w:numId w:val="38"/>
        </w:numPr>
        <w:ind w:left="360"/>
        <w:rPr>
          <w:rFonts w:cs="Calibri"/>
        </w:rPr>
      </w:pPr>
      <w:r w:rsidRPr="00550C86">
        <w:rPr>
          <w:rFonts w:cs="Calibri"/>
          <w:i/>
        </w:rPr>
        <w:t>District Accelerated Improvement Planning - Guiding Principles for Effective Benchmarks</w:t>
      </w:r>
      <w:r w:rsidRPr="00550C86">
        <w:rPr>
          <w:rFonts w:cs="Calibri"/>
        </w:rPr>
        <w:t xml:space="preserve"> (</w:t>
      </w:r>
      <w:hyperlink r:id="rId27" w:history="1">
        <w:r w:rsidRPr="00550C86">
          <w:rPr>
            <w:rStyle w:val="Hyperlink"/>
          </w:rPr>
          <w:t>http://www.mass.gov/edu/docs/ese/accountability/turnaround/level-4-guiding-principles-effective-benchmarks.pdf</w:t>
        </w:r>
      </w:hyperlink>
      <w:r w:rsidRPr="00550C86">
        <w:t>) provides i</w:t>
      </w:r>
      <w:r w:rsidRPr="00550C86">
        <w:rPr>
          <w:rFonts w:cs="Calibri"/>
        </w:rPr>
        <w:t xml:space="preserve">nformation about different types of benchmarks to guide and measure district improvement efforts. </w:t>
      </w:r>
    </w:p>
    <w:p w:rsidR="00610C35" w:rsidRPr="00550C86" w:rsidRDefault="00610C35" w:rsidP="00B34220">
      <w:pPr>
        <w:pStyle w:val="ListParagraph"/>
        <w:numPr>
          <w:ilvl w:val="0"/>
          <w:numId w:val="38"/>
        </w:numPr>
        <w:tabs>
          <w:tab w:val="left" w:pos="360"/>
          <w:tab w:val="left" w:pos="720"/>
          <w:tab w:val="left" w:pos="1080"/>
          <w:tab w:val="left" w:pos="1440"/>
          <w:tab w:val="left" w:pos="1800"/>
          <w:tab w:val="left" w:pos="2160"/>
          <w:tab w:val="left" w:pos="2520"/>
          <w:tab w:val="left" w:pos="2880"/>
          <w:tab w:val="left" w:pos="2970"/>
        </w:tabs>
        <w:ind w:left="360"/>
        <w:contextualSpacing w:val="0"/>
      </w:pPr>
      <w:r w:rsidRPr="00550C86">
        <w:rPr>
          <w:i/>
        </w:rPr>
        <w:t>What Makes a Goal Smarter?</w:t>
      </w:r>
      <w:r w:rsidRPr="00550C86">
        <w:t xml:space="preserve"> (</w:t>
      </w:r>
      <w:hyperlink r:id="rId28" w:history="1">
        <w:r w:rsidRPr="00550C86">
          <w:rPr>
            <w:rStyle w:val="Hyperlink"/>
          </w:rPr>
          <w:t>http://www.doe.mass.edu/edeval/resources/presentations/SMARTGoals/Handout5.pdf</w:t>
        </w:r>
      </w:hyperlink>
      <w:r w:rsidRPr="00550C86">
        <w:t>) is a description of SMART goals with accompanying examples. The handout was designed to support educators in developing goals as part of the educator evaluation system, but could also be a useful reference for the district as it develops or refines its DIP and SIPs.</w:t>
      </w:r>
    </w:p>
    <w:p w:rsidR="00185CC2" w:rsidRPr="00550C86" w:rsidRDefault="00610C35" w:rsidP="009B1CC7">
      <w:pPr>
        <w:tabs>
          <w:tab w:val="left" w:pos="360"/>
          <w:tab w:val="left" w:pos="720"/>
          <w:tab w:val="left" w:pos="1080"/>
          <w:tab w:val="left" w:pos="1440"/>
          <w:tab w:val="left" w:pos="1800"/>
          <w:tab w:val="left" w:pos="2160"/>
        </w:tabs>
        <w:rPr>
          <w:rFonts w:cs="Calibri"/>
          <w:bCs/>
        </w:rPr>
      </w:pPr>
      <w:r w:rsidRPr="00550C86">
        <w:rPr>
          <w:rFonts w:cs="Calibri"/>
          <w:bCs/>
        </w:rPr>
        <w:t xml:space="preserve"> </w:t>
      </w:r>
    </w:p>
    <w:p w:rsidR="00E24E8A" w:rsidRPr="00550C86" w:rsidRDefault="00E24E8A" w:rsidP="00E24E8A">
      <w:pPr>
        <w:pStyle w:val="Section"/>
        <w:tabs>
          <w:tab w:val="left" w:pos="360"/>
          <w:tab w:val="left" w:pos="720"/>
          <w:tab w:val="left" w:pos="1080"/>
          <w:tab w:val="left" w:pos="1440"/>
          <w:tab w:val="left" w:pos="1800"/>
          <w:tab w:val="left" w:pos="2160"/>
          <w:tab w:val="left" w:pos="2520"/>
          <w:tab w:val="left" w:pos="2880"/>
        </w:tabs>
        <w:outlineLvl w:val="0"/>
      </w:pPr>
      <w:bookmarkStart w:id="11" w:name="_Toc495396281"/>
      <w:r w:rsidRPr="00550C86">
        <w:lastRenderedPageBreak/>
        <w:t>Instruction</w:t>
      </w:r>
      <w:bookmarkEnd w:id="11"/>
    </w:p>
    <w:p w:rsidR="00E24E8A" w:rsidRPr="00550C86" w:rsidRDefault="00E24E8A" w:rsidP="00E24E8A">
      <w:pPr>
        <w:pStyle w:val="Subsection"/>
        <w:tabs>
          <w:tab w:val="left" w:pos="360"/>
          <w:tab w:val="left" w:pos="720"/>
          <w:tab w:val="left" w:pos="1080"/>
          <w:tab w:val="left" w:pos="1440"/>
          <w:tab w:val="left" w:pos="1800"/>
          <w:tab w:val="left" w:pos="2160"/>
          <w:tab w:val="left" w:pos="2520"/>
          <w:tab w:val="left" w:pos="2880"/>
        </w:tabs>
        <w:spacing w:before="0"/>
      </w:pPr>
      <w:r w:rsidRPr="00550C86">
        <w:t>Contextual Background</w:t>
      </w:r>
    </w:p>
    <w:p w:rsidR="00797A55" w:rsidRPr="00550C86" w:rsidRDefault="00797A55" w:rsidP="00797A55">
      <w:pPr>
        <w:rPr>
          <w:rFonts w:eastAsia="Times New Roman" w:cs="Times New Roman"/>
        </w:rPr>
      </w:pPr>
      <w:r w:rsidRPr="00550C86">
        <w:rPr>
          <w:rFonts w:eastAsia="Times New Roman" w:cs="Times New Roman"/>
        </w:rPr>
        <w:t>Principals and assistant principals at the elementary and middle</w:t>
      </w:r>
      <w:r w:rsidR="00DA0CEC" w:rsidRPr="00550C86">
        <w:rPr>
          <w:rFonts w:eastAsia="Times New Roman" w:cs="Times New Roman"/>
        </w:rPr>
        <w:t xml:space="preserve"> </w:t>
      </w:r>
      <w:r w:rsidRPr="00550C86">
        <w:rPr>
          <w:rFonts w:eastAsia="Times New Roman" w:cs="Times New Roman"/>
        </w:rPr>
        <w:t xml:space="preserve">high schools oversee curriculum and instructional practices at their respective schools.  The </w:t>
      </w:r>
      <w:r w:rsidR="00950F35" w:rsidRPr="00550C86">
        <w:rPr>
          <w:rFonts w:eastAsia="Times New Roman" w:cs="Times New Roman"/>
        </w:rPr>
        <w:t xml:space="preserve">district </w:t>
      </w:r>
      <w:r w:rsidR="00392243" w:rsidRPr="00550C86">
        <w:rPr>
          <w:rFonts w:eastAsia="Times New Roman" w:cs="Times New Roman"/>
        </w:rPr>
        <w:t xml:space="preserve">has </w:t>
      </w:r>
      <w:r w:rsidR="00950F35" w:rsidRPr="00550C86">
        <w:rPr>
          <w:rFonts w:eastAsia="Times New Roman" w:cs="Times New Roman"/>
        </w:rPr>
        <w:t xml:space="preserve">eliminated the </w:t>
      </w:r>
      <w:r w:rsidRPr="00550C86">
        <w:rPr>
          <w:rFonts w:eastAsia="Times New Roman" w:cs="Times New Roman"/>
        </w:rPr>
        <w:t xml:space="preserve">position </w:t>
      </w:r>
      <w:r w:rsidR="00950F35" w:rsidRPr="00550C86">
        <w:rPr>
          <w:rFonts w:eastAsia="Times New Roman" w:cs="Times New Roman"/>
        </w:rPr>
        <w:t>of department head</w:t>
      </w:r>
      <w:r w:rsidR="00DA0CEC" w:rsidRPr="00550C86">
        <w:rPr>
          <w:rFonts w:eastAsia="Times New Roman" w:cs="Times New Roman"/>
        </w:rPr>
        <w:t xml:space="preserve"> at the middle high school</w:t>
      </w:r>
      <w:r w:rsidRPr="00550C86">
        <w:rPr>
          <w:rFonts w:eastAsia="Times New Roman" w:cs="Times New Roman"/>
        </w:rPr>
        <w:t>.</w:t>
      </w:r>
      <w:r w:rsidR="00D365B8" w:rsidRPr="00550C86">
        <w:rPr>
          <w:rFonts w:eastAsia="Times New Roman" w:cs="Times New Roman"/>
        </w:rPr>
        <w:t xml:space="preserve"> </w:t>
      </w:r>
    </w:p>
    <w:p w:rsidR="00392243" w:rsidRPr="00550C86" w:rsidRDefault="00392243" w:rsidP="00392243">
      <w:r w:rsidRPr="00550C86">
        <w:t xml:space="preserve">Members of the leadership team told the review team that administrators conduct learning walks at the beginning of the monthly administrative team meeting.  They last approximately 30 minutes and are followed by group discussion of observed instruction. The district does not have in place a formal protocol for learning walks and teachers are not included in the learning walks. At the time of the onsite in April 2017, </w:t>
      </w:r>
      <w:r w:rsidR="00B23F0D" w:rsidRPr="00550C86">
        <w:t>four</w:t>
      </w:r>
      <w:r w:rsidRPr="00550C86">
        <w:t xml:space="preserve"> learning walks had been conducted in the 2016–2017 school year. Administrators said that during the first learning walk in 2016–2017 they focused on observing safety, routines, and classroom setup.</w:t>
      </w:r>
      <w:r w:rsidR="00E07913" w:rsidRPr="00550C86">
        <w:t xml:space="preserve"> The superintendent reported that he and the assistant superintendent also visit schools each week.</w:t>
      </w:r>
    </w:p>
    <w:p w:rsidR="00797A55" w:rsidRPr="00550C86" w:rsidRDefault="00797A55" w:rsidP="00797A55">
      <w:pPr>
        <w:rPr>
          <w:rFonts w:eastAsia="Times New Roman" w:cs="Times New Roman"/>
        </w:rPr>
      </w:pPr>
      <w:r w:rsidRPr="00550C86">
        <w:rPr>
          <w:rFonts w:eastAsia="Times New Roman" w:cs="Times New Roman"/>
        </w:rPr>
        <w:t xml:space="preserve">Of note is the district’s introduction of a computer programming initiative at the elementary level called Code to the Future (CTTF).  In the summer of 2016, elementary teachers participated in a </w:t>
      </w:r>
      <w:r w:rsidR="00DA0CEC" w:rsidRPr="00550C86">
        <w:rPr>
          <w:rFonts w:eastAsia="Times New Roman" w:cs="Times New Roman"/>
        </w:rPr>
        <w:t>three</w:t>
      </w:r>
      <w:r w:rsidR="00952C1F" w:rsidRPr="00550C86">
        <w:rPr>
          <w:rFonts w:eastAsia="Times New Roman" w:cs="Times New Roman"/>
        </w:rPr>
        <w:t>-day</w:t>
      </w:r>
      <w:r w:rsidRPr="00550C86">
        <w:rPr>
          <w:rFonts w:eastAsia="Times New Roman" w:cs="Times New Roman"/>
        </w:rPr>
        <w:t xml:space="preserve"> workshop in the program and have received ongoing training and coaching to implement the program in K</w:t>
      </w:r>
      <w:r w:rsidR="00DA0CEC" w:rsidRPr="00550C86">
        <w:rPr>
          <w:rFonts w:eastAsia="Times New Roman" w:cs="Times New Roman"/>
        </w:rPr>
        <w:t>–</w:t>
      </w:r>
      <w:r w:rsidRPr="00550C86">
        <w:rPr>
          <w:rFonts w:eastAsia="Times New Roman" w:cs="Times New Roman"/>
        </w:rPr>
        <w:t xml:space="preserve">6 classrooms.  </w:t>
      </w:r>
      <w:r w:rsidR="00DA0CEC" w:rsidRPr="00550C86">
        <w:rPr>
          <w:rFonts w:eastAsia="Times New Roman" w:cs="Times New Roman"/>
        </w:rPr>
        <w:t>In observed classrooms at the elementary level,</w:t>
      </w:r>
      <w:r w:rsidR="00DA0CEC" w:rsidRPr="00550C86" w:rsidDel="00DA0CEC">
        <w:rPr>
          <w:rFonts w:eastAsia="Times New Roman" w:cs="Times New Roman"/>
        </w:rPr>
        <w:t xml:space="preserve"> </w:t>
      </w:r>
      <w:r w:rsidR="00DA0CEC" w:rsidRPr="00550C86">
        <w:rPr>
          <w:rFonts w:eastAsia="Times New Roman" w:cs="Times New Roman"/>
        </w:rPr>
        <w:t xml:space="preserve">team members </w:t>
      </w:r>
      <w:r w:rsidRPr="00550C86">
        <w:rPr>
          <w:rFonts w:eastAsia="Times New Roman" w:cs="Times New Roman"/>
        </w:rPr>
        <w:t xml:space="preserve">noted that technology was </w:t>
      </w:r>
      <w:r w:rsidR="00DA0CEC" w:rsidRPr="00550C86">
        <w:rPr>
          <w:rFonts w:eastAsia="Times New Roman" w:cs="Times New Roman"/>
        </w:rPr>
        <w:t xml:space="preserve">consistently </w:t>
      </w:r>
      <w:r w:rsidRPr="00550C86">
        <w:rPr>
          <w:rFonts w:eastAsia="Times New Roman" w:cs="Times New Roman"/>
        </w:rPr>
        <w:t xml:space="preserve">integrated into learning experiences.  The district plans to expand CTTF </w:t>
      </w:r>
      <w:r w:rsidR="00DA0CEC" w:rsidRPr="00550C86">
        <w:rPr>
          <w:rFonts w:eastAsia="Times New Roman" w:cs="Times New Roman"/>
        </w:rPr>
        <w:t xml:space="preserve">first </w:t>
      </w:r>
      <w:r w:rsidRPr="00550C86">
        <w:rPr>
          <w:rFonts w:eastAsia="Times New Roman" w:cs="Times New Roman"/>
        </w:rPr>
        <w:t xml:space="preserve">to the </w:t>
      </w:r>
      <w:r w:rsidR="00DA0CEC" w:rsidRPr="00550C86">
        <w:rPr>
          <w:rFonts w:eastAsia="Times New Roman" w:cs="Times New Roman"/>
        </w:rPr>
        <w:t>middle-</w:t>
      </w:r>
      <w:r w:rsidRPr="00550C86">
        <w:rPr>
          <w:rFonts w:eastAsia="Times New Roman" w:cs="Times New Roman"/>
        </w:rPr>
        <w:t xml:space="preserve">school </w:t>
      </w:r>
      <w:r w:rsidR="00DA0CEC" w:rsidRPr="00550C86">
        <w:rPr>
          <w:rFonts w:eastAsia="Times New Roman" w:cs="Times New Roman"/>
        </w:rPr>
        <w:t xml:space="preserve">level </w:t>
      </w:r>
      <w:r w:rsidRPr="00550C86">
        <w:rPr>
          <w:rFonts w:eastAsia="Times New Roman" w:cs="Times New Roman"/>
        </w:rPr>
        <w:t xml:space="preserve">and </w:t>
      </w:r>
      <w:r w:rsidR="00DA0CEC" w:rsidRPr="00550C86">
        <w:rPr>
          <w:rFonts w:eastAsia="Times New Roman" w:cs="Times New Roman"/>
        </w:rPr>
        <w:t>later</w:t>
      </w:r>
      <w:r w:rsidRPr="00550C86">
        <w:rPr>
          <w:rFonts w:eastAsia="Times New Roman" w:cs="Times New Roman"/>
        </w:rPr>
        <w:t xml:space="preserve"> to the </w:t>
      </w:r>
      <w:r w:rsidR="00DA0CEC" w:rsidRPr="00550C86">
        <w:rPr>
          <w:rFonts w:eastAsia="Times New Roman" w:cs="Times New Roman"/>
        </w:rPr>
        <w:t>high-</w:t>
      </w:r>
      <w:r w:rsidRPr="00550C86">
        <w:rPr>
          <w:rFonts w:eastAsia="Times New Roman" w:cs="Times New Roman"/>
        </w:rPr>
        <w:t>school</w:t>
      </w:r>
      <w:r w:rsidR="00DA0CEC" w:rsidRPr="00550C86">
        <w:rPr>
          <w:rFonts w:eastAsia="Times New Roman" w:cs="Times New Roman"/>
        </w:rPr>
        <w:t xml:space="preserve"> level</w:t>
      </w:r>
      <w:r w:rsidRPr="00550C86">
        <w:rPr>
          <w:rFonts w:eastAsia="Times New Roman" w:cs="Times New Roman"/>
        </w:rPr>
        <w:t xml:space="preserve">. </w:t>
      </w:r>
    </w:p>
    <w:p w:rsidR="00797A55" w:rsidRPr="00550C86" w:rsidRDefault="00797A55" w:rsidP="00797A55">
      <w:pPr>
        <w:rPr>
          <w:rFonts w:eastAsia="Times New Roman" w:cs="Times New Roman"/>
        </w:rPr>
      </w:pPr>
      <w:r w:rsidRPr="00550C86">
        <w:rPr>
          <w:rFonts w:eastAsia="Times New Roman" w:cs="Times New Roman"/>
        </w:rPr>
        <w:t xml:space="preserve">An overarching challenge </w:t>
      </w:r>
      <w:r w:rsidR="0018116C" w:rsidRPr="00550C86">
        <w:rPr>
          <w:rFonts w:eastAsia="Times New Roman" w:cs="Times New Roman"/>
        </w:rPr>
        <w:t xml:space="preserve">facing </w:t>
      </w:r>
      <w:r w:rsidRPr="00550C86">
        <w:rPr>
          <w:rFonts w:eastAsia="Times New Roman" w:cs="Times New Roman"/>
        </w:rPr>
        <w:t xml:space="preserve">the district is the </w:t>
      </w:r>
      <w:r w:rsidR="00DA0CEC" w:rsidRPr="00550C86">
        <w:rPr>
          <w:rFonts w:eastAsia="Times New Roman" w:cs="Times New Roman"/>
        </w:rPr>
        <w:t xml:space="preserve">absence </w:t>
      </w:r>
      <w:r w:rsidRPr="00550C86">
        <w:rPr>
          <w:rFonts w:eastAsia="Times New Roman" w:cs="Times New Roman"/>
        </w:rPr>
        <w:t xml:space="preserve">of a </w:t>
      </w:r>
      <w:r w:rsidR="00DA0CEC" w:rsidRPr="00550C86">
        <w:rPr>
          <w:rFonts w:eastAsia="Times New Roman" w:cs="Times New Roman"/>
        </w:rPr>
        <w:t xml:space="preserve">comprehensive, </w:t>
      </w:r>
      <w:r w:rsidRPr="00550C86">
        <w:rPr>
          <w:rFonts w:eastAsia="Times New Roman" w:cs="Times New Roman"/>
        </w:rPr>
        <w:t>fully articulated curriculum to support instruction. At the elementary level</w:t>
      </w:r>
      <w:r w:rsidR="00DA0CEC" w:rsidRPr="00550C86">
        <w:rPr>
          <w:rFonts w:eastAsia="Times New Roman" w:cs="Times New Roman"/>
        </w:rPr>
        <w:t xml:space="preserve"> (K–6)</w:t>
      </w:r>
      <w:r w:rsidRPr="00550C86">
        <w:rPr>
          <w:rFonts w:eastAsia="Times New Roman" w:cs="Times New Roman"/>
        </w:rPr>
        <w:t xml:space="preserve">, the district does not have a uniform literacy program or a cohesive math program.  </w:t>
      </w:r>
      <w:r w:rsidR="00DA0CEC" w:rsidRPr="00550C86">
        <w:rPr>
          <w:rFonts w:eastAsia="Times New Roman" w:cs="Times New Roman"/>
        </w:rPr>
        <w:t>T</w:t>
      </w:r>
      <w:r w:rsidRPr="00550C86">
        <w:rPr>
          <w:rFonts w:eastAsia="Times New Roman" w:cs="Times New Roman"/>
        </w:rPr>
        <w:t>he district is participating in a multi-year K</w:t>
      </w:r>
      <w:r w:rsidR="00DA0CEC" w:rsidRPr="00550C86">
        <w:rPr>
          <w:rFonts w:eastAsia="Times New Roman" w:cs="Times New Roman"/>
        </w:rPr>
        <w:t>–</w:t>
      </w:r>
      <w:r w:rsidRPr="00550C86">
        <w:rPr>
          <w:rFonts w:eastAsia="Times New Roman" w:cs="Times New Roman"/>
        </w:rPr>
        <w:t xml:space="preserve">1 literacy </w:t>
      </w:r>
      <w:r w:rsidR="00DA0CEC" w:rsidRPr="00550C86">
        <w:rPr>
          <w:rFonts w:eastAsia="Times New Roman" w:cs="Times New Roman"/>
        </w:rPr>
        <w:t xml:space="preserve">program </w:t>
      </w:r>
      <w:r w:rsidRPr="00550C86">
        <w:rPr>
          <w:rFonts w:eastAsia="Times New Roman" w:cs="Times New Roman"/>
        </w:rPr>
        <w:t xml:space="preserve">sponsored by ESE and it is extending </w:t>
      </w:r>
      <w:r w:rsidR="00DA0CEC" w:rsidRPr="00550C86">
        <w:rPr>
          <w:rFonts w:eastAsia="Times New Roman" w:cs="Times New Roman"/>
        </w:rPr>
        <w:t xml:space="preserve">the program </w:t>
      </w:r>
      <w:r w:rsidRPr="00550C86">
        <w:rPr>
          <w:rFonts w:eastAsia="Times New Roman" w:cs="Times New Roman"/>
        </w:rPr>
        <w:t xml:space="preserve">to grades 2 and 3.  </w:t>
      </w:r>
      <w:r w:rsidR="00DA0CEC" w:rsidRPr="00550C86">
        <w:rPr>
          <w:rFonts w:eastAsia="Times New Roman" w:cs="Times New Roman"/>
        </w:rPr>
        <w:t>E</w:t>
      </w:r>
      <w:r w:rsidRPr="00550C86">
        <w:rPr>
          <w:rFonts w:eastAsia="Times New Roman" w:cs="Times New Roman"/>
        </w:rPr>
        <w:t xml:space="preserve">lementary </w:t>
      </w:r>
      <w:r w:rsidR="00DA0CEC" w:rsidRPr="00550C86">
        <w:rPr>
          <w:rFonts w:eastAsia="Times New Roman" w:cs="Times New Roman"/>
        </w:rPr>
        <w:t xml:space="preserve">ELA and math </w:t>
      </w:r>
      <w:r w:rsidRPr="00550C86">
        <w:rPr>
          <w:rFonts w:eastAsia="Times New Roman" w:cs="Times New Roman"/>
        </w:rPr>
        <w:t>teachers collaborate in grade</w:t>
      </w:r>
      <w:r w:rsidR="00DA0CEC" w:rsidRPr="00550C86">
        <w:rPr>
          <w:rFonts w:eastAsia="Times New Roman" w:cs="Times New Roman"/>
        </w:rPr>
        <w:t>-</w:t>
      </w:r>
      <w:r w:rsidRPr="00550C86">
        <w:rPr>
          <w:rFonts w:eastAsia="Times New Roman" w:cs="Times New Roman"/>
        </w:rPr>
        <w:t>level teams using the standards, materials</w:t>
      </w:r>
      <w:r w:rsidR="00DA0CEC" w:rsidRPr="00550C86">
        <w:rPr>
          <w:rFonts w:eastAsia="Times New Roman" w:cs="Times New Roman"/>
        </w:rPr>
        <w:t>,</w:t>
      </w:r>
      <w:r w:rsidRPr="00550C86">
        <w:rPr>
          <w:rFonts w:eastAsia="Times New Roman" w:cs="Times New Roman"/>
        </w:rPr>
        <w:t xml:space="preserve"> and various </w:t>
      </w:r>
      <w:r w:rsidR="00DA0CEC" w:rsidRPr="00550C86">
        <w:rPr>
          <w:rFonts w:eastAsia="Times New Roman" w:cs="Times New Roman"/>
        </w:rPr>
        <w:t xml:space="preserve">other </w:t>
      </w:r>
      <w:r w:rsidRPr="00550C86">
        <w:rPr>
          <w:rFonts w:eastAsia="Times New Roman" w:cs="Times New Roman"/>
        </w:rPr>
        <w:t>resources to plan instruction.  Scope and sequence documents at all levels have been teacher developed and are not interconnected.  New leaders at the middle</w:t>
      </w:r>
      <w:r w:rsidR="00DA0CEC" w:rsidRPr="00550C86">
        <w:rPr>
          <w:rFonts w:eastAsia="Times New Roman" w:cs="Times New Roman"/>
        </w:rPr>
        <w:t xml:space="preserve"> </w:t>
      </w:r>
      <w:r w:rsidRPr="00550C86">
        <w:rPr>
          <w:rFonts w:eastAsia="Times New Roman" w:cs="Times New Roman"/>
        </w:rPr>
        <w:t xml:space="preserve">high school </w:t>
      </w:r>
      <w:r w:rsidR="007F63C1" w:rsidRPr="00550C86">
        <w:rPr>
          <w:rFonts w:eastAsia="Times New Roman" w:cs="Times New Roman"/>
        </w:rPr>
        <w:t xml:space="preserve">have </w:t>
      </w:r>
      <w:r w:rsidRPr="00550C86">
        <w:rPr>
          <w:rFonts w:eastAsia="Times New Roman" w:cs="Times New Roman"/>
        </w:rPr>
        <w:t>recognize</w:t>
      </w:r>
      <w:r w:rsidR="007F63C1" w:rsidRPr="00550C86">
        <w:rPr>
          <w:rFonts w:eastAsia="Times New Roman" w:cs="Times New Roman"/>
        </w:rPr>
        <w:t>d</w:t>
      </w:r>
      <w:r w:rsidRPr="00550C86">
        <w:rPr>
          <w:rFonts w:eastAsia="Times New Roman" w:cs="Times New Roman"/>
        </w:rPr>
        <w:t xml:space="preserve"> the need to document the curriculum.  To that end, curriculum development and documentation has been a primary focus during the </w:t>
      </w:r>
      <w:r w:rsidR="00DA0CEC" w:rsidRPr="00550C86">
        <w:rPr>
          <w:rFonts w:eastAsia="Times New Roman" w:cs="Times New Roman"/>
        </w:rPr>
        <w:t xml:space="preserve">2016–2017 </w:t>
      </w:r>
      <w:r w:rsidRPr="00550C86">
        <w:rPr>
          <w:rFonts w:eastAsia="Times New Roman" w:cs="Times New Roman"/>
        </w:rPr>
        <w:t>school year and p</w:t>
      </w:r>
      <w:r w:rsidR="00042784" w:rsidRPr="00550C86">
        <w:rPr>
          <w:rFonts w:eastAsia="Times New Roman" w:cs="Times New Roman"/>
        </w:rPr>
        <w:t xml:space="preserve">rofessional development </w:t>
      </w:r>
      <w:r w:rsidR="00DA0CEC" w:rsidRPr="00550C86">
        <w:rPr>
          <w:rFonts w:eastAsia="Times New Roman" w:cs="Times New Roman"/>
        </w:rPr>
        <w:t>has been devoted to this work</w:t>
      </w:r>
      <w:r w:rsidR="00403298" w:rsidRPr="00550C86">
        <w:rPr>
          <w:rFonts w:eastAsia="Times New Roman" w:cs="Times New Roman"/>
        </w:rPr>
        <w:t>.  The district has not align</w:t>
      </w:r>
      <w:r w:rsidR="00313B0C" w:rsidRPr="00550C86">
        <w:rPr>
          <w:rFonts w:eastAsia="Times New Roman" w:cs="Times New Roman"/>
        </w:rPr>
        <w:t xml:space="preserve">ed </w:t>
      </w:r>
      <w:r w:rsidR="00403298" w:rsidRPr="00550C86">
        <w:rPr>
          <w:rFonts w:eastAsia="Times New Roman" w:cs="Times New Roman"/>
        </w:rPr>
        <w:t>curriculum with the 2016 Massachusetts Science and Technology/Engineering Framework.</w:t>
      </w:r>
      <w:r w:rsidR="00EB60E2" w:rsidRPr="00550C86">
        <w:rPr>
          <w:rFonts w:eastAsia="Times New Roman" w:cs="Times New Roman"/>
        </w:rPr>
        <w:t xml:space="preserve"> In its self-assessment submitted in advance of the site visit, the district indicated the status of alignment of K–6 curriculum with the 2016 Massachusetts Science and Technology/Engineering Framework as “Not begun</w:t>
      </w:r>
      <w:r w:rsidR="007A455F" w:rsidRPr="00550C86">
        <w:rPr>
          <w:rFonts w:eastAsia="Times New Roman" w:cs="Times New Roman"/>
        </w:rPr>
        <w:t>.</w:t>
      </w:r>
      <w:r w:rsidR="00EB60E2" w:rsidRPr="00550C86">
        <w:rPr>
          <w:rFonts w:eastAsia="Times New Roman" w:cs="Times New Roman"/>
        </w:rPr>
        <w:t xml:space="preserve">” </w:t>
      </w:r>
      <w:r w:rsidR="007A455F" w:rsidRPr="00550C86">
        <w:rPr>
          <w:rFonts w:eastAsia="Times New Roman" w:cs="Times New Roman"/>
        </w:rPr>
        <w:t>The district</w:t>
      </w:r>
      <w:r w:rsidR="00EB60E2" w:rsidRPr="00550C86">
        <w:rPr>
          <w:rFonts w:eastAsia="Times New Roman" w:cs="Times New Roman"/>
        </w:rPr>
        <w:t xml:space="preserve"> indicated the status of alignment of curriculum </w:t>
      </w:r>
      <w:r w:rsidR="00614ABB" w:rsidRPr="00550C86">
        <w:rPr>
          <w:rFonts w:eastAsia="Times New Roman" w:cs="Times New Roman"/>
        </w:rPr>
        <w:t xml:space="preserve">with the Framework </w:t>
      </w:r>
      <w:r w:rsidR="00EB60E2" w:rsidRPr="00550C86">
        <w:rPr>
          <w:rFonts w:eastAsia="Times New Roman" w:cs="Times New Roman"/>
        </w:rPr>
        <w:t>in grades 7–12 as “In progress.”</w:t>
      </w:r>
    </w:p>
    <w:p w:rsidR="00797A55" w:rsidRPr="00550C86" w:rsidRDefault="00D1543B" w:rsidP="00797A55">
      <w:pPr>
        <w:rPr>
          <w:rFonts w:eastAsia="Times New Roman" w:cs="Times New Roman"/>
        </w:rPr>
      </w:pPr>
      <w:r w:rsidRPr="00550C86">
        <w:rPr>
          <w:rFonts w:eastAsia="Times New Roman" w:cs="Times New Roman"/>
        </w:rPr>
        <w:t>In observed classrooms, t</w:t>
      </w:r>
      <w:r w:rsidR="00797A55" w:rsidRPr="00550C86">
        <w:rPr>
          <w:rFonts w:eastAsia="Times New Roman" w:cs="Times New Roman"/>
        </w:rPr>
        <w:t xml:space="preserve">he </w:t>
      </w:r>
      <w:r w:rsidRPr="00550C86">
        <w:rPr>
          <w:rFonts w:eastAsia="Times New Roman" w:cs="Times New Roman"/>
        </w:rPr>
        <w:t xml:space="preserve">characteristics </w:t>
      </w:r>
      <w:r w:rsidR="00797A55" w:rsidRPr="00550C86">
        <w:rPr>
          <w:rFonts w:eastAsia="Times New Roman" w:cs="Times New Roman"/>
        </w:rPr>
        <w:t xml:space="preserve">of </w:t>
      </w:r>
      <w:r w:rsidRPr="00550C86">
        <w:rPr>
          <w:rFonts w:eastAsia="Times New Roman" w:cs="Times New Roman"/>
        </w:rPr>
        <w:t>effective</w:t>
      </w:r>
      <w:r w:rsidR="00797A55" w:rsidRPr="00550C86">
        <w:rPr>
          <w:rFonts w:eastAsia="Times New Roman" w:cs="Times New Roman"/>
        </w:rPr>
        <w:t xml:space="preserve"> instruction</w:t>
      </w:r>
      <w:r w:rsidRPr="00550C86">
        <w:rPr>
          <w:rFonts w:eastAsia="Times New Roman" w:cs="Times New Roman"/>
        </w:rPr>
        <w:t>,</w:t>
      </w:r>
      <w:r w:rsidR="00797A55" w:rsidRPr="00550C86">
        <w:rPr>
          <w:rFonts w:eastAsia="Times New Roman" w:cs="Times New Roman"/>
        </w:rPr>
        <w:t xml:space="preserve"> </w:t>
      </w:r>
      <w:r w:rsidRPr="00550C86">
        <w:rPr>
          <w:rFonts w:eastAsia="Times New Roman" w:cs="Times New Roman"/>
        </w:rPr>
        <w:t xml:space="preserve">including rigor, critical thinking, and meeting students’ diverse needs </w:t>
      </w:r>
      <w:r w:rsidR="0076427F" w:rsidRPr="00550C86">
        <w:rPr>
          <w:rFonts w:eastAsia="Times New Roman" w:cs="Times New Roman"/>
        </w:rPr>
        <w:t>were</w:t>
      </w:r>
      <w:r w:rsidRPr="00550C86">
        <w:rPr>
          <w:rFonts w:eastAsia="Times New Roman" w:cs="Times New Roman"/>
        </w:rPr>
        <w:t xml:space="preserve"> inconsistently </w:t>
      </w:r>
      <w:r w:rsidR="0076427F" w:rsidRPr="00550C86">
        <w:rPr>
          <w:rFonts w:eastAsia="Times New Roman" w:cs="Times New Roman"/>
        </w:rPr>
        <w:t>evident</w:t>
      </w:r>
      <w:r w:rsidRPr="00550C86">
        <w:rPr>
          <w:rFonts w:eastAsia="Times New Roman" w:cs="Times New Roman"/>
        </w:rPr>
        <w:t xml:space="preserve"> </w:t>
      </w:r>
      <w:r w:rsidR="00797A55" w:rsidRPr="00550C86">
        <w:rPr>
          <w:rFonts w:eastAsia="Times New Roman" w:cs="Times New Roman"/>
        </w:rPr>
        <w:t xml:space="preserve">among levels in the district.  At the elementary level, </w:t>
      </w:r>
      <w:r w:rsidRPr="00550C86">
        <w:rPr>
          <w:rFonts w:eastAsia="Times New Roman" w:cs="Times New Roman"/>
        </w:rPr>
        <w:t>observers noted</w:t>
      </w:r>
      <w:r w:rsidR="00797A55" w:rsidRPr="00550C86">
        <w:rPr>
          <w:rFonts w:eastAsia="Times New Roman" w:cs="Times New Roman"/>
        </w:rPr>
        <w:t xml:space="preserve"> a more consistent use of </w:t>
      </w:r>
      <w:r w:rsidRPr="00550C86">
        <w:rPr>
          <w:rFonts w:eastAsia="Times New Roman" w:cs="Times New Roman"/>
        </w:rPr>
        <w:t>high-</w:t>
      </w:r>
      <w:r w:rsidR="00797A55" w:rsidRPr="00550C86">
        <w:rPr>
          <w:rFonts w:eastAsia="Times New Roman" w:cs="Times New Roman"/>
        </w:rPr>
        <w:t xml:space="preserve">quality instructional practices.  An established data culture at the elementary level drives most instruction with flexible grouping of </w:t>
      </w:r>
      <w:r w:rsidR="00797A55" w:rsidRPr="00550C86">
        <w:rPr>
          <w:rFonts w:eastAsia="Times New Roman" w:cs="Times New Roman"/>
        </w:rPr>
        <w:lastRenderedPageBreak/>
        <w:t xml:space="preserve">students according to their learning needs.   </w:t>
      </w:r>
      <w:r w:rsidR="00403298" w:rsidRPr="00550C86">
        <w:rPr>
          <w:rFonts w:eastAsia="Times New Roman" w:cs="Times New Roman"/>
        </w:rPr>
        <w:t>While the district administers formative assessments to grades 6–11 in ELA, math and science, the assessments have not been used to drive instruction</w:t>
      </w:r>
      <w:r w:rsidR="00797A55" w:rsidRPr="00550C86">
        <w:rPr>
          <w:rFonts w:eastAsia="Times New Roman" w:cs="Times New Roman"/>
        </w:rPr>
        <w:t>.  The principal at the middle</w:t>
      </w:r>
      <w:r w:rsidR="00675EB7" w:rsidRPr="00550C86">
        <w:rPr>
          <w:rFonts w:eastAsia="Times New Roman" w:cs="Times New Roman"/>
        </w:rPr>
        <w:t xml:space="preserve"> </w:t>
      </w:r>
      <w:r w:rsidR="00797A55" w:rsidRPr="00550C86">
        <w:rPr>
          <w:rFonts w:eastAsia="Times New Roman" w:cs="Times New Roman"/>
        </w:rPr>
        <w:t xml:space="preserve">high school </w:t>
      </w:r>
      <w:r w:rsidR="00DF223D" w:rsidRPr="00550C86">
        <w:rPr>
          <w:rFonts w:eastAsia="Times New Roman" w:cs="Times New Roman"/>
        </w:rPr>
        <w:t xml:space="preserve">has recognized </w:t>
      </w:r>
      <w:r w:rsidR="00797A55" w:rsidRPr="00550C86">
        <w:rPr>
          <w:rFonts w:eastAsia="Times New Roman" w:cs="Times New Roman"/>
        </w:rPr>
        <w:t xml:space="preserve">the use of data to inform instruction and curriculum development as an emerging need.  </w:t>
      </w:r>
      <w:r w:rsidR="00403298" w:rsidRPr="00550C86">
        <w:rPr>
          <w:rFonts w:eastAsia="Times New Roman" w:cs="Times New Roman"/>
        </w:rPr>
        <w:t xml:space="preserve">However, high-school teachers </w:t>
      </w:r>
      <w:r w:rsidR="00E07913" w:rsidRPr="00550C86">
        <w:rPr>
          <w:rFonts w:eastAsia="Times New Roman" w:cs="Times New Roman"/>
        </w:rPr>
        <w:t>have</w:t>
      </w:r>
      <w:r w:rsidR="00403298" w:rsidRPr="00550C86">
        <w:rPr>
          <w:rFonts w:eastAsia="Times New Roman" w:cs="Times New Roman"/>
        </w:rPr>
        <w:t xml:space="preserve"> not </w:t>
      </w:r>
      <w:r w:rsidR="00E07913" w:rsidRPr="00550C86">
        <w:rPr>
          <w:rFonts w:eastAsia="Times New Roman" w:cs="Times New Roman"/>
        </w:rPr>
        <w:t>had</w:t>
      </w:r>
      <w:r w:rsidR="00403298" w:rsidRPr="00550C86">
        <w:rPr>
          <w:rFonts w:eastAsia="Times New Roman" w:cs="Times New Roman"/>
        </w:rPr>
        <w:t xml:space="preserve"> structured time to meet to collaborate about assessments and instructional practices.  </w:t>
      </w:r>
    </w:p>
    <w:p w:rsidR="00797A55" w:rsidRPr="00550C86" w:rsidRDefault="00797A55" w:rsidP="00797A55">
      <w:pPr>
        <w:rPr>
          <w:rFonts w:eastAsia="Times New Roman" w:cs="Times New Roman"/>
        </w:rPr>
      </w:pPr>
      <w:r w:rsidRPr="00550C86">
        <w:rPr>
          <w:rFonts w:eastAsia="Times New Roman" w:cs="Times New Roman"/>
        </w:rPr>
        <w:t xml:space="preserve">Overall, the </w:t>
      </w:r>
      <w:r w:rsidR="00675EB7" w:rsidRPr="00550C86">
        <w:rPr>
          <w:rFonts w:eastAsia="Times New Roman" w:cs="Times New Roman"/>
        </w:rPr>
        <w:t xml:space="preserve">absence </w:t>
      </w:r>
      <w:r w:rsidRPr="00550C86">
        <w:rPr>
          <w:rFonts w:eastAsia="Times New Roman" w:cs="Times New Roman"/>
        </w:rPr>
        <w:t xml:space="preserve">of a coherent and sequenced curriculum has hindered the development of rigorous instructional practices.  </w:t>
      </w:r>
    </w:p>
    <w:p w:rsidR="00797A55" w:rsidRPr="00550C86" w:rsidRDefault="00797A55" w:rsidP="00797A55">
      <w:pPr>
        <w:tabs>
          <w:tab w:val="left" w:pos="360"/>
          <w:tab w:val="left" w:pos="720"/>
          <w:tab w:val="left" w:pos="1080"/>
          <w:tab w:val="left" w:pos="1440"/>
          <w:tab w:val="left" w:pos="1800"/>
          <w:tab w:val="left" w:pos="2160"/>
        </w:tabs>
        <w:rPr>
          <w:rFonts w:eastAsia="Times New Roman" w:cs="Times New Roman"/>
          <w:b/>
          <w:sz w:val="28"/>
          <w:szCs w:val="28"/>
        </w:rPr>
      </w:pPr>
      <w:r w:rsidRPr="00550C86">
        <w:rPr>
          <w:rFonts w:eastAsia="Times New Roman" w:cs="Times New Roman"/>
          <w:b/>
          <w:sz w:val="28"/>
          <w:szCs w:val="28"/>
        </w:rPr>
        <w:t xml:space="preserve">Strength Finding </w:t>
      </w:r>
    </w:p>
    <w:p w:rsidR="00797A55" w:rsidRPr="00550C86" w:rsidRDefault="00797A55" w:rsidP="00797A55">
      <w:pPr>
        <w:tabs>
          <w:tab w:val="left" w:pos="360"/>
          <w:tab w:val="left" w:pos="720"/>
          <w:tab w:val="left" w:pos="1080"/>
          <w:tab w:val="left" w:pos="1440"/>
          <w:tab w:val="left" w:pos="1800"/>
          <w:tab w:val="left" w:pos="2160"/>
        </w:tabs>
        <w:ind w:left="360" w:hanging="360"/>
        <w:rPr>
          <w:rFonts w:eastAsia="Times New Roman" w:cs="Times New Roman"/>
          <w:b/>
          <w:i/>
        </w:rPr>
      </w:pPr>
      <w:r w:rsidRPr="00550C86">
        <w:rPr>
          <w:rFonts w:eastAsia="Times New Roman" w:cs="Times New Roman"/>
          <w:b/>
        </w:rPr>
        <w:t xml:space="preserve">1. </w:t>
      </w:r>
      <w:r w:rsidRPr="00550C86">
        <w:rPr>
          <w:rFonts w:eastAsia="Times New Roman" w:cs="Times New Roman"/>
          <w:b/>
        </w:rPr>
        <w:tab/>
      </w:r>
      <w:r w:rsidR="002A287E" w:rsidRPr="00550C86">
        <w:rPr>
          <w:rFonts w:eastAsia="Times New Roman" w:cs="Times New Roman"/>
          <w:b/>
        </w:rPr>
        <w:t>E</w:t>
      </w:r>
      <w:r w:rsidRPr="00550C86">
        <w:rPr>
          <w:rFonts w:eastAsia="Times New Roman" w:cs="Times New Roman"/>
          <w:b/>
        </w:rPr>
        <w:t xml:space="preserve">lementary </w:t>
      </w:r>
      <w:r w:rsidR="002A287E" w:rsidRPr="00550C86">
        <w:rPr>
          <w:rFonts w:eastAsia="Times New Roman" w:cs="Times New Roman"/>
          <w:b/>
        </w:rPr>
        <w:t xml:space="preserve">teachers </w:t>
      </w:r>
      <w:r w:rsidRPr="00550C86">
        <w:rPr>
          <w:rFonts w:eastAsia="Times New Roman" w:cs="Times New Roman"/>
          <w:b/>
        </w:rPr>
        <w:t>consistently collect, analyze</w:t>
      </w:r>
      <w:r w:rsidR="007C3A38" w:rsidRPr="00550C86">
        <w:rPr>
          <w:rFonts w:eastAsia="Times New Roman" w:cs="Times New Roman"/>
          <w:b/>
        </w:rPr>
        <w:t>,</w:t>
      </w:r>
      <w:r w:rsidRPr="00550C86">
        <w:rPr>
          <w:rFonts w:eastAsia="Times New Roman" w:cs="Times New Roman"/>
          <w:b/>
        </w:rPr>
        <w:t xml:space="preserve"> and use data to </w:t>
      </w:r>
      <w:r w:rsidR="002A287E" w:rsidRPr="00550C86">
        <w:rPr>
          <w:rFonts w:eastAsia="Times New Roman" w:cs="Times New Roman"/>
          <w:b/>
        </w:rPr>
        <w:t xml:space="preserve">plan </w:t>
      </w:r>
      <w:r w:rsidRPr="00550C86">
        <w:rPr>
          <w:rFonts w:eastAsia="Times New Roman" w:cs="Times New Roman"/>
          <w:b/>
        </w:rPr>
        <w:t xml:space="preserve">ELA and math instruction to meet the needs of all learners.  </w:t>
      </w:r>
    </w:p>
    <w:p w:rsidR="00797A55" w:rsidRPr="00550C86" w:rsidRDefault="00797A55" w:rsidP="001D7ACB">
      <w:pPr>
        <w:numPr>
          <w:ilvl w:val="1"/>
          <w:numId w:val="3"/>
        </w:numPr>
        <w:tabs>
          <w:tab w:val="left" w:pos="360"/>
          <w:tab w:val="left" w:pos="720"/>
          <w:tab w:val="left" w:pos="1080"/>
          <w:tab w:val="left" w:pos="1440"/>
          <w:tab w:val="left" w:pos="1800"/>
          <w:tab w:val="left" w:pos="2160"/>
        </w:tabs>
        <w:ind w:left="720"/>
        <w:rPr>
          <w:rFonts w:eastAsia="Times New Roman" w:cs="Times New Roman"/>
          <w:b/>
          <w:i/>
        </w:rPr>
      </w:pPr>
      <w:r w:rsidRPr="00550C86">
        <w:rPr>
          <w:rFonts w:eastAsia="Times New Roman" w:cs="Times New Roman"/>
        </w:rPr>
        <w:t>At the elementary level, teachers regularly collect, analyze</w:t>
      </w:r>
      <w:r w:rsidR="00C95D3F" w:rsidRPr="00550C86">
        <w:rPr>
          <w:rFonts w:eastAsia="Times New Roman" w:cs="Times New Roman"/>
        </w:rPr>
        <w:t>,</w:t>
      </w:r>
      <w:r w:rsidRPr="00550C86">
        <w:rPr>
          <w:rFonts w:eastAsia="Times New Roman" w:cs="Times New Roman"/>
        </w:rPr>
        <w:t xml:space="preserve"> and use student performance data in ELA and math to guide instructional decision making.  </w:t>
      </w:r>
    </w:p>
    <w:p w:rsidR="00797A55" w:rsidRPr="00550C86" w:rsidRDefault="00797A55" w:rsidP="00952C1F">
      <w:pPr>
        <w:tabs>
          <w:tab w:val="left" w:pos="360"/>
          <w:tab w:val="left" w:pos="720"/>
          <w:tab w:val="left" w:pos="1080"/>
          <w:tab w:val="left" w:pos="1440"/>
          <w:tab w:val="left" w:pos="1800"/>
          <w:tab w:val="left" w:pos="2160"/>
        </w:tabs>
        <w:ind w:left="1080" w:hanging="360"/>
        <w:rPr>
          <w:rFonts w:eastAsia="Times New Roman" w:cs="Times New Roman"/>
        </w:rPr>
      </w:pPr>
      <w:r w:rsidRPr="00550C86">
        <w:rPr>
          <w:rFonts w:eastAsia="Times New Roman" w:cs="Times New Roman"/>
        </w:rPr>
        <w:t>1.</w:t>
      </w:r>
      <w:r w:rsidRPr="00550C86">
        <w:rPr>
          <w:rFonts w:eastAsia="Times New Roman" w:cs="Times New Roman"/>
        </w:rPr>
        <w:tab/>
      </w:r>
      <w:r w:rsidR="00C95D3F" w:rsidRPr="00550C86">
        <w:rPr>
          <w:rFonts w:eastAsia="Times New Roman" w:cs="Times New Roman"/>
        </w:rPr>
        <w:t>R</w:t>
      </w:r>
      <w:r w:rsidRPr="00550C86">
        <w:rPr>
          <w:rFonts w:eastAsia="Times New Roman" w:cs="Times New Roman"/>
        </w:rPr>
        <w:t>egularly administered for</w:t>
      </w:r>
      <w:r w:rsidR="00C95D3F" w:rsidRPr="00550C86">
        <w:rPr>
          <w:rFonts w:eastAsia="Times New Roman" w:cs="Times New Roman"/>
        </w:rPr>
        <w:t xml:space="preserve">mative assessments include: </w:t>
      </w:r>
      <w:r w:rsidRPr="00550C86">
        <w:rPr>
          <w:rFonts w:eastAsia="Times New Roman" w:cs="Times New Roman"/>
        </w:rPr>
        <w:t xml:space="preserve">Dynamic Indicators of Basic Early Literacy Skills (DIBELS) in </w:t>
      </w:r>
      <w:r w:rsidR="00C95D3F" w:rsidRPr="00550C86">
        <w:rPr>
          <w:rFonts w:eastAsia="Times New Roman" w:cs="Times New Roman"/>
        </w:rPr>
        <w:t xml:space="preserve">kindergarten through grade </w:t>
      </w:r>
      <w:r w:rsidRPr="00550C86">
        <w:rPr>
          <w:rFonts w:eastAsia="Times New Roman" w:cs="Times New Roman"/>
        </w:rPr>
        <w:t xml:space="preserve">3 </w:t>
      </w:r>
      <w:r w:rsidR="0088513E" w:rsidRPr="00550C86">
        <w:rPr>
          <w:rFonts w:eastAsia="Times New Roman" w:cs="Times New Roman"/>
        </w:rPr>
        <w:t xml:space="preserve">and </w:t>
      </w:r>
      <w:r w:rsidRPr="00550C86">
        <w:rPr>
          <w:rFonts w:eastAsia="Times New Roman" w:cs="Times New Roman"/>
        </w:rPr>
        <w:t xml:space="preserve">Measures of Academic Progress (MAP) in ELA and math in </w:t>
      </w:r>
      <w:r w:rsidR="00C95D3F" w:rsidRPr="00550C86">
        <w:rPr>
          <w:rFonts w:eastAsia="Times New Roman" w:cs="Times New Roman"/>
        </w:rPr>
        <w:t xml:space="preserve">kindergarten through grade </w:t>
      </w:r>
      <w:r w:rsidRPr="00550C86">
        <w:rPr>
          <w:rFonts w:eastAsia="Times New Roman" w:cs="Times New Roman"/>
        </w:rPr>
        <w:t>6.</w:t>
      </w:r>
      <w:r w:rsidR="00042784" w:rsidRPr="00550C86">
        <w:rPr>
          <w:rFonts w:eastAsia="Times New Roman" w:cs="Times New Roman"/>
        </w:rPr>
        <w:t xml:space="preserve"> </w:t>
      </w:r>
    </w:p>
    <w:p w:rsidR="009C4571" w:rsidRPr="00550C86" w:rsidRDefault="00797A55" w:rsidP="00952C1F">
      <w:pPr>
        <w:tabs>
          <w:tab w:val="left" w:pos="360"/>
          <w:tab w:val="left" w:pos="1080"/>
          <w:tab w:val="left" w:pos="1350"/>
          <w:tab w:val="left" w:pos="1440"/>
          <w:tab w:val="left" w:pos="2160"/>
        </w:tabs>
        <w:ind w:left="1440" w:hanging="360"/>
        <w:rPr>
          <w:rFonts w:eastAsia="Times New Roman" w:cs="Times New Roman"/>
        </w:rPr>
      </w:pPr>
      <w:r w:rsidRPr="00550C86">
        <w:rPr>
          <w:rFonts w:eastAsia="Times New Roman" w:cs="Times New Roman"/>
        </w:rPr>
        <w:t xml:space="preserve">a. </w:t>
      </w:r>
      <w:r w:rsidRPr="00550C86">
        <w:rPr>
          <w:rFonts w:eastAsia="Times New Roman" w:cs="Times New Roman"/>
        </w:rPr>
        <w:tab/>
      </w:r>
      <w:r w:rsidR="00952C1F" w:rsidRPr="00550C86">
        <w:rPr>
          <w:rFonts w:eastAsia="Times New Roman" w:cs="Times New Roman"/>
        </w:rPr>
        <w:t xml:space="preserve"> </w:t>
      </w:r>
      <w:r w:rsidR="00C95D3F" w:rsidRPr="00550C86">
        <w:rPr>
          <w:rFonts w:eastAsia="Times New Roman" w:cs="Times New Roman"/>
        </w:rPr>
        <w:tab/>
        <w:t xml:space="preserve">DIBELS and </w:t>
      </w:r>
      <w:r w:rsidRPr="00550C86">
        <w:rPr>
          <w:rFonts w:eastAsia="Times New Roman" w:cs="Times New Roman"/>
        </w:rPr>
        <w:t xml:space="preserve">MAP assessments are administered </w:t>
      </w:r>
      <w:r w:rsidR="00C95D3F" w:rsidRPr="00550C86">
        <w:rPr>
          <w:rFonts w:eastAsia="Times New Roman" w:cs="Times New Roman"/>
        </w:rPr>
        <w:t xml:space="preserve">three </w:t>
      </w:r>
      <w:r w:rsidRPr="00550C86">
        <w:rPr>
          <w:rFonts w:eastAsia="Times New Roman" w:cs="Times New Roman"/>
        </w:rPr>
        <w:t>ti</w:t>
      </w:r>
      <w:r w:rsidR="00952C1F" w:rsidRPr="00550C86">
        <w:rPr>
          <w:rFonts w:eastAsia="Times New Roman" w:cs="Times New Roman"/>
        </w:rPr>
        <w:t xml:space="preserve">mes a year. </w:t>
      </w:r>
      <w:r w:rsidR="00C95D3F" w:rsidRPr="00550C86">
        <w:rPr>
          <w:rFonts w:eastAsia="Times New Roman" w:cs="Times New Roman"/>
        </w:rPr>
        <w:t>T</w:t>
      </w:r>
      <w:r w:rsidR="00952C1F" w:rsidRPr="00550C86">
        <w:rPr>
          <w:rFonts w:eastAsia="Times New Roman" w:cs="Times New Roman"/>
        </w:rPr>
        <w:t xml:space="preserve">eachers </w:t>
      </w:r>
      <w:r w:rsidRPr="00550C86">
        <w:rPr>
          <w:rFonts w:eastAsia="Times New Roman" w:cs="Times New Roman"/>
        </w:rPr>
        <w:t xml:space="preserve">told the team that DIBELS is used </w:t>
      </w:r>
      <w:r w:rsidR="00001FE5" w:rsidRPr="00550C86">
        <w:rPr>
          <w:rFonts w:eastAsia="Times New Roman" w:cs="Times New Roman"/>
        </w:rPr>
        <w:t>continually</w:t>
      </w:r>
      <w:r w:rsidR="00042784" w:rsidRPr="00550C86">
        <w:rPr>
          <w:rFonts w:eastAsia="Times New Roman" w:cs="Times New Roman"/>
        </w:rPr>
        <w:t xml:space="preserve"> to </w:t>
      </w:r>
      <w:r w:rsidR="00C95D3F" w:rsidRPr="00550C86">
        <w:rPr>
          <w:rFonts w:eastAsia="Times New Roman" w:cs="Times New Roman"/>
        </w:rPr>
        <w:t xml:space="preserve">monitor </w:t>
      </w:r>
      <w:r w:rsidR="00042784" w:rsidRPr="00550C86">
        <w:rPr>
          <w:rFonts w:eastAsia="Times New Roman" w:cs="Times New Roman"/>
        </w:rPr>
        <w:t>progress</w:t>
      </w:r>
      <w:r w:rsidR="009C4571" w:rsidRPr="00550C86">
        <w:rPr>
          <w:rFonts w:eastAsia="Times New Roman" w:cs="Times New Roman"/>
        </w:rPr>
        <w:t xml:space="preserve">. </w:t>
      </w:r>
    </w:p>
    <w:p w:rsidR="00797A55" w:rsidRPr="00550C86" w:rsidRDefault="00C93D63" w:rsidP="00C93D63">
      <w:pPr>
        <w:tabs>
          <w:tab w:val="left" w:pos="0"/>
          <w:tab w:val="left" w:pos="360"/>
          <w:tab w:val="left" w:pos="720"/>
          <w:tab w:val="left" w:pos="1080"/>
          <w:tab w:val="left" w:pos="1440"/>
          <w:tab w:val="left" w:pos="1800"/>
          <w:tab w:val="left" w:pos="2160"/>
        </w:tabs>
        <w:ind w:left="1080" w:hanging="360"/>
        <w:rPr>
          <w:rFonts w:eastAsia="Times New Roman" w:cs="Times New Roman"/>
        </w:rPr>
      </w:pPr>
      <w:r w:rsidRPr="00550C86">
        <w:rPr>
          <w:rFonts w:eastAsia="Times New Roman" w:cs="Times New Roman"/>
        </w:rPr>
        <w:t xml:space="preserve">2.   </w:t>
      </w:r>
      <w:r w:rsidR="0088513E" w:rsidRPr="00550C86">
        <w:rPr>
          <w:rFonts w:eastAsia="Times New Roman" w:cs="Times New Roman"/>
        </w:rPr>
        <w:tab/>
        <w:t>I</w:t>
      </w:r>
      <w:r w:rsidR="00797A55" w:rsidRPr="00550C86">
        <w:rPr>
          <w:rFonts w:eastAsia="Times New Roman" w:cs="Times New Roman"/>
        </w:rPr>
        <w:t xml:space="preserve">nterviews and the team’s observation of elementary classrooms </w:t>
      </w:r>
      <w:r w:rsidR="0088513E" w:rsidRPr="00550C86">
        <w:rPr>
          <w:rFonts w:eastAsia="Times New Roman" w:cs="Times New Roman"/>
        </w:rPr>
        <w:t xml:space="preserve">indicated </w:t>
      </w:r>
      <w:r w:rsidR="00797A55" w:rsidRPr="00550C86">
        <w:rPr>
          <w:rFonts w:eastAsia="Times New Roman" w:cs="Times New Roman"/>
        </w:rPr>
        <w:t xml:space="preserve">that teachers use </w:t>
      </w:r>
      <w:r w:rsidR="001F069B" w:rsidRPr="00550C86">
        <w:rPr>
          <w:rFonts w:eastAsia="Times New Roman" w:cs="Times New Roman"/>
        </w:rPr>
        <w:t xml:space="preserve">MAP and DIBELS assessments </w:t>
      </w:r>
      <w:r w:rsidR="00797A55" w:rsidRPr="00550C86">
        <w:rPr>
          <w:rFonts w:eastAsia="Times New Roman" w:cs="Times New Roman"/>
        </w:rPr>
        <w:t>t</w:t>
      </w:r>
      <w:r w:rsidR="00952C1F" w:rsidRPr="00550C86">
        <w:rPr>
          <w:rFonts w:eastAsia="Times New Roman" w:cs="Times New Roman"/>
        </w:rPr>
        <w:t xml:space="preserve">o </w:t>
      </w:r>
      <w:r w:rsidR="00797A55" w:rsidRPr="00550C86">
        <w:rPr>
          <w:rFonts w:eastAsia="Times New Roman" w:cs="Times New Roman"/>
        </w:rPr>
        <w:t>differentiate instruction.</w:t>
      </w:r>
      <w:r w:rsidR="00952C1F" w:rsidRPr="00550C86">
        <w:rPr>
          <w:rFonts w:eastAsia="Times New Roman" w:cs="Times New Roman"/>
        </w:rPr>
        <w:tab/>
      </w:r>
    </w:p>
    <w:p w:rsidR="00797A55" w:rsidRPr="00550C86" w:rsidRDefault="00797A55" w:rsidP="00952C1F">
      <w:pPr>
        <w:tabs>
          <w:tab w:val="left" w:pos="12060"/>
        </w:tabs>
        <w:ind w:left="1350" w:hanging="270"/>
        <w:rPr>
          <w:rFonts w:eastAsia="Times New Roman" w:cs="Times New Roman"/>
        </w:rPr>
      </w:pPr>
      <w:r w:rsidRPr="00550C86">
        <w:rPr>
          <w:rFonts w:eastAsia="Times New Roman" w:cs="Times New Roman"/>
        </w:rPr>
        <w:t xml:space="preserve">a. </w:t>
      </w:r>
      <w:r w:rsidR="0088513E" w:rsidRPr="00550C86">
        <w:rPr>
          <w:rFonts w:eastAsia="Times New Roman" w:cs="Times New Roman"/>
        </w:rPr>
        <w:tab/>
      </w:r>
      <w:r w:rsidR="00952C1F" w:rsidRPr="00550C86">
        <w:rPr>
          <w:rFonts w:eastAsia="Times New Roman" w:cs="Times New Roman"/>
        </w:rPr>
        <w:t>Teachers use the MAP tool, the Learning C</w:t>
      </w:r>
      <w:r w:rsidRPr="00550C86">
        <w:rPr>
          <w:rFonts w:eastAsia="Times New Roman" w:cs="Times New Roman"/>
        </w:rPr>
        <w:t xml:space="preserve">ontinuum, to group students according to their skills </w:t>
      </w:r>
      <w:r w:rsidR="00834D4B" w:rsidRPr="00550C86">
        <w:rPr>
          <w:rFonts w:eastAsia="Times New Roman" w:cs="Times New Roman"/>
        </w:rPr>
        <w:t xml:space="preserve">and </w:t>
      </w:r>
      <w:r w:rsidRPr="00550C86">
        <w:rPr>
          <w:rFonts w:eastAsia="Times New Roman" w:cs="Times New Roman"/>
        </w:rPr>
        <w:t>need</w:t>
      </w:r>
      <w:r w:rsidR="00834D4B" w:rsidRPr="00550C86">
        <w:rPr>
          <w:rFonts w:eastAsia="Times New Roman" w:cs="Times New Roman"/>
        </w:rPr>
        <w:t>s</w:t>
      </w:r>
      <w:r w:rsidRPr="00550C86">
        <w:rPr>
          <w:rFonts w:eastAsia="Times New Roman" w:cs="Times New Roman"/>
        </w:rPr>
        <w:t xml:space="preserve">.  Teachers create centers with flexible groups based on MAP assessments for math and </w:t>
      </w:r>
      <w:r w:rsidR="00834D4B" w:rsidRPr="00550C86">
        <w:rPr>
          <w:rFonts w:eastAsia="Times New Roman" w:cs="Times New Roman"/>
        </w:rPr>
        <w:t xml:space="preserve">on </w:t>
      </w:r>
      <w:r w:rsidRPr="00550C86">
        <w:rPr>
          <w:rFonts w:eastAsia="Times New Roman" w:cs="Times New Roman"/>
        </w:rPr>
        <w:t xml:space="preserve">DIBELS and MAP </w:t>
      </w:r>
      <w:r w:rsidR="001F069B" w:rsidRPr="00550C86">
        <w:rPr>
          <w:rFonts w:eastAsia="Times New Roman" w:cs="Times New Roman"/>
        </w:rPr>
        <w:t xml:space="preserve">assessments </w:t>
      </w:r>
      <w:r w:rsidRPr="00550C86">
        <w:rPr>
          <w:rFonts w:eastAsia="Times New Roman" w:cs="Times New Roman"/>
        </w:rPr>
        <w:t xml:space="preserve">for ELA.  </w:t>
      </w:r>
    </w:p>
    <w:p w:rsidR="0088513E" w:rsidRPr="00550C86" w:rsidRDefault="00797A55" w:rsidP="00952C1F">
      <w:pPr>
        <w:tabs>
          <w:tab w:val="left" w:pos="12060"/>
        </w:tabs>
        <w:ind w:left="1350" w:hanging="270"/>
        <w:rPr>
          <w:rFonts w:eastAsia="Times New Roman" w:cs="Times New Roman"/>
        </w:rPr>
      </w:pPr>
      <w:r w:rsidRPr="00550C86">
        <w:rPr>
          <w:rFonts w:eastAsia="Times New Roman" w:cs="Times New Roman"/>
        </w:rPr>
        <w:t xml:space="preserve">b. </w:t>
      </w:r>
      <w:r w:rsidR="0088513E" w:rsidRPr="00550C86">
        <w:rPr>
          <w:rFonts w:eastAsia="Times New Roman" w:cs="Times New Roman"/>
        </w:rPr>
        <w:tab/>
      </w:r>
      <w:r w:rsidRPr="00550C86">
        <w:rPr>
          <w:rFonts w:eastAsia="Times New Roman" w:cs="Times New Roman"/>
        </w:rPr>
        <w:t xml:space="preserve">Teachers stated that regrouping takes place </w:t>
      </w:r>
      <w:r w:rsidR="0088513E" w:rsidRPr="00550C86">
        <w:rPr>
          <w:rFonts w:eastAsia="Times New Roman" w:cs="Times New Roman"/>
        </w:rPr>
        <w:t xml:space="preserve">three </w:t>
      </w:r>
      <w:r w:rsidRPr="00550C86">
        <w:rPr>
          <w:rFonts w:eastAsia="Times New Roman" w:cs="Times New Roman"/>
        </w:rPr>
        <w:t>or more times a year.</w:t>
      </w:r>
    </w:p>
    <w:p w:rsidR="00185CC2" w:rsidRPr="00550C86" w:rsidRDefault="00BD1988" w:rsidP="00185CC2">
      <w:pPr>
        <w:tabs>
          <w:tab w:val="left" w:pos="360"/>
          <w:tab w:val="left" w:pos="1080"/>
          <w:tab w:val="left" w:pos="1350"/>
          <w:tab w:val="left" w:pos="1440"/>
          <w:tab w:val="left" w:pos="2160"/>
        </w:tabs>
        <w:ind w:firstLine="720"/>
        <w:rPr>
          <w:rFonts w:eastAsia="Times New Roman" w:cs="Times New Roman"/>
        </w:rPr>
      </w:pPr>
      <w:r w:rsidRPr="00550C86">
        <w:rPr>
          <w:rFonts w:eastAsia="Times New Roman" w:cs="Times New Roman"/>
        </w:rPr>
        <w:t>3.</w:t>
      </w:r>
      <w:r w:rsidRPr="00550C86">
        <w:rPr>
          <w:rFonts w:eastAsia="Times New Roman" w:cs="Times New Roman"/>
        </w:rPr>
        <w:tab/>
        <w:t xml:space="preserve">Students’ Lexile levels </w:t>
      </w:r>
      <w:r w:rsidR="0090468D" w:rsidRPr="00550C86">
        <w:rPr>
          <w:rFonts w:eastAsia="Times New Roman" w:cs="Times New Roman"/>
        </w:rPr>
        <w:t xml:space="preserve">also </w:t>
      </w:r>
      <w:r w:rsidRPr="00550C86">
        <w:rPr>
          <w:rFonts w:eastAsia="Times New Roman" w:cs="Times New Roman"/>
        </w:rPr>
        <w:t xml:space="preserve">determine reading groups and interventions. </w:t>
      </w:r>
    </w:p>
    <w:p w:rsidR="00797A55" w:rsidRPr="00550C86" w:rsidRDefault="00797A55" w:rsidP="00952C1F">
      <w:pPr>
        <w:tabs>
          <w:tab w:val="left" w:pos="360"/>
          <w:tab w:val="left" w:pos="720"/>
          <w:tab w:val="left" w:pos="900"/>
          <w:tab w:val="left" w:pos="1080"/>
          <w:tab w:val="left" w:pos="1440"/>
          <w:tab w:val="left" w:pos="1800"/>
          <w:tab w:val="left" w:pos="2160"/>
        </w:tabs>
        <w:ind w:left="720" w:hanging="360"/>
        <w:rPr>
          <w:rFonts w:eastAsia="Times New Roman" w:cs="Times New Roman"/>
        </w:rPr>
      </w:pPr>
      <w:r w:rsidRPr="00550C86">
        <w:rPr>
          <w:rFonts w:eastAsia="Times New Roman" w:cs="Times New Roman"/>
          <w:b/>
        </w:rPr>
        <w:t>B</w:t>
      </w:r>
      <w:r w:rsidRPr="00550C86">
        <w:rPr>
          <w:rFonts w:eastAsia="Times New Roman" w:cs="Times New Roman"/>
        </w:rPr>
        <w:t xml:space="preserve">.   </w:t>
      </w:r>
      <w:r w:rsidR="0088513E" w:rsidRPr="00550C86">
        <w:rPr>
          <w:rFonts w:eastAsia="Times New Roman" w:cs="Times New Roman"/>
        </w:rPr>
        <w:tab/>
      </w:r>
      <w:r w:rsidR="004C36C3" w:rsidRPr="00550C86">
        <w:rPr>
          <w:rFonts w:eastAsia="Times New Roman" w:cs="Times New Roman"/>
        </w:rPr>
        <w:t xml:space="preserve">District and school leaders and teachers </w:t>
      </w:r>
      <w:r w:rsidRPr="00550C86">
        <w:rPr>
          <w:rFonts w:eastAsia="Times New Roman" w:cs="Times New Roman"/>
        </w:rPr>
        <w:t>formally meet in professional learning communities (PLCs) during co</w:t>
      </w:r>
      <w:r w:rsidR="00952C1F" w:rsidRPr="00550C86">
        <w:rPr>
          <w:rFonts w:eastAsia="Times New Roman" w:cs="Times New Roman"/>
        </w:rPr>
        <w:t xml:space="preserve">mmon prep time to analyze data and </w:t>
      </w:r>
      <w:r w:rsidR="0088513E" w:rsidRPr="00550C86">
        <w:rPr>
          <w:rFonts w:eastAsia="Times New Roman" w:cs="Times New Roman"/>
        </w:rPr>
        <w:t xml:space="preserve">to </w:t>
      </w:r>
      <w:r w:rsidRPr="00550C86">
        <w:rPr>
          <w:rFonts w:eastAsia="Times New Roman" w:cs="Times New Roman"/>
        </w:rPr>
        <w:t xml:space="preserve">identify the </w:t>
      </w:r>
      <w:r w:rsidR="0088513E" w:rsidRPr="00550C86">
        <w:rPr>
          <w:rFonts w:eastAsia="Times New Roman" w:cs="Times New Roman"/>
        </w:rPr>
        <w:t xml:space="preserve">strengths and </w:t>
      </w:r>
      <w:r w:rsidRPr="00550C86">
        <w:rPr>
          <w:rFonts w:eastAsia="Times New Roman" w:cs="Times New Roman"/>
        </w:rPr>
        <w:t>needs of their students.</w:t>
      </w:r>
    </w:p>
    <w:p w:rsidR="00797A55" w:rsidRPr="00550C86" w:rsidRDefault="00797A55" w:rsidP="001D7ACB">
      <w:pPr>
        <w:numPr>
          <w:ilvl w:val="2"/>
          <w:numId w:val="20"/>
        </w:numPr>
        <w:tabs>
          <w:tab w:val="left" w:pos="360"/>
          <w:tab w:val="left" w:pos="720"/>
          <w:tab w:val="left" w:pos="1080"/>
          <w:tab w:val="left" w:pos="1440"/>
          <w:tab w:val="left" w:pos="1800"/>
          <w:tab w:val="left" w:pos="2160"/>
        </w:tabs>
        <w:ind w:left="1080"/>
        <w:rPr>
          <w:rFonts w:eastAsia="Times New Roman" w:cs="Times New Roman"/>
        </w:rPr>
      </w:pPr>
      <w:r w:rsidRPr="00550C86">
        <w:rPr>
          <w:rFonts w:eastAsia="Times New Roman" w:cs="Times New Roman"/>
        </w:rPr>
        <w:t>Grade</w:t>
      </w:r>
      <w:r w:rsidR="004C36C3" w:rsidRPr="00550C86">
        <w:rPr>
          <w:rFonts w:eastAsia="Times New Roman" w:cs="Times New Roman"/>
        </w:rPr>
        <w:t>-</w:t>
      </w:r>
      <w:r w:rsidRPr="00550C86">
        <w:rPr>
          <w:rFonts w:eastAsia="Times New Roman" w:cs="Times New Roman"/>
        </w:rPr>
        <w:t xml:space="preserve">level PLCs </w:t>
      </w:r>
      <w:r w:rsidR="004C36C3" w:rsidRPr="00550C86">
        <w:rPr>
          <w:rFonts w:eastAsia="Times New Roman" w:cs="Times New Roman"/>
        </w:rPr>
        <w:t xml:space="preserve">composed </w:t>
      </w:r>
      <w:r w:rsidRPr="00550C86">
        <w:rPr>
          <w:rFonts w:eastAsia="Times New Roman" w:cs="Times New Roman"/>
        </w:rPr>
        <w:t>of teachers, administrators</w:t>
      </w:r>
      <w:r w:rsidR="004C36C3" w:rsidRPr="00550C86">
        <w:rPr>
          <w:rFonts w:eastAsia="Times New Roman" w:cs="Times New Roman"/>
        </w:rPr>
        <w:t>,</w:t>
      </w:r>
      <w:r w:rsidRPr="00550C86">
        <w:rPr>
          <w:rFonts w:eastAsia="Times New Roman" w:cs="Times New Roman"/>
        </w:rPr>
        <w:t xml:space="preserve"> and special education teachers meet </w:t>
      </w:r>
      <w:r w:rsidR="00834D4B" w:rsidRPr="00550C86">
        <w:rPr>
          <w:rFonts w:eastAsia="Times New Roman" w:cs="Times New Roman"/>
        </w:rPr>
        <w:t xml:space="preserve">in </w:t>
      </w:r>
      <w:r w:rsidRPr="00550C86">
        <w:rPr>
          <w:rFonts w:eastAsia="Times New Roman" w:cs="Times New Roman"/>
        </w:rPr>
        <w:t xml:space="preserve">a </w:t>
      </w:r>
      <w:r w:rsidR="004C36C3" w:rsidRPr="00550C86">
        <w:rPr>
          <w:rFonts w:eastAsia="Times New Roman" w:cs="Times New Roman"/>
        </w:rPr>
        <w:t>six</w:t>
      </w:r>
      <w:r w:rsidR="00952C1F" w:rsidRPr="00550C86">
        <w:rPr>
          <w:rFonts w:eastAsia="Times New Roman" w:cs="Times New Roman"/>
        </w:rPr>
        <w:t>-week</w:t>
      </w:r>
      <w:r w:rsidRPr="00550C86">
        <w:rPr>
          <w:rFonts w:eastAsia="Times New Roman" w:cs="Times New Roman"/>
        </w:rPr>
        <w:t xml:space="preserve"> rotation following the administration of the MAP assessments. </w:t>
      </w:r>
    </w:p>
    <w:p w:rsidR="00797A55" w:rsidRPr="00550C86" w:rsidRDefault="00797A55" w:rsidP="001D7ACB">
      <w:pPr>
        <w:numPr>
          <w:ilvl w:val="2"/>
          <w:numId w:val="20"/>
        </w:numPr>
        <w:tabs>
          <w:tab w:val="left" w:pos="360"/>
          <w:tab w:val="left" w:pos="720"/>
          <w:tab w:val="left" w:pos="1080"/>
          <w:tab w:val="left" w:pos="1440"/>
          <w:tab w:val="left" w:pos="1800"/>
          <w:tab w:val="left" w:pos="2160"/>
        </w:tabs>
        <w:ind w:left="1080"/>
        <w:rPr>
          <w:rFonts w:eastAsia="Times New Roman" w:cs="Times New Roman"/>
        </w:rPr>
      </w:pPr>
      <w:r w:rsidRPr="00550C86">
        <w:rPr>
          <w:rFonts w:eastAsia="Times New Roman" w:cs="Times New Roman"/>
        </w:rPr>
        <w:t xml:space="preserve">District leaders stated that teachers also use PLC time to align best practices and to look at student work. For example, grade 4 teachers and district and school leaders recently used PLC time to </w:t>
      </w:r>
      <w:r w:rsidR="004C36C3" w:rsidRPr="00550C86">
        <w:rPr>
          <w:rFonts w:eastAsia="Times New Roman" w:cs="Times New Roman"/>
        </w:rPr>
        <w:t xml:space="preserve">review </w:t>
      </w:r>
      <w:r w:rsidRPr="00550C86">
        <w:rPr>
          <w:rFonts w:eastAsia="Times New Roman" w:cs="Times New Roman"/>
        </w:rPr>
        <w:t xml:space="preserve">student writing and to determine what </w:t>
      </w:r>
      <w:r w:rsidR="004C36C3" w:rsidRPr="00550C86">
        <w:rPr>
          <w:rFonts w:eastAsia="Times New Roman" w:cs="Times New Roman"/>
        </w:rPr>
        <w:t xml:space="preserve">educators </w:t>
      </w:r>
      <w:r w:rsidRPr="00550C86">
        <w:rPr>
          <w:rFonts w:eastAsia="Times New Roman" w:cs="Times New Roman"/>
        </w:rPr>
        <w:t xml:space="preserve">could do differently.  </w:t>
      </w:r>
      <w:r w:rsidR="004C36C3" w:rsidRPr="00550C86">
        <w:rPr>
          <w:rFonts w:eastAsia="Times New Roman" w:cs="Times New Roman"/>
        </w:rPr>
        <w:t>These PLC conversations</w:t>
      </w:r>
      <w:r w:rsidRPr="00550C86">
        <w:rPr>
          <w:rFonts w:eastAsia="Times New Roman" w:cs="Times New Roman"/>
        </w:rPr>
        <w:t xml:space="preserve"> </w:t>
      </w:r>
      <w:r w:rsidR="004C36C3" w:rsidRPr="00550C86">
        <w:rPr>
          <w:rFonts w:eastAsia="Times New Roman" w:cs="Times New Roman"/>
        </w:rPr>
        <w:t xml:space="preserve">helped </w:t>
      </w:r>
      <w:r w:rsidRPr="00550C86">
        <w:rPr>
          <w:rFonts w:eastAsia="Times New Roman" w:cs="Times New Roman"/>
        </w:rPr>
        <w:t>grade 4 teachers reconfigure</w:t>
      </w:r>
      <w:r w:rsidR="004C36C3" w:rsidRPr="00550C86">
        <w:rPr>
          <w:rFonts w:eastAsia="Times New Roman" w:cs="Times New Roman"/>
        </w:rPr>
        <w:t xml:space="preserve"> </w:t>
      </w:r>
      <w:r w:rsidRPr="00550C86">
        <w:rPr>
          <w:rFonts w:eastAsia="Times New Roman" w:cs="Times New Roman"/>
        </w:rPr>
        <w:t>how they approach writing.</w:t>
      </w:r>
    </w:p>
    <w:p w:rsidR="00185CC2" w:rsidRPr="00550C86" w:rsidRDefault="00345C67" w:rsidP="00185CC2">
      <w:pPr>
        <w:numPr>
          <w:ilvl w:val="0"/>
          <w:numId w:val="20"/>
        </w:numPr>
        <w:tabs>
          <w:tab w:val="left" w:pos="360"/>
          <w:tab w:val="left" w:pos="720"/>
          <w:tab w:val="left" w:pos="1080"/>
          <w:tab w:val="left" w:pos="1440"/>
          <w:tab w:val="left" w:pos="1800"/>
          <w:tab w:val="left" w:pos="2160"/>
        </w:tabs>
        <w:ind w:left="720"/>
        <w:rPr>
          <w:rFonts w:eastAsia="Times New Roman" w:cs="Times New Roman"/>
        </w:rPr>
      </w:pPr>
      <w:r w:rsidRPr="00550C86">
        <w:rPr>
          <w:rFonts w:eastAsia="Times New Roman" w:cs="Times New Roman"/>
        </w:rPr>
        <w:lastRenderedPageBreak/>
        <w:t xml:space="preserve">Elementary teachers </w:t>
      </w:r>
      <w:r w:rsidR="00797A55" w:rsidRPr="00550C86">
        <w:rPr>
          <w:rFonts w:eastAsia="Times New Roman" w:cs="Times New Roman"/>
        </w:rPr>
        <w:t xml:space="preserve">learn data analysis from other teachers </w:t>
      </w:r>
      <w:r w:rsidR="00952C1F" w:rsidRPr="00550C86">
        <w:rPr>
          <w:rFonts w:eastAsia="Times New Roman" w:cs="Times New Roman"/>
        </w:rPr>
        <w:t xml:space="preserve">and from the </w:t>
      </w:r>
      <w:r w:rsidRPr="00550C86">
        <w:rPr>
          <w:rFonts w:eastAsia="Times New Roman" w:cs="Times New Roman"/>
        </w:rPr>
        <w:t>train-the-</w:t>
      </w:r>
      <w:r w:rsidR="00952C1F" w:rsidRPr="00550C86">
        <w:rPr>
          <w:rFonts w:eastAsia="Times New Roman" w:cs="Times New Roman"/>
        </w:rPr>
        <w:t xml:space="preserve">trainer </w:t>
      </w:r>
      <w:r w:rsidR="00797A55" w:rsidRPr="00550C86">
        <w:rPr>
          <w:rFonts w:eastAsia="Times New Roman" w:cs="Times New Roman"/>
        </w:rPr>
        <w:t>model.</w:t>
      </w:r>
    </w:p>
    <w:p w:rsidR="00797A55" w:rsidRPr="00550C86" w:rsidRDefault="00345C67" w:rsidP="001D7ACB">
      <w:pPr>
        <w:numPr>
          <w:ilvl w:val="0"/>
          <w:numId w:val="21"/>
        </w:numPr>
        <w:tabs>
          <w:tab w:val="left" w:pos="720"/>
          <w:tab w:val="left" w:pos="1080"/>
          <w:tab w:val="left" w:pos="1440"/>
          <w:tab w:val="left" w:pos="1800"/>
          <w:tab w:val="left" w:pos="2160"/>
        </w:tabs>
        <w:ind w:left="1080"/>
        <w:rPr>
          <w:rFonts w:eastAsia="Times New Roman" w:cs="Times New Roman"/>
        </w:rPr>
      </w:pPr>
      <w:r w:rsidRPr="00550C86">
        <w:rPr>
          <w:rFonts w:eastAsia="Times New Roman" w:cs="Times New Roman"/>
        </w:rPr>
        <w:t>E</w:t>
      </w:r>
      <w:r w:rsidR="00797A55" w:rsidRPr="00550C86">
        <w:rPr>
          <w:rFonts w:eastAsia="Times New Roman" w:cs="Times New Roman"/>
        </w:rPr>
        <w:t xml:space="preserve">lementary teachers </w:t>
      </w:r>
      <w:r w:rsidRPr="00550C86">
        <w:rPr>
          <w:rFonts w:eastAsia="Times New Roman" w:cs="Times New Roman"/>
        </w:rPr>
        <w:t xml:space="preserve">told the review team </w:t>
      </w:r>
      <w:r w:rsidR="00797A55" w:rsidRPr="00550C86">
        <w:rPr>
          <w:rFonts w:eastAsia="Times New Roman" w:cs="Times New Roman"/>
        </w:rPr>
        <w:t xml:space="preserve">that they learn a lot about data analysis and using data from their colleagues.  In addition, they reported that teachers “go out and get trained” and </w:t>
      </w:r>
      <w:r w:rsidR="001F069B" w:rsidRPr="00550C86">
        <w:rPr>
          <w:rFonts w:eastAsia="Times New Roman" w:cs="Times New Roman"/>
        </w:rPr>
        <w:t>return</w:t>
      </w:r>
      <w:r w:rsidR="00797A55" w:rsidRPr="00550C86">
        <w:rPr>
          <w:rFonts w:eastAsia="Times New Roman" w:cs="Times New Roman"/>
        </w:rPr>
        <w:t xml:space="preserve"> to the school</w:t>
      </w:r>
      <w:r w:rsidR="001F069B" w:rsidRPr="00550C86">
        <w:rPr>
          <w:rFonts w:eastAsia="Times New Roman" w:cs="Times New Roman"/>
        </w:rPr>
        <w:t xml:space="preserve"> to train their colleagues</w:t>
      </w:r>
      <w:r w:rsidR="00797A55" w:rsidRPr="00550C86">
        <w:rPr>
          <w:rFonts w:eastAsia="Times New Roman" w:cs="Times New Roman"/>
        </w:rPr>
        <w:t>.</w:t>
      </w:r>
    </w:p>
    <w:p w:rsidR="00797A55" w:rsidRPr="00550C86" w:rsidRDefault="00797A55" w:rsidP="001D7ACB">
      <w:pPr>
        <w:numPr>
          <w:ilvl w:val="0"/>
          <w:numId w:val="21"/>
        </w:numPr>
        <w:tabs>
          <w:tab w:val="left" w:pos="720"/>
          <w:tab w:val="left" w:pos="1080"/>
          <w:tab w:val="left" w:pos="1440"/>
          <w:tab w:val="left" w:pos="1800"/>
          <w:tab w:val="left" w:pos="2160"/>
        </w:tabs>
        <w:ind w:left="1080"/>
        <w:rPr>
          <w:rFonts w:eastAsia="Times New Roman" w:cs="Times New Roman"/>
        </w:rPr>
      </w:pPr>
      <w:r w:rsidRPr="00550C86">
        <w:rPr>
          <w:rFonts w:eastAsia="Times New Roman" w:cs="Times New Roman"/>
        </w:rPr>
        <w:t xml:space="preserve">Elementary teachers told the team they observe other </w:t>
      </w:r>
      <w:r w:rsidR="007674B1" w:rsidRPr="00550C86">
        <w:rPr>
          <w:rFonts w:eastAsia="Times New Roman" w:cs="Times New Roman"/>
        </w:rPr>
        <w:t xml:space="preserve">teachers who </w:t>
      </w:r>
      <w:r w:rsidRPr="00550C86">
        <w:rPr>
          <w:rFonts w:eastAsia="Times New Roman" w:cs="Times New Roman"/>
        </w:rPr>
        <w:t>have been noted for data use.</w:t>
      </w:r>
    </w:p>
    <w:p w:rsidR="00797A55" w:rsidRPr="00550C86" w:rsidRDefault="00797A55" w:rsidP="001D7ACB">
      <w:pPr>
        <w:numPr>
          <w:ilvl w:val="3"/>
          <w:numId w:val="21"/>
        </w:numPr>
        <w:tabs>
          <w:tab w:val="left" w:pos="720"/>
          <w:tab w:val="left" w:pos="1080"/>
          <w:tab w:val="left" w:pos="1440"/>
          <w:tab w:val="left" w:pos="1800"/>
          <w:tab w:val="left" w:pos="2160"/>
        </w:tabs>
        <w:rPr>
          <w:rFonts w:eastAsia="Times New Roman" w:cs="Times New Roman"/>
        </w:rPr>
      </w:pPr>
      <w:r w:rsidRPr="00550C86">
        <w:rPr>
          <w:rFonts w:eastAsia="Times New Roman" w:cs="Times New Roman"/>
        </w:rPr>
        <w:t>The team noted that some classrooms at the elementary and middle</w:t>
      </w:r>
      <w:r w:rsidR="003450B9" w:rsidRPr="00550C86">
        <w:rPr>
          <w:rFonts w:eastAsia="Times New Roman" w:cs="Times New Roman"/>
        </w:rPr>
        <w:t xml:space="preserve"> </w:t>
      </w:r>
      <w:r w:rsidRPr="00550C86">
        <w:rPr>
          <w:rFonts w:eastAsia="Times New Roman" w:cs="Times New Roman"/>
        </w:rPr>
        <w:t xml:space="preserve">high schools had symbols on their doors to show that visitors are welcome.  </w:t>
      </w:r>
      <w:r w:rsidR="001F069B" w:rsidRPr="00550C86">
        <w:rPr>
          <w:rFonts w:eastAsia="Times New Roman" w:cs="Times New Roman"/>
        </w:rPr>
        <w:t xml:space="preserve">District </w:t>
      </w:r>
      <w:r w:rsidRPr="00550C86">
        <w:rPr>
          <w:rFonts w:eastAsia="Times New Roman" w:cs="Times New Roman"/>
        </w:rPr>
        <w:t>and school leaders and teachers stated that a newly formed teacher leadership group is promoting peer observation.</w:t>
      </w:r>
    </w:p>
    <w:p w:rsidR="00797A55" w:rsidRPr="00550C86" w:rsidRDefault="00C93D63" w:rsidP="00952C1F">
      <w:pPr>
        <w:tabs>
          <w:tab w:val="left" w:pos="720"/>
          <w:tab w:val="left" w:pos="1080"/>
          <w:tab w:val="left" w:pos="1440"/>
          <w:tab w:val="left" w:pos="1800"/>
          <w:tab w:val="left" w:pos="2160"/>
        </w:tabs>
        <w:rPr>
          <w:rFonts w:eastAsia="Times New Roman" w:cs="Times New Roman"/>
        </w:rPr>
      </w:pPr>
      <w:r w:rsidRPr="00550C86">
        <w:rPr>
          <w:rFonts w:eastAsia="Times New Roman" w:cs="Times New Roman"/>
          <w:b/>
        </w:rPr>
        <w:t>Impact:</w:t>
      </w:r>
      <w:r w:rsidRPr="00550C86">
        <w:rPr>
          <w:rFonts w:eastAsia="Times New Roman" w:cs="Times New Roman"/>
        </w:rPr>
        <w:t xml:space="preserve"> </w:t>
      </w:r>
      <w:r w:rsidR="00797A55" w:rsidRPr="00550C86">
        <w:rPr>
          <w:rFonts w:eastAsia="Times New Roman" w:cs="Times New Roman"/>
        </w:rPr>
        <w:t xml:space="preserve">By developing and implementing a culture </w:t>
      </w:r>
      <w:r w:rsidR="005E4888" w:rsidRPr="00550C86">
        <w:rPr>
          <w:rFonts w:eastAsia="Times New Roman" w:cs="Times New Roman"/>
        </w:rPr>
        <w:t xml:space="preserve">of data use </w:t>
      </w:r>
      <w:r w:rsidR="00797A55" w:rsidRPr="00550C86">
        <w:rPr>
          <w:rFonts w:eastAsia="Times New Roman" w:cs="Times New Roman"/>
        </w:rPr>
        <w:t xml:space="preserve">at the elementary level, the district </w:t>
      </w:r>
      <w:r w:rsidR="00E67A80" w:rsidRPr="00550C86">
        <w:rPr>
          <w:rFonts w:eastAsia="Times New Roman" w:cs="Times New Roman"/>
        </w:rPr>
        <w:t xml:space="preserve">has </w:t>
      </w:r>
      <w:r w:rsidR="002A6C9C" w:rsidRPr="00550C86">
        <w:rPr>
          <w:rFonts w:eastAsia="Times New Roman" w:cs="Times New Roman"/>
        </w:rPr>
        <w:t xml:space="preserve">helped to </w:t>
      </w:r>
      <w:r w:rsidR="00E67A80" w:rsidRPr="00550C86">
        <w:rPr>
          <w:rFonts w:eastAsia="Times New Roman" w:cs="Times New Roman"/>
        </w:rPr>
        <w:t xml:space="preserve">ensure that </w:t>
      </w:r>
      <w:r w:rsidR="00797A55" w:rsidRPr="00550C86">
        <w:rPr>
          <w:rFonts w:eastAsia="Times New Roman" w:cs="Times New Roman"/>
        </w:rPr>
        <w:t xml:space="preserve">math and ELA instruction is </w:t>
      </w:r>
      <w:r w:rsidR="00E67A80" w:rsidRPr="00550C86">
        <w:rPr>
          <w:rFonts w:eastAsia="Times New Roman" w:cs="Times New Roman"/>
        </w:rPr>
        <w:t xml:space="preserve">tailored </w:t>
      </w:r>
      <w:r w:rsidR="00797A55" w:rsidRPr="00550C86">
        <w:rPr>
          <w:rFonts w:eastAsia="Times New Roman" w:cs="Times New Roman"/>
        </w:rPr>
        <w:t xml:space="preserve">to individual students’ learning needs and is focused on continual improvement of student learning outcomes.   The district has also </w:t>
      </w:r>
      <w:r w:rsidR="002A6C9C" w:rsidRPr="00550C86">
        <w:rPr>
          <w:rFonts w:eastAsia="Times New Roman" w:cs="Times New Roman"/>
        </w:rPr>
        <w:t xml:space="preserve">taken steps to </w:t>
      </w:r>
      <w:r w:rsidR="00797A55" w:rsidRPr="00550C86">
        <w:rPr>
          <w:rFonts w:eastAsia="Times New Roman" w:cs="Times New Roman"/>
        </w:rPr>
        <w:t>ensure that instruction in ELA and math at the elementary level is appropriately differentiated to meet the needs of all learners.</w:t>
      </w:r>
    </w:p>
    <w:p w:rsidR="00952C1F" w:rsidRPr="00550C86" w:rsidRDefault="00952C1F" w:rsidP="00952C1F">
      <w:pPr>
        <w:tabs>
          <w:tab w:val="left" w:pos="360"/>
          <w:tab w:val="left" w:pos="720"/>
          <w:tab w:val="left" w:pos="1080"/>
          <w:tab w:val="left" w:pos="1440"/>
          <w:tab w:val="left" w:pos="1800"/>
        </w:tabs>
        <w:rPr>
          <w:rFonts w:eastAsia="Times New Roman" w:cs="Times New Roman"/>
          <w:b/>
          <w:sz w:val="28"/>
          <w:szCs w:val="28"/>
        </w:rPr>
      </w:pPr>
    </w:p>
    <w:p w:rsidR="00797A55" w:rsidRPr="00550C86" w:rsidRDefault="00797A55" w:rsidP="00952C1F">
      <w:pPr>
        <w:tabs>
          <w:tab w:val="left" w:pos="360"/>
          <w:tab w:val="left" w:pos="720"/>
          <w:tab w:val="left" w:pos="1080"/>
          <w:tab w:val="left" w:pos="1440"/>
          <w:tab w:val="left" w:pos="1800"/>
        </w:tabs>
        <w:rPr>
          <w:rFonts w:eastAsia="Times New Roman" w:cs="Times New Roman"/>
          <w:b/>
          <w:sz w:val="28"/>
          <w:szCs w:val="28"/>
        </w:rPr>
      </w:pPr>
      <w:r w:rsidRPr="00550C86">
        <w:rPr>
          <w:rFonts w:eastAsia="Times New Roman" w:cs="Times New Roman"/>
          <w:b/>
          <w:sz w:val="28"/>
          <w:szCs w:val="28"/>
        </w:rPr>
        <w:t>Challenges and Areas for Growth</w:t>
      </w:r>
    </w:p>
    <w:p w:rsidR="00185CC2" w:rsidRPr="00550C86" w:rsidRDefault="000C329B" w:rsidP="00185CC2">
      <w:pPr>
        <w:tabs>
          <w:tab w:val="left" w:pos="360"/>
          <w:tab w:val="left" w:pos="720"/>
          <w:tab w:val="left" w:pos="1080"/>
          <w:tab w:val="left" w:pos="1440"/>
          <w:tab w:val="left" w:pos="1800"/>
        </w:tabs>
        <w:ind w:left="360" w:hanging="360"/>
        <w:rPr>
          <w:rFonts w:eastAsia="Times New Roman" w:cs="Times New Roman"/>
          <w:b/>
          <w:i/>
        </w:rPr>
      </w:pPr>
      <w:r w:rsidRPr="00550C86">
        <w:rPr>
          <w:rFonts w:eastAsia="Times New Roman" w:cs="Times New Roman"/>
          <w:b/>
        </w:rPr>
        <w:t>2.</w:t>
      </w:r>
      <w:r w:rsidRPr="00550C86">
        <w:rPr>
          <w:rFonts w:eastAsia="Times New Roman" w:cs="Times New Roman"/>
          <w:b/>
        </w:rPr>
        <w:tab/>
      </w:r>
      <w:r w:rsidR="00797A55" w:rsidRPr="00550C86">
        <w:rPr>
          <w:rFonts w:eastAsia="Times New Roman" w:cs="Times New Roman"/>
          <w:b/>
        </w:rPr>
        <w:t xml:space="preserve">In observed classrooms, the team found that </w:t>
      </w:r>
      <w:r w:rsidR="000E3433" w:rsidRPr="00550C86">
        <w:rPr>
          <w:rFonts w:eastAsia="Times New Roman" w:cs="Times New Roman"/>
          <w:b/>
        </w:rPr>
        <w:t xml:space="preserve">characteristics of </w:t>
      </w:r>
      <w:r w:rsidR="004629A8" w:rsidRPr="00550C86">
        <w:rPr>
          <w:rFonts w:eastAsia="Times New Roman" w:cs="Times New Roman"/>
          <w:b/>
        </w:rPr>
        <w:t>high-</w:t>
      </w:r>
      <w:r w:rsidR="00797A55" w:rsidRPr="00550C86">
        <w:rPr>
          <w:rFonts w:eastAsia="Times New Roman" w:cs="Times New Roman"/>
          <w:b/>
        </w:rPr>
        <w:t>quality instruction</w:t>
      </w:r>
      <w:r w:rsidR="000E4A18" w:rsidRPr="00550C86">
        <w:rPr>
          <w:rFonts w:eastAsia="Times New Roman" w:cs="Times New Roman"/>
          <w:b/>
        </w:rPr>
        <w:t>,</w:t>
      </w:r>
      <w:r w:rsidR="00797A55" w:rsidRPr="00550C86">
        <w:rPr>
          <w:rFonts w:eastAsia="Times New Roman" w:cs="Times New Roman"/>
          <w:b/>
        </w:rPr>
        <w:t xml:space="preserve"> including rigor</w:t>
      </w:r>
      <w:r w:rsidR="004A0DB7" w:rsidRPr="00550C86">
        <w:rPr>
          <w:rFonts w:eastAsia="Times New Roman" w:cs="Times New Roman"/>
          <w:b/>
        </w:rPr>
        <w:t>, critical thinking,</w:t>
      </w:r>
      <w:r w:rsidR="00797A55" w:rsidRPr="00550C86">
        <w:rPr>
          <w:rFonts w:eastAsia="Times New Roman" w:cs="Times New Roman"/>
          <w:b/>
        </w:rPr>
        <w:t xml:space="preserve"> and meeting student</w:t>
      </w:r>
      <w:r w:rsidR="004629A8" w:rsidRPr="00550C86">
        <w:rPr>
          <w:rFonts w:eastAsia="Times New Roman" w:cs="Times New Roman"/>
          <w:b/>
        </w:rPr>
        <w:t>s’</w:t>
      </w:r>
      <w:r w:rsidR="00797A55" w:rsidRPr="00550C86">
        <w:rPr>
          <w:rFonts w:eastAsia="Times New Roman" w:cs="Times New Roman"/>
          <w:b/>
        </w:rPr>
        <w:t xml:space="preserve"> </w:t>
      </w:r>
      <w:r w:rsidR="004629A8" w:rsidRPr="00550C86">
        <w:rPr>
          <w:rFonts w:eastAsia="Times New Roman" w:cs="Times New Roman"/>
          <w:b/>
        </w:rPr>
        <w:t xml:space="preserve">diverse </w:t>
      </w:r>
      <w:r w:rsidR="00797A55" w:rsidRPr="00550C86">
        <w:rPr>
          <w:rFonts w:eastAsia="Times New Roman" w:cs="Times New Roman"/>
          <w:b/>
        </w:rPr>
        <w:t>needs</w:t>
      </w:r>
      <w:r w:rsidR="000E4A18" w:rsidRPr="00550C86">
        <w:rPr>
          <w:rFonts w:eastAsia="Times New Roman" w:cs="Times New Roman"/>
          <w:b/>
        </w:rPr>
        <w:t>,</w:t>
      </w:r>
      <w:r w:rsidR="00797A55" w:rsidRPr="00550C86">
        <w:rPr>
          <w:rFonts w:eastAsia="Times New Roman" w:cs="Times New Roman"/>
          <w:b/>
        </w:rPr>
        <w:t xml:space="preserve"> </w:t>
      </w:r>
      <w:r w:rsidR="00834D4B" w:rsidRPr="00550C86">
        <w:rPr>
          <w:rFonts w:eastAsia="Times New Roman" w:cs="Times New Roman"/>
          <w:b/>
        </w:rPr>
        <w:t xml:space="preserve">were </w:t>
      </w:r>
      <w:r w:rsidR="00797A55" w:rsidRPr="00550C86">
        <w:rPr>
          <w:rFonts w:eastAsia="Times New Roman" w:cs="Times New Roman"/>
          <w:b/>
        </w:rPr>
        <w:t>inconsistent</w:t>
      </w:r>
      <w:r w:rsidR="004629A8" w:rsidRPr="00550C86">
        <w:rPr>
          <w:rFonts w:eastAsia="Times New Roman" w:cs="Times New Roman"/>
          <w:b/>
        </w:rPr>
        <w:t>ly implemented</w:t>
      </w:r>
      <w:r w:rsidR="00797A55" w:rsidRPr="00550C86">
        <w:rPr>
          <w:rFonts w:eastAsia="Times New Roman" w:cs="Times New Roman"/>
          <w:b/>
        </w:rPr>
        <w:t xml:space="preserve">.  </w:t>
      </w:r>
      <w:r w:rsidR="004A0DB7" w:rsidRPr="00550C86">
        <w:rPr>
          <w:rFonts w:eastAsia="Times New Roman" w:cs="Times New Roman"/>
          <w:b/>
        </w:rPr>
        <w:t xml:space="preserve">Instruction was strongest at </w:t>
      </w:r>
      <w:r w:rsidR="00797A55" w:rsidRPr="00550C86">
        <w:rPr>
          <w:rFonts w:eastAsia="Times New Roman" w:cs="Times New Roman"/>
          <w:b/>
        </w:rPr>
        <w:t xml:space="preserve">the elementary level. </w:t>
      </w:r>
    </w:p>
    <w:p w:rsidR="00797A55" w:rsidRPr="00550C86" w:rsidRDefault="004629A8" w:rsidP="004629A8">
      <w:pPr>
        <w:tabs>
          <w:tab w:val="left" w:pos="360"/>
          <w:tab w:val="left" w:pos="720"/>
          <w:tab w:val="left" w:pos="1080"/>
          <w:tab w:val="left" w:pos="1440"/>
          <w:tab w:val="left" w:pos="1800"/>
        </w:tabs>
        <w:ind w:left="360" w:hanging="360"/>
        <w:rPr>
          <w:rFonts w:eastAsia="Times New Roman" w:cs="Times New Roman"/>
        </w:rPr>
      </w:pPr>
      <w:r w:rsidRPr="00550C86">
        <w:rPr>
          <w:rFonts w:eastAsia="Times New Roman" w:cs="Times New Roman"/>
        </w:rPr>
        <w:tab/>
      </w:r>
      <w:r w:rsidR="00797A55" w:rsidRPr="00550C86">
        <w:rPr>
          <w:rFonts w:eastAsia="Times New Roman" w:cs="Times New Roman"/>
        </w:rPr>
        <w:t>The team observed 25 clas</w:t>
      </w:r>
      <w:r w:rsidR="00520B1F" w:rsidRPr="00550C86">
        <w:rPr>
          <w:rFonts w:eastAsia="Times New Roman" w:cs="Times New Roman"/>
        </w:rPr>
        <w:t xml:space="preserve">ses throughout the district:  13 </w:t>
      </w:r>
      <w:r w:rsidR="00952C1F" w:rsidRPr="00550C86">
        <w:rPr>
          <w:rFonts w:eastAsia="Times New Roman" w:cs="Times New Roman"/>
        </w:rPr>
        <w:t>at</w:t>
      </w:r>
      <w:r w:rsidR="00797A55" w:rsidRPr="00550C86">
        <w:rPr>
          <w:rFonts w:eastAsia="Times New Roman" w:cs="Times New Roman"/>
        </w:rPr>
        <w:t xml:space="preserve"> the middle </w:t>
      </w:r>
      <w:r w:rsidR="00520B1F" w:rsidRPr="00550C86">
        <w:rPr>
          <w:rFonts w:eastAsia="Times New Roman" w:cs="Times New Roman"/>
        </w:rPr>
        <w:t xml:space="preserve">high </w:t>
      </w:r>
      <w:r w:rsidR="00797A55" w:rsidRPr="00550C86">
        <w:rPr>
          <w:rFonts w:eastAsia="Times New Roman" w:cs="Times New Roman"/>
        </w:rPr>
        <w:t xml:space="preserve">school and 12 at the elementary school. The team observed 10 ELA classes, 10 mathematics classes, and 5 classes in other subject areas.  The observations were approximately 20 minutes in length. All review team members collected data using ESE’s </w:t>
      </w:r>
      <w:r w:rsidR="00262ADC" w:rsidRPr="00550C86">
        <w:rPr>
          <w:rFonts w:eastAsia="Times New Roman" w:cs="Times New Roman"/>
        </w:rPr>
        <w:t>Instructional Inventory</w:t>
      </w:r>
      <w:r w:rsidR="00797A55" w:rsidRPr="00550C86">
        <w:rPr>
          <w:rFonts w:eastAsia="Times New Roman" w:cs="Times New Roman"/>
        </w:rPr>
        <w:t xml:space="preserve">, a tool for recording observed characteristics of standards-based teaching. This data is presented in Appendix C.  Observations were conducted over a </w:t>
      </w:r>
      <w:r w:rsidR="00952C1F" w:rsidRPr="00550C86">
        <w:rPr>
          <w:rFonts w:eastAsia="Times New Roman" w:cs="Times New Roman"/>
        </w:rPr>
        <w:t>two-day</w:t>
      </w:r>
      <w:r w:rsidR="00797A55" w:rsidRPr="00550C86">
        <w:rPr>
          <w:rFonts w:eastAsia="Times New Roman" w:cs="Times New Roman"/>
        </w:rPr>
        <w:t xml:space="preserve"> period.</w:t>
      </w:r>
    </w:p>
    <w:p w:rsidR="00797A55" w:rsidRPr="00550C86" w:rsidRDefault="00797A55" w:rsidP="004A0DB7">
      <w:pPr>
        <w:tabs>
          <w:tab w:val="left" w:pos="720"/>
          <w:tab w:val="left" w:pos="1080"/>
          <w:tab w:val="left" w:pos="1440"/>
          <w:tab w:val="left" w:pos="1800"/>
          <w:tab w:val="left" w:pos="2160"/>
        </w:tabs>
        <w:ind w:left="720" w:hanging="360"/>
        <w:rPr>
          <w:rFonts w:eastAsia="Times New Roman" w:cs="Times New Roman"/>
        </w:rPr>
      </w:pPr>
      <w:r w:rsidRPr="00550C86">
        <w:rPr>
          <w:rFonts w:eastAsia="Times New Roman" w:cs="Times New Roman"/>
          <w:b/>
        </w:rPr>
        <w:t>A.</w:t>
      </w:r>
      <w:r w:rsidRPr="00550C86">
        <w:rPr>
          <w:rFonts w:eastAsia="Times New Roman" w:cs="Times New Roman"/>
        </w:rPr>
        <w:tab/>
      </w:r>
      <w:r w:rsidRPr="00550C86">
        <w:rPr>
          <w:rFonts w:eastAsia="Times New Roman" w:cs="Times New Roman"/>
          <w:b/>
        </w:rPr>
        <w:t xml:space="preserve">Focus Area #1-Learning Objectives </w:t>
      </w:r>
      <w:r w:rsidR="00E07B03" w:rsidRPr="00550C86">
        <w:rPr>
          <w:rFonts w:eastAsia="Times New Roman" w:cs="Times New Roman"/>
          <w:b/>
        </w:rPr>
        <w:t xml:space="preserve">&amp; </w:t>
      </w:r>
      <w:r w:rsidRPr="00550C86">
        <w:rPr>
          <w:rFonts w:eastAsia="Times New Roman" w:cs="Times New Roman"/>
          <w:b/>
        </w:rPr>
        <w:t>Instruction</w:t>
      </w:r>
      <w:r w:rsidRPr="00550C86">
        <w:rPr>
          <w:rFonts w:eastAsia="Times New Roman" w:cs="Times New Roman"/>
        </w:rPr>
        <w:t xml:space="preserve">.  </w:t>
      </w:r>
      <w:r w:rsidR="00262ADC" w:rsidRPr="00550C86">
        <w:rPr>
          <w:rFonts w:eastAsia="Times New Roman" w:cs="Times New Roman"/>
        </w:rPr>
        <w:t>I</w:t>
      </w:r>
      <w:r w:rsidRPr="00550C86">
        <w:rPr>
          <w:rFonts w:eastAsia="Times New Roman" w:cs="Times New Roman"/>
        </w:rPr>
        <w:t xml:space="preserve">n almost all observed classrooms, teachers demonstrated knowledge of the subject matter and content and planned lessons with appropriate instructional strategies.  </w:t>
      </w:r>
      <w:r w:rsidR="00262ADC" w:rsidRPr="00550C86">
        <w:rPr>
          <w:rFonts w:eastAsia="Times New Roman" w:cs="Times New Roman"/>
        </w:rPr>
        <w:t>A</w:t>
      </w:r>
      <w:r w:rsidRPr="00550C86">
        <w:rPr>
          <w:rFonts w:eastAsia="Times New Roman" w:cs="Times New Roman"/>
        </w:rPr>
        <w:t xml:space="preserve">t the same time, there was a variation among levels in the use of clear learning objectives and implementing lessons that defined high expectations </w:t>
      </w:r>
      <w:r w:rsidR="00E07B03" w:rsidRPr="00550C86">
        <w:rPr>
          <w:rFonts w:eastAsia="Times New Roman" w:cs="Times New Roman"/>
        </w:rPr>
        <w:t>for</w:t>
      </w:r>
      <w:r w:rsidRPr="00550C86">
        <w:rPr>
          <w:rFonts w:eastAsia="Times New Roman" w:cs="Times New Roman"/>
        </w:rPr>
        <w:t xml:space="preserve"> student work. </w:t>
      </w:r>
    </w:p>
    <w:p w:rsidR="00797A55" w:rsidRPr="00550C86" w:rsidRDefault="00797A55" w:rsidP="004A0DB7">
      <w:pPr>
        <w:numPr>
          <w:ilvl w:val="0"/>
          <w:numId w:val="19"/>
        </w:numPr>
        <w:tabs>
          <w:tab w:val="left" w:pos="360"/>
          <w:tab w:val="left" w:pos="720"/>
          <w:tab w:val="left" w:pos="1080"/>
          <w:tab w:val="left" w:pos="1440"/>
          <w:tab w:val="left" w:pos="1800"/>
          <w:tab w:val="left" w:pos="2160"/>
        </w:tabs>
        <w:rPr>
          <w:rFonts w:eastAsia="Times New Roman" w:cs="Times New Roman"/>
        </w:rPr>
      </w:pPr>
      <w:r w:rsidRPr="00550C86">
        <w:rPr>
          <w:rFonts w:eastAsia="Times New Roman" w:cs="Times New Roman"/>
        </w:rPr>
        <w:t xml:space="preserve">In observed classes, team members found moderate </w:t>
      </w:r>
      <w:r w:rsidR="00262ADC" w:rsidRPr="00550C86">
        <w:rPr>
          <w:rFonts w:eastAsia="Times New Roman" w:cs="Times New Roman"/>
        </w:rPr>
        <w:t xml:space="preserve">and </w:t>
      </w:r>
      <w:r w:rsidRPr="00550C86">
        <w:rPr>
          <w:rFonts w:eastAsia="Times New Roman" w:cs="Times New Roman"/>
        </w:rPr>
        <w:t xml:space="preserve">strong evidence of teachers providing </w:t>
      </w:r>
      <w:r w:rsidR="00E07B03" w:rsidRPr="00550C86">
        <w:rPr>
          <w:rFonts w:eastAsia="Times New Roman" w:cs="Times New Roman"/>
        </w:rPr>
        <w:t xml:space="preserve">and referring to clear </w:t>
      </w:r>
      <w:r w:rsidRPr="00550C86">
        <w:rPr>
          <w:rFonts w:eastAsia="Times New Roman" w:cs="Times New Roman"/>
        </w:rPr>
        <w:t xml:space="preserve">learning objectives </w:t>
      </w:r>
      <w:r w:rsidR="00262ADC" w:rsidRPr="00550C86">
        <w:rPr>
          <w:rFonts w:eastAsia="Times New Roman" w:cs="Times New Roman"/>
        </w:rPr>
        <w:t xml:space="preserve">(characteristic #2) </w:t>
      </w:r>
      <w:r w:rsidRPr="00550C86">
        <w:rPr>
          <w:rFonts w:eastAsia="Times New Roman" w:cs="Times New Roman"/>
        </w:rPr>
        <w:t xml:space="preserve">in 84 percent of </w:t>
      </w:r>
      <w:r w:rsidRPr="00550C86">
        <w:rPr>
          <w:rFonts w:eastAsia="Times New Roman" w:cs="Times New Roman"/>
        </w:rPr>
        <w:lastRenderedPageBreak/>
        <w:t xml:space="preserve">elementary classes, </w:t>
      </w:r>
      <w:r w:rsidR="00E07B03" w:rsidRPr="00550C86">
        <w:rPr>
          <w:rFonts w:eastAsia="Times New Roman" w:cs="Times New Roman"/>
        </w:rPr>
        <w:t xml:space="preserve">in 60 percent of middle-school level classes, and in </w:t>
      </w:r>
      <w:r w:rsidRPr="00550C86">
        <w:rPr>
          <w:rFonts w:eastAsia="Times New Roman" w:cs="Times New Roman"/>
        </w:rPr>
        <w:t xml:space="preserve">75 percent of </w:t>
      </w:r>
      <w:r w:rsidR="00E07B03" w:rsidRPr="00550C86">
        <w:rPr>
          <w:rFonts w:eastAsia="Times New Roman" w:cs="Times New Roman"/>
        </w:rPr>
        <w:t>high-</w:t>
      </w:r>
      <w:r w:rsidRPr="00550C86">
        <w:rPr>
          <w:rFonts w:eastAsia="Times New Roman" w:cs="Times New Roman"/>
        </w:rPr>
        <w:t xml:space="preserve">school </w:t>
      </w:r>
      <w:r w:rsidR="00E07B03" w:rsidRPr="00550C86">
        <w:rPr>
          <w:rFonts w:eastAsia="Times New Roman" w:cs="Times New Roman"/>
        </w:rPr>
        <w:t xml:space="preserve">level </w:t>
      </w:r>
      <w:r w:rsidRPr="00550C86">
        <w:rPr>
          <w:rFonts w:eastAsia="Times New Roman" w:cs="Times New Roman"/>
        </w:rPr>
        <w:t xml:space="preserve">classes.  </w:t>
      </w:r>
    </w:p>
    <w:p w:rsidR="00797A55" w:rsidRPr="00550C86" w:rsidRDefault="00797A55" w:rsidP="004A0DB7">
      <w:pPr>
        <w:tabs>
          <w:tab w:val="left" w:pos="360"/>
          <w:tab w:val="left" w:pos="720"/>
          <w:tab w:val="left" w:pos="1440"/>
          <w:tab w:val="left" w:pos="1800"/>
          <w:tab w:val="left" w:pos="2160"/>
        </w:tabs>
        <w:ind w:left="1440" w:hanging="360"/>
        <w:rPr>
          <w:rFonts w:eastAsia="Times New Roman" w:cs="Times New Roman"/>
        </w:rPr>
      </w:pPr>
      <w:r w:rsidRPr="00550C86">
        <w:rPr>
          <w:rFonts w:eastAsia="Times New Roman" w:cs="Times New Roman"/>
        </w:rPr>
        <w:t>a.</w:t>
      </w:r>
      <w:r w:rsidRPr="00550C86">
        <w:rPr>
          <w:rFonts w:eastAsia="Times New Roman" w:cs="Times New Roman"/>
        </w:rPr>
        <w:tab/>
        <w:t xml:space="preserve">For example, in a grade 4 ELA class, the team noted a clear objective that was posted and followed throughout the lesson, “Students will paraphrase informational text to make a paragraph.”  </w:t>
      </w:r>
    </w:p>
    <w:p w:rsidR="00797A55" w:rsidRPr="00550C86" w:rsidRDefault="00797A55" w:rsidP="004A0DB7">
      <w:pPr>
        <w:tabs>
          <w:tab w:val="left" w:pos="360"/>
          <w:tab w:val="left" w:pos="720"/>
          <w:tab w:val="left" w:pos="1440"/>
          <w:tab w:val="left" w:pos="1800"/>
          <w:tab w:val="left" w:pos="2160"/>
        </w:tabs>
        <w:ind w:left="1440" w:hanging="360"/>
        <w:rPr>
          <w:rFonts w:eastAsia="Times New Roman" w:cs="Times New Roman"/>
        </w:rPr>
      </w:pPr>
      <w:r w:rsidRPr="00550C86">
        <w:rPr>
          <w:rFonts w:eastAsia="Times New Roman" w:cs="Times New Roman"/>
        </w:rPr>
        <w:t>b.</w:t>
      </w:r>
      <w:r w:rsidRPr="00550C86">
        <w:rPr>
          <w:rFonts w:eastAsia="Times New Roman" w:cs="Times New Roman"/>
        </w:rPr>
        <w:tab/>
        <w:t xml:space="preserve">In contrast, at the </w:t>
      </w:r>
      <w:r w:rsidR="00E07B03" w:rsidRPr="00550C86">
        <w:rPr>
          <w:rFonts w:eastAsia="Times New Roman" w:cs="Times New Roman"/>
        </w:rPr>
        <w:t>middle-</w:t>
      </w:r>
      <w:r w:rsidRPr="00550C86">
        <w:rPr>
          <w:rFonts w:eastAsia="Times New Roman" w:cs="Times New Roman"/>
        </w:rPr>
        <w:t xml:space="preserve">school level, the team noted classes where </w:t>
      </w:r>
      <w:r w:rsidR="00E07B03" w:rsidRPr="00550C86">
        <w:rPr>
          <w:rFonts w:eastAsia="Times New Roman" w:cs="Times New Roman"/>
        </w:rPr>
        <w:t xml:space="preserve">a </w:t>
      </w:r>
      <w:r w:rsidRPr="00550C86">
        <w:rPr>
          <w:rFonts w:eastAsia="Times New Roman" w:cs="Times New Roman"/>
        </w:rPr>
        <w:t xml:space="preserve">clear objective was </w:t>
      </w:r>
      <w:r w:rsidR="00E07B03" w:rsidRPr="00550C86">
        <w:rPr>
          <w:rFonts w:eastAsia="Times New Roman" w:cs="Times New Roman"/>
        </w:rPr>
        <w:t xml:space="preserve">not provided </w:t>
      </w:r>
      <w:r w:rsidRPr="00550C86">
        <w:rPr>
          <w:rFonts w:eastAsia="Times New Roman" w:cs="Times New Roman"/>
        </w:rPr>
        <w:t xml:space="preserve">or reinforced during the observation </w:t>
      </w:r>
      <w:r w:rsidR="00E07B03" w:rsidRPr="00550C86">
        <w:rPr>
          <w:rFonts w:eastAsia="Times New Roman" w:cs="Times New Roman"/>
        </w:rPr>
        <w:t xml:space="preserve">to </w:t>
      </w:r>
      <w:r w:rsidRPr="00550C86">
        <w:rPr>
          <w:rFonts w:eastAsia="Times New Roman" w:cs="Times New Roman"/>
        </w:rPr>
        <w:t>help</w:t>
      </w:r>
      <w:r w:rsidR="00E07B03" w:rsidRPr="00550C86">
        <w:rPr>
          <w:rFonts w:eastAsia="Times New Roman" w:cs="Times New Roman"/>
        </w:rPr>
        <w:t xml:space="preserve"> </w:t>
      </w:r>
      <w:r w:rsidRPr="00550C86">
        <w:rPr>
          <w:rFonts w:eastAsia="Times New Roman" w:cs="Times New Roman"/>
        </w:rPr>
        <w:t xml:space="preserve">students make meaning of the learning experience.  </w:t>
      </w:r>
    </w:p>
    <w:p w:rsidR="00185CC2" w:rsidRPr="00550C86" w:rsidRDefault="00797A55" w:rsidP="00185CC2">
      <w:pPr>
        <w:numPr>
          <w:ilvl w:val="0"/>
          <w:numId w:val="19"/>
        </w:numPr>
        <w:tabs>
          <w:tab w:val="left" w:pos="360"/>
          <w:tab w:val="left" w:pos="720"/>
          <w:tab w:val="left" w:pos="1080"/>
          <w:tab w:val="left" w:pos="1440"/>
          <w:tab w:val="left" w:pos="1800"/>
          <w:tab w:val="left" w:pos="2160"/>
        </w:tabs>
        <w:rPr>
          <w:rFonts w:eastAsia="Times New Roman" w:cs="Times New Roman"/>
        </w:rPr>
      </w:pPr>
      <w:r w:rsidRPr="00550C86">
        <w:rPr>
          <w:rFonts w:eastAsia="Times New Roman" w:cs="Times New Roman"/>
        </w:rPr>
        <w:t xml:space="preserve">Team members found moderate </w:t>
      </w:r>
      <w:r w:rsidR="00E07B03" w:rsidRPr="00550C86">
        <w:rPr>
          <w:rFonts w:eastAsia="Times New Roman" w:cs="Times New Roman"/>
        </w:rPr>
        <w:t xml:space="preserve">and </w:t>
      </w:r>
      <w:r w:rsidRPr="00550C86">
        <w:rPr>
          <w:rFonts w:eastAsia="Times New Roman" w:cs="Times New Roman"/>
        </w:rPr>
        <w:t xml:space="preserve">strong evidence of teachers implementing a well-structured lesson that defined high expectations for student work </w:t>
      </w:r>
      <w:r w:rsidR="008A59B4" w:rsidRPr="00550C86">
        <w:rPr>
          <w:rFonts w:eastAsia="Times New Roman" w:cs="Times New Roman"/>
        </w:rPr>
        <w:t xml:space="preserve">aligned with the learning objective </w:t>
      </w:r>
      <w:r w:rsidR="00E07B03" w:rsidRPr="00550C86">
        <w:rPr>
          <w:rFonts w:eastAsia="Times New Roman" w:cs="Times New Roman"/>
        </w:rPr>
        <w:t xml:space="preserve">(characteristic # 3) </w:t>
      </w:r>
      <w:r w:rsidRPr="00550C86">
        <w:rPr>
          <w:rFonts w:eastAsia="Times New Roman" w:cs="Times New Roman"/>
        </w:rPr>
        <w:t xml:space="preserve">in 84 percent of </w:t>
      </w:r>
      <w:r w:rsidR="004A0DB7" w:rsidRPr="00550C86">
        <w:rPr>
          <w:rFonts w:eastAsia="Times New Roman" w:cs="Times New Roman"/>
        </w:rPr>
        <w:t xml:space="preserve">observed </w:t>
      </w:r>
      <w:r w:rsidRPr="00550C86">
        <w:rPr>
          <w:rFonts w:eastAsia="Times New Roman" w:cs="Times New Roman"/>
        </w:rPr>
        <w:t xml:space="preserve">elementary classes, </w:t>
      </w:r>
      <w:r w:rsidR="00E07B03" w:rsidRPr="00550C86">
        <w:rPr>
          <w:rFonts w:eastAsia="Times New Roman" w:cs="Times New Roman"/>
        </w:rPr>
        <w:t xml:space="preserve">in </w:t>
      </w:r>
      <w:r w:rsidRPr="00550C86">
        <w:rPr>
          <w:rFonts w:eastAsia="Times New Roman" w:cs="Times New Roman"/>
        </w:rPr>
        <w:t xml:space="preserve">60 percent of </w:t>
      </w:r>
      <w:r w:rsidR="00E07B03" w:rsidRPr="00550C86">
        <w:rPr>
          <w:rFonts w:eastAsia="Times New Roman" w:cs="Times New Roman"/>
        </w:rPr>
        <w:t>middle-</w:t>
      </w:r>
      <w:r w:rsidRPr="00550C86">
        <w:rPr>
          <w:rFonts w:eastAsia="Times New Roman" w:cs="Times New Roman"/>
        </w:rPr>
        <w:t xml:space="preserve">school </w:t>
      </w:r>
      <w:r w:rsidR="00E07B03" w:rsidRPr="00550C86">
        <w:rPr>
          <w:rFonts w:eastAsia="Times New Roman" w:cs="Times New Roman"/>
        </w:rPr>
        <w:t xml:space="preserve">level </w:t>
      </w:r>
      <w:r w:rsidRPr="00550C86">
        <w:rPr>
          <w:rFonts w:eastAsia="Times New Roman" w:cs="Times New Roman"/>
        </w:rPr>
        <w:t xml:space="preserve">classes, and in 51 percent of </w:t>
      </w:r>
      <w:r w:rsidR="00E07B03" w:rsidRPr="00550C86">
        <w:rPr>
          <w:rFonts w:eastAsia="Times New Roman" w:cs="Times New Roman"/>
        </w:rPr>
        <w:t>high-</w:t>
      </w:r>
      <w:r w:rsidRPr="00550C86">
        <w:rPr>
          <w:rFonts w:eastAsia="Times New Roman" w:cs="Times New Roman"/>
        </w:rPr>
        <w:t xml:space="preserve">school </w:t>
      </w:r>
      <w:r w:rsidR="00E07B03" w:rsidRPr="00550C86">
        <w:rPr>
          <w:rFonts w:eastAsia="Times New Roman" w:cs="Times New Roman"/>
        </w:rPr>
        <w:t xml:space="preserve">level </w:t>
      </w:r>
      <w:r w:rsidRPr="00550C86">
        <w:rPr>
          <w:rFonts w:eastAsia="Times New Roman" w:cs="Times New Roman"/>
        </w:rPr>
        <w:t xml:space="preserve">classes.  </w:t>
      </w:r>
    </w:p>
    <w:p w:rsidR="00797A55" w:rsidRPr="00550C86" w:rsidRDefault="00797A55" w:rsidP="004A0DB7">
      <w:pPr>
        <w:tabs>
          <w:tab w:val="left" w:pos="360"/>
          <w:tab w:val="left" w:pos="720"/>
          <w:tab w:val="left" w:pos="1080"/>
          <w:tab w:val="left" w:pos="1800"/>
          <w:tab w:val="left" w:pos="1890"/>
          <w:tab w:val="left" w:pos="2160"/>
        </w:tabs>
        <w:ind w:left="1440" w:hanging="360"/>
        <w:rPr>
          <w:rFonts w:eastAsia="Times New Roman" w:cs="Times New Roman"/>
        </w:rPr>
      </w:pPr>
      <w:r w:rsidRPr="00550C86">
        <w:rPr>
          <w:rFonts w:eastAsia="Times New Roman" w:cs="Times New Roman"/>
        </w:rPr>
        <w:t xml:space="preserve">a.    </w:t>
      </w:r>
      <w:r w:rsidR="00021F2D" w:rsidRPr="00550C86">
        <w:rPr>
          <w:rFonts w:eastAsia="Times New Roman" w:cs="Times New Roman"/>
        </w:rPr>
        <w:t xml:space="preserve">One </w:t>
      </w:r>
      <w:r w:rsidRPr="00550C86">
        <w:rPr>
          <w:rFonts w:eastAsia="Times New Roman" w:cs="Times New Roman"/>
        </w:rPr>
        <w:t xml:space="preserve">example of a well-structured lesson was observed in a grade 2 math class where the stated objective was “Measuring in inches and in centimeters.”  Students </w:t>
      </w:r>
      <w:r w:rsidR="00E07B03" w:rsidRPr="00550C86">
        <w:rPr>
          <w:rFonts w:eastAsia="Times New Roman" w:cs="Times New Roman"/>
        </w:rPr>
        <w:t xml:space="preserve">received </w:t>
      </w:r>
      <w:r w:rsidRPr="00550C86">
        <w:rPr>
          <w:rFonts w:eastAsia="Times New Roman" w:cs="Times New Roman"/>
        </w:rPr>
        <w:t xml:space="preserve">an exemplar and guided practice in measuring from the teacher and from a </w:t>
      </w:r>
      <w:r w:rsidR="00E015DA" w:rsidRPr="00550C86">
        <w:rPr>
          <w:rFonts w:eastAsia="Times New Roman" w:cs="Times New Roman"/>
        </w:rPr>
        <w:t xml:space="preserve">classroom </w:t>
      </w:r>
      <w:r w:rsidRPr="00550C86">
        <w:rPr>
          <w:rFonts w:eastAsia="Times New Roman" w:cs="Times New Roman"/>
        </w:rPr>
        <w:t>volunteer classroom to help them achieve the goal of the lesson.</w:t>
      </w:r>
    </w:p>
    <w:p w:rsidR="00021F2D" w:rsidRPr="00550C86" w:rsidRDefault="00021F2D" w:rsidP="004A0DB7">
      <w:pPr>
        <w:tabs>
          <w:tab w:val="left" w:pos="360"/>
          <w:tab w:val="left" w:pos="720"/>
          <w:tab w:val="left" w:pos="1080"/>
          <w:tab w:val="left" w:pos="1800"/>
          <w:tab w:val="left" w:pos="1890"/>
          <w:tab w:val="left" w:pos="2160"/>
        </w:tabs>
        <w:ind w:left="1440" w:hanging="360"/>
        <w:rPr>
          <w:rFonts w:eastAsia="Times New Roman" w:cs="Times New Roman"/>
        </w:rPr>
      </w:pPr>
      <w:r w:rsidRPr="00550C86">
        <w:rPr>
          <w:rFonts w:eastAsia="Times New Roman" w:cs="Times New Roman"/>
        </w:rPr>
        <w:t>b.   Another strong example took place in a high-school level physics class.  After sharing the objective of the lesson, the teacher provided guided practice to help students understand how to deal with “</w:t>
      </w:r>
      <w:r w:rsidR="00991646" w:rsidRPr="00550C86">
        <w:rPr>
          <w:rFonts w:eastAsia="Times New Roman" w:cs="Times New Roman"/>
        </w:rPr>
        <w:t>distracters”</w:t>
      </w:r>
      <w:r w:rsidRPr="00550C86">
        <w:rPr>
          <w:rFonts w:eastAsia="Times New Roman" w:cs="Times New Roman"/>
        </w:rPr>
        <w:t xml:space="preserve"> and </w:t>
      </w:r>
      <w:r w:rsidR="00991646" w:rsidRPr="00550C86">
        <w:rPr>
          <w:rFonts w:eastAsia="Times New Roman" w:cs="Times New Roman"/>
        </w:rPr>
        <w:t>“</w:t>
      </w:r>
      <w:r w:rsidRPr="00550C86">
        <w:rPr>
          <w:rFonts w:eastAsia="Times New Roman" w:cs="Times New Roman"/>
        </w:rPr>
        <w:t xml:space="preserve">confusers” in test problems.  </w:t>
      </w:r>
    </w:p>
    <w:p w:rsidR="009B1CC7" w:rsidRPr="00550C86" w:rsidRDefault="00021F2D" w:rsidP="009B1CC7">
      <w:pPr>
        <w:tabs>
          <w:tab w:val="left" w:pos="360"/>
          <w:tab w:val="left" w:pos="720"/>
          <w:tab w:val="left" w:pos="1080"/>
          <w:tab w:val="left" w:pos="1800"/>
          <w:tab w:val="left" w:pos="1890"/>
          <w:tab w:val="left" w:pos="2160"/>
        </w:tabs>
        <w:ind w:left="1440" w:hanging="360"/>
        <w:rPr>
          <w:rFonts w:eastAsia="Times New Roman" w:cs="Times New Roman"/>
        </w:rPr>
      </w:pPr>
      <w:r w:rsidRPr="00550C86">
        <w:rPr>
          <w:rFonts w:eastAsia="Times New Roman" w:cs="Times New Roman"/>
        </w:rPr>
        <w:t xml:space="preserve">c.  </w:t>
      </w:r>
      <w:r w:rsidR="00644B94" w:rsidRPr="00550C86">
        <w:rPr>
          <w:rFonts w:eastAsia="Times New Roman" w:cs="Times New Roman"/>
        </w:rPr>
        <w:tab/>
      </w:r>
      <w:r w:rsidRPr="00550C86">
        <w:rPr>
          <w:rFonts w:eastAsia="Times New Roman" w:cs="Times New Roman"/>
        </w:rPr>
        <w:t xml:space="preserve">In contrast, the </w:t>
      </w:r>
      <w:r w:rsidR="00797A55" w:rsidRPr="00550C86">
        <w:rPr>
          <w:rFonts w:eastAsia="Times New Roman" w:cs="Times New Roman"/>
        </w:rPr>
        <w:t xml:space="preserve">team </w:t>
      </w:r>
      <w:r w:rsidRPr="00550C86">
        <w:rPr>
          <w:rFonts w:eastAsia="Times New Roman" w:cs="Times New Roman"/>
        </w:rPr>
        <w:t>observed</w:t>
      </w:r>
      <w:r w:rsidR="00797A55" w:rsidRPr="00550C86">
        <w:rPr>
          <w:rFonts w:eastAsia="Times New Roman" w:cs="Times New Roman"/>
        </w:rPr>
        <w:t xml:space="preserve"> lessons at the middle</w:t>
      </w:r>
      <w:r w:rsidRPr="00550C86">
        <w:rPr>
          <w:rFonts w:eastAsia="Times New Roman" w:cs="Times New Roman"/>
        </w:rPr>
        <w:t>-</w:t>
      </w:r>
      <w:r w:rsidR="00797A55" w:rsidRPr="00550C86">
        <w:rPr>
          <w:rFonts w:eastAsia="Times New Roman" w:cs="Times New Roman"/>
        </w:rPr>
        <w:t xml:space="preserve"> and high</w:t>
      </w:r>
      <w:r w:rsidRPr="00550C86">
        <w:rPr>
          <w:rFonts w:eastAsia="Times New Roman" w:cs="Times New Roman"/>
        </w:rPr>
        <w:t>-</w:t>
      </w:r>
      <w:r w:rsidR="00797A55" w:rsidRPr="00550C86">
        <w:rPr>
          <w:rFonts w:eastAsia="Times New Roman" w:cs="Times New Roman"/>
        </w:rPr>
        <w:t xml:space="preserve"> school </w:t>
      </w:r>
      <w:r w:rsidRPr="00550C86">
        <w:rPr>
          <w:rFonts w:eastAsia="Times New Roman" w:cs="Times New Roman"/>
        </w:rPr>
        <w:t xml:space="preserve">levels </w:t>
      </w:r>
      <w:r w:rsidR="00797A55" w:rsidRPr="00550C86">
        <w:rPr>
          <w:rFonts w:eastAsia="Times New Roman" w:cs="Times New Roman"/>
        </w:rPr>
        <w:t>with no or low expectations for student work.  For example, at the start of one middle</w:t>
      </w:r>
      <w:r w:rsidRPr="00550C86">
        <w:rPr>
          <w:rFonts w:eastAsia="Times New Roman" w:cs="Times New Roman"/>
        </w:rPr>
        <w:t>-</w:t>
      </w:r>
      <w:r w:rsidR="00797A55" w:rsidRPr="00550C86">
        <w:rPr>
          <w:rFonts w:eastAsia="Times New Roman" w:cs="Times New Roman"/>
        </w:rPr>
        <w:t xml:space="preserve">school </w:t>
      </w:r>
      <w:r w:rsidRPr="00550C86">
        <w:rPr>
          <w:rFonts w:eastAsia="Times New Roman" w:cs="Times New Roman"/>
        </w:rPr>
        <w:t xml:space="preserve">level </w:t>
      </w:r>
      <w:r w:rsidR="00797A55" w:rsidRPr="00550C86">
        <w:rPr>
          <w:rFonts w:eastAsia="Times New Roman" w:cs="Times New Roman"/>
        </w:rPr>
        <w:t>class, students were told to finish a worksheet</w:t>
      </w:r>
      <w:r w:rsidRPr="00550C86">
        <w:rPr>
          <w:rFonts w:eastAsia="Times New Roman" w:cs="Times New Roman"/>
        </w:rPr>
        <w:t>.</w:t>
      </w:r>
      <w:r w:rsidR="00797A55" w:rsidRPr="00550C86">
        <w:rPr>
          <w:rFonts w:eastAsia="Times New Roman" w:cs="Times New Roman"/>
        </w:rPr>
        <w:t xml:space="preserve"> </w:t>
      </w:r>
      <w:r w:rsidRPr="00550C86">
        <w:rPr>
          <w:rFonts w:eastAsia="Times New Roman" w:cs="Times New Roman"/>
        </w:rPr>
        <w:t>I</w:t>
      </w:r>
      <w:r w:rsidR="00797A55" w:rsidRPr="00550C86">
        <w:rPr>
          <w:rFonts w:eastAsia="Times New Roman" w:cs="Times New Roman"/>
        </w:rPr>
        <w:t xml:space="preserve">n a </w:t>
      </w:r>
      <w:r w:rsidRPr="00550C86">
        <w:rPr>
          <w:rFonts w:eastAsia="Times New Roman" w:cs="Times New Roman"/>
        </w:rPr>
        <w:t>high-</w:t>
      </w:r>
      <w:r w:rsidR="00797A55" w:rsidRPr="00550C86">
        <w:rPr>
          <w:rFonts w:eastAsia="Times New Roman" w:cs="Times New Roman"/>
        </w:rPr>
        <w:t xml:space="preserve">school </w:t>
      </w:r>
      <w:r w:rsidRPr="00550C86">
        <w:rPr>
          <w:rFonts w:eastAsia="Times New Roman" w:cs="Times New Roman"/>
        </w:rPr>
        <w:t xml:space="preserve">level </w:t>
      </w:r>
      <w:r w:rsidR="00797A55" w:rsidRPr="00550C86">
        <w:rPr>
          <w:rFonts w:eastAsia="Times New Roman" w:cs="Times New Roman"/>
        </w:rPr>
        <w:t xml:space="preserve">class, the teacher shared an agenda </w:t>
      </w:r>
      <w:r w:rsidR="008A59B4" w:rsidRPr="00550C86">
        <w:rPr>
          <w:rFonts w:eastAsia="Times New Roman" w:cs="Times New Roman"/>
        </w:rPr>
        <w:t xml:space="preserve">for the class </w:t>
      </w:r>
      <w:r w:rsidR="00797A55" w:rsidRPr="00550C86">
        <w:rPr>
          <w:rFonts w:eastAsia="Times New Roman" w:cs="Times New Roman"/>
        </w:rPr>
        <w:t xml:space="preserve">but did not state an expectation for how students would demonstrate their learning.  </w:t>
      </w:r>
    </w:p>
    <w:p w:rsidR="00797A55" w:rsidRPr="00550C86" w:rsidRDefault="009B1CC7" w:rsidP="009B1CC7">
      <w:pPr>
        <w:tabs>
          <w:tab w:val="left" w:pos="360"/>
          <w:tab w:val="left" w:pos="720"/>
          <w:tab w:val="left" w:pos="1080"/>
          <w:tab w:val="left" w:pos="1800"/>
          <w:tab w:val="left" w:pos="1890"/>
          <w:tab w:val="left" w:pos="2160"/>
        </w:tabs>
        <w:ind w:left="720" w:hanging="360"/>
        <w:rPr>
          <w:rFonts w:eastAsia="Times New Roman" w:cs="Times New Roman"/>
        </w:rPr>
      </w:pPr>
      <w:r w:rsidRPr="00550C86">
        <w:rPr>
          <w:rFonts w:eastAsia="Times New Roman" w:cs="Times New Roman"/>
          <w:b/>
        </w:rPr>
        <w:t>B.</w:t>
      </w:r>
      <w:r w:rsidRPr="00550C86">
        <w:rPr>
          <w:rFonts w:eastAsia="Times New Roman" w:cs="Times New Roman"/>
        </w:rPr>
        <w:tab/>
      </w:r>
      <w:r w:rsidR="00797A55" w:rsidRPr="00550C86">
        <w:rPr>
          <w:rFonts w:eastAsia="Times New Roman" w:cs="Times New Roman"/>
          <w:b/>
        </w:rPr>
        <w:t xml:space="preserve">Focus Area #2:  Student Engagement </w:t>
      </w:r>
      <w:r w:rsidR="00021F2D" w:rsidRPr="00550C86">
        <w:rPr>
          <w:rFonts w:eastAsia="Times New Roman" w:cs="Times New Roman"/>
          <w:b/>
        </w:rPr>
        <w:t xml:space="preserve">&amp; </w:t>
      </w:r>
      <w:r w:rsidR="00797A55" w:rsidRPr="00550C86">
        <w:rPr>
          <w:rFonts w:eastAsia="Times New Roman" w:cs="Times New Roman"/>
          <w:b/>
        </w:rPr>
        <w:t>Critical Thinking.</w:t>
      </w:r>
      <w:r w:rsidR="00797A55" w:rsidRPr="00550C86">
        <w:rPr>
          <w:rFonts w:eastAsia="Times New Roman" w:cs="Times New Roman"/>
        </w:rPr>
        <w:t xml:space="preserve">  District</w:t>
      </w:r>
      <w:r w:rsidR="00021F2D" w:rsidRPr="00550C86">
        <w:rPr>
          <w:rFonts w:eastAsia="Times New Roman" w:cs="Times New Roman"/>
        </w:rPr>
        <w:t xml:space="preserve"> and</w:t>
      </w:r>
      <w:r w:rsidR="00797A55" w:rsidRPr="00550C86">
        <w:rPr>
          <w:rFonts w:eastAsia="Times New Roman" w:cs="Times New Roman"/>
        </w:rPr>
        <w:t xml:space="preserve"> school leaders and teachers identified student engagement as one of the key instructional practices that supervisors look for in classrooms. While the team found </w:t>
      </w:r>
      <w:r w:rsidR="00C94610" w:rsidRPr="00550C86">
        <w:rPr>
          <w:rFonts w:eastAsia="Times New Roman" w:cs="Times New Roman"/>
        </w:rPr>
        <w:t>in observed classrooms</w:t>
      </w:r>
      <w:r w:rsidR="00797A55" w:rsidRPr="00550C86">
        <w:rPr>
          <w:rFonts w:eastAsia="Times New Roman" w:cs="Times New Roman"/>
        </w:rPr>
        <w:t xml:space="preserve"> that </w:t>
      </w:r>
      <w:r w:rsidR="00C94610" w:rsidRPr="00550C86">
        <w:rPr>
          <w:rFonts w:eastAsia="Times New Roman" w:cs="Times New Roman"/>
        </w:rPr>
        <w:t xml:space="preserve">most </w:t>
      </w:r>
      <w:r w:rsidR="00797A55" w:rsidRPr="00550C86">
        <w:rPr>
          <w:rFonts w:eastAsia="Times New Roman" w:cs="Times New Roman"/>
        </w:rPr>
        <w:t xml:space="preserve">students were motivated and engaged in lesson content, </w:t>
      </w:r>
      <w:r w:rsidR="004A0DB7" w:rsidRPr="00550C86">
        <w:rPr>
          <w:rFonts w:eastAsia="Times New Roman" w:cs="Times New Roman"/>
        </w:rPr>
        <w:t xml:space="preserve">at all three levels </w:t>
      </w:r>
      <w:r w:rsidR="00797A55" w:rsidRPr="00550C86">
        <w:rPr>
          <w:rFonts w:eastAsia="Times New Roman" w:cs="Times New Roman"/>
        </w:rPr>
        <w:t xml:space="preserve">the content and tasks required did not consistently encourage students to develop and </w:t>
      </w:r>
      <w:r w:rsidR="004732C3" w:rsidRPr="00550C86">
        <w:rPr>
          <w:rFonts w:eastAsia="Times New Roman" w:cs="Times New Roman"/>
        </w:rPr>
        <w:t xml:space="preserve">engage in critical thinking.   </w:t>
      </w:r>
      <w:r w:rsidR="00C94610" w:rsidRPr="00550C86">
        <w:rPr>
          <w:rFonts w:eastAsia="Times New Roman" w:cs="Times New Roman"/>
        </w:rPr>
        <w:t>A</w:t>
      </w:r>
      <w:r w:rsidR="00797A55" w:rsidRPr="00550C86">
        <w:rPr>
          <w:rFonts w:eastAsia="Times New Roman" w:cs="Times New Roman"/>
        </w:rPr>
        <w:t xml:space="preserve">t the same time, </w:t>
      </w:r>
      <w:r w:rsidR="00C94610" w:rsidRPr="00550C86">
        <w:rPr>
          <w:rFonts w:eastAsia="Times New Roman" w:cs="Times New Roman"/>
        </w:rPr>
        <w:t xml:space="preserve">observers found that </w:t>
      </w:r>
      <w:r w:rsidR="00797A55" w:rsidRPr="00550C86">
        <w:rPr>
          <w:rFonts w:eastAsia="Times New Roman" w:cs="Times New Roman"/>
        </w:rPr>
        <w:t xml:space="preserve">students </w:t>
      </w:r>
      <w:r w:rsidR="00C94610" w:rsidRPr="00550C86">
        <w:rPr>
          <w:rFonts w:eastAsia="Times New Roman" w:cs="Times New Roman"/>
        </w:rPr>
        <w:t xml:space="preserve">were </w:t>
      </w:r>
      <w:r w:rsidR="00797A55" w:rsidRPr="00550C86">
        <w:rPr>
          <w:rFonts w:eastAsia="Times New Roman" w:cs="Times New Roman"/>
        </w:rPr>
        <w:t xml:space="preserve">taking responsibility for their own learning </w:t>
      </w:r>
      <w:r w:rsidR="00C94610" w:rsidRPr="00550C86">
        <w:rPr>
          <w:rFonts w:eastAsia="Times New Roman" w:cs="Times New Roman"/>
        </w:rPr>
        <w:t>at higher incidences</w:t>
      </w:r>
      <w:r w:rsidR="00797A55" w:rsidRPr="00550C86">
        <w:rPr>
          <w:rFonts w:eastAsia="Times New Roman" w:cs="Times New Roman"/>
        </w:rPr>
        <w:t xml:space="preserve"> at the elementary</w:t>
      </w:r>
      <w:r w:rsidR="00C94610" w:rsidRPr="00550C86">
        <w:rPr>
          <w:rFonts w:eastAsia="Times New Roman" w:cs="Times New Roman"/>
        </w:rPr>
        <w:t>-</w:t>
      </w:r>
      <w:r w:rsidR="00797A55" w:rsidRPr="00550C86">
        <w:rPr>
          <w:rFonts w:eastAsia="Times New Roman" w:cs="Times New Roman"/>
        </w:rPr>
        <w:t xml:space="preserve"> and </w:t>
      </w:r>
      <w:r w:rsidR="00C94610" w:rsidRPr="00550C86">
        <w:rPr>
          <w:rFonts w:eastAsia="Times New Roman" w:cs="Times New Roman"/>
        </w:rPr>
        <w:t>middle-</w:t>
      </w:r>
      <w:r w:rsidR="00797A55" w:rsidRPr="00550C86">
        <w:rPr>
          <w:rFonts w:eastAsia="Times New Roman" w:cs="Times New Roman"/>
        </w:rPr>
        <w:t>school levels</w:t>
      </w:r>
      <w:r w:rsidR="00C94610" w:rsidRPr="00550C86">
        <w:rPr>
          <w:rFonts w:eastAsia="Times New Roman" w:cs="Times New Roman"/>
        </w:rPr>
        <w:t xml:space="preserve"> than at the high-school level</w:t>
      </w:r>
      <w:r w:rsidR="00797A55" w:rsidRPr="00550C86">
        <w:rPr>
          <w:rFonts w:eastAsia="Times New Roman" w:cs="Times New Roman"/>
        </w:rPr>
        <w:t xml:space="preserve">.  </w:t>
      </w:r>
    </w:p>
    <w:p w:rsidR="004A0DB7" w:rsidRPr="00550C86" w:rsidRDefault="00797A55" w:rsidP="004A0DB7">
      <w:pPr>
        <w:numPr>
          <w:ilvl w:val="6"/>
          <w:numId w:val="22"/>
        </w:numPr>
        <w:tabs>
          <w:tab w:val="left" w:pos="360"/>
          <w:tab w:val="left" w:pos="720"/>
          <w:tab w:val="left" w:pos="1080"/>
          <w:tab w:val="left" w:pos="1440"/>
          <w:tab w:val="left" w:pos="1800"/>
        </w:tabs>
        <w:ind w:left="1080"/>
        <w:rPr>
          <w:rFonts w:eastAsia="Times New Roman" w:cs="Times New Roman"/>
        </w:rPr>
      </w:pPr>
      <w:r w:rsidRPr="00550C86">
        <w:rPr>
          <w:rFonts w:eastAsia="Times New Roman" w:cs="Times New Roman"/>
        </w:rPr>
        <w:t xml:space="preserve">In 76 percent of observed classes overall, </w:t>
      </w:r>
      <w:r w:rsidR="004170E3" w:rsidRPr="00550C86">
        <w:rPr>
          <w:rFonts w:eastAsia="Times New Roman" w:cs="Times New Roman"/>
        </w:rPr>
        <w:t xml:space="preserve">the team found moderate and strong evidence that </w:t>
      </w:r>
      <w:r w:rsidRPr="00550C86">
        <w:rPr>
          <w:rFonts w:eastAsia="Times New Roman" w:cs="Times New Roman"/>
        </w:rPr>
        <w:t xml:space="preserve">students were </w:t>
      </w:r>
      <w:r w:rsidR="004170E3" w:rsidRPr="00550C86">
        <w:rPr>
          <w:rFonts w:eastAsia="Times New Roman" w:cs="Times New Roman"/>
        </w:rPr>
        <w:t xml:space="preserve">motivated and engaged in the lesson (characteristic # 5); students were  </w:t>
      </w:r>
      <w:r w:rsidRPr="00550C86">
        <w:rPr>
          <w:rFonts w:eastAsia="Times New Roman" w:cs="Times New Roman"/>
        </w:rPr>
        <w:t xml:space="preserve">actively participating in activities and volunteering responses and questions.   </w:t>
      </w:r>
    </w:p>
    <w:p w:rsidR="004A0DB7" w:rsidRPr="00550C86" w:rsidRDefault="004A0DB7" w:rsidP="004A0DB7">
      <w:pPr>
        <w:tabs>
          <w:tab w:val="left" w:pos="360"/>
          <w:tab w:val="left" w:pos="720"/>
          <w:tab w:val="left" w:pos="1080"/>
          <w:tab w:val="left" w:pos="1440"/>
          <w:tab w:val="left" w:pos="1800"/>
        </w:tabs>
        <w:ind w:left="1440" w:hanging="720"/>
        <w:rPr>
          <w:rFonts w:eastAsia="Times New Roman" w:cs="Times New Roman"/>
        </w:rPr>
      </w:pPr>
      <w:r w:rsidRPr="00550C86">
        <w:rPr>
          <w:rFonts w:eastAsia="Times New Roman" w:cs="Times New Roman"/>
        </w:rPr>
        <w:lastRenderedPageBreak/>
        <w:tab/>
        <w:t>a.</w:t>
      </w:r>
      <w:r w:rsidRPr="00550C86">
        <w:rPr>
          <w:rFonts w:eastAsia="Times New Roman" w:cs="Times New Roman"/>
        </w:rPr>
        <w:tab/>
      </w:r>
      <w:r w:rsidR="00797A55" w:rsidRPr="00550C86">
        <w:rPr>
          <w:rFonts w:eastAsia="Times New Roman" w:cs="Times New Roman"/>
        </w:rPr>
        <w:t xml:space="preserve">The team noted that elementary classrooms were organized in </w:t>
      </w:r>
      <w:r w:rsidR="004170E3" w:rsidRPr="00550C86">
        <w:rPr>
          <w:rFonts w:eastAsia="Times New Roman" w:cs="Times New Roman"/>
        </w:rPr>
        <w:t xml:space="preserve">four </w:t>
      </w:r>
      <w:r w:rsidR="00797A55" w:rsidRPr="00550C86">
        <w:rPr>
          <w:rFonts w:eastAsia="Times New Roman" w:cs="Times New Roman"/>
        </w:rPr>
        <w:t>centers focused on a common goal with students assuming an active role in their learning individually, in pairs</w:t>
      </w:r>
      <w:r w:rsidR="004170E3" w:rsidRPr="00550C86">
        <w:rPr>
          <w:rFonts w:eastAsia="Times New Roman" w:cs="Times New Roman"/>
        </w:rPr>
        <w:t>,</w:t>
      </w:r>
      <w:r w:rsidR="00797A55" w:rsidRPr="00550C86">
        <w:rPr>
          <w:rFonts w:eastAsia="Times New Roman" w:cs="Times New Roman"/>
        </w:rPr>
        <w:t xml:space="preserve"> or in small groups.  </w:t>
      </w:r>
    </w:p>
    <w:p w:rsidR="00797A55" w:rsidRPr="00550C86" w:rsidRDefault="004A0DB7" w:rsidP="004A0DB7">
      <w:pPr>
        <w:tabs>
          <w:tab w:val="left" w:pos="360"/>
          <w:tab w:val="left" w:pos="720"/>
          <w:tab w:val="left" w:pos="1080"/>
          <w:tab w:val="left" w:pos="1440"/>
          <w:tab w:val="left" w:pos="1800"/>
        </w:tabs>
        <w:ind w:left="1440" w:hanging="720"/>
        <w:rPr>
          <w:rFonts w:eastAsia="Times New Roman" w:cs="Times New Roman"/>
        </w:rPr>
      </w:pPr>
      <w:r w:rsidRPr="00550C86">
        <w:rPr>
          <w:rFonts w:eastAsia="Times New Roman" w:cs="Times New Roman"/>
        </w:rPr>
        <w:tab/>
        <w:t>b.</w:t>
      </w:r>
      <w:r w:rsidRPr="00550C86">
        <w:rPr>
          <w:rFonts w:eastAsia="Times New Roman" w:cs="Times New Roman"/>
        </w:rPr>
        <w:tab/>
      </w:r>
      <w:r w:rsidR="00797A55" w:rsidRPr="00550C86">
        <w:rPr>
          <w:rFonts w:eastAsia="Times New Roman" w:cs="Times New Roman"/>
        </w:rPr>
        <w:t>In most observed classes at the middle</w:t>
      </w:r>
      <w:r w:rsidR="004170E3" w:rsidRPr="00550C86">
        <w:rPr>
          <w:rFonts w:eastAsia="Times New Roman" w:cs="Times New Roman"/>
        </w:rPr>
        <w:t>-</w:t>
      </w:r>
      <w:r w:rsidR="00797A55" w:rsidRPr="00550C86">
        <w:rPr>
          <w:rFonts w:eastAsia="Times New Roman" w:cs="Times New Roman"/>
        </w:rPr>
        <w:t xml:space="preserve"> and </w:t>
      </w:r>
      <w:r w:rsidR="004170E3" w:rsidRPr="00550C86">
        <w:rPr>
          <w:rFonts w:eastAsia="Times New Roman" w:cs="Times New Roman"/>
        </w:rPr>
        <w:t>high-</w:t>
      </w:r>
      <w:r w:rsidR="00797A55" w:rsidRPr="00550C86">
        <w:rPr>
          <w:rFonts w:eastAsia="Times New Roman" w:cs="Times New Roman"/>
        </w:rPr>
        <w:t>school</w:t>
      </w:r>
      <w:r w:rsidR="004170E3" w:rsidRPr="00550C86">
        <w:rPr>
          <w:rFonts w:eastAsia="Times New Roman" w:cs="Times New Roman"/>
        </w:rPr>
        <w:t xml:space="preserve"> levels</w:t>
      </w:r>
      <w:r w:rsidR="00797A55" w:rsidRPr="00550C86">
        <w:rPr>
          <w:rFonts w:eastAsia="Times New Roman" w:cs="Times New Roman"/>
        </w:rPr>
        <w:t xml:space="preserve">, students volunteered responses and asked questions.   To keep students engaged in a </w:t>
      </w:r>
      <w:r w:rsidR="004170E3" w:rsidRPr="00550C86">
        <w:rPr>
          <w:rFonts w:eastAsia="Times New Roman" w:cs="Times New Roman"/>
        </w:rPr>
        <w:t>high-</w:t>
      </w:r>
      <w:r w:rsidR="00797A55" w:rsidRPr="00550C86">
        <w:rPr>
          <w:rFonts w:eastAsia="Times New Roman" w:cs="Times New Roman"/>
        </w:rPr>
        <w:t xml:space="preserve">school </w:t>
      </w:r>
      <w:r w:rsidR="004170E3" w:rsidRPr="00550C86">
        <w:rPr>
          <w:rFonts w:eastAsia="Times New Roman" w:cs="Times New Roman"/>
        </w:rPr>
        <w:t xml:space="preserve">level </w:t>
      </w:r>
      <w:r w:rsidR="00797A55" w:rsidRPr="00550C86">
        <w:rPr>
          <w:rFonts w:eastAsia="Times New Roman" w:cs="Times New Roman"/>
        </w:rPr>
        <w:t>science class, the teacher effectively used the “cold call” engagement strategy.</w:t>
      </w:r>
    </w:p>
    <w:p w:rsidR="00797A55" w:rsidRPr="00550C86" w:rsidRDefault="004170E3" w:rsidP="004A0DB7">
      <w:pPr>
        <w:numPr>
          <w:ilvl w:val="6"/>
          <w:numId w:val="22"/>
        </w:numPr>
        <w:tabs>
          <w:tab w:val="left" w:pos="360"/>
          <w:tab w:val="left" w:pos="720"/>
          <w:tab w:val="left" w:pos="1080"/>
          <w:tab w:val="left" w:pos="1440"/>
          <w:tab w:val="left" w:pos="1800"/>
        </w:tabs>
        <w:ind w:left="1080"/>
        <w:rPr>
          <w:rFonts w:eastAsia="Times New Roman" w:cs="Times New Roman"/>
        </w:rPr>
      </w:pPr>
      <w:r w:rsidRPr="00550C86">
        <w:rPr>
          <w:rFonts w:eastAsia="Times New Roman" w:cs="Times New Roman"/>
        </w:rPr>
        <w:t>T</w:t>
      </w:r>
      <w:r w:rsidR="00797A55" w:rsidRPr="00550C86">
        <w:rPr>
          <w:rFonts w:eastAsia="Times New Roman" w:cs="Times New Roman"/>
        </w:rPr>
        <w:t xml:space="preserve">he team </w:t>
      </w:r>
      <w:r w:rsidRPr="00550C86">
        <w:rPr>
          <w:rFonts w:eastAsia="Times New Roman" w:cs="Times New Roman"/>
        </w:rPr>
        <w:t xml:space="preserve">observed </w:t>
      </w:r>
      <w:r w:rsidR="00797A55" w:rsidRPr="00550C86">
        <w:rPr>
          <w:rFonts w:eastAsia="Times New Roman" w:cs="Times New Roman"/>
        </w:rPr>
        <w:t xml:space="preserve">moderate </w:t>
      </w:r>
      <w:r w:rsidRPr="00550C86">
        <w:rPr>
          <w:rFonts w:eastAsia="Times New Roman" w:cs="Times New Roman"/>
        </w:rPr>
        <w:t xml:space="preserve">and </w:t>
      </w:r>
      <w:r w:rsidR="00797A55" w:rsidRPr="00550C86">
        <w:rPr>
          <w:rFonts w:eastAsia="Times New Roman" w:cs="Times New Roman"/>
        </w:rPr>
        <w:t xml:space="preserve">strong evidence </w:t>
      </w:r>
      <w:r w:rsidRPr="00550C86">
        <w:rPr>
          <w:rFonts w:eastAsia="Times New Roman" w:cs="Times New Roman"/>
        </w:rPr>
        <w:t xml:space="preserve">that the teacher facilitated tasks that encouraged </w:t>
      </w:r>
      <w:r w:rsidR="00797A55" w:rsidRPr="00550C86">
        <w:rPr>
          <w:rFonts w:eastAsia="Times New Roman" w:cs="Times New Roman"/>
        </w:rPr>
        <w:t xml:space="preserve">students </w:t>
      </w:r>
      <w:r w:rsidRPr="00550C86">
        <w:rPr>
          <w:rFonts w:eastAsia="Times New Roman" w:cs="Times New Roman"/>
        </w:rPr>
        <w:t xml:space="preserve">to develop and </w:t>
      </w:r>
      <w:r w:rsidR="00797A55" w:rsidRPr="00550C86">
        <w:rPr>
          <w:rFonts w:eastAsia="Times New Roman" w:cs="Times New Roman"/>
        </w:rPr>
        <w:t>engage</w:t>
      </w:r>
      <w:r w:rsidRPr="00550C86">
        <w:rPr>
          <w:rFonts w:eastAsia="Times New Roman" w:cs="Times New Roman"/>
        </w:rPr>
        <w:t xml:space="preserve"> </w:t>
      </w:r>
      <w:r w:rsidR="00797A55" w:rsidRPr="00550C86">
        <w:rPr>
          <w:rFonts w:eastAsia="Times New Roman" w:cs="Times New Roman"/>
        </w:rPr>
        <w:t>in critical thinking, analysis</w:t>
      </w:r>
      <w:r w:rsidRPr="00550C86">
        <w:rPr>
          <w:rFonts w:eastAsia="Times New Roman" w:cs="Times New Roman"/>
        </w:rPr>
        <w:t>,</w:t>
      </w:r>
      <w:r w:rsidR="00797A55" w:rsidRPr="00550C86">
        <w:rPr>
          <w:rFonts w:eastAsia="Times New Roman" w:cs="Times New Roman"/>
        </w:rPr>
        <w:t xml:space="preserve"> or application of new knowledge </w:t>
      </w:r>
      <w:r w:rsidRPr="00550C86">
        <w:rPr>
          <w:rFonts w:eastAsia="Times New Roman" w:cs="Times New Roman"/>
        </w:rPr>
        <w:t>(characteristic # 6) in 67 percent of observed elementary classes, in 60 percent of middle-school level classes</w:t>
      </w:r>
      <w:r w:rsidR="001018DE" w:rsidRPr="00550C86">
        <w:rPr>
          <w:rFonts w:eastAsia="Times New Roman" w:cs="Times New Roman"/>
        </w:rPr>
        <w:t>,</w:t>
      </w:r>
      <w:r w:rsidRPr="00550C86">
        <w:rPr>
          <w:rFonts w:eastAsia="Times New Roman" w:cs="Times New Roman"/>
        </w:rPr>
        <w:t xml:space="preserve"> and in only 38 percent of high-school level classes</w:t>
      </w:r>
      <w:r w:rsidR="00797A55" w:rsidRPr="00550C86">
        <w:rPr>
          <w:rFonts w:eastAsia="Times New Roman" w:cs="Times New Roman"/>
        </w:rPr>
        <w:t>.</w:t>
      </w:r>
    </w:p>
    <w:p w:rsidR="00797A55" w:rsidRPr="00550C86" w:rsidRDefault="00797A55" w:rsidP="004A0DB7">
      <w:pPr>
        <w:numPr>
          <w:ilvl w:val="7"/>
          <w:numId w:val="22"/>
        </w:numPr>
        <w:tabs>
          <w:tab w:val="left" w:pos="360"/>
          <w:tab w:val="left" w:pos="720"/>
          <w:tab w:val="left" w:pos="1080"/>
          <w:tab w:val="left" w:pos="1800"/>
          <w:tab w:val="left" w:pos="2160"/>
        </w:tabs>
        <w:ind w:left="1440"/>
        <w:rPr>
          <w:rFonts w:eastAsia="Times New Roman" w:cs="Times New Roman"/>
        </w:rPr>
      </w:pPr>
      <w:r w:rsidRPr="00550C86">
        <w:rPr>
          <w:rFonts w:eastAsia="Times New Roman" w:cs="Times New Roman"/>
        </w:rPr>
        <w:t xml:space="preserve">In classes where </w:t>
      </w:r>
      <w:r w:rsidR="00812122" w:rsidRPr="00550C86">
        <w:rPr>
          <w:rFonts w:eastAsia="Times New Roman" w:cs="Times New Roman"/>
        </w:rPr>
        <w:t>the team found</w:t>
      </w:r>
      <w:r w:rsidRPr="00550C86">
        <w:rPr>
          <w:rFonts w:eastAsia="Times New Roman" w:cs="Times New Roman"/>
        </w:rPr>
        <w:t xml:space="preserve"> </w:t>
      </w:r>
      <w:r w:rsidR="00812122" w:rsidRPr="00550C86">
        <w:rPr>
          <w:rFonts w:eastAsia="Times New Roman" w:cs="Times New Roman"/>
        </w:rPr>
        <w:t xml:space="preserve">limited </w:t>
      </w:r>
      <w:r w:rsidRPr="00550C86">
        <w:rPr>
          <w:rFonts w:eastAsia="Times New Roman" w:cs="Times New Roman"/>
        </w:rPr>
        <w:t xml:space="preserve">or no evidence of </w:t>
      </w:r>
      <w:r w:rsidR="00812122" w:rsidRPr="00550C86">
        <w:rPr>
          <w:rFonts w:eastAsia="Times New Roman" w:cs="Times New Roman"/>
        </w:rPr>
        <w:t xml:space="preserve">tasks encouraging </w:t>
      </w:r>
      <w:r w:rsidRPr="00550C86">
        <w:rPr>
          <w:rFonts w:eastAsia="Times New Roman" w:cs="Times New Roman"/>
        </w:rPr>
        <w:t>critical thinking, teachers did not state expectations</w:t>
      </w:r>
      <w:r w:rsidR="004732C3" w:rsidRPr="00550C86">
        <w:rPr>
          <w:rFonts w:eastAsia="Times New Roman" w:cs="Times New Roman"/>
        </w:rPr>
        <w:t xml:space="preserve"> </w:t>
      </w:r>
      <w:r w:rsidR="00812122" w:rsidRPr="00550C86">
        <w:rPr>
          <w:rFonts w:eastAsia="Times New Roman" w:cs="Times New Roman"/>
        </w:rPr>
        <w:t>that</w:t>
      </w:r>
      <w:r w:rsidR="004732C3" w:rsidRPr="00550C86">
        <w:rPr>
          <w:rFonts w:eastAsia="Times New Roman" w:cs="Times New Roman"/>
        </w:rPr>
        <w:t xml:space="preserve"> students should answer </w:t>
      </w:r>
      <w:r w:rsidRPr="00550C86">
        <w:rPr>
          <w:rFonts w:eastAsia="Times New Roman" w:cs="Times New Roman"/>
        </w:rPr>
        <w:t>questions fully and explain their answers.   “Why” or probing questions were not evident. For example, in one middle</w:t>
      </w:r>
      <w:r w:rsidR="00812122" w:rsidRPr="00550C86">
        <w:rPr>
          <w:rFonts w:eastAsia="Times New Roman" w:cs="Times New Roman"/>
        </w:rPr>
        <w:t>-</w:t>
      </w:r>
      <w:r w:rsidRPr="00550C86">
        <w:rPr>
          <w:rFonts w:eastAsia="Times New Roman" w:cs="Times New Roman"/>
        </w:rPr>
        <w:t xml:space="preserve"> school </w:t>
      </w:r>
      <w:r w:rsidR="00812122" w:rsidRPr="00550C86">
        <w:rPr>
          <w:rFonts w:eastAsia="Times New Roman" w:cs="Times New Roman"/>
        </w:rPr>
        <w:t xml:space="preserve">level </w:t>
      </w:r>
      <w:r w:rsidRPr="00550C86">
        <w:rPr>
          <w:rFonts w:eastAsia="Times New Roman" w:cs="Times New Roman"/>
        </w:rPr>
        <w:t xml:space="preserve">ELA class, students copied notes from the board.  In a </w:t>
      </w:r>
      <w:r w:rsidR="00812122" w:rsidRPr="00550C86">
        <w:rPr>
          <w:rFonts w:eastAsia="Times New Roman" w:cs="Times New Roman"/>
        </w:rPr>
        <w:t>high-</w:t>
      </w:r>
      <w:r w:rsidRPr="00550C86">
        <w:rPr>
          <w:rFonts w:eastAsia="Times New Roman" w:cs="Times New Roman"/>
        </w:rPr>
        <w:t xml:space="preserve">school </w:t>
      </w:r>
      <w:r w:rsidR="00812122" w:rsidRPr="00550C86">
        <w:rPr>
          <w:rFonts w:eastAsia="Times New Roman" w:cs="Times New Roman"/>
        </w:rPr>
        <w:t xml:space="preserve">level </w:t>
      </w:r>
      <w:r w:rsidRPr="00550C86">
        <w:rPr>
          <w:rFonts w:eastAsia="Times New Roman" w:cs="Times New Roman"/>
        </w:rPr>
        <w:t xml:space="preserve">ELA class, the teacher read </w:t>
      </w:r>
      <w:r w:rsidR="001C2729" w:rsidRPr="00550C86">
        <w:rPr>
          <w:rFonts w:eastAsia="Times New Roman" w:cs="Times New Roman"/>
        </w:rPr>
        <w:t xml:space="preserve">a </w:t>
      </w:r>
      <w:r w:rsidRPr="00550C86">
        <w:rPr>
          <w:rFonts w:eastAsia="Times New Roman" w:cs="Times New Roman"/>
        </w:rPr>
        <w:t xml:space="preserve">text and did </w:t>
      </w:r>
      <w:r w:rsidR="00244C34" w:rsidRPr="00550C86">
        <w:rPr>
          <w:rFonts w:eastAsia="Times New Roman" w:cs="Times New Roman"/>
        </w:rPr>
        <w:t>all</w:t>
      </w:r>
      <w:r w:rsidRPr="00550C86">
        <w:rPr>
          <w:rFonts w:eastAsia="Times New Roman" w:cs="Times New Roman"/>
        </w:rPr>
        <w:t xml:space="preserve"> the analysis </w:t>
      </w:r>
      <w:r w:rsidR="002E18CE" w:rsidRPr="00550C86">
        <w:rPr>
          <w:rFonts w:eastAsia="Times New Roman" w:cs="Times New Roman"/>
        </w:rPr>
        <w:t xml:space="preserve">so </w:t>
      </w:r>
      <w:r w:rsidRPr="00550C86">
        <w:rPr>
          <w:rFonts w:eastAsia="Times New Roman" w:cs="Times New Roman"/>
        </w:rPr>
        <w:t xml:space="preserve">students missed the opportunity to practice </w:t>
      </w:r>
      <w:r w:rsidR="002E18CE" w:rsidRPr="00550C86">
        <w:rPr>
          <w:rFonts w:eastAsia="Times New Roman" w:cs="Times New Roman"/>
        </w:rPr>
        <w:t>critical-</w:t>
      </w:r>
      <w:r w:rsidRPr="00550C86">
        <w:rPr>
          <w:rFonts w:eastAsia="Times New Roman" w:cs="Times New Roman"/>
        </w:rPr>
        <w:t>thinking skills.</w:t>
      </w:r>
    </w:p>
    <w:p w:rsidR="00797A55" w:rsidRPr="00550C86" w:rsidRDefault="00797A55" w:rsidP="004A0DB7">
      <w:pPr>
        <w:numPr>
          <w:ilvl w:val="6"/>
          <w:numId w:val="22"/>
        </w:numPr>
        <w:tabs>
          <w:tab w:val="left" w:pos="360"/>
          <w:tab w:val="left" w:pos="720"/>
          <w:tab w:val="left" w:pos="1080"/>
          <w:tab w:val="left" w:pos="1440"/>
          <w:tab w:val="left" w:pos="1800"/>
        </w:tabs>
        <w:ind w:left="1080"/>
        <w:rPr>
          <w:rFonts w:eastAsia="Times New Roman" w:cs="Times New Roman"/>
        </w:rPr>
      </w:pPr>
      <w:r w:rsidRPr="00550C86">
        <w:rPr>
          <w:rFonts w:eastAsia="Times New Roman" w:cs="Times New Roman"/>
        </w:rPr>
        <w:t xml:space="preserve">The team found moderate </w:t>
      </w:r>
      <w:r w:rsidR="004170E3" w:rsidRPr="00550C86">
        <w:rPr>
          <w:rFonts w:eastAsia="Times New Roman" w:cs="Times New Roman"/>
        </w:rPr>
        <w:t xml:space="preserve">and </w:t>
      </w:r>
      <w:r w:rsidRPr="00550C86">
        <w:rPr>
          <w:rFonts w:eastAsia="Times New Roman" w:cs="Times New Roman"/>
        </w:rPr>
        <w:t xml:space="preserve">strong evidence that students </w:t>
      </w:r>
      <w:r w:rsidR="004170E3" w:rsidRPr="00550C86">
        <w:rPr>
          <w:rFonts w:eastAsia="Times New Roman" w:cs="Times New Roman"/>
        </w:rPr>
        <w:t xml:space="preserve">assumed responsibility </w:t>
      </w:r>
      <w:r w:rsidRPr="00550C86">
        <w:rPr>
          <w:rFonts w:eastAsia="Times New Roman" w:cs="Times New Roman"/>
        </w:rPr>
        <w:t xml:space="preserve">for their own learning </w:t>
      </w:r>
      <w:r w:rsidR="004170E3" w:rsidRPr="00550C86">
        <w:rPr>
          <w:rFonts w:eastAsia="Times New Roman" w:cs="Times New Roman"/>
        </w:rPr>
        <w:t>(characteristic # 7)</w:t>
      </w:r>
      <w:r w:rsidR="00812122" w:rsidRPr="00550C86">
        <w:rPr>
          <w:rFonts w:eastAsia="Times New Roman" w:cs="Times New Roman"/>
        </w:rPr>
        <w:t xml:space="preserve"> </w:t>
      </w:r>
      <w:r w:rsidRPr="00550C86">
        <w:rPr>
          <w:rFonts w:eastAsia="Times New Roman" w:cs="Times New Roman"/>
        </w:rPr>
        <w:t xml:space="preserve">in 100 percent of observed elementary classes, </w:t>
      </w:r>
      <w:r w:rsidR="004170E3" w:rsidRPr="00550C86">
        <w:rPr>
          <w:rFonts w:eastAsia="Times New Roman" w:cs="Times New Roman"/>
        </w:rPr>
        <w:t xml:space="preserve">in </w:t>
      </w:r>
      <w:r w:rsidRPr="00550C86">
        <w:rPr>
          <w:rFonts w:eastAsia="Times New Roman" w:cs="Times New Roman"/>
        </w:rPr>
        <w:t xml:space="preserve">80 percent of </w:t>
      </w:r>
      <w:r w:rsidR="004170E3" w:rsidRPr="00550C86">
        <w:rPr>
          <w:rFonts w:eastAsia="Times New Roman" w:cs="Times New Roman"/>
        </w:rPr>
        <w:t>middle-</w:t>
      </w:r>
      <w:r w:rsidRPr="00550C86">
        <w:rPr>
          <w:rFonts w:eastAsia="Times New Roman" w:cs="Times New Roman"/>
        </w:rPr>
        <w:t xml:space="preserve">school </w:t>
      </w:r>
      <w:r w:rsidR="004170E3" w:rsidRPr="00550C86">
        <w:rPr>
          <w:rFonts w:eastAsia="Times New Roman" w:cs="Times New Roman"/>
        </w:rPr>
        <w:t xml:space="preserve">level </w:t>
      </w:r>
      <w:r w:rsidRPr="00550C86">
        <w:rPr>
          <w:rFonts w:eastAsia="Times New Roman" w:cs="Times New Roman"/>
        </w:rPr>
        <w:t>classes</w:t>
      </w:r>
      <w:r w:rsidR="004170E3" w:rsidRPr="00550C86">
        <w:rPr>
          <w:rFonts w:eastAsia="Times New Roman" w:cs="Times New Roman"/>
        </w:rPr>
        <w:t>,</w:t>
      </w:r>
      <w:r w:rsidRPr="00550C86">
        <w:rPr>
          <w:rFonts w:eastAsia="Times New Roman" w:cs="Times New Roman"/>
        </w:rPr>
        <w:t xml:space="preserve"> and in 63 percent of </w:t>
      </w:r>
      <w:r w:rsidR="004170E3" w:rsidRPr="00550C86">
        <w:rPr>
          <w:rFonts w:eastAsia="Times New Roman" w:cs="Times New Roman"/>
        </w:rPr>
        <w:t>high-</w:t>
      </w:r>
      <w:r w:rsidRPr="00550C86">
        <w:rPr>
          <w:rFonts w:eastAsia="Times New Roman" w:cs="Times New Roman"/>
        </w:rPr>
        <w:t xml:space="preserve">school </w:t>
      </w:r>
      <w:r w:rsidR="004170E3" w:rsidRPr="00550C86">
        <w:rPr>
          <w:rFonts w:eastAsia="Times New Roman" w:cs="Times New Roman"/>
        </w:rPr>
        <w:t xml:space="preserve">level </w:t>
      </w:r>
      <w:r w:rsidRPr="00550C86">
        <w:rPr>
          <w:rFonts w:eastAsia="Times New Roman" w:cs="Times New Roman"/>
        </w:rPr>
        <w:t xml:space="preserve">classes.  </w:t>
      </w:r>
    </w:p>
    <w:p w:rsidR="00644B94" w:rsidRPr="00550C86" w:rsidRDefault="00812122" w:rsidP="00644B94">
      <w:pPr>
        <w:pStyle w:val="ListParagraph"/>
        <w:numPr>
          <w:ilvl w:val="7"/>
          <w:numId w:val="22"/>
        </w:numPr>
        <w:tabs>
          <w:tab w:val="left" w:pos="360"/>
          <w:tab w:val="left" w:pos="720"/>
          <w:tab w:val="left" w:pos="1080"/>
          <w:tab w:val="left" w:pos="1800"/>
          <w:tab w:val="left" w:pos="2160"/>
        </w:tabs>
        <w:ind w:left="1440"/>
        <w:contextualSpacing w:val="0"/>
        <w:rPr>
          <w:rFonts w:eastAsia="Times New Roman" w:cs="Times New Roman"/>
        </w:rPr>
      </w:pPr>
      <w:r w:rsidRPr="00550C86">
        <w:rPr>
          <w:rFonts w:eastAsia="Times New Roman" w:cs="Times New Roman"/>
        </w:rPr>
        <w:t xml:space="preserve">In observed classrooms, the </w:t>
      </w:r>
      <w:r w:rsidR="00797A55" w:rsidRPr="00550C86">
        <w:rPr>
          <w:rFonts w:eastAsia="Times New Roman" w:cs="Times New Roman"/>
        </w:rPr>
        <w:t>team noted that elementary teachers structured classes s</w:t>
      </w:r>
      <w:r w:rsidR="004732C3" w:rsidRPr="00550C86">
        <w:rPr>
          <w:rFonts w:eastAsia="Times New Roman" w:cs="Times New Roman"/>
        </w:rPr>
        <w:t xml:space="preserve">o </w:t>
      </w:r>
      <w:r w:rsidR="00797A55" w:rsidRPr="00550C86">
        <w:rPr>
          <w:rFonts w:eastAsia="Times New Roman" w:cs="Times New Roman"/>
        </w:rPr>
        <w:t>that students worked in centers and were accountable for their own learning individually, in pairs</w:t>
      </w:r>
      <w:r w:rsidR="004170E3" w:rsidRPr="00550C86">
        <w:rPr>
          <w:rFonts w:eastAsia="Times New Roman" w:cs="Times New Roman"/>
        </w:rPr>
        <w:t>,</w:t>
      </w:r>
      <w:r w:rsidR="00797A55" w:rsidRPr="00550C86">
        <w:rPr>
          <w:rFonts w:eastAsia="Times New Roman" w:cs="Times New Roman"/>
        </w:rPr>
        <w:t xml:space="preserve"> or in small groups.   Students rotated through the centers with one group rotating to meet with the teacher for direct instruction.  </w:t>
      </w:r>
    </w:p>
    <w:p w:rsidR="00797A55" w:rsidRPr="00550C86" w:rsidRDefault="00244C34" w:rsidP="00644B94">
      <w:pPr>
        <w:ind w:left="1440" w:hanging="360"/>
      </w:pPr>
      <w:r w:rsidRPr="00550C86">
        <w:t>b.</w:t>
      </w:r>
      <w:r w:rsidR="004A0DB7" w:rsidRPr="00550C86">
        <w:tab/>
      </w:r>
      <w:r w:rsidR="00812122" w:rsidRPr="00550C86">
        <w:t>Team members observed teacher</w:t>
      </w:r>
      <w:r w:rsidR="00797A55" w:rsidRPr="00550C86">
        <w:t xml:space="preserve">-centered instruction </w:t>
      </w:r>
      <w:r w:rsidR="00812122" w:rsidRPr="00550C86">
        <w:t>in many high-</w:t>
      </w:r>
      <w:r w:rsidR="00797A55" w:rsidRPr="00550C86">
        <w:t xml:space="preserve">school </w:t>
      </w:r>
      <w:r w:rsidR="00812122" w:rsidRPr="00550C86">
        <w:t xml:space="preserve">level </w:t>
      </w:r>
      <w:r w:rsidR="00797A55" w:rsidRPr="00550C86">
        <w:t xml:space="preserve">classes, </w:t>
      </w:r>
      <w:r w:rsidR="00812122" w:rsidRPr="00550C86">
        <w:t xml:space="preserve">which </w:t>
      </w:r>
      <w:r w:rsidR="00797A55" w:rsidRPr="00550C86">
        <w:t xml:space="preserve">limited students’ opportunities to assume responsibility for their own learning.  </w:t>
      </w:r>
    </w:p>
    <w:p w:rsidR="00797A55" w:rsidRPr="00550C86" w:rsidRDefault="00797A55" w:rsidP="001D7ACB">
      <w:pPr>
        <w:numPr>
          <w:ilvl w:val="0"/>
          <w:numId w:val="22"/>
        </w:numPr>
        <w:tabs>
          <w:tab w:val="left" w:pos="360"/>
          <w:tab w:val="left" w:pos="720"/>
          <w:tab w:val="left" w:pos="1080"/>
          <w:tab w:val="left" w:pos="1440"/>
          <w:tab w:val="left" w:pos="1800"/>
          <w:tab w:val="left" w:pos="2160"/>
        </w:tabs>
        <w:rPr>
          <w:rFonts w:eastAsia="Times New Roman" w:cs="Times New Roman"/>
        </w:rPr>
      </w:pPr>
      <w:r w:rsidRPr="00550C86">
        <w:rPr>
          <w:rFonts w:eastAsia="Times New Roman" w:cs="Times New Roman"/>
          <w:b/>
        </w:rPr>
        <w:t xml:space="preserve">Focus Area #3-Differentiated Instruction </w:t>
      </w:r>
      <w:r w:rsidR="00812122" w:rsidRPr="00550C86">
        <w:rPr>
          <w:rFonts w:eastAsia="Times New Roman" w:cs="Times New Roman"/>
          <w:b/>
        </w:rPr>
        <w:t xml:space="preserve">&amp; </w:t>
      </w:r>
      <w:r w:rsidRPr="00550C86">
        <w:rPr>
          <w:rFonts w:eastAsia="Times New Roman" w:cs="Times New Roman"/>
          <w:b/>
        </w:rPr>
        <w:t xml:space="preserve">Classroom Culture.  </w:t>
      </w:r>
      <w:r w:rsidR="005D7E43" w:rsidRPr="00550C86">
        <w:rPr>
          <w:rFonts w:eastAsia="Times New Roman" w:cs="Times New Roman"/>
        </w:rPr>
        <w:t xml:space="preserve">In most observed classes, the team found that teachers had established a positive academic environment (characteristic # 10). </w:t>
      </w:r>
      <w:r w:rsidRPr="00550C86">
        <w:rPr>
          <w:rFonts w:eastAsia="Times New Roman" w:cs="Times New Roman"/>
        </w:rPr>
        <w:t>Although district</w:t>
      </w:r>
      <w:r w:rsidR="00186E0F" w:rsidRPr="00550C86">
        <w:rPr>
          <w:rFonts w:eastAsia="Times New Roman" w:cs="Times New Roman"/>
        </w:rPr>
        <w:t xml:space="preserve"> </w:t>
      </w:r>
      <w:r w:rsidR="00812122" w:rsidRPr="00550C86">
        <w:rPr>
          <w:rFonts w:eastAsia="Times New Roman" w:cs="Times New Roman"/>
        </w:rPr>
        <w:t>and</w:t>
      </w:r>
      <w:r w:rsidRPr="00550C86">
        <w:rPr>
          <w:rFonts w:eastAsia="Times New Roman" w:cs="Times New Roman"/>
        </w:rPr>
        <w:t xml:space="preserve"> school leaders and teachers stated that differentiation is an expected districtwide instructional practice, </w:t>
      </w:r>
      <w:r w:rsidR="00186E0F" w:rsidRPr="00550C86">
        <w:rPr>
          <w:rFonts w:eastAsia="Times New Roman" w:cs="Times New Roman"/>
        </w:rPr>
        <w:t xml:space="preserve">in observed classrooms team members found that </w:t>
      </w:r>
      <w:r w:rsidRPr="00550C86">
        <w:rPr>
          <w:rFonts w:eastAsia="Times New Roman" w:cs="Times New Roman"/>
        </w:rPr>
        <w:t xml:space="preserve">only the elementary level has </w:t>
      </w:r>
      <w:r w:rsidR="00C052BF" w:rsidRPr="00550C86">
        <w:rPr>
          <w:rFonts w:eastAsia="Times New Roman" w:cs="Times New Roman"/>
        </w:rPr>
        <w:t xml:space="preserve">significantly </w:t>
      </w:r>
      <w:r w:rsidRPr="00550C86">
        <w:rPr>
          <w:rFonts w:eastAsia="Times New Roman" w:cs="Times New Roman"/>
        </w:rPr>
        <w:t xml:space="preserve">developed differentiation </w:t>
      </w:r>
      <w:r w:rsidR="00B2726F" w:rsidRPr="00550C86">
        <w:rPr>
          <w:rFonts w:eastAsia="Times New Roman" w:cs="Times New Roman"/>
        </w:rPr>
        <w:t xml:space="preserve">strategies </w:t>
      </w:r>
      <w:r w:rsidRPr="00550C86">
        <w:rPr>
          <w:rFonts w:eastAsia="Times New Roman" w:cs="Times New Roman"/>
        </w:rPr>
        <w:t xml:space="preserve">to make lesson content accessible to all learners.  Of </w:t>
      </w:r>
      <w:r w:rsidR="004732C3" w:rsidRPr="00550C86">
        <w:rPr>
          <w:rFonts w:eastAsia="Times New Roman" w:cs="Times New Roman"/>
        </w:rPr>
        <w:t>concern</w:t>
      </w:r>
      <w:r w:rsidRPr="00550C86">
        <w:rPr>
          <w:rFonts w:eastAsia="Times New Roman" w:cs="Times New Roman"/>
        </w:rPr>
        <w:t xml:space="preserve"> is the wide variation among levels in the </w:t>
      </w:r>
      <w:r w:rsidR="001018DE" w:rsidRPr="00550C86">
        <w:rPr>
          <w:rFonts w:eastAsia="Times New Roman" w:cs="Times New Roman"/>
        </w:rPr>
        <w:t>appropriate use of differentiation</w:t>
      </w:r>
      <w:r w:rsidRPr="00550C86">
        <w:rPr>
          <w:rFonts w:eastAsia="Times New Roman" w:cs="Times New Roman"/>
        </w:rPr>
        <w:t xml:space="preserve">.   </w:t>
      </w:r>
      <w:r w:rsidR="00186E0F" w:rsidRPr="00550C86">
        <w:rPr>
          <w:rFonts w:eastAsia="Times New Roman" w:cs="Times New Roman"/>
        </w:rPr>
        <w:t xml:space="preserve">Observers found higher incidences of </w:t>
      </w:r>
      <w:r w:rsidRPr="00550C86">
        <w:rPr>
          <w:rFonts w:eastAsia="Times New Roman" w:cs="Times New Roman"/>
        </w:rPr>
        <w:t>the effective use of formative assessment</w:t>
      </w:r>
      <w:r w:rsidR="00186E0F" w:rsidRPr="00550C86">
        <w:rPr>
          <w:rFonts w:eastAsia="Times New Roman" w:cs="Times New Roman"/>
        </w:rPr>
        <w:t xml:space="preserve">s to check for understanding and to provide feedback to students </w:t>
      </w:r>
      <w:r w:rsidRPr="00550C86">
        <w:rPr>
          <w:rFonts w:eastAsia="Times New Roman" w:cs="Times New Roman"/>
        </w:rPr>
        <w:t xml:space="preserve">at the elementary and </w:t>
      </w:r>
      <w:r w:rsidR="00186E0F" w:rsidRPr="00550C86">
        <w:rPr>
          <w:rFonts w:eastAsia="Times New Roman" w:cs="Times New Roman"/>
        </w:rPr>
        <w:t>middle-</w:t>
      </w:r>
      <w:r w:rsidRPr="00550C86">
        <w:rPr>
          <w:rFonts w:eastAsia="Times New Roman" w:cs="Times New Roman"/>
        </w:rPr>
        <w:t>school</w:t>
      </w:r>
      <w:r w:rsidR="00186E0F" w:rsidRPr="00550C86">
        <w:rPr>
          <w:rFonts w:eastAsia="Times New Roman" w:cs="Times New Roman"/>
        </w:rPr>
        <w:t xml:space="preserve"> levels than at the high-school level</w:t>
      </w:r>
      <w:r w:rsidRPr="00550C86">
        <w:rPr>
          <w:rFonts w:eastAsia="Times New Roman" w:cs="Times New Roman"/>
        </w:rPr>
        <w:t xml:space="preserve">.  </w:t>
      </w:r>
    </w:p>
    <w:p w:rsidR="00797A55" w:rsidRPr="00550C86" w:rsidRDefault="00797A55" w:rsidP="001D7ACB">
      <w:pPr>
        <w:numPr>
          <w:ilvl w:val="6"/>
          <w:numId w:val="22"/>
        </w:numPr>
        <w:tabs>
          <w:tab w:val="left" w:pos="360"/>
          <w:tab w:val="left" w:pos="720"/>
          <w:tab w:val="left" w:pos="1080"/>
          <w:tab w:val="left" w:pos="1440"/>
          <w:tab w:val="left" w:pos="1800"/>
        </w:tabs>
        <w:ind w:left="1080"/>
        <w:rPr>
          <w:rFonts w:eastAsia="Times New Roman" w:cs="Times New Roman"/>
        </w:rPr>
      </w:pPr>
      <w:r w:rsidRPr="00550C86">
        <w:rPr>
          <w:rFonts w:eastAsia="Times New Roman" w:cs="Times New Roman"/>
        </w:rPr>
        <w:lastRenderedPageBreak/>
        <w:t xml:space="preserve">The team found moderate </w:t>
      </w:r>
      <w:r w:rsidR="00186E0F" w:rsidRPr="00550C86">
        <w:rPr>
          <w:rFonts w:eastAsia="Times New Roman" w:cs="Times New Roman"/>
        </w:rPr>
        <w:t xml:space="preserve">and </w:t>
      </w:r>
      <w:r w:rsidRPr="00550C86">
        <w:rPr>
          <w:rFonts w:eastAsia="Times New Roman" w:cs="Times New Roman"/>
        </w:rPr>
        <w:t>strong evidence that lessons were structured to be accessible to most learners and account for differences in learning needs, interests</w:t>
      </w:r>
      <w:r w:rsidR="00186E0F" w:rsidRPr="00550C86">
        <w:rPr>
          <w:rFonts w:eastAsia="Times New Roman" w:cs="Times New Roman"/>
        </w:rPr>
        <w:t>,</w:t>
      </w:r>
      <w:r w:rsidRPr="00550C86">
        <w:rPr>
          <w:rFonts w:eastAsia="Times New Roman" w:cs="Times New Roman"/>
        </w:rPr>
        <w:t xml:space="preserve"> and level of readiness </w:t>
      </w:r>
      <w:r w:rsidR="00186E0F" w:rsidRPr="00550C86">
        <w:rPr>
          <w:rFonts w:eastAsia="Times New Roman" w:cs="Times New Roman"/>
        </w:rPr>
        <w:t xml:space="preserve">(characteristic # 8) </w:t>
      </w:r>
      <w:r w:rsidRPr="00550C86">
        <w:rPr>
          <w:rFonts w:eastAsia="Times New Roman" w:cs="Times New Roman"/>
        </w:rPr>
        <w:t xml:space="preserve">in 83 percent of observed elementary classes, </w:t>
      </w:r>
      <w:r w:rsidR="00186E0F" w:rsidRPr="00550C86">
        <w:rPr>
          <w:rFonts w:eastAsia="Times New Roman" w:cs="Times New Roman"/>
        </w:rPr>
        <w:t xml:space="preserve">in just </w:t>
      </w:r>
      <w:r w:rsidRPr="00550C86">
        <w:rPr>
          <w:rFonts w:eastAsia="Times New Roman" w:cs="Times New Roman"/>
        </w:rPr>
        <w:t xml:space="preserve">20 percent of </w:t>
      </w:r>
      <w:r w:rsidR="00186E0F" w:rsidRPr="00550C86">
        <w:rPr>
          <w:rFonts w:eastAsia="Times New Roman" w:cs="Times New Roman"/>
        </w:rPr>
        <w:t>middle-</w:t>
      </w:r>
      <w:r w:rsidRPr="00550C86">
        <w:rPr>
          <w:rFonts w:eastAsia="Times New Roman" w:cs="Times New Roman"/>
        </w:rPr>
        <w:t xml:space="preserve">school </w:t>
      </w:r>
      <w:r w:rsidR="00186E0F" w:rsidRPr="00550C86">
        <w:rPr>
          <w:rFonts w:eastAsia="Times New Roman" w:cs="Times New Roman"/>
        </w:rPr>
        <w:t xml:space="preserve">level </w:t>
      </w:r>
      <w:r w:rsidRPr="00550C86">
        <w:rPr>
          <w:rFonts w:eastAsia="Times New Roman" w:cs="Times New Roman"/>
        </w:rPr>
        <w:t>classes</w:t>
      </w:r>
      <w:r w:rsidR="00186E0F" w:rsidRPr="00550C86">
        <w:rPr>
          <w:rFonts w:eastAsia="Times New Roman" w:cs="Times New Roman"/>
        </w:rPr>
        <w:t>,</w:t>
      </w:r>
      <w:r w:rsidRPr="00550C86">
        <w:rPr>
          <w:rFonts w:eastAsia="Times New Roman" w:cs="Times New Roman"/>
        </w:rPr>
        <w:t xml:space="preserve"> and </w:t>
      </w:r>
      <w:r w:rsidR="00186E0F" w:rsidRPr="00550C86">
        <w:rPr>
          <w:rFonts w:eastAsia="Times New Roman" w:cs="Times New Roman"/>
        </w:rPr>
        <w:t xml:space="preserve">in </w:t>
      </w:r>
      <w:r w:rsidRPr="00550C86">
        <w:rPr>
          <w:rFonts w:eastAsia="Times New Roman" w:cs="Times New Roman"/>
        </w:rPr>
        <w:t xml:space="preserve">0 percent of </w:t>
      </w:r>
      <w:r w:rsidR="00186E0F" w:rsidRPr="00550C86">
        <w:rPr>
          <w:rFonts w:eastAsia="Times New Roman" w:cs="Times New Roman"/>
        </w:rPr>
        <w:t>high-</w:t>
      </w:r>
      <w:r w:rsidRPr="00550C86">
        <w:rPr>
          <w:rFonts w:eastAsia="Times New Roman" w:cs="Times New Roman"/>
        </w:rPr>
        <w:t xml:space="preserve">school </w:t>
      </w:r>
      <w:r w:rsidR="00186E0F" w:rsidRPr="00550C86">
        <w:rPr>
          <w:rFonts w:eastAsia="Times New Roman" w:cs="Times New Roman"/>
        </w:rPr>
        <w:t xml:space="preserve">level </w:t>
      </w:r>
      <w:r w:rsidRPr="00550C86">
        <w:rPr>
          <w:rFonts w:eastAsia="Times New Roman" w:cs="Times New Roman"/>
        </w:rPr>
        <w:t xml:space="preserve">classes.  </w:t>
      </w:r>
    </w:p>
    <w:p w:rsidR="00797A55" w:rsidRPr="00550C86" w:rsidRDefault="00797A55" w:rsidP="001D7ACB">
      <w:pPr>
        <w:numPr>
          <w:ilvl w:val="7"/>
          <w:numId w:val="22"/>
        </w:numPr>
        <w:tabs>
          <w:tab w:val="left" w:pos="360"/>
          <w:tab w:val="left" w:pos="720"/>
          <w:tab w:val="left" w:pos="1080"/>
          <w:tab w:val="left" w:pos="1440"/>
          <w:tab w:val="left" w:pos="1800"/>
          <w:tab w:val="left" w:pos="2160"/>
        </w:tabs>
        <w:ind w:left="1440"/>
        <w:rPr>
          <w:rFonts w:eastAsia="Times New Roman" w:cs="Times New Roman"/>
        </w:rPr>
      </w:pPr>
      <w:r w:rsidRPr="00550C86">
        <w:rPr>
          <w:rFonts w:eastAsia="Times New Roman" w:cs="Times New Roman"/>
        </w:rPr>
        <w:t>The team found that in almost all observed classrooms at the elementary level a workshop model was in place in math and in ELA with students grouped intentionally and flexibly, based on assessments.  Students worked in centers appealing to their multiple modalities where they were accessing content through technology, listening stations, and reading, writing, speaking</w:t>
      </w:r>
      <w:r w:rsidR="00AD045E" w:rsidRPr="00550C86">
        <w:rPr>
          <w:rFonts w:eastAsia="Times New Roman" w:cs="Times New Roman"/>
        </w:rPr>
        <w:t>,</w:t>
      </w:r>
      <w:r w:rsidRPr="00550C86">
        <w:rPr>
          <w:rFonts w:eastAsia="Times New Roman" w:cs="Times New Roman"/>
        </w:rPr>
        <w:t xml:space="preserve"> and drawing.   </w:t>
      </w:r>
    </w:p>
    <w:p w:rsidR="00797A55" w:rsidRPr="00550C86" w:rsidRDefault="00797A55" w:rsidP="00610C35">
      <w:pPr>
        <w:tabs>
          <w:tab w:val="left" w:pos="360"/>
          <w:tab w:val="left" w:pos="720"/>
          <w:tab w:val="left" w:pos="1080"/>
          <w:tab w:val="left" w:pos="1440"/>
          <w:tab w:val="left" w:pos="1800"/>
          <w:tab w:val="left" w:pos="2160"/>
        </w:tabs>
        <w:ind w:left="1440" w:hanging="360"/>
        <w:rPr>
          <w:rFonts w:eastAsia="Times New Roman" w:cs="Times New Roman"/>
        </w:rPr>
      </w:pPr>
      <w:r w:rsidRPr="00550C86">
        <w:rPr>
          <w:rFonts w:eastAsia="Times New Roman" w:cs="Times New Roman"/>
        </w:rPr>
        <w:t>b.</w:t>
      </w:r>
      <w:r w:rsidRPr="00550C86">
        <w:rPr>
          <w:rFonts w:eastAsia="Times New Roman" w:cs="Times New Roman"/>
        </w:rPr>
        <w:tab/>
        <w:t>At the middle</w:t>
      </w:r>
      <w:r w:rsidR="00AD045E" w:rsidRPr="00550C86">
        <w:rPr>
          <w:rFonts w:eastAsia="Times New Roman" w:cs="Times New Roman"/>
        </w:rPr>
        <w:t>-</w:t>
      </w:r>
      <w:r w:rsidRPr="00550C86">
        <w:rPr>
          <w:rFonts w:eastAsia="Times New Roman" w:cs="Times New Roman"/>
        </w:rPr>
        <w:t xml:space="preserve"> and </w:t>
      </w:r>
      <w:r w:rsidR="00AD045E" w:rsidRPr="00550C86">
        <w:rPr>
          <w:rFonts w:eastAsia="Times New Roman" w:cs="Times New Roman"/>
        </w:rPr>
        <w:t>high-</w:t>
      </w:r>
      <w:r w:rsidRPr="00550C86">
        <w:rPr>
          <w:rFonts w:eastAsia="Times New Roman" w:cs="Times New Roman"/>
        </w:rPr>
        <w:t>school</w:t>
      </w:r>
      <w:r w:rsidR="00AD045E" w:rsidRPr="00550C86">
        <w:rPr>
          <w:rFonts w:eastAsia="Times New Roman" w:cs="Times New Roman"/>
        </w:rPr>
        <w:t xml:space="preserve"> levels</w:t>
      </w:r>
      <w:r w:rsidRPr="00550C86">
        <w:rPr>
          <w:rFonts w:eastAsia="Times New Roman" w:cs="Times New Roman"/>
        </w:rPr>
        <w:t xml:space="preserve">, the team noted that </w:t>
      </w:r>
      <w:r w:rsidR="00AD045E" w:rsidRPr="00550C86">
        <w:rPr>
          <w:rFonts w:eastAsia="Times New Roman" w:cs="Times New Roman"/>
        </w:rPr>
        <w:t xml:space="preserve">many </w:t>
      </w:r>
      <w:r w:rsidRPr="00550C86">
        <w:rPr>
          <w:rFonts w:eastAsia="Times New Roman" w:cs="Times New Roman"/>
        </w:rPr>
        <w:t xml:space="preserve">lessons were not </w:t>
      </w:r>
      <w:r w:rsidR="00610C35" w:rsidRPr="00550C86">
        <w:rPr>
          <w:rFonts w:eastAsia="Times New Roman" w:cs="Times New Roman"/>
        </w:rPr>
        <w:t xml:space="preserve">structured </w:t>
      </w:r>
      <w:r w:rsidRPr="00550C86">
        <w:rPr>
          <w:rFonts w:eastAsia="Times New Roman" w:cs="Times New Roman"/>
        </w:rPr>
        <w:t xml:space="preserve">to account for differences in the learning needs of students.  </w:t>
      </w:r>
      <w:r w:rsidR="00AD045E" w:rsidRPr="00550C86">
        <w:rPr>
          <w:rFonts w:eastAsia="Times New Roman" w:cs="Times New Roman"/>
        </w:rPr>
        <w:t>In these lessons, instruction was teacher</w:t>
      </w:r>
      <w:r w:rsidR="00DA4395" w:rsidRPr="00550C86">
        <w:rPr>
          <w:rFonts w:eastAsia="Times New Roman" w:cs="Times New Roman"/>
        </w:rPr>
        <w:t xml:space="preserve"> </w:t>
      </w:r>
      <w:r w:rsidRPr="00550C86">
        <w:rPr>
          <w:rFonts w:eastAsia="Times New Roman" w:cs="Times New Roman"/>
        </w:rPr>
        <w:t>centere</w:t>
      </w:r>
      <w:r w:rsidR="00610C35" w:rsidRPr="00550C86">
        <w:rPr>
          <w:rFonts w:eastAsia="Times New Roman" w:cs="Times New Roman"/>
        </w:rPr>
        <w:t xml:space="preserve">d </w:t>
      </w:r>
      <w:r w:rsidRPr="00550C86">
        <w:rPr>
          <w:rFonts w:eastAsia="Times New Roman" w:cs="Times New Roman"/>
        </w:rPr>
        <w:t xml:space="preserve">with </w:t>
      </w:r>
      <w:r w:rsidR="003679D1" w:rsidRPr="00550C86">
        <w:rPr>
          <w:rFonts w:eastAsia="Times New Roman" w:cs="Times New Roman"/>
        </w:rPr>
        <w:t xml:space="preserve">all </w:t>
      </w:r>
      <w:r w:rsidRPr="00550C86">
        <w:rPr>
          <w:rFonts w:eastAsia="Times New Roman" w:cs="Times New Roman"/>
        </w:rPr>
        <w:t xml:space="preserve">students doing the same </w:t>
      </w:r>
      <w:r w:rsidR="00AD045E" w:rsidRPr="00550C86">
        <w:rPr>
          <w:rFonts w:eastAsia="Times New Roman" w:cs="Times New Roman"/>
        </w:rPr>
        <w:t>task</w:t>
      </w:r>
      <w:r w:rsidR="00610C35" w:rsidRPr="00550C86">
        <w:rPr>
          <w:rFonts w:eastAsia="Times New Roman" w:cs="Times New Roman"/>
        </w:rPr>
        <w:t>.</w:t>
      </w:r>
    </w:p>
    <w:p w:rsidR="00797A55" w:rsidRPr="00550C86" w:rsidRDefault="00797A55" w:rsidP="001D7ACB">
      <w:pPr>
        <w:numPr>
          <w:ilvl w:val="6"/>
          <w:numId w:val="22"/>
        </w:numPr>
        <w:tabs>
          <w:tab w:val="left" w:pos="360"/>
          <w:tab w:val="left" w:pos="720"/>
          <w:tab w:val="left" w:pos="1080"/>
          <w:tab w:val="left" w:pos="1440"/>
          <w:tab w:val="left" w:pos="1800"/>
        </w:tabs>
        <w:ind w:left="1080"/>
        <w:rPr>
          <w:rFonts w:eastAsia="Times New Roman" w:cs="Times New Roman"/>
        </w:rPr>
      </w:pPr>
      <w:r w:rsidRPr="00550C86">
        <w:rPr>
          <w:rFonts w:eastAsia="Times New Roman" w:cs="Times New Roman"/>
        </w:rPr>
        <w:t xml:space="preserve">The team found moderate </w:t>
      </w:r>
      <w:r w:rsidR="00DA4395" w:rsidRPr="00550C86">
        <w:rPr>
          <w:rFonts w:eastAsia="Times New Roman" w:cs="Times New Roman"/>
        </w:rPr>
        <w:t xml:space="preserve">and </w:t>
      </w:r>
      <w:r w:rsidRPr="00550C86">
        <w:rPr>
          <w:rFonts w:eastAsia="Times New Roman" w:cs="Times New Roman"/>
        </w:rPr>
        <w:t xml:space="preserve">strong evidence of teachers using appropriate resources to meet the needs of all learners </w:t>
      </w:r>
      <w:r w:rsidR="00DA4395" w:rsidRPr="00550C86">
        <w:rPr>
          <w:rFonts w:eastAsia="Times New Roman" w:cs="Times New Roman"/>
        </w:rPr>
        <w:t xml:space="preserve">(characteristic # 9) </w:t>
      </w:r>
      <w:r w:rsidRPr="00550C86">
        <w:rPr>
          <w:rFonts w:eastAsia="Times New Roman" w:cs="Times New Roman"/>
        </w:rPr>
        <w:t xml:space="preserve">in 83 percent of elementary classes, </w:t>
      </w:r>
      <w:r w:rsidR="00DA4395" w:rsidRPr="00550C86">
        <w:rPr>
          <w:rFonts w:eastAsia="Times New Roman" w:cs="Times New Roman"/>
        </w:rPr>
        <w:t xml:space="preserve">in </w:t>
      </w:r>
      <w:r w:rsidRPr="00550C86">
        <w:rPr>
          <w:rFonts w:eastAsia="Times New Roman" w:cs="Times New Roman"/>
        </w:rPr>
        <w:t xml:space="preserve">60 percent of </w:t>
      </w:r>
      <w:r w:rsidR="00DA4395" w:rsidRPr="00550C86">
        <w:rPr>
          <w:rFonts w:eastAsia="Times New Roman" w:cs="Times New Roman"/>
        </w:rPr>
        <w:t>middle-</w:t>
      </w:r>
      <w:r w:rsidRPr="00550C86">
        <w:rPr>
          <w:rFonts w:eastAsia="Times New Roman" w:cs="Times New Roman"/>
        </w:rPr>
        <w:t xml:space="preserve">school </w:t>
      </w:r>
      <w:r w:rsidR="00DA4395" w:rsidRPr="00550C86">
        <w:rPr>
          <w:rFonts w:eastAsia="Times New Roman" w:cs="Times New Roman"/>
        </w:rPr>
        <w:t xml:space="preserve">level </w:t>
      </w:r>
      <w:r w:rsidRPr="00550C86">
        <w:rPr>
          <w:rFonts w:eastAsia="Times New Roman" w:cs="Times New Roman"/>
        </w:rPr>
        <w:t>classes</w:t>
      </w:r>
      <w:r w:rsidR="00DA4395" w:rsidRPr="00550C86">
        <w:rPr>
          <w:rFonts w:eastAsia="Times New Roman" w:cs="Times New Roman"/>
        </w:rPr>
        <w:t>,</w:t>
      </w:r>
      <w:r w:rsidRPr="00550C86">
        <w:rPr>
          <w:rFonts w:eastAsia="Times New Roman" w:cs="Times New Roman"/>
        </w:rPr>
        <w:t xml:space="preserve"> and in 50 percent of </w:t>
      </w:r>
      <w:r w:rsidR="00DA4395" w:rsidRPr="00550C86">
        <w:rPr>
          <w:rFonts w:eastAsia="Times New Roman" w:cs="Times New Roman"/>
        </w:rPr>
        <w:t>high-</w:t>
      </w:r>
      <w:r w:rsidRPr="00550C86">
        <w:rPr>
          <w:rFonts w:eastAsia="Times New Roman" w:cs="Times New Roman"/>
        </w:rPr>
        <w:t xml:space="preserve">school </w:t>
      </w:r>
      <w:r w:rsidR="00DA4395" w:rsidRPr="00550C86">
        <w:rPr>
          <w:rFonts w:eastAsia="Times New Roman" w:cs="Times New Roman"/>
        </w:rPr>
        <w:t xml:space="preserve">level </w:t>
      </w:r>
      <w:r w:rsidRPr="00550C86">
        <w:rPr>
          <w:rFonts w:eastAsia="Times New Roman" w:cs="Times New Roman"/>
        </w:rPr>
        <w:t xml:space="preserve">classes. </w:t>
      </w:r>
    </w:p>
    <w:p w:rsidR="00797A55" w:rsidRPr="00550C86" w:rsidRDefault="00797A55" w:rsidP="00DA4395">
      <w:pPr>
        <w:numPr>
          <w:ilvl w:val="7"/>
          <w:numId w:val="22"/>
        </w:numPr>
        <w:tabs>
          <w:tab w:val="left" w:pos="360"/>
          <w:tab w:val="left" w:pos="720"/>
          <w:tab w:val="left" w:pos="1440"/>
          <w:tab w:val="left" w:pos="1800"/>
        </w:tabs>
        <w:ind w:left="1440"/>
        <w:rPr>
          <w:rFonts w:eastAsia="Times New Roman" w:cs="Times New Roman"/>
        </w:rPr>
      </w:pPr>
      <w:r w:rsidRPr="00550C86">
        <w:rPr>
          <w:rFonts w:eastAsia="Times New Roman" w:cs="Times New Roman"/>
        </w:rPr>
        <w:t xml:space="preserve">The team found </w:t>
      </w:r>
      <w:r w:rsidR="00B15E38" w:rsidRPr="00550C86">
        <w:rPr>
          <w:rFonts w:eastAsia="Times New Roman" w:cs="Times New Roman"/>
        </w:rPr>
        <w:t xml:space="preserve">observed </w:t>
      </w:r>
      <w:r w:rsidRPr="00550C86">
        <w:rPr>
          <w:rFonts w:eastAsia="Times New Roman" w:cs="Times New Roman"/>
        </w:rPr>
        <w:t xml:space="preserve">elementary classrooms to be well-equipped with a range of resources to meet the needs of all or almost all learners.  Students used iPads in </w:t>
      </w:r>
      <w:r w:rsidR="00B15E38" w:rsidRPr="00550C86">
        <w:rPr>
          <w:rFonts w:eastAsia="Times New Roman" w:cs="Times New Roman"/>
        </w:rPr>
        <w:t xml:space="preserve">kindergarten through grade </w:t>
      </w:r>
      <w:r w:rsidRPr="00550C86">
        <w:rPr>
          <w:rFonts w:eastAsia="Times New Roman" w:cs="Times New Roman"/>
        </w:rPr>
        <w:t>1 and MacBooks in grades 2</w:t>
      </w:r>
      <w:r w:rsidR="00B15E38" w:rsidRPr="00550C86">
        <w:rPr>
          <w:rFonts w:eastAsia="Times New Roman" w:cs="Times New Roman"/>
        </w:rPr>
        <w:t>–</w:t>
      </w:r>
      <w:r w:rsidRPr="00550C86">
        <w:rPr>
          <w:rFonts w:eastAsia="Times New Roman" w:cs="Times New Roman"/>
        </w:rPr>
        <w:t>6 to enhance their learning and to experience integrated technology learning through coding.  Most classrooms were literacy rich with organized stations, leveled readers, manipulatives, posters</w:t>
      </w:r>
      <w:r w:rsidR="00B15E38" w:rsidRPr="00550C86">
        <w:rPr>
          <w:rFonts w:eastAsia="Times New Roman" w:cs="Times New Roman"/>
        </w:rPr>
        <w:t>,</w:t>
      </w:r>
      <w:r w:rsidRPr="00550C86">
        <w:rPr>
          <w:rFonts w:eastAsia="Times New Roman" w:cs="Times New Roman"/>
        </w:rPr>
        <w:t xml:space="preserve"> and games.</w:t>
      </w:r>
    </w:p>
    <w:p w:rsidR="00797A55" w:rsidRPr="00550C86" w:rsidRDefault="00B15E38" w:rsidP="00DA4395">
      <w:pPr>
        <w:numPr>
          <w:ilvl w:val="3"/>
          <w:numId w:val="22"/>
        </w:numPr>
        <w:tabs>
          <w:tab w:val="left" w:pos="360"/>
          <w:tab w:val="left" w:pos="720"/>
          <w:tab w:val="left" w:pos="900"/>
          <w:tab w:val="left" w:pos="1800"/>
        </w:tabs>
        <w:ind w:left="1440"/>
        <w:rPr>
          <w:rFonts w:eastAsia="Times New Roman" w:cs="Times New Roman"/>
        </w:rPr>
      </w:pPr>
      <w:r w:rsidRPr="00550C86">
        <w:rPr>
          <w:rFonts w:eastAsia="Times New Roman" w:cs="Times New Roman"/>
        </w:rPr>
        <w:t xml:space="preserve">In observed classes </w:t>
      </w:r>
      <w:r w:rsidR="00797A55" w:rsidRPr="00550C86">
        <w:rPr>
          <w:rFonts w:eastAsia="Times New Roman" w:cs="Times New Roman"/>
        </w:rPr>
        <w:t>at the middle</w:t>
      </w:r>
      <w:r w:rsidRPr="00550C86">
        <w:rPr>
          <w:rFonts w:eastAsia="Times New Roman" w:cs="Times New Roman"/>
        </w:rPr>
        <w:t>-</w:t>
      </w:r>
      <w:r w:rsidR="00797A55" w:rsidRPr="00550C86">
        <w:rPr>
          <w:rFonts w:eastAsia="Times New Roman" w:cs="Times New Roman"/>
        </w:rPr>
        <w:t xml:space="preserve"> and </w:t>
      </w:r>
      <w:r w:rsidRPr="00550C86">
        <w:rPr>
          <w:rFonts w:eastAsia="Times New Roman" w:cs="Times New Roman"/>
        </w:rPr>
        <w:t>high-</w:t>
      </w:r>
      <w:r w:rsidR="00797A55" w:rsidRPr="00550C86">
        <w:rPr>
          <w:rFonts w:eastAsia="Times New Roman" w:cs="Times New Roman"/>
        </w:rPr>
        <w:t xml:space="preserve">school </w:t>
      </w:r>
      <w:r w:rsidRPr="00550C86">
        <w:rPr>
          <w:rFonts w:eastAsia="Times New Roman" w:cs="Times New Roman"/>
        </w:rPr>
        <w:t xml:space="preserve">levels the team noted that </w:t>
      </w:r>
      <w:r w:rsidR="00797A55" w:rsidRPr="00550C86">
        <w:rPr>
          <w:rFonts w:eastAsia="Times New Roman" w:cs="Times New Roman"/>
        </w:rPr>
        <w:t xml:space="preserve">students used iPads for writing </w:t>
      </w:r>
      <w:r w:rsidRPr="00550C86">
        <w:rPr>
          <w:rFonts w:eastAsia="Times New Roman" w:cs="Times New Roman"/>
        </w:rPr>
        <w:t xml:space="preserve">and </w:t>
      </w:r>
      <w:r w:rsidR="00797A55" w:rsidRPr="00550C86">
        <w:rPr>
          <w:rFonts w:eastAsia="Times New Roman" w:cs="Times New Roman"/>
        </w:rPr>
        <w:t>calculators in math classes</w:t>
      </w:r>
      <w:r w:rsidRPr="00550C86">
        <w:rPr>
          <w:rFonts w:eastAsia="Times New Roman" w:cs="Times New Roman"/>
        </w:rPr>
        <w:t>;</w:t>
      </w:r>
      <w:r w:rsidR="00797A55" w:rsidRPr="00550C86">
        <w:rPr>
          <w:rFonts w:eastAsia="Times New Roman" w:cs="Times New Roman"/>
        </w:rPr>
        <w:t xml:space="preserve"> </w:t>
      </w:r>
      <w:r w:rsidRPr="00550C86">
        <w:rPr>
          <w:rFonts w:eastAsia="Times New Roman" w:cs="Times New Roman"/>
        </w:rPr>
        <w:t xml:space="preserve">in some classes </w:t>
      </w:r>
      <w:r w:rsidR="00797A55" w:rsidRPr="00550C86">
        <w:rPr>
          <w:rFonts w:eastAsia="Times New Roman" w:cs="Times New Roman"/>
        </w:rPr>
        <w:t xml:space="preserve">teachers used </w:t>
      </w:r>
      <w:r w:rsidRPr="00550C86">
        <w:rPr>
          <w:rFonts w:eastAsia="Times New Roman" w:cs="Times New Roman"/>
        </w:rPr>
        <w:t xml:space="preserve">interactive white boards </w:t>
      </w:r>
      <w:r w:rsidR="00797A55" w:rsidRPr="00550C86">
        <w:rPr>
          <w:rFonts w:eastAsia="Times New Roman" w:cs="Times New Roman"/>
        </w:rPr>
        <w:t xml:space="preserve">to enhance learning.  Whiteboards were used to convey information to students </w:t>
      </w:r>
      <w:r w:rsidRPr="00550C86">
        <w:rPr>
          <w:rFonts w:eastAsia="Times New Roman" w:cs="Times New Roman"/>
        </w:rPr>
        <w:t>and three</w:t>
      </w:r>
      <w:r w:rsidR="00797A55" w:rsidRPr="00550C86">
        <w:rPr>
          <w:rFonts w:eastAsia="Times New Roman" w:cs="Times New Roman"/>
        </w:rPr>
        <w:t xml:space="preserve"> classes had support personnel.  Middle</w:t>
      </w:r>
      <w:r w:rsidRPr="00550C86">
        <w:rPr>
          <w:rFonts w:eastAsia="Times New Roman" w:cs="Times New Roman"/>
        </w:rPr>
        <w:t>- and high-</w:t>
      </w:r>
      <w:r w:rsidR="00797A55" w:rsidRPr="00550C86">
        <w:rPr>
          <w:rFonts w:eastAsia="Times New Roman" w:cs="Times New Roman"/>
        </w:rPr>
        <w:t xml:space="preserve">school </w:t>
      </w:r>
      <w:r w:rsidRPr="00550C86">
        <w:rPr>
          <w:rFonts w:eastAsia="Times New Roman" w:cs="Times New Roman"/>
        </w:rPr>
        <w:t xml:space="preserve">level </w:t>
      </w:r>
      <w:r w:rsidR="00797A55" w:rsidRPr="00550C86">
        <w:rPr>
          <w:rFonts w:eastAsia="Times New Roman" w:cs="Times New Roman"/>
        </w:rPr>
        <w:t xml:space="preserve">science labs </w:t>
      </w:r>
      <w:r w:rsidR="00042784" w:rsidRPr="00550C86">
        <w:rPr>
          <w:rFonts w:eastAsia="Times New Roman" w:cs="Times New Roman"/>
        </w:rPr>
        <w:t>were well</w:t>
      </w:r>
      <w:r w:rsidRPr="00550C86">
        <w:rPr>
          <w:rFonts w:eastAsia="Times New Roman" w:cs="Times New Roman"/>
        </w:rPr>
        <w:t xml:space="preserve"> </w:t>
      </w:r>
      <w:r w:rsidR="00797A55" w:rsidRPr="00550C86">
        <w:rPr>
          <w:rFonts w:eastAsia="Times New Roman" w:cs="Times New Roman"/>
        </w:rPr>
        <w:t xml:space="preserve">equipped. </w:t>
      </w:r>
    </w:p>
    <w:p w:rsidR="00797A55" w:rsidRPr="00550C86" w:rsidRDefault="006E758E" w:rsidP="00B15E38">
      <w:pPr>
        <w:numPr>
          <w:ilvl w:val="2"/>
          <w:numId w:val="22"/>
        </w:numPr>
        <w:tabs>
          <w:tab w:val="left" w:pos="360"/>
          <w:tab w:val="left" w:pos="720"/>
          <w:tab w:val="left" w:pos="1080"/>
          <w:tab w:val="left" w:pos="1440"/>
          <w:tab w:val="left" w:pos="1800"/>
        </w:tabs>
        <w:ind w:left="1080"/>
        <w:rPr>
          <w:rFonts w:eastAsia="Times New Roman" w:cs="Times New Roman"/>
        </w:rPr>
      </w:pPr>
      <w:r w:rsidRPr="00550C86">
        <w:rPr>
          <w:rFonts w:eastAsia="Times New Roman" w:cs="Times New Roman"/>
        </w:rPr>
        <w:t>T</w:t>
      </w:r>
      <w:r w:rsidR="00797A55" w:rsidRPr="00550C86">
        <w:rPr>
          <w:rFonts w:eastAsia="Times New Roman" w:cs="Times New Roman"/>
        </w:rPr>
        <w:t>he</w:t>
      </w:r>
      <w:r w:rsidR="00042784" w:rsidRPr="00550C86">
        <w:rPr>
          <w:rFonts w:eastAsia="Times New Roman" w:cs="Times New Roman"/>
        </w:rPr>
        <w:t xml:space="preserve"> team found moderate </w:t>
      </w:r>
      <w:r w:rsidRPr="00550C86">
        <w:rPr>
          <w:rFonts w:eastAsia="Times New Roman" w:cs="Times New Roman"/>
        </w:rPr>
        <w:t xml:space="preserve">and </w:t>
      </w:r>
      <w:r w:rsidR="00042784" w:rsidRPr="00550C86">
        <w:rPr>
          <w:rFonts w:eastAsia="Times New Roman" w:cs="Times New Roman"/>
        </w:rPr>
        <w:t xml:space="preserve">strong </w:t>
      </w:r>
      <w:r w:rsidR="00797A55" w:rsidRPr="00550C86">
        <w:rPr>
          <w:rFonts w:eastAsia="Times New Roman" w:cs="Times New Roman"/>
        </w:rPr>
        <w:t xml:space="preserve">evidence that teachers </w:t>
      </w:r>
      <w:r w:rsidR="005D7E43" w:rsidRPr="00550C86">
        <w:rPr>
          <w:rFonts w:eastAsia="Times New Roman" w:cs="Times New Roman"/>
        </w:rPr>
        <w:t xml:space="preserve">conducted appropriate formative assessments to </w:t>
      </w:r>
      <w:r w:rsidR="00797A55" w:rsidRPr="00550C86">
        <w:rPr>
          <w:rFonts w:eastAsia="Times New Roman" w:cs="Times New Roman"/>
        </w:rPr>
        <w:t>check</w:t>
      </w:r>
      <w:r w:rsidR="00524AF2" w:rsidRPr="00550C86">
        <w:rPr>
          <w:rFonts w:eastAsia="Times New Roman" w:cs="Times New Roman"/>
        </w:rPr>
        <w:t xml:space="preserve"> </w:t>
      </w:r>
      <w:r w:rsidR="00797A55" w:rsidRPr="00550C86">
        <w:rPr>
          <w:rFonts w:eastAsia="Times New Roman" w:cs="Times New Roman"/>
        </w:rPr>
        <w:t>for understanding and provide</w:t>
      </w:r>
      <w:r w:rsidR="005D7E43" w:rsidRPr="00550C86">
        <w:rPr>
          <w:rFonts w:eastAsia="Times New Roman" w:cs="Times New Roman"/>
        </w:rPr>
        <w:t xml:space="preserve"> </w:t>
      </w:r>
      <w:r w:rsidR="00797A55" w:rsidRPr="00550C86">
        <w:rPr>
          <w:rFonts w:eastAsia="Times New Roman" w:cs="Times New Roman"/>
        </w:rPr>
        <w:t>feedback</w:t>
      </w:r>
      <w:r w:rsidRPr="00550C86">
        <w:rPr>
          <w:rFonts w:eastAsia="Times New Roman" w:cs="Times New Roman"/>
        </w:rPr>
        <w:t xml:space="preserve"> </w:t>
      </w:r>
      <w:r w:rsidR="005D7E43" w:rsidRPr="00550C86">
        <w:rPr>
          <w:rFonts w:eastAsia="Times New Roman" w:cs="Times New Roman"/>
        </w:rPr>
        <w:t xml:space="preserve">to students (characteristic #11) </w:t>
      </w:r>
      <w:r w:rsidRPr="00550C86">
        <w:rPr>
          <w:rFonts w:eastAsia="Times New Roman" w:cs="Times New Roman"/>
        </w:rPr>
        <w:t>in 83 percent of observed elementary classes, in 80 percent of middle</w:t>
      </w:r>
      <w:r w:rsidR="002E18CE" w:rsidRPr="00550C86">
        <w:rPr>
          <w:rFonts w:eastAsia="Times New Roman" w:cs="Times New Roman"/>
        </w:rPr>
        <w:t>-</w:t>
      </w:r>
      <w:r w:rsidRPr="00550C86">
        <w:rPr>
          <w:rFonts w:eastAsia="Times New Roman" w:cs="Times New Roman"/>
        </w:rPr>
        <w:t xml:space="preserve">school </w:t>
      </w:r>
      <w:r w:rsidR="002E18CE" w:rsidRPr="00550C86">
        <w:rPr>
          <w:rFonts w:eastAsia="Times New Roman" w:cs="Times New Roman"/>
        </w:rPr>
        <w:t>level</w:t>
      </w:r>
      <w:r w:rsidR="00F673BC" w:rsidRPr="00550C86">
        <w:rPr>
          <w:rFonts w:eastAsia="Times New Roman" w:cs="Times New Roman"/>
        </w:rPr>
        <w:t xml:space="preserve"> </w:t>
      </w:r>
      <w:r w:rsidRPr="00550C86">
        <w:rPr>
          <w:rFonts w:eastAsia="Times New Roman" w:cs="Times New Roman"/>
        </w:rPr>
        <w:t>classes</w:t>
      </w:r>
      <w:r w:rsidR="002E18CE" w:rsidRPr="00550C86">
        <w:rPr>
          <w:rFonts w:eastAsia="Times New Roman" w:cs="Times New Roman"/>
        </w:rPr>
        <w:t>,</w:t>
      </w:r>
      <w:r w:rsidRPr="00550C86">
        <w:rPr>
          <w:rFonts w:eastAsia="Times New Roman" w:cs="Times New Roman"/>
        </w:rPr>
        <w:t xml:space="preserve"> and in 63 percent of high</w:t>
      </w:r>
      <w:r w:rsidR="002E18CE" w:rsidRPr="00550C86">
        <w:rPr>
          <w:rFonts w:eastAsia="Times New Roman" w:cs="Times New Roman"/>
        </w:rPr>
        <w:t>-</w:t>
      </w:r>
      <w:r w:rsidRPr="00550C86">
        <w:rPr>
          <w:rFonts w:eastAsia="Times New Roman" w:cs="Times New Roman"/>
        </w:rPr>
        <w:t xml:space="preserve">school </w:t>
      </w:r>
      <w:r w:rsidR="002E18CE" w:rsidRPr="00550C86">
        <w:rPr>
          <w:rFonts w:eastAsia="Times New Roman" w:cs="Times New Roman"/>
        </w:rPr>
        <w:t xml:space="preserve">level </w:t>
      </w:r>
      <w:r w:rsidRPr="00550C86">
        <w:rPr>
          <w:rFonts w:eastAsia="Times New Roman" w:cs="Times New Roman"/>
        </w:rPr>
        <w:t>classes</w:t>
      </w:r>
      <w:r w:rsidR="00797A55" w:rsidRPr="00550C86">
        <w:rPr>
          <w:rFonts w:eastAsia="Times New Roman" w:cs="Times New Roman"/>
        </w:rPr>
        <w:t>.</w:t>
      </w:r>
    </w:p>
    <w:p w:rsidR="00797A55" w:rsidRPr="00550C86" w:rsidRDefault="00797A55" w:rsidP="00952C1F">
      <w:pPr>
        <w:tabs>
          <w:tab w:val="left" w:pos="360"/>
          <w:tab w:val="left" w:pos="1440"/>
          <w:tab w:val="left" w:pos="1800"/>
        </w:tabs>
        <w:ind w:left="1440" w:hanging="720"/>
        <w:rPr>
          <w:rFonts w:eastAsia="Times New Roman" w:cs="Times New Roman"/>
        </w:rPr>
      </w:pPr>
      <w:r w:rsidRPr="00550C86">
        <w:rPr>
          <w:rFonts w:eastAsia="Times New Roman" w:cs="Times New Roman"/>
        </w:rPr>
        <w:t xml:space="preserve">       a.</w:t>
      </w:r>
      <w:r w:rsidRPr="00550C86">
        <w:rPr>
          <w:rFonts w:eastAsia="Times New Roman" w:cs="Times New Roman"/>
        </w:rPr>
        <w:tab/>
        <w:t>At the elementary level, the team noted examp</w:t>
      </w:r>
      <w:r w:rsidR="004732C3" w:rsidRPr="00550C86">
        <w:rPr>
          <w:rFonts w:eastAsia="Times New Roman" w:cs="Times New Roman"/>
        </w:rPr>
        <w:t xml:space="preserve">les of teachers providing </w:t>
      </w:r>
      <w:r w:rsidR="005D7E43" w:rsidRPr="00550C86">
        <w:rPr>
          <w:rFonts w:eastAsia="Times New Roman" w:cs="Times New Roman"/>
        </w:rPr>
        <w:t>individual</w:t>
      </w:r>
      <w:r w:rsidR="004732C3" w:rsidRPr="00550C86">
        <w:rPr>
          <w:rFonts w:eastAsia="Times New Roman" w:cs="Times New Roman"/>
        </w:rPr>
        <w:t xml:space="preserve"> </w:t>
      </w:r>
      <w:r w:rsidRPr="00550C86">
        <w:rPr>
          <w:rFonts w:eastAsia="Times New Roman" w:cs="Times New Roman"/>
        </w:rPr>
        <w:t xml:space="preserve">feedback </w:t>
      </w:r>
      <w:r w:rsidR="005D7E43" w:rsidRPr="00550C86">
        <w:rPr>
          <w:rFonts w:eastAsia="Times New Roman" w:cs="Times New Roman"/>
        </w:rPr>
        <w:t>to</w:t>
      </w:r>
      <w:r w:rsidRPr="00550C86">
        <w:rPr>
          <w:rFonts w:eastAsia="Times New Roman" w:cs="Times New Roman"/>
        </w:rPr>
        <w:t xml:space="preserve"> students during </w:t>
      </w:r>
      <w:r w:rsidR="005D7E43" w:rsidRPr="00550C86">
        <w:rPr>
          <w:rFonts w:eastAsia="Times New Roman" w:cs="Times New Roman"/>
        </w:rPr>
        <w:t>small-</w:t>
      </w:r>
      <w:r w:rsidR="004732C3" w:rsidRPr="00550C86">
        <w:rPr>
          <w:rFonts w:eastAsia="Times New Roman" w:cs="Times New Roman"/>
        </w:rPr>
        <w:t xml:space="preserve">group work, circulating </w:t>
      </w:r>
      <w:r w:rsidRPr="00550C86">
        <w:rPr>
          <w:rFonts w:eastAsia="Times New Roman" w:cs="Times New Roman"/>
        </w:rPr>
        <w:t>during whole</w:t>
      </w:r>
      <w:r w:rsidR="005D7E43" w:rsidRPr="00550C86">
        <w:rPr>
          <w:rFonts w:eastAsia="Times New Roman" w:cs="Times New Roman"/>
        </w:rPr>
        <w:t>-</w:t>
      </w:r>
      <w:r w:rsidRPr="00550C86">
        <w:rPr>
          <w:rFonts w:eastAsia="Times New Roman" w:cs="Times New Roman"/>
        </w:rPr>
        <w:t xml:space="preserve"> group work</w:t>
      </w:r>
      <w:r w:rsidR="005D7E43" w:rsidRPr="00550C86">
        <w:rPr>
          <w:rFonts w:eastAsia="Times New Roman" w:cs="Times New Roman"/>
        </w:rPr>
        <w:t>,</w:t>
      </w:r>
      <w:r w:rsidRPr="00550C86">
        <w:rPr>
          <w:rFonts w:eastAsia="Times New Roman" w:cs="Times New Roman"/>
        </w:rPr>
        <w:t xml:space="preserve"> </w:t>
      </w:r>
      <w:r w:rsidR="005D7E43" w:rsidRPr="00550C86">
        <w:rPr>
          <w:rFonts w:eastAsia="Times New Roman" w:cs="Times New Roman"/>
        </w:rPr>
        <w:t xml:space="preserve">using </w:t>
      </w:r>
      <w:r w:rsidR="004732C3" w:rsidRPr="00550C86">
        <w:rPr>
          <w:rFonts w:eastAsia="Times New Roman" w:cs="Times New Roman"/>
        </w:rPr>
        <w:t xml:space="preserve">strategies </w:t>
      </w:r>
      <w:r w:rsidR="005D7E43" w:rsidRPr="00550C86">
        <w:rPr>
          <w:rFonts w:eastAsia="Times New Roman" w:cs="Times New Roman"/>
        </w:rPr>
        <w:t xml:space="preserve">such </w:t>
      </w:r>
      <w:r w:rsidR="004732C3" w:rsidRPr="00550C86">
        <w:rPr>
          <w:rFonts w:eastAsia="Times New Roman" w:cs="Times New Roman"/>
        </w:rPr>
        <w:t xml:space="preserve">as “Thumbs </w:t>
      </w:r>
      <w:r w:rsidRPr="00550C86">
        <w:rPr>
          <w:rFonts w:eastAsia="Times New Roman" w:cs="Times New Roman"/>
        </w:rPr>
        <w:t>up, middle or down</w:t>
      </w:r>
      <w:r w:rsidR="005D7E43" w:rsidRPr="00550C86">
        <w:rPr>
          <w:rFonts w:eastAsia="Times New Roman" w:cs="Times New Roman"/>
        </w:rPr>
        <w:t>,</w:t>
      </w:r>
      <w:r w:rsidRPr="00550C86">
        <w:rPr>
          <w:rFonts w:eastAsia="Times New Roman" w:cs="Times New Roman"/>
        </w:rPr>
        <w:t>” and summarizing at the end of a lesson.</w:t>
      </w:r>
    </w:p>
    <w:p w:rsidR="00797A55" w:rsidRPr="00550C86" w:rsidRDefault="00797A55" w:rsidP="004732C3">
      <w:pPr>
        <w:tabs>
          <w:tab w:val="left" w:pos="1080"/>
          <w:tab w:val="left" w:pos="1800"/>
          <w:tab w:val="left" w:pos="2160"/>
        </w:tabs>
        <w:ind w:left="1440" w:hanging="720"/>
        <w:rPr>
          <w:rFonts w:eastAsia="Times New Roman" w:cs="Times New Roman"/>
        </w:rPr>
      </w:pPr>
      <w:r w:rsidRPr="00550C86">
        <w:rPr>
          <w:rFonts w:eastAsia="Times New Roman" w:cs="Times New Roman"/>
        </w:rPr>
        <w:tab/>
        <w:t>b</w:t>
      </w:r>
      <w:r w:rsidRPr="00550C86">
        <w:rPr>
          <w:rFonts w:eastAsia="Times New Roman" w:cs="Times New Roman"/>
          <w:b/>
        </w:rPr>
        <w:t xml:space="preserve">.    </w:t>
      </w:r>
      <w:r w:rsidRPr="00550C86">
        <w:rPr>
          <w:rFonts w:eastAsia="Times New Roman" w:cs="Times New Roman"/>
        </w:rPr>
        <w:t xml:space="preserve">Formative assessments noted by the team at the </w:t>
      </w:r>
      <w:r w:rsidR="005D7E43" w:rsidRPr="00550C86">
        <w:rPr>
          <w:rFonts w:eastAsia="Times New Roman" w:cs="Times New Roman"/>
        </w:rPr>
        <w:t>middle-</w:t>
      </w:r>
      <w:r w:rsidR="004732C3" w:rsidRPr="00550C86">
        <w:rPr>
          <w:rFonts w:eastAsia="Times New Roman" w:cs="Times New Roman"/>
        </w:rPr>
        <w:t xml:space="preserve">school </w:t>
      </w:r>
      <w:r w:rsidR="005D7E43" w:rsidRPr="00550C86">
        <w:rPr>
          <w:rFonts w:eastAsia="Times New Roman" w:cs="Times New Roman"/>
        </w:rPr>
        <w:t xml:space="preserve">level </w:t>
      </w:r>
      <w:r w:rsidR="004732C3" w:rsidRPr="00550C86">
        <w:rPr>
          <w:rFonts w:eastAsia="Times New Roman" w:cs="Times New Roman"/>
        </w:rPr>
        <w:t>include</w:t>
      </w:r>
      <w:r w:rsidR="005D7E43" w:rsidRPr="00550C86">
        <w:rPr>
          <w:rFonts w:eastAsia="Times New Roman" w:cs="Times New Roman"/>
        </w:rPr>
        <w:t>d</w:t>
      </w:r>
      <w:r w:rsidR="004732C3" w:rsidRPr="00550C86">
        <w:rPr>
          <w:rFonts w:eastAsia="Times New Roman" w:cs="Times New Roman"/>
        </w:rPr>
        <w:t xml:space="preserve"> a </w:t>
      </w:r>
      <w:r w:rsidRPr="00550C86">
        <w:rPr>
          <w:rFonts w:eastAsia="Times New Roman" w:cs="Times New Roman"/>
        </w:rPr>
        <w:t xml:space="preserve">teacher logging into students’ </w:t>
      </w:r>
      <w:r w:rsidR="005D7E43" w:rsidRPr="00550C86">
        <w:rPr>
          <w:rFonts w:eastAsia="Times New Roman" w:cs="Times New Roman"/>
        </w:rPr>
        <w:t xml:space="preserve">Google </w:t>
      </w:r>
      <w:r w:rsidRPr="00550C86">
        <w:rPr>
          <w:rFonts w:eastAsia="Times New Roman" w:cs="Times New Roman"/>
        </w:rPr>
        <w:t xml:space="preserve">accounts to </w:t>
      </w:r>
      <w:r w:rsidR="004732C3" w:rsidRPr="00550C86">
        <w:rPr>
          <w:rFonts w:eastAsia="Times New Roman" w:cs="Times New Roman"/>
        </w:rPr>
        <w:t xml:space="preserve">provide feedback on a writing </w:t>
      </w:r>
      <w:r w:rsidRPr="00550C86">
        <w:rPr>
          <w:rFonts w:eastAsia="Times New Roman" w:cs="Times New Roman"/>
        </w:rPr>
        <w:t>project</w:t>
      </w:r>
      <w:r w:rsidR="005D7E43" w:rsidRPr="00550C86">
        <w:rPr>
          <w:rFonts w:eastAsia="Times New Roman" w:cs="Times New Roman"/>
        </w:rPr>
        <w:t xml:space="preserve">; </w:t>
      </w:r>
      <w:r w:rsidRPr="00550C86">
        <w:rPr>
          <w:rFonts w:eastAsia="Times New Roman" w:cs="Times New Roman"/>
        </w:rPr>
        <w:t xml:space="preserve">at the </w:t>
      </w:r>
      <w:r w:rsidRPr="00550C86">
        <w:rPr>
          <w:rFonts w:eastAsia="Times New Roman" w:cs="Times New Roman"/>
        </w:rPr>
        <w:lastRenderedPageBreak/>
        <w:t>middle</w:t>
      </w:r>
      <w:r w:rsidR="005D7E43" w:rsidRPr="00550C86">
        <w:rPr>
          <w:rFonts w:eastAsia="Times New Roman" w:cs="Times New Roman"/>
        </w:rPr>
        <w:t>-</w:t>
      </w:r>
      <w:r w:rsidRPr="00550C86">
        <w:rPr>
          <w:rFonts w:eastAsia="Times New Roman" w:cs="Times New Roman"/>
        </w:rPr>
        <w:t xml:space="preserve"> and </w:t>
      </w:r>
      <w:r w:rsidR="005D7E43" w:rsidRPr="00550C86">
        <w:rPr>
          <w:rFonts w:eastAsia="Times New Roman" w:cs="Times New Roman"/>
        </w:rPr>
        <w:t>high-</w:t>
      </w:r>
      <w:r w:rsidRPr="00550C86">
        <w:rPr>
          <w:rFonts w:eastAsia="Times New Roman" w:cs="Times New Roman"/>
        </w:rPr>
        <w:t xml:space="preserve">school </w:t>
      </w:r>
      <w:r w:rsidR="005D7E43" w:rsidRPr="00550C86">
        <w:rPr>
          <w:rFonts w:eastAsia="Times New Roman" w:cs="Times New Roman"/>
        </w:rPr>
        <w:t xml:space="preserve">levels </w:t>
      </w:r>
      <w:r w:rsidRPr="00550C86">
        <w:rPr>
          <w:rFonts w:eastAsia="Times New Roman" w:cs="Times New Roman"/>
        </w:rPr>
        <w:t>te</w:t>
      </w:r>
      <w:r w:rsidR="00042784" w:rsidRPr="00550C86">
        <w:rPr>
          <w:rFonts w:eastAsia="Times New Roman" w:cs="Times New Roman"/>
        </w:rPr>
        <w:t xml:space="preserve">achers circulated to </w:t>
      </w:r>
      <w:r w:rsidRPr="00550C86">
        <w:rPr>
          <w:rFonts w:eastAsia="Times New Roman" w:cs="Times New Roman"/>
        </w:rPr>
        <w:t>prov</w:t>
      </w:r>
      <w:r w:rsidR="00042784" w:rsidRPr="00550C86">
        <w:rPr>
          <w:rFonts w:eastAsia="Times New Roman" w:cs="Times New Roman"/>
        </w:rPr>
        <w:t xml:space="preserve">ide feedback to students while </w:t>
      </w:r>
      <w:r w:rsidRPr="00550C86">
        <w:rPr>
          <w:rFonts w:eastAsia="Times New Roman" w:cs="Times New Roman"/>
        </w:rPr>
        <w:t xml:space="preserve">they worked on assignments.   </w:t>
      </w:r>
    </w:p>
    <w:p w:rsidR="00797A55" w:rsidRPr="00550C86" w:rsidRDefault="00185CC2" w:rsidP="00952C1F">
      <w:pPr>
        <w:tabs>
          <w:tab w:val="left" w:pos="1080"/>
          <w:tab w:val="left" w:pos="1800"/>
          <w:tab w:val="left" w:pos="2160"/>
        </w:tabs>
        <w:ind w:left="1440" w:hanging="360"/>
        <w:rPr>
          <w:rFonts w:eastAsia="Times New Roman" w:cs="Times New Roman"/>
        </w:rPr>
      </w:pPr>
      <w:r w:rsidRPr="00550C86">
        <w:rPr>
          <w:rFonts w:eastAsia="Times New Roman" w:cs="Times New Roman"/>
        </w:rPr>
        <w:t>c.</w:t>
      </w:r>
      <w:r w:rsidR="00797A55" w:rsidRPr="00550C86">
        <w:rPr>
          <w:rFonts w:eastAsia="Times New Roman" w:cs="Times New Roman"/>
          <w:b/>
        </w:rPr>
        <w:tab/>
      </w:r>
      <w:r w:rsidR="00797A55" w:rsidRPr="00550C86">
        <w:rPr>
          <w:rFonts w:eastAsia="Times New Roman" w:cs="Times New Roman"/>
        </w:rPr>
        <w:t>In contrast</w:t>
      </w:r>
      <w:r w:rsidR="003450B9" w:rsidRPr="00550C86">
        <w:rPr>
          <w:rFonts w:eastAsia="Times New Roman" w:cs="Times New Roman"/>
        </w:rPr>
        <w:t>,</w:t>
      </w:r>
      <w:r w:rsidR="00797A55" w:rsidRPr="00550C86">
        <w:rPr>
          <w:rFonts w:eastAsia="Times New Roman" w:cs="Times New Roman"/>
        </w:rPr>
        <w:t xml:space="preserve"> in several </w:t>
      </w:r>
      <w:r w:rsidR="003450B9" w:rsidRPr="00550C86">
        <w:rPr>
          <w:rFonts w:eastAsia="Times New Roman" w:cs="Times New Roman"/>
        </w:rPr>
        <w:t xml:space="preserve">observed </w:t>
      </w:r>
      <w:r w:rsidR="00797A55" w:rsidRPr="00550C86">
        <w:rPr>
          <w:rFonts w:eastAsia="Times New Roman" w:cs="Times New Roman"/>
        </w:rPr>
        <w:t>high</w:t>
      </w:r>
      <w:r w:rsidR="005D7E43" w:rsidRPr="00550C86">
        <w:rPr>
          <w:rFonts w:eastAsia="Times New Roman" w:cs="Times New Roman"/>
        </w:rPr>
        <w:t>-</w:t>
      </w:r>
      <w:r w:rsidR="00797A55" w:rsidRPr="00550C86">
        <w:rPr>
          <w:rFonts w:eastAsia="Times New Roman" w:cs="Times New Roman"/>
        </w:rPr>
        <w:t xml:space="preserve">school </w:t>
      </w:r>
      <w:r w:rsidR="005D7E43" w:rsidRPr="00550C86">
        <w:rPr>
          <w:rFonts w:eastAsia="Times New Roman" w:cs="Times New Roman"/>
        </w:rPr>
        <w:t xml:space="preserve">level </w:t>
      </w:r>
      <w:r w:rsidR="00797A55" w:rsidRPr="00550C86">
        <w:rPr>
          <w:rFonts w:eastAsia="Times New Roman" w:cs="Times New Roman"/>
        </w:rPr>
        <w:t xml:space="preserve">classes, teachers called on students only if they </w:t>
      </w:r>
      <w:r w:rsidR="005D7E43" w:rsidRPr="00550C86">
        <w:rPr>
          <w:rFonts w:eastAsia="Times New Roman" w:cs="Times New Roman"/>
        </w:rPr>
        <w:t xml:space="preserve">raised </w:t>
      </w:r>
      <w:r w:rsidR="00797A55" w:rsidRPr="00550C86">
        <w:rPr>
          <w:rFonts w:eastAsia="Times New Roman" w:cs="Times New Roman"/>
        </w:rPr>
        <w:t xml:space="preserve">their hands.  </w:t>
      </w:r>
      <w:r w:rsidR="000B22C7" w:rsidRPr="00550C86">
        <w:rPr>
          <w:rFonts w:eastAsia="Times New Roman" w:cs="Times New Roman"/>
        </w:rPr>
        <w:t>I</w:t>
      </w:r>
      <w:r w:rsidR="00D722D5" w:rsidRPr="00550C86">
        <w:rPr>
          <w:rFonts w:eastAsia="Times New Roman" w:cs="Times New Roman"/>
        </w:rPr>
        <w:t xml:space="preserve">n </w:t>
      </w:r>
      <w:r w:rsidR="00DF1FA6" w:rsidRPr="00550C86">
        <w:rPr>
          <w:rFonts w:eastAsia="Times New Roman" w:cs="Times New Roman"/>
        </w:rPr>
        <w:t>a number of</w:t>
      </w:r>
      <w:r w:rsidR="00D722D5" w:rsidRPr="00550C86">
        <w:rPr>
          <w:rFonts w:eastAsia="Times New Roman" w:cs="Times New Roman"/>
        </w:rPr>
        <w:t xml:space="preserve"> </w:t>
      </w:r>
      <w:r w:rsidR="000B22C7" w:rsidRPr="00550C86">
        <w:rPr>
          <w:rFonts w:eastAsia="Times New Roman" w:cs="Times New Roman"/>
        </w:rPr>
        <w:t xml:space="preserve">observed </w:t>
      </w:r>
      <w:r w:rsidR="00D722D5" w:rsidRPr="00550C86">
        <w:rPr>
          <w:rFonts w:eastAsia="Times New Roman" w:cs="Times New Roman"/>
        </w:rPr>
        <w:t xml:space="preserve">classes, the </w:t>
      </w:r>
      <w:r w:rsidR="00797A55" w:rsidRPr="00550C86">
        <w:rPr>
          <w:rFonts w:eastAsia="Times New Roman" w:cs="Times New Roman"/>
        </w:rPr>
        <w:t xml:space="preserve">team did not observe </w:t>
      </w:r>
      <w:r w:rsidR="008A6499" w:rsidRPr="00550C86">
        <w:rPr>
          <w:rFonts w:eastAsia="Times New Roman" w:cs="Times New Roman"/>
        </w:rPr>
        <w:t xml:space="preserve">formative assessment strategies such as </w:t>
      </w:r>
      <w:r w:rsidR="00797A55" w:rsidRPr="00550C86">
        <w:rPr>
          <w:rFonts w:eastAsia="Times New Roman" w:cs="Times New Roman"/>
        </w:rPr>
        <w:t>the use of exit tickets</w:t>
      </w:r>
      <w:r w:rsidR="00BA23C5" w:rsidRPr="00550C86">
        <w:rPr>
          <w:rFonts w:eastAsia="Times New Roman" w:cs="Times New Roman"/>
        </w:rPr>
        <w:t xml:space="preserve"> (</w:t>
      </w:r>
      <w:r w:rsidR="00FE1E7F" w:rsidRPr="00550C86">
        <w:rPr>
          <w:rFonts w:eastAsia="Times New Roman" w:cs="Times New Roman"/>
        </w:rPr>
        <w:t xml:space="preserve">demonstrating learning </w:t>
      </w:r>
      <w:r w:rsidR="00797A55" w:rsidRPr="00550C86">
        <w:rPr>
          <w:rFonts w:eastAsia="Times New Roman" w:cs="Times New Roman"/>
        </w:rPr>
        <w:t>at the end of a class</w:t>
      </w:r>
      <w:r w:rsidR="00BA23C5" w:rsidRPr="00550C86">
        <w:rPr>
          <w:rFonts w:eastAsia="Times New Roman" w:cs="Times New Roman"/>
        </w:rPr>
        <w:t>)</w:t>
      </w:r>
      <w:r w:rsidR="00797A55" w:rsidRPr="00550C86">
        <w:rPr>
          <w:rFonts w:eastAsia="Times New Roman" w:cs="Times New Roman"/>
        </w:rPr>
        <w:t xml:space="preserve"> or clickers (student response systems) to give immediate feedback on student learning.</w:t>
      </w:r>
    </w:p>
    <w:p w:rsidR="00797A55" w:rsidRPr="00550C86" w:rsidRDefault="004732C3" w:rsidP="00952C1F">
      <w:pPr>
        <w:tabs>
          <w:tab w:val="left" w:pos="0"/>
          <w:tab w:val="left" w:pos="720"/>
          <w:tab w:val="left" w:pos="1080"/>
          <w:tab w:val="left" w:pos="1440"/>
          <w:tab w:val="left" w:pos="1800"/>
          <w:tab w:val="left" w:pos="2160"/>
        </w:tabs>
        <w:rPr>
          <w:rFonts w:eastAsia="Times New Roman" w:cs="Times New Roman"/>
          <w:b/>
        </w:rPr>
      </w:pPr>
      <w:r w:rsidRPr="00550C86">
        <w:rPr>
          <w:rFonts w:eastAsia="Times New Roman" w:cs="Times New Roman"/>
          <w:b/>
        </w:rPr>
        <w:t>Impact:</w:t>
      </w:r>
      <w:r w:rsidRPr="00550C86">
        <w:rPr>
          <w:rFonts w:eastAsia="Times New Roman" w:cs="Times New Roman"/>
        </w:rPr>
        <w:t xml:space="preserve"> </w:t>
      </w:r>
      <w:r w:rsidR="00797A55" w:rsidRPr="00550C86">
        <w:rPr>
          <w:rFonts w:eastAsia="Times New Roman" w:cs="Times New Roman"/>
        </w:rPr>
        <w:t xml:space="preserve">Without </w:t>
      </w:r>
      <w:r w:rsidR="00F673BC" w:rsidRPr="00550C86">
        <w:rPr>
          <w:rFonts w:eastAsia="Times New Roman" w:cs="Times New Roman"/>
        </w:rPr>
        <w:t>the consistent establishment of</w:t>
      </w:r>
      <w:r w:rsidR="00797A55" w:rsidRPr="00550C86">
        <w:rPr>
          <w:rFonts w:eastAsia="Times New Roman" w:cs="Times New Roman"/>
        </w:rPr>
        <w:t xml:space="preserve"> clear learning goals districtwide, students are </w:t>
      </w:r>
      <w:r w:rsidR="00E007A0" w:rsidRPr="00550C86">
        <w:rPr>
          <w:rFonts w:eastAsia="Times New Roman" w:cs="Times New Roman"/>
        </w:rPr>
        <w:t>challenged</w:t>
      </w:r>
      <w:r w:rsidR="00797A55" w:rsidRPr="00550C86">
        <w:rPr>
          <w:rFonts w:eastAsia="Times New Roman" w:cs="Times New Roman"/>
        </w:rPr>
        <w:t xml:space="preserve"> to make meaning of their learning experience</w:t>
      </w:r>
      <w:r w:rsidR="00C03893" w:rsidRPr="00550C86">
        <w:rPr>
          <w:rFonts w:eastAsia="Times New Roman" w:cs="Times New Roman"/>
        </w:rPr>
        <w:t>s</w:t>
      </w:r>
      <w:r w:rsidR="00797A55" w:rsidRPr="00550C86">
        <w:rPr>
          <w:rFonts w:eastAsia="Times New Roman" w:cs="Times New Roman"/>
        </w:rPr>
        <w:t xml:space="preserve">.  When students are not provided with </w:t>
      </w:r>
      <w:r w:rsidR="000B0A8B" w:rsidRPr="00550C86">
        <w:rPr>
          <w:rFonts w:eastAsia="Times New Roman" w:cs="Times New Roman"/>
        </w:rPr>
        <w:t xml:space="preserve">sufficient </w:t>
      </w:r>
      <w:r w:rsidR="00797A55" w:rsidRPr="00550C86">
        <w:rPr>
          <w:rFonts w:eastAsia="Times New Roman" w:cs="Times New Roman"/>
        </w:rPr>
        <w:t xml:space="preserve">tasks that require critical thinking and analysis, they are not given the </w:t>
      </w:r>
      <w:r w:rsidR="00F673BC" w:rsidRPr="00550C86">
        <w:rPr>
          <w:rFonts w:eastAsia="Times New Roman" w:cs="Times New Roman"/>
        </w:rPr>
        <w:t xml:space="preserve">instruction and support that </w:t>
      </w:r>
      <w:r w:rsidR="00797A55" w:rsidRPr="00550C86">
        <w:rPr>
          <w:rFonts w:eastAsia="Times New Roman" w:cs="Times New Roman"/>
        </w:rPr>
        <w:t xml:space="preserve">they need to </w:t>
      </w:r>
      <w:r w:rsidR="00F673BC" w:rsidRPr="00550C86">
        <w:rPr>
          <w:rFonts w:eastAsia="Times New Roman" w:cs="Times New Roman"/>
        </w:rPr>
        <w:t>achieve at high levels</w:t>
      </w:r>
      <w:r w:rsidR="00797A55" w:rsidRPr="00550C86">
        <w:rPr>
          <w:rFonts w:eastAsia="Times New Roman" w:cs="Times New Roman"/>
        </w:rPr>
        <w:t xml:space="preserve">.  </w:t>
      </w:r>
      <w:r w:rsidR="000B0A8B" w:rsidRPr="00550C86">
        <w:rPr>
          <w:rFonts w:eastAsia="Times New Roman" w:cs="Times New Roman"/>
        </w:rPr>
        <w:t xml:space="preserve">Because classroom </w:t>
      </w:r>
      <w:r w:rsidR="00797A55" w:rsidRPr="00550C86">
        <w:rPr>
          <w:rFonts w:eastAsia="Times New Roman" w:cs="Times New Roman"/>
        </w:rPr>
        <w:t xml:space="preserve">assessments are inextricably linked to differentiation, </w:t>
      </w:r>
      <w:r w:rsidR="00AF5852" w:rsidRPr="00550C86">
        <w:rPr>
          <w:rFonts w:eastAsia="Times New Roman" w:cs="Times New Roman"/>
        </w:rPr>
        <w:t xml:space="preserve">without them </w:t>
      </w:r>
      <w:r w:rsidR="00797A55" w:rsidRPr="00550C86">
        <w:rPr>
          <w:rFonts w:eastAsia="Times New Roman" w:cs="Times New Roman"/>
        </w:rPr>
        <w:t xml:space="preserve">lessons cannot account for learning differences and </w:t>
      </w:r>
      <w:r w:rsidR="00F673BC" w:rsidRPr="00550C86">
        <w:rPr>
          <w:rFonts w:eastAsia="Times New Roman" w:cs="Times New Roman"/>
        </w:rPr>
        <w:t>me</w:t>
      </w:r>
      <w:r w:rsidR="00314529" w:rsidRPr="00550C86">
        <w:rPr>
          <w:rFonts w:eastAsia="Times New Roman" w:cs="Times New Roman"/>
        </w:rPr>
        <w:t>e</w:t>
      </w:r>
      <w:r w:rsidR="00F673BC" w:rsidRPr="00550C86">
        <w:rPr>
          <w:rFonts w:eastAsia="Times New Roman" w:cs="Times New Roman"/>
        </w:rPr>
        <w:t xml:space="preserve">t the </w:t>
      </w:r>
      <w:r w:rsidR="00797A55" w:rsidRPr="00550C86">
        <w:rPr>
          <w:rFonts w:eastAsia="Times New Roman" w:cs="Times New Roman"/>
        </w:rPr>
        <w:t xml:space="preserve">needs of all students.  </w:t>
      </w:r>
    </w:p>
    <w:p w:rsidR="00185CC2" w:rsidRPr="00550C86" w:rsidRDefault="00111FC3" w:rsidP="00185CC2">
      <w:pPr>
        <w:tabs>
          <w:tab w:val="left" w:pos="360"/>
          <w:tab w:val="left" w:pos="720"/>
          <w:tab w:val="left" w:pos="1080"/>
          <w:tab w:val="left" w:pos="1440"/>
          <w:tab w:val="left" w:pos="1800"/>
        </w:tabs>
        <w:ind w:left="360" w:hanging="360"/>
        <w:rPr>
          <w:rFonts w:eastAsia="Times New Roman" w:cs="Times New Roman"/>
          <w:b/>
        </w:rPr>
      </w:pPr>
      <w:r w:rsidRPr="00550C86">
        <w:rPr>
          <w:rFonts w:eastAsia="Times New Roman" w:cs="Times New Roman"/>
          <w:b/>
        </w:rPr>
        <w:t>3.</w:t>
      </w:r>
      <w:r w:rsidRPr="00550C86">
        <w:rPr>
          <w:rFonts w:eastAsia="Times New Roman" w:cs="Times New Roman"/>
          <w:b/>
        </w:rPr>
        <w:tab/>
      </w:r>
      <w:r w:rsidR="00797A55" w:rsidRPr="00550C86">
        <w:rPr>
          <w:rFonts w:eastAsia="Times New Roman" w:cs="Times New Roman"/>
          <w:b/>
        </w:rPr>
        <w:t xml:space="preserve">The </w:t>
      </w:r>
      <w:r w:rsidR="0050274A" w:rsidRPr="00550C86">
        <w:rPr>
          <w:rFonts w:eastAsia="Times New Roman" w:cs="Times New Roman"/>
          <w:b/>
        </w:rPr>
        <w:t>district</w:t>
      </w:r>
      <w:r w:rsidRPr="00550C86">
        <w:rPr>
          <w:rFonts w:eastAsia="Times New Roman" w:cs="Times New Roman"/>
          <w:b/>
        </w:rPr>
        <w:t xml:space="preserve"> </w:t>
      </w:r>
      <w:r w:rsidR="0050274A" w:rsidRPr="00550C86">
        <w:rPr>
          <w:rFonts w:eastAsia="Times New Roman" w:cs="Times New Roman"/>
          <w:b/>
        </w:rPr>
        <w:t xml:space="preserve">does not have </w:t>
      </w:r>
      <w:r w:rsidR="00797A55" w:rsidRPr="00550C86">
        <w:rPr>
          <w:rFonts w:eastAsia="Times New Roman" w:cs="Times New Roman"/>
          <w:b/>
        </w:rPr>
        <w:t xml:space="preserve">a </w:t>
      </w:r>
      <w:r w:rsidR="0050274A" w:rsidRPr="00550C86">
        <w:rPr>
          <w:rFonts w:eastAsia="Times New Roman" w:cs="Times New Roman"/>
          <w:b/>
        </w:rPr>
        <w:t xml:space="preserve">comprehensive, </w:t>
      </w:r>
      <w:r w:rsidR="00797A55" w:rsidRPr="00550C86">
        <w:rPr>
          <w:rFonts w:eastAsia="Times New Roman" w:cs="Times New Roman"/>
          <w:b/>
        </w:rPr>
        <w:t>fully articulated curriculum</w:t>
      </w:r>
      <w:r w:rsidR="001A3E33" w:rsidRPr="00550C86">
        <w:rPr>
          <w:rFonts w:eastAsia="Times New Roman" w:cs="Times New Roman"/>
          <w:b/>
        </w:rPr>
        <w:t>,</w:t>
      </w:r>
      <w:r w:rsidR="00797A55" w:rsidRPr="00550C86">
        <w:rPr>
          <w:rFonts w:eastAsia="Times New Roman" w:cs="Times New Roman"/>
          <w:b/>
        </w:rPr>
        <w:t xml:space="preserve"> and </w:t>
      </w:r>
      <w:r w:rsidR="0050274A" w:rsidRPr="00550C86">
        <w:rPr>
          <w:rFonts w:eastAsia="Times New Roman" w:cs="Times New Roman"/>
          <w:b/>
        </w:rPr>
        <w:t xml:space="preserve">the use of research-based </w:t>
      </w:r>
      <w:r w:rsidR="00D76BF1" w:rsidRPr="00550C86">
        <w:rPr>
          <w:rFonts w:eastAsia="Times New Roman" w:cs="Times New Roman"/>
          <w:b/>
        </w:rPr>
        <w:t>high-quality</w:t>
      </w:r>
      <w:r w:rsidR="0050274A" w:rsidRPr="00550C86">
        <w:rPr>
          <w:rFonts w:eastAsia="Times New Roman" w:cs="Times New Roman"/>
          <w:b/>
        </w:rPr>
        <w:t xml:space="preserve"> instruction</w:t>
      </w:r>
      <w:r w:rsidR="00D76BF1" w:rsidRPr="00550C86">
        <w:rPr>
          <w:rFonts w:eastAsia="Times New Roman" w:cs="Times New Roman"/>
          <w:b/>
        </w:rPr>
        <w:t>al practices</w:t>
      </w:r>
      <w:r w:rsidR="0050274A" w:rsidRPr="00550C86">
        <w:rPr>
          <w:rFonts w:eastAsia="Times New Roman" w:cs="Times New Roman"/>
          <w:b/>
        </w:rPr>
        <w:t xml:space="preserve"> varies among levels. The </w:t>
      </w:r>
      <w:r w:rsidR="00797A55" w:rsidRPr="00550C86">
        <w:rPr>
          <w:rFonts w:eastAsia="Times New Roman" w:cs="Times New Roman"/>
          <w:b/>
        </w:rPr>
        <w:t>use of student performance data to plan instruction</w:t>
      </w:r>
      <w:r w:rsidR="0050274A" w:rsidRPr="00550C86">
        <w:rPr>
          <w:rFonts w:eastAsia="Times New Roman" w:cs="Times New Roman"/>
          <w:b/>
        </w:rPr>
        <w:t xml:space="preserve"> is an emerging need at the middle high school</w:t>
      </w:r>
      <w:r w:rsidR="00797A55" w:rsidRPr="00550C86">
        <w:rPr>
          <w:rFonts w:eastAsia="Times New Roman" w:cs="Times New Roman"/>
          <w:b/>
        </w:rPr>
        <w:t>.</w:t>
      </w:r>
    </w:p>
    <w:p w:rsidR="00797A55" w:rsidRPr="00550C86" w:rsidRDefault="00797A55" w:rsidP="00FC0957">
      <w:pPr>
        <w:numPr>
          <w:ilvl w:val="0"/>
          <w:numId w:val="24"/>
        </w:numPr>
        <w:tabs>
          <w:tab w:val="left" w:pos="360"/>
          <w:tab w:val="left" w:pos="720"/>
          <w:tab w:val="left" w:pos="1080"/>
          <w:tab w:val="left" w:pos="1440"/>
          <w:tab w:val="left" w:pos="1800"/>
          <w:tab w:val="left" w:pos="2160"/>
        </w:tabs>
        <w:ind w:left="720"/>
        <w:rPr>
          <w:rFonts w:eastAsia="Times New Roman" w:cs="Times New Roman"/>
        </w:rPr>
      </w:pPr>
      <w:r w:rsidRPr="00550C86">
        <w:rPr>
          <w:rFonts w:eastAsia="Times New Roman" w:cs="Times New Roman"/>
        </w:rPr>
        <w:t xml:space="preserve">The district has a common instructional model.  </w:t>
      </w:r>
    </w:p>
    <w:p w:rsidR="00797A55" w:rsidRPr="00550C86" w:rsidRDefault="00FB2804" w:rsidP="00FC0957">
      <w:pPr>
        <w:numPr>
          <w:ilvl w:val="0"/>
          <w:numId w:val="25"/>
        </w:numPr>
        <w:tabs>
          <w:tab w:val="left" w:pos="360"/>
          <w:tab w:val="left" w:pos="720"/>
          <w:tab w:val="left" w:pos="1080"/>
          <w:tab w:val="left" w:pos="1440"/>
          <w:tab w:val="left" w:pos="1800"/>
          <w:tab w:val="left" w:pos="2160"/>
        </w:tabs>
        <w:rPr>
          <w:rFonts w:eastAsia="Times New Roman" w:cs="Times New Roman"/>
        </w:rPr>
      </w:pPr>
      <w:r w:rsidRPr="00550C86">
        <w:rPr>
          <w:rFonts w:eastAsia="Times New Roman" w:cs="Times New Roman"/>
        </w:rPr>
        <w:t>D</w:t>
      </w:r>
      <w:r w:rsidR="00797A55" w:rsidRPr="00550C86">
        <w:rPr>
          <w:rFonts w:eastAsia="Times New Roman" w:cs="Times New Roman"/>
        </w:rPr>
        <w:t>istrict leaders, including the superintendent and assistant superintendent, as well as school leaders and teachers identified the following as the instructional practices</w:t>
      </w:r>
      <w:r w:rsidR="000E7978" w:rsidRPr="00550C86">
        <w:rPr>
          <w:rFonts w:eastAsia="Times New Roman" w:cs="Times New Roman"/>
        </w:rPr>
        <w:t xml:space="preserve"> that are expected to be implemented districtwide</w:t>
      </w:r>
      <w:r w:rsidR="00797A55" w:rsidRPr="00550C86">
        <w:rPr>
          <w:rFonts w:eastAsia="Times New Roman" w:cs="Times New Roman"/>
        </w:rPr>
        <w:t xml:space="preserve">:  </w:t>
      </w:r>
      <w:r w:rsidR="0050274A" w:rsidRPr="00550C86">
        <w:rPr>
          <w:rFonts w:eastAsia="Times New Roman" w:cs="Times New Roman"/>
        </w:rPr>
        <w:t>differentiation</w:t>
      </w:r>
      <w:r w:rsidR="00797A55" w:rsidRPr="00550C86">
        <w:rPr>
          <w:rFonts w:eastAsia="Times New Roman" w:cs="Times New Roman"/>
        </w:rPr>
        <w:t>, effective classroom management, student engagement in learning and collaboration, clarity in lesson goals, meeting the needs of all learners, technology integration</w:t>
      </w:r>
      <w:r w:rsidR="0050274A" w:rsidRPr="00550C86">
        <w:rPr>
          <w:rFonts w:eastAsia="Times New Roman" w:cs="Times New Roman"/>
        </w:rPr>
        <w:t>,</w:t>
      </w:r>
      <w:r w:rsidR="00797A55" w:rsidRPr="00550C86">
        <w:rPr>
          <w:rFonts w:eastAsia="Times New Roman" w:cs="Times New Roman"/>
        </w:rPr>
        <w:t xml:space="preserve"> and alignment </w:t>
      </w:r>
      <w:r w:rsidR="0050274A" w:rsidRPr="00550C86">
        <w:rPr>
          <w:rFonts w:eastAsia="Times New Roman" w:cs="Times New Roman"/>
        </w:rPr>
        <w:t xml:space="preserve">with </w:t>
      </w:r>
      <w:r w:rsidR="00797A55" w:rsidRPr="00550C86">
        <w:rPr>
          <w:rFonts w:eastAsia="Times New Roman" w:cs="Times New Roman"/>
        </w:rPr>
        <w:t>the standards.</w:t>
      </w:r>
    </w:p>
    <w:p w:rsidR="00185CC2" w:rsidRPr="00550C86" w:rsidRDefault="00C32EF4" w:rsidP="00185CC2">
      <w:pPr>
        <w:tabs>
          <w:tab w:val="left" w:pos="360"/>
          <w:tab w:val="left" w:pos="720"/>
          <w:tab w:val="left" w:pos="1080"/>
          <w:tab w:val="left" w:pos="1440"/>
          <w:tab w:val="left" w:pos="1800"/>
          <w:tab w:val="left" w:pos="2160"/>
        </w:tabs>
        <w:ind w:left="720" w:hanging="720"/>
        <w:rPr>
          <w:rFonts w:eastAsia="Times New Roman" w:cs="Times New Roman"/>
        </w:rPr>
      </w:pPr>
      <w:r w:rsidRPr="00550C86">
        <w:rPr>
          <w:rFonts w:eastAsia="Times New Roman" w:cs="Times New Roman"/>
          <w:b/>
        </w:rPr>
        <w:tab/>
      </w:r>
      <w:r w:rsidR="00D76BF1" w:rsidRPr="00550C86">
        <w:rPr>
          <w:rFonts w:eastAsia="Times New Roman" w:cs="Times New Roman"/>
          <w:b/>
        </w:rPr>
        <w:t>B.</w:t>
      </w:r>
      <w:r w:rsidR="00D76BF1" w:rsidRPr="00550C86">
        <w:rPr>
          <w:rFonts w:eastAsia="Times New Roman" w:cs="Times New Roman"/>
          <w:b/>
        </w:rPr>
        <w:tab/>
      </w:r>
      <w:r w:rsidR="001A3E33" w:rsidRPr="00550C86">
        <w:rPr>
          <w:rFonts w:eastAsia="Times New Roman" w:cs="Times New Roman"/>
        </w:rPr>
        <w:t>C</w:t>
      </w:r>
      <w:r w:rsidR="00797A55" w:rsidRPr="00550C86">
        <w:rPr>
          <w:rFonts w:eastAsia="Times New Roman" w:cs="Times New Roman"/>
        </w:rPr>
        <w:t xml:space="preserve">lassroom observations </w:t>
      </w:r>
      <w:r w:rsidR="001A3E33" w:rsidRPr="00550C86">
        <w:rPr>
          <w:rFonts w:eastAsia="Times New Roman" w:cs="Times New Roman"/>
        </w:rPr>
        <w:t>by the review team</w:t>
      </w:r>
      <w:r w:rsidR="00797A55" w:rsidRPr="00550C86">
        <w:rPr>
          <w:rFonts w:eastAsia="Times New Roman" w:cs="Times New Roman"/>
        </w:rPr>
        <w:t xml:space="preserve"> </w:t>
      </w:r>
      <w:r w:rsidR="001A3E33" w:rsidRPr="00550C86">
        <w:rPr>
          <w:rFonts w:eastAsia="Times New Roman" w:cs="Times New Roman"/>
        </w:rPr>
        <w:t>indicated</w:t>
      </w:r>
      <w:r w:rsidR="00797A55" w:rsidRPr="00550C86">
        <w:rPr>
          <w:rFonts w:eastAsia="Times New Roman" w:cs="Times New Roman"/>
        </w:rPr>
        <w:t xml:space="preserve"> that </w:t>
      </w:r>
      <w:r w:rsidR="001A3E33" w:rsidRPr="00550C86">
        <w:rPr>
          <w:rFonts w:eastAsia="Times New Roman" w:cs="Times New Roman"/>
        </w:rPr>
        <w:t xml:space="preserve">the </w:t>
      </w:r>
      <w:r w:rsidR="00D76BF1" w:rsidRPr="00550C86">
        <w:rPr>
          <w:rFonts w:eastAsia="Times New Roman" w:cs="Times New Roman"/>
        </w:rPr>
        <w:t>use of effective, research-based instructional practices varies among levels</w:t>
      </w:r>
      <w:r w:rsidR="00B2726F" w:rsidRPr="00550C86">
        <w:rPr>
          <w:rFonts w:eastAsia="Times New Roman" w:cs="Times New Roman"/>
        </w:rPr>
        <w:t xml:space="preserve"> (see Challenge finding above)</w:t>
      </w:r>
      <w:r w:rsidR="00797A55" w:rsidRPr="00550C86">
        <w:rPr>
          <w:rFonts w:eastAsia="Times New Roman" w:cs="Times New Roman"/>
        </w:rPr>
        <w:t xml:space="preserve">.  </w:t>
      </w:r>
    </w:p>
    <w:p w:rsidR="00797A55" w:rsidRPr="00550C86" w:rsidRDefault="000E7978" w:rsidP="000E7978">
      <w:pPr>
        <w:tabs>
          <w:tab w:val="left" w:pos="360"/>
          <w:tab w:val="left" w:pos="720"/>
          <w:tab w:val="left" w:pos="1080"/>
          <w:tab w:val="left" w:pos="1440"/>
          <w:tab w:val="left" w:pos="1800"/>
          <w:tab w:val="left" w:pos="2160"/>
          <w:tab w:val="left" w:pos="2520"/>
        </w:tabs>
        <w:ind w:left="1080" w:hanging="1080"/>
        <w:rPr>
          <w:rFonts w:eastAsia="Times New Roman" w:cs="Times New Roman"/>
        </w:rPr>
      </w:pPr>
      <w:r w:rsidRPr="00550C86">
        <w:rPr>
          <w:rFonts w:eastAsia="Times New Roman" w:cs="Times New Roman"/>
        </w:rPr>
        <w:tab/>
      </w:r>
      <w:r w:rsidRPr="00550C86">
        <w:rPr>
          <w:rFonts w:eastAsia="Times New Roman" w:cs="Times New Roman"/>
        </w:rPr>
        <w:tab/>
        <w:t>1</w:t>
      </w:r>
      <w:r w:rsidR="00797A55" w:rsidRPr="00550C86">
        <w:rPr>
          <w:rFonts w:eastAsia="Times New Roman" w:cs="Times New Roman"/>
        </w:rPr>
        <w:t>.</w:t>
      </w:r>
      <w:r w:rsidR="00797A55" w:rsidRPr="00550C86">
        <w:rPr>
          <w:rFonts w:eastAsia="Times New Roman" w:cs="Times New Roman"/>
        </w:rPr>
        <w:tab/>
        <w:t xml:space="preserve">Among the three levels, there is a variation in instructional rigor and alignment </w:t>
      </w:r>
      <w:r w:rsidR="00527DB4" w:rsidRPr="00550C86">
        <w:rPr>
          <w:rFonts w:eastAsia="Times New Roman" w:cs="Times New Roman"/>
        </w:rPr>
        <w:t xml:space="preserve">with </w:t>
      </w:r>
      <w:r w:rsidR="00797A55" w:rsidRPr="00550C86">
        <w:rPr>
          <w:rFonts w:eastAsia="Times New Roman" w:cs="Times New Roman"/>
        </w:rPr>
        <w:t xml:space="preserve">the standards and in creating differentiated learning environments.  Districtwide, students </w:t>
      </w:r>
      <w:r w:rsidR="00CD3AF0" w:rsidRPr="00550C86">
        <w:rPr>
          <w:rFonts w:eastAsia="Times New Roman" w:cs="Times New Roman"/>
        </w:rPr>
        <w:t>are not consistently</w:t>
      </w:r>
      <w:r w:rsidR="00797A55" w:rsidRPr="00550C86">
        <w:rPr>
          <w:rFonts w:eastAsia="Times New Roman" w:cs="Times New Roman"/>
        </w:rPr>
        <w:t xml:space="preserve"> engage</w:t>
      </w:r>
      <w:r w:rsidR="00CD3AF0" w:rsidRPr="00550C86">
        <w:rPr>
          <w:rFonts w:eastAsia="Times New Roman" w:cs="Times New Roman"/>
        </w:rPr>
        <w:t>d</w:t>
      </w:r>
      <w:r w:rsidR="00797A55" w:rsidRPr="00550C86">
        <w:rPr>
          <w:rFonts w:eastAsia="Times New Roman" w:cs="Times New Roman"/>
        </w:rPr>
        <w:t xml:space="preserve"> in </w:t>
      </w:r>
      <w:r w:rsidR="00CD3AF0" w:rsidRPr="00550C86">
        <w:rPr>
          <w:rFonts w:eastAsia="Times New Roman" w:cs="Times New Roman"/>
        </w:rPr>
        <w:t xml:space="preserve">tasks that require </w:t>
      </w:r>
      <w:r w:rsidR="00797A55" w:rsidRPr="00550C86">
        <w:rPr>
          <w:rFonts w:eastAsia="Times New Roman" w:cs="Times New Roman"/>
        </w:rPr>
        <w:t xml:space="preserve">critical thinking. </w:t>
      </w:r>
    </w:p>
    <w:p w:rsidR="00797A55" w:rsidRPr="00550C86" w:rsidRDefault="000E7978" w:rsidP="00C32EF4">
      <w:pPr>
        <w:tabs>
          <w:tab w:val="left" w:pos="360"/>
          <w:tab w:val="left" w:pos="720"/>
          <w:tab w:val="left" w:pos="1080"/>
          <w:tab w:val="left" w:pos="1440"/>
        </w:tabs>
        <w:ind w:left="720" w:hanging="720"/>
        <w:rPr>
          <w:rFonts w:eastAsia="Times New Roman" w:cs="Times New Roman"/>
        </w:rPr>
      </w:pPr>
      <w:r w:rsidRPr="00550C86">
        <w:rPr>
          <w:rFonts w:eastAsia="Times New Roman" w:cs="Times New Roman"/>
        </w:rPr>
        <w:tab/>
      </w:r>
      <w:r w:rsidR="00185CC2" w:rsidRPr="00550C86">
        <w:rPr>
          <w:rFonts w:eastAsia="Times New Roman" w:cs="Times New Roman"/>
          <w:b/>
        </w:rPr>
        <w:t>C.</w:t>
      </w:r>
      <w:r w:rsidR="00797A55" w:rsidRPr="00550C86">
        <w:rPr>
          <w:rFonts w:eastAsia="Times New Roman" w:cs="Times New Roman"/>
        </w:rPr>
        <w:t xml:space="preserve">    Structured time to collaborate and share best pr</w:t>
      </w:r>
      <w:r w:rsidR="00FC0957" w:rsidRPr="00550C86">
        <w:rPr>
          <w:rFonts w:eastAsia="Times New Roman" w:cs="Times New Roman"/>
        </w:rPr>
        <w:t xml:space="preserve">actices varies among levels.  </w:t>
      </w:r>
      <w:r w:rsidR="00797A55" w:rsidRPr="00550C86">
        <w:rPr>
          <w:rFonts w:eastAsia="Times New Roman" w:cs="Times New Roman"/>
        </w:rPr>
        <w:t>Interviewees stated that elementary teachers use their common prep time to meet in grade</w:t>
      </w:r>
      <w:r w:rsidR="003B6AE2" w:rsidRPr="00550C86">
        <w:rPr>
          <w:rFonts w:eastAsia="Times New Roman" w:cs="Times New Roman"/>
        </w:rPr>
        <w:t>-</w:t>
      </w:r>
      <w:r w:rsidR="00797A55" w:rsidRPr="00550C86">
        <w:rPr>
          <w:rFonts w:eastAsia="Times New Roman" w:cs="Times New Roman"/>
        </w:rPr>
        <w:t xml:space="preserve">level meetings, while </w:t>
      </w:r>
      <w:r w:rsidR="00B83D20" w:rsidRPr="00550C86">
        <w:rPr>
          <w:rFonts w:eastAsia="Times New Roman" w:cs="Times New Roman"/>
        </w:rPr>
        <w:t>middle-</w:t>
      </w:r>
      <w:r w:rsidR="00797A55" w:rsidRPr="00550C86">
        <w:rPr>
          <w:rFonts w:eastAsia="Times New Roman" w:cs="Times New Roman"/>
        </w:rPr>
        <w:t xml:space="preserve">school teachers meet weekly for a meeting during their common prep time.  </w:t>
      </w:r>
      <w:r w:rsidR="003679D1" w:rsidRPr="00550C86">
        <w:rPr>
          <w:rFonts w:eastAsia="Times New Roman" w:cs="Times New Roman"/>
        </w:rPr>
        <w:t>Apart from monthly, hour-long staff meetings at the elementary and middle high schools, high-school teachers</w:t>
      </w:r>
      <w:r w:rsidR="00797A55" w:rsidRPr="00550C86">
        <w:rPr>
          <w:rFonts w:eastAsia="Times New Roman" w:cs="Times New Roman"/>
        </w:rPr>
        <w:t xml:space="preserve"> </w:t>
      </w:r>
      <w:r w:rsidR="003679D1" w:rsidRPr="00550C86">
        <w:rPr>
          <w:rFonts w:eastAsia="Times New Roman" w:cs="Times New Roman"/>
        </w:rPr>
        <w:t xml:space="preserve">do </w:t>
      </w:r>
      <w:r w:rsidR="00797A55" w:rsidRPr="00550C86">
        <w:rPr>
          <w:rFonts w:eastAsia="Times New Roman" w:cs="Times New Roman"/>
        </w:rPr>
        <w:t>no</w:t>
      </w:r>
      <w:r w:rsidR="003679D1" w:rsidRPr="00550C86">
        <w:rPr>
          <w:rFonts w:eastAsia="Times New Roman" w:cs="Times New Roman"/>
        </w:rPr>
        <w:t>t</w:t>
      </w:r>
      <w:r w:rsidR="00797A55" w:rsidRPr="00550C86">
        <w:rPr>
          <w:rFonts w:eastAsia="Times New Roman" w:cs="Times New Roman"/>
        </w:rPr>
        <w:t xml:space="preserve"> </w:t>
      </w:r>
      <w:r w:rsidR="003679D1" w:rsidRPr="00550C86">
        <w:rPr>
          <w:rFonts w:eastAsia="Times New Roman" w:cs="Times New Roman"/>
        </w:rPr>
        <w:t xml:space="preserve">have </w:t>
      </w:r>
      <w:r w:rsidR="00797A55" w:rsidRPr="00550C86">
        <w:rPr>
          <w:rFonts w:eastAsia="Times New Roman" w:cs="Times New Roman"/>
        </w:rPr>
        <w:t xml:space="preserve">structured time to meet to discuss instruction. </w:t>
      </w:r>
    </w:p>
    <w:p w:rsidR="00185CC2" w:rsidRPr="00550C86" w:rsidRDefault="00B83D20" w:rsidP="00185CC2">
      <w:pPr>
        <w:tabs>
          <w:tab w:val="left" w:pos="360"/>
          <w:tab w:val="left" w:pos="720"/>
          <w:tab w:val="left" w:pos="1080"/>
          <w:tab w:val="left" w:pos="1440"/>
          <w:tab w:val="left" w:pos="1800"/>
          <w:tab w:val="left" w:pos="2160"/>
        </w:tabs>
        <w:ind w:left="720" w:hanging="360"/>
        <w:rPr>
          <w:rFonts w:eastAsia="Times New Roman" w:cs="Times New Roman"/>
        </w:rPr>
      </w:pPr>
      <w:r w:rsidRPr="00550C86">
        <w:rPr>
          <w:rFonts w:eastAsia="Times New Roman" w:cs="Times New Roman"/>
          <w:b/>
        </w:rPr>
        <w:t>D</w:t>
      </w:r>
      <w:r w:rsidR="00185CC2" w:rsidRPr="00550C86">
        <w:rPr>
          <w:rFonts w:eastAsia="Times New Roman" w:cs="Times New Roman"/>
          <w:b/>
        </w:rPr>
        <w:t>.</w:t>
      </w:r>
      <w:r w:rsidRPr="00550C86">
        <w:rPr>
          <w:rFonts w:eastAsia="Times New Roman" w:cs="Times New Roman"/>
          <w:b/>
        </w:rPr>
        <w:tab/>
      </w:r>
      <w:r w:rsidR="00797A55" w:rsidRPr="00550C86">
        <w:rPr>
          <w:rFonts w:eastAsia="Times New Roman" w:cs="Times New Roman"/>
        </w:rPr>
        <w:t xml:space="preserve">Teachers do not have access to a fully articulated curriculum </w:t>
      </w:r>
      <w:r w:rsidR="00391B6A" w:rsidRPr="00550C86">
        <w:rPr>
          <w:rFonts w:eastAsia="Times New Roman" w:cs="Times New Roman"/>
        </w:rPr>
        <w:t>as</w:t>
      </w:r>
      <w:r w:rsidR="00797A55" w:rsidRPr="00550C86">
        <w:rPr>
          <w:rFonts w:eastAsia="Times New Roman" w:cs="Times New Roman"/>
        </w:rPr>
        <w:t xml:space="preserve"> a resource for instructional planning and to ensure rigor </w:t>
      </w:r>
      <w:r w:rsidR="00B2726F" w:rsidRPr="00550C86">
        <w:rPr>
          <w:rFonts w:eastAsia="Times New Roman" w:cs="Times New Roman"/>
        </w:rPr>
        <w:t xml:space="preserve">and </w:t>
      </w:r>
      <w:r w:rsidR="00391B6A" w:rsidRPr="00550C86">
        <w:rPr>
          <w:rFonts w:eastAsia="Times New Roman" w:cs="Times New Roman"/>
        </w:rPr>
        <w:t xml:space="preserve">coherence </w:t>
      </w:r>
      <w:r w:rsidR="00797A55" w:rsidRPr="00550C86">
        <w:rPr>
          <w:rFonts w:eastAsia="Times New Roman" w:cs="Times New Roman"/>
        </w:rPr>
        <w:t xml:space="preserve">in the classroom.  Scope and sequence documents are teacher developed </w:t>
      </w:r>
      <w:r w:rsidR="00CD3AF0" w:rsidRPr="00550C86">
        <w:rPr>
          <w:rFonts w:eastAsia="Times New Roman" w:cs="Times New Roman"/>
        </w:rPr>
        <w:t xml:space="preserve">and </w:t>
      </w:r>
      <w:r w:rsidR="00797A55" w:rsidRPr="00550C86">
        <w:rPr>
          <w:rFonts w:eastAsia="Times New Roman" w:cs="Times New Roman"/>
        </w:rPr>
        <w:t>in some cases have not been updated</w:t>
      </w:r>
      <w:r w:rsidR="0065567E" w:rsidRPr="00550C86">
        <w:rPr>
          <w:rFonts w:eastAsia="Times New Roman" w:cs="Times New Roman"/>
        </w:rPr>
        <w:t xml:space="preserve"> </w:t>
      </w:r>
      <w:r w:rsidR="00797A55" w:rsidRPr="00550C86">
        <w:rPr>
          <w:rFonts w:eastAsia="Times New Roman" w:cs="Times New Roman"/>
        </w:rPr>
        <w:t xml:space="preserve">to ensure alignment </w:t>
      </w:r>
      <w:r w:rsidR="000A648B" w:rsidRPr="00550C86">
        <w:rPr>
          <w:rFonts w:eastAsia="Times New Roman" w:cs="Times New Roman"/>
        </w:rPr>
        <w:t xml:space="preserve">with </w:t>
      </w:r>
      <w:r w:rsidR="00797A55" w:rsidRPr="00550C86">
        <w:rPr>
          <w:rFonts w:eastAsia="Times New Roman" w:cs="Times New Roman"/>
        </w:rPr>
        <w:t xml:space="preserve">the </w:t>
      </w:r>
      <w:r w:rsidR="000A648B" w:rsidRPr="00550C86">
        <w:rPr>
          <w:rFonts w:eastAsia="Times New Roman" w:cs="Times New Roman"/>
        </w:rPr>
        <w:lastRenderedPageBreak/>
        <w:t>standards</w:t>
      </w:r>
      <w:r w:rsidR="00797A55" w:rsidRPr="00550C86">
        <w:rPr>
          <w:rFonts w:eastAsia="Times New Roman" w:cs="Times New Roman"/>
        </w:rPr>
        <w:t xml:space="preserve">.  The district does not have a unified literacy </w:t>
      </w:r>
      <w:r w:rsidR="00DA0CEC" w:rsidRPr="00550C86">
        <w:rPr>
          <w:rFonts w:eastAsia="Times New Roman" w:cs="Times New Roman"/>
        </w:rPr>
        <w:t xml:space="preserve">or </w:t>
      </w:r>
      <w:r w:rsidR="00797A55" w:rsidRPr="00550C86">
        <w:rPr>
          <w:rFonts w:eastAsia="Times New Roman" w:cs="Times New Roman"/>
        </w:rPr>
        <w:t>math program at the elementary level.</w:t>
      </w:r>
    </w:p>
    <w:p w:rsidR="00797A55" w:rsidRPr="00550C86" w:rsidRDefault="00797A55" w:rsidP="001D7ACB">
      <w:pPr>
        <w:numPr>
          <w:ilvl w:val="6"/>
          <w:numId w:val="26"/>
        </w:numPr>
        <w:tabs>
          <w:tab w:val="left" w:pos="360"/>
          <w:tab w:val="left" w:pos="1080"/>
          <w:tab w:val="left" w:pos="1440"/>
          <w:tab w:val="left" w:pos="1800"/>
        </w:tabs>
        <w:ind w:left="1080"/>
        <w:rPr>
          <w:rFonts w:eastAsia="Times New Roman" w:cs="Times New Roman"/>
        </w:rPr>
      </w:pPr>
      <w:r w:rsidRPr="00550C86">
        <w:rPr>
          <w:rFonts w:eastAsia="Times New Roman" w:cs="Times New Roman"/>
        </w:rPr>
        <w:t>When the team asked district leaders what teachers used to plan instruction, they stated that teachers use a variety of materials, including standards, “</w:t>
      </w:r>
      <w:r w:rsidR="00E31941" w:rsidRPr="00550C86">
        <w:rPr>
          <w:rFonts w:eastAsia="Times New Roman" w:cs="Times New Roman"/>
        </w:rPr>
        <w:t>old left</w:t>
      </w:r>
      <w:r w:rsidRPr="00550C86">
        <w:rPr>
          <w:rFonts w:eastAsia="Times New Roman" w:cs="Times New Roman"/>
        </w:rPr>
        <w:t xml:space="preserve">over curriculum” at the elementary level and </w:t>
      </w:r>
      <w:r w:rsidR="00B83D20" w:rsidRPr="00550C86">
        <w:rPr>
          <w:rFonts w:eastAsia="Times New Roman" w:cs="Times New Roman"/>
        </w:rPr>
        <w:t>some</w:t>
      </w:r>
      <w:r w:rsidRPr="00550C86">
        <w:rPr>
          <w:rFonts w:eastAsia="Times New Roman" w:cs="Times New Roman"/>
        </w:rPr>
        <w:t xml:space="preserve"> scope and sequence documents, </w:t>
      </w:r>
      <w:r w:rsidR="00B83D20" w:rsidRPr="00550C86">
        <w:rPr>
          <w:rFonts w:eastAsia="Times New Roman" w:cs="Times New Roman"/>
        </w:rPr>
        <w:t>which</w:t>
      </w:r>
      <w:r w:rsidRPr="00550C86">
        <w:rPr>
          <w:rFonts w:eastAsia="Times New Roman" w:cs="Times New Roman"/>
        </w:rPr>
        <w:t xml:space="preserve"> vary by grade.  District leaders </w:t>
      </w:r>
      <w:r w:rsidR="00B83D20" w:rsidRPr="00550C86">
        <w:rPr>
          <w:rFonts w:eastAsia="Times New Roman" w:cs="Times New Roman"/>
        </w:rPr>
        <w:t xml:space="preserve">said </w:t>
      </w:r>
      <w:r w:rsidRPr="00550C86">
        <w:rPr>
          <w:rFonts w:eastAsia="Times New Roman" w:cs="Times New Roman"/>
        </w:rPr>
        <w:t>that the curriculum in the district needs to be revamped from the perspective of how it is used to plan instruction.</w:t>
      </w:r>
    </w:p>
    <w:p w:rsidR="00797A55" w:rsidRPr="00550C86" w:rsidRDefault="00E31941" w:rsidP="001D7ACB">
      <w:pPr>
        <w:numPr>
          <w:ilvl w:val="6"/>
          <w:numId w:val="26"/>
        </w:numPr>
        <w:tabs>
          <w:tab w:val="left" w:pos="360"/>
          <w:tab w:val="left" w:pos="720"/>
          <w:tab w:val="left" w:pos="1080"/>
          <w:tab w:val="left" w:pos="1440"/>
          <w:tab w:val="left" w:pos="1800"/>
        </w:tabs>
        <w:ind w:left="1080"/>
        <w:rPr>
          <w:rFonts w:eastAsia="Times New Roman" w:cs="Times New Roman"/>
        </w:rPr>
      </w:pPr>
      <w:r w:rsidRPr="00550C86">
        <w:rPr>
          <w:rFonts w:eastAsia="Times New Roman" w:cs="Times New Roman"/>
        </w:rPr>
        <w:t>S</w:t>
      </w:r>
      <w:r w:rsidR="00797A55" w:rsidRPr="00550C86">
        <w:rPr>
          <w:rFonts w:eastAsia="Times New Roman" w:cs="Times New Roman"/>
        </w:rPr>
        <w:t xml:space="preserve">chool leaders and teachers told the team that the district does not have a cohesive approach to curriculum documentation. </w:t>
      </w:r>
    </w:p>
    <w:p w:rsidR="00797A55" w:rsidRPr="00550C86" w:rsidRDefault="00797A55" w:rsidP="00797A55">
      <w:pPr>
        <w:tabs>
          <w:tab w:val="left" w:pos="360"/>
          <w:tab w:val="left" w:pos="720"/>
          <w:tab w:val="left" w:pos="1080"/>
          <w:tab w:val="left" w:pos="1440"/>
          <w:tab w:val="left" w:pos="1800"/>
        </w:tabs>
        <w:ind w:left="1440" w:hanging="360"/>
        <w:rPr>
          <w:rFonts w:eastAsia="Times New Roman" w:cs="Times New Roman"/>
        </w:rPr>
      </w:pPr>
      <w:r w:rsidRPr="00550C86">
        <w:rPr>
          <w:rFonts w:eastAsia="Times New Roman" w:cs="Times New Roman"/>
        </w:rPr>
        <w:t>a.</w:t>
      </w:r>
      <w:r w:rsidRPr="00550C86">
        <w:rPr>
          <w:rFonts w:eastAsia="Times New Roman" w:cs="Times New Roman"/>
        </w:rPr>
        <w:tab/>
      </w:r>
      <w:r w:rsidR="00E31941" w:rsidRPr="00550C86">
        <w:rPr>
          <w:rFonts w:eastAsia="Times New Roman" w:cs="Times New Roman"/>
        </w:rPr>
        <w:t>S</w:t>
      </w:r>
      <w:r w:rsidRPr="00550C86">
        <w:rPr>
          <w:rFonts w:eastAsia="Times New Roman" w:cs="Times New Roman"/>
        </w:rPr>
        <w:t xml:space="preserve">chool leaders and teachers at all levels stated that </w:t>
      </w:r>
      <w:r w:rsidR="00B434C0" w:rsidRPr="00550C86">
        <w:rPr>
          <w:rFonts w:eastAsia="Times New Roman" w:cs="Times New Roman"/>
        </w:rPr>
        <w:t xml:space="preserve">the district has some </w:t>
      </w:r>
      <w:r w:rsidR="00DC7BFF" w:rsidRPr="00550C86">
        <w:rPr>
          <w:rFonts w:eastAsia="Times New Roman" w:cs="Times New Roman"/>
        </w:rPr>
        <w:t xml:space="preserve">teacher-developed </w:t>
      </w:r>
      <w:r w:rsidRPr="00550C86">
        <w:rPr>
          <w:rFonts w:eastAsia="Times New Roman" w:cs="Times New Roman"/>
        </w:rPr>
        <w:t xml:space="preserve">scope and sequence documents. School leaders expressed concern about learning gaps </w:t>
      </w:r>
      <w:r w:rsidR="00E31941" w:rsidRPr="00550C86">
        <w:rPr>
          <w:rFonts w:eastAsia="Times New Roman" w:cs="Times New Roman"/>
        </w:rPr>
        <w:t>because</w:t>
      </w:r>
      <w:r w:rsidRPr="00550C86">
        <w:rPr>
          <w:rFonts w:eastAsia="Times New Roman" w:cs="Times New Roman"/>
        </w:rPr>
        <w:t xml:space="preserve"> </w:t>
      </w:r>
      <w:r w:rsidR="00E31941" w:rsidRPr="00550C86">
        <w:rPr>
          <w:rFonts w:eastAsia="Times New Roman" w:cs="Times New Roman"/>
        </w:rPr>
        <w:t xml:space="preserve">of </w:t>
      </w:r>
      <w:r w:rsidRPr="00550C86">
        <w:rPr>
          <w:rFonts w:eastAsia="Times New Roman" w:cs="Times New Roman"/>
        </w:rPr>
        <w:t xml:space="preserve">this </w:t>
      </w:r>
      <w:r w:rsidR="00E31941" w:rsidRPr="00550C86">
        <w:rPr>
          <w:rFonts w:eastAsia="Times New Roman" w:cs="Times New Roman"/>
        </w:rPr>
        <w:t xml:space="preserve">uncoordinated </w:t>
      </w:r>
      <w:r w:rsidRPr="00550C86">
        <w:rPr>
          <w:rFonts w:eastAsia="Times New Roman" w:cs="Times New Roman"/>
        </w:rPr>
        <w:t>approach</w:t>
      </w:r>
      <w:r w:rsidR="00E31941" w:rsidRPr="00550C86">
        <w:rPr>
          <w:rFonts w:eastAsia="Times New Roman" w:cs="Times New Roman"/>
        </w:rPr>
        <w:t xml:space="preserve"> to curriculum</w:t>
      </w:r>
      <w:r w:rsidRPr="00550C86">
        <w:rPr>
          <w:rFonts w:eastAsia="Times New Roman" w:cs="Times New Roman"/>
        </w:rPr>
        <w:t>.</w:t>
      </w:r>
    </w:p>
    <w:p w:rsidR="00797A55" w:rsidRPr="00550C86" w:rsidRDefault="00797A55" w:rsidP="00797A55">
      <w:pPr>
        <w:tabs>
          <w:tab w:val="left" w:pos="360"/>
          <w:tab w:val="left" w:pos="720"/>
          <w:tab w:val="left" w:pos="1080"/>
          <w:tab w:val="left" w:pos="1440"/>
          <w:tab w:val="left" w:pos="1800"/>
        </w:tabs>
        <w:ind w:left="1440" w:hanging="360"/>
        <w:rPr>
          <w:rFonts w:eastAsia="Times New Roman" w:cs="Times New Roman"/>
        </w:rPr>
      </w:pPr>
      <w:r w:rsidRPr="00550C86">
        <w:rPr>
          <w:rFonts w:eastAsia="Times New Roman" w:cs="Times New Roman"/>
        </w:rPr>
        <w:t>b.</w:t>
      </w:r>
      <w:r w:rsidRPr="00550C86">
        <w:rPr>
          <w:rFonts w:eastAsia="Times New Roman" w:cs="Times New Roman"/>
        </w:rPr>
        <w:tab/>
        <w:t>Middle</w:t>
      </w:r>
      <w:r w:rsidR="00E31941" w:rsidRPr="00550C86">
        <w:rPr>
          <w:rFonts w:eastAsia="Times New Roman" w:cs="Times New Roman"/>
        </w:rPr>
        <w:t>-</w:t>
      </w:r>
      <w:r w:rsidRPr="00550C86">
        <w:rPr>
          <w:rFonts w:eastAsia="Times New Roman" w:cs="Times New Roman"/>
        </w:rPr>
        <w:t xml:space="preserve"> and </w:t>
      </w:r>
      <w:r w:rsidR="00E31941" w:rsidRPr="00550C86">
        <w:rPr>
          <w:rFonts w:eastAsia="Times New Roman" w:cs="Times New Roman"/>
        </w:rPr>
        <w:t>high-</w:t>
      </w:r>
      <w:r w:rsidRPr="00550C86">
        <w:rPr>
          <w:rFonts w:eastAsia="Times New Roman" w:cs="Times New Roman"/>
        </w:rPr>
        <w:t xml:space="preserve">school </w:t>
      </w:r>
      <w:r w:rsidR="00E31941" w:rsidRPr="00550C86">
        <w:rPr>
          <w:rFonts w:eastAsia="Times New Roman" w:cs="Times New Roman"/>
        </w:rPr>
        <w:t xml:space="preserve">level </w:t>
      </w:r>
      <w:r w:rsidRPr="00550C86">
        <w:rPr>
          <w:rFonts w:eastAsia="Times New Roman" w:cs="Times New Roman"/>
        </w:rPr>
        <w:t>teachers told the team that they were “on their own” regard</w:t>
      </w:r>
      <w:r w:rsidR="00391B6A" w:rsidRPr="00550C86">
        <w:rPr>
          <w:rFonts w:eastAsia="Times New Roman" w:cs="Times New Roman"/>
        </w:rPr>
        <w:t>ing</w:t>
      </w:r>
      <w:r w:rsidRPr="00550C86">
        <w:rPr>
          <w:rFonts w:eastAsia="Times New Roman" w:cs="Times New Roman"/>
        </w:rPr>
        <w:t xml:space="preserve"> curriculum documentation </w:t>
      </w:r>
      <w:r w:rsidR="00E31941" w:rsidRPr="00550C86">
        <w:rPr>
          <w:rFonts w:eastAsia="Times New Roman" w:cs="Times New Roman"/>
        </w:rPr>
        <w:t xml:space="preserve">because </w:t>
      </w:r>
      <w:r w:rsidRPr="00550C86">
        <w:rPr>
          <w:rFonts w:eastAsia="Times New Roman" w:cs="Times New Roman"/>
        </w:rPr>
        <w:t xml:space="preserve">they do </w:t>
      </w:r>
      <w:r w:rsidR="00E31941" w:rsidRPr="00550C86">
        <w:rPr>
          <w:rFonts w:eastAsia="Times New Roman" w:cs="Times New Roman"/>
        </w:rPr>
        <w:t xml:space="preserve">not </w:t>
      </w:r>
      <w:r w:rsidRPr="00550C86">
        <w:rPr>
          <w:rFonts w:eastAsia="Times New Roman" w:cs="Times New Roman"/>
        </w:rPr>
        <w:t>have a content person to go to for support and oversight.  With 33 teachers writing curriculum, teachers expressed concern about the standardization of the curriculum.</w:t>
      </w:r>
    </w:p>
    <w:p w:rsidR="00797A55" w:rsidRPr="00550C86" w:rsidRDefault="00797A55" w:rsidP="006B4201">
      <w:pPr>
        <w:tabs>
          <w:tab w:val="left" w:pos="360"/>
          <w:tab w:val="left" w:pos="720"/>
          <w:tab w:val="left" w:pos="1080"/>
          <w:tab w:val="left" w:pos="1440"/>
          <w:tab w:val="left" w:pos="1800"/>
        </w:tabs>
        <w:ind w:left="1800" w:hanging="720"/>
        <w:rPr>
          <w:rFonts w:eastAsia="Times New Roman" w:cs="Times New Roman"/>
        </w:rPr>
      </w:pPr>
      <w:r w:rsidRPr="00550C86">
        <w:rPr>
          <w:rFonts w:eastAsia="Times New Roman" w:cs="Times New Roman"/>
        </w:rPr>
        <w:tab/>
        <w:t xml:space="preserve">i. </w:t>
      </w:r>
      <w:r w:rsidR="006B4201" w:rsidRPr="00550C86">
        <w:rPr>
          <w:rFonts w:eastAsia="Times New Roman" w:cs="Times New Roman"/>
        </w:rPr>
        <w:tab/>
      </w:r>
      <w:r w:rsidRPr="00550C86">
        <w:rPr>
          <w:rFonts w:eastAsia="Times New Roman" w:cs="Times New Roman"/>
        </w:rPr>
        <w:t>The new administration at the middle</w:t>
      </w:r>
      <w:r w:rsidR="00B83D20" w:rsidRPr="00550C86">
        <w:rPr>
          <w:rFonts w:eastAsia="Times New Roman" w:cs="Times New Roman"/>
        </w:rPr>
        <w:t xml:space="preserve"> </w:t>
      </w:r>
      <w:r w:rsidRPr="00550C86">
        <w:rPr>
          <w:rFonts w:eastAsia="Times New Roman" w:cs="Times New Roman"/>
        </w:rPr>
        <w:t xml:space="preserve">high school has made curriculum documentation a paramount focus during the </w:t>
      </w:r>
      <w:r w:rsidR="006B4201" w:rsidRPr="00550C86">
        <w:rPr>
          <w:rFonts w:eastAsia="Times New Roman" w:cs="Times New Roman"/>
        </w:rPr>
        <w:t xml:space="preserve">2016–2017 </w:t>
      </w:r>
      <w:r w:rsidRPr="00550C86">
        <w:rPr>
          <w:rFonts w:eastAsia="Times New Roman" w:cs="Times New Roman"/>
        </w:rPr>
        <w:t xml:space="preserve">academic year and has provided some guidance in curriculum writing </w:t>
      </w:r>
      <w:r w:rsidR="00B83D20" w:rsidRPr="00550C86">
        <w:rPr>
          <w:rFonts w:eastAsia="Times New Roman" w:cs="Times New Roman"/>
        </w:rPr>
        <w:t xml:space="preserve">during professional </w:t>
      </w:r>
      <w:r w:rsidRPr="00550C86">
        <w:rPr>
          <w:rFonts w:eastAsia="Times New Roman" w:cs="Times New Roman"/>
        </w:rPr>
        <w:t xml:space="preserve">development </w:t>
      </w:r>
      <w:r w:rsidR="000C0802" w:rsidRPr="00550C86">
        <w:rPr>
          <w:rFonts w:eastAsia="Times New Roman" w:cs="Times New Roman"/>
        </w:rPr>
        <w:t xml:space="preserve">(PD) </w:t>
      </w:r>
      <w:r w:rsidRPr="00550C86">
        <w:rPr>
          <w:rFonts w:eastAsia="Times New Roman" w:cs="Times New Roman"/>
        </w:rPr>
        <w:t>time and staff meetings</w:t>
      </w:r>
      <w:r w:rsidR="001C5223" w:rsidRPr="00550C86">
        <w:rPr>
          <w:rFonts w:eastAsia="Times New Roman" w:cs="Times New Roman"/>
        </w:rPr>
        <w:t>,</w:t>
      </w:r>
      <w:r w:rsidRPr="00550C86">
        <w:rPr>
          <w:rFonts w:eastAsia="Times New Roman" w:cs="Times New Roman"/>
        </w:rPr>
        <w:t xml:space="preserve"> and teachers are beginning to develop units.</w:t>
      </w:r>
    </w:p>
    <w:p w:rsidR="00797A55" w:rsidRPr="00550C86" w:rsidRDefault="00797A55" w:rsidP="006B4201">
      <w:pPr>
        <w:tabs>
          <w:tab w:val="left" w:pos="360"/>
          <w:tab w:val="left" w:pos="720"/>
          <w:tab w:val="left" w:pos="1080"/>
          <w:tab w:val="left" w:pos="1440"/>
          <w:tab w:val="left" w:pos="1800"/>
        </w:tabs>
        <w:ind w:left="1800" w:hanging="720"/>
        <w:rPr>
          <w:rFonts w:eastAsia="Times New Roman" w:cs="Times New Roman"/>
        </w:rPr>
      </w:pPr>
      <w:r w:rsidRPr="00550C86">
        <w:rPr>
          <w:rFonts w:eastAsia="Times New Roman" w:cs="Times New Roman"/>
        </w:rPr>
        <w:tab/>
        <w:t xml:space="preserve">ii. </w:t>
      </w:r>
      <w:r w:rsidR="006B4201" w:rsidRPr="00550C86">
        <w:rPr>
          <w:rFonts w:eastAsia="Times New Roman" w:cs="Times New Roman"/>
        </w:rPr>
        <w:tab/>
      </w:r>
      <w:r w:rsidR="000C0802" w:rsidRPr="00550C86">
        <w:rPr>
          <w:rFonts w:eastAsia="Times New Roman" w:cs="Times New Roman"/>
        </w:rPr>
        <w:t>Teachers</w:t>
      </w:r>
      <w:r w:rsidRPr="00550C86">
        <w:rPr>
          <w:rFonts w:eastAsia="Times New Roman" w:cs="Times New Roman"/>
        </w:rPr>
        <w:t xml:space="preserve"> at the middle</w:t>
      </w:r>
      <w:r w:rsidR="00C32EF4" w:rsidRPr="00550C86">
        <w:rPr>
          <w:rFonts w:eastAsia="Times New Roman" w:cs="Times New Roman"/>
        </w:rPr>
        <w:t xml:space="preserve"> </w:t>
      </w:r>
      <w:r w:rsidRPr="00550C86">
        <w:rPr>
          <w:rFonts w:eastAsia="Times New Roman" w:cs="Times New Roman"/>
        </w:rPr>
        <w:t xml:space="preserve">high school </w:t>
      </w:r>
      <w:r w:rsidR="000C0802" w:rsidRPr="00550C86">
        <w:rPr>
          <w:rFonts w:eastAsia="Times New Roman" w:cs="Times New Roman"/>
        </w:rPr>
        <w:t>have used</w:t>
      </w:r>
      <w:r w:rsidRPr="00550C86">
        <w:rPr>
          <w:rFonts w:eastAsia="Times New Roman" w:cs="Times New Roman"/>
        </w:rPr>
        <w:t xml:space="preserve"> </w:t>
      </w:r>
      <w:r w:rsidR="000C0802" w:rsidRPr="00550C86">
        <w:rPr>
          <w:rFonts w:eastAsia="Times New Roman" w:cs="Times New Roman"/>
        </w:rPr>
        <w:t xml:space="preserve">PD time </w:t>
      </w:r>
      <w:r w:rsidRPr="00550C86">
        <w:rPr>
          <w:rFonts w:eastAsia="Times New Roman" w:cs="Times New Roman"/>
        </w:rPr>
        <w:t>to document curriculum and store it on a shared drive on Google</w:t>
      </w:r>
      <w:r w:rsidR="00D268AA" w:rsidRPr="00550C86">
        <w:rPr>
          <w:rFonts w:eastAsia="Times New Roman" w:cs="Times New Roman"/>
        </w:rPr>
        <w:t xml:space="preserve"> </w:t>
      </w:r>
      <w:r w:rsidRPr="00550C86">
        <w:rPr>
          <w:rFonts w:eastAsia="Times New Roman" w:cs="Times New Roman"/>
        </w:rPr>
        <w:t xml:space="preserve">docs. </w:t>
      </w:r>
    </w:p>
    <w:p w:rsidR="00797A55" w:rsidRPr="00550C86" w:rsidRDefault="00403298" w:rsidP="001D7ACB">
      <w:pPr>
        <w:numPr>
          <w:ilvl w:val="6"/>
          <w:numId w:val="26"/>
        </w:numPr>
        <w:tabs>
          <w:tab w:val="left" w:pos="360"/>
          <w:tab w:val="left" w:pos="720"/>
          <w:tab w:val="left" w:pos="1080"/>
          <w:tab w:val="left" w:pos="1440"/>
          <w:tab w:val="left" w:pos="1800"/>
        </w:tabs>
        <w:ind w:left="1080"/>
        <w:rPr>
          <w:rFonts w:eastAsia="Times New Roman" w:cs="Times New Roman"/>
        </w:rPr>
      </w:pPr>
      <w:r w:rsidRPr="00550C86">
        <w:rPr>
          <w:rFonts w:eastAsia="Times New Roman" w:cs="Times New Roman"/>
        </w:rPr>
        <w:t xml:space="preserve">The team was told that the district does not have a unified literacy program.  The district is participating in a K–1 early literacy program, and researched-based literacy practices are extending to grades 2 and 3. In grades 3–6, teachers follow the standards and use multiple resources and </w:t>
      </w:r>
      <w:r w:rsidRPr="00550C86">
        <w:rPr>
          <w:rFonts w:eastAsia="Times New Roman" w:cs="Times New Roman"/>
          <w:i/>
        </w:rPr>
        <w:t>Reading Street</w:t>
      </w:r>
      <w:r w:rsidRPr="00550C86">
        <w:rPr>
          <w:rFonts w:eastAsia="Times New Roman" w:cs="Times New Roman"/>
        </w:rPr>
        <w:t>.</w:t>
      </w:r>
      <w:r w:rsidR="00797A55" w:rsidRPr="00550C86">
        <w:rPr>
          <w:rFonts w:eastAsia="Times New Roman" w:cs="Times New Roman"/>
        </w:rPr>
        <w:t xml:space="preserve">   All elementary teachers have been trained in </w:t>
      </w:r>
      <w:r w:rsidR="00185CC2" w:rsidRPr="00550C86">
        <w:rPr>
          <w:rFonts w:eastAsia="Times New Roman" w:cs="Times New Roman"/>
        </w:rPr>
        <w:t>Orton Gillingham’s</w:t>
      </w:r>
      <w:r w:rsidR="00797A55" w:rsidRPr="00550C86">
        <w:rPr>
          <w:rFonts w:eastAsia="Times New Roman" w:cs="Times New Roman"/>
        </w:rPr>
        <w:t xml:space="preserve"> phonics program. </w:t>
      </w:r>
      <w:r w:rsidR="00903EEC" w:rsidRPr="00550C86">
        <w:rPr>
          <w:rFonts w:eastAsia="Times New Roman" w:cs="Times New Roman"/>
        </w:rPr>
        <w:t xml:space="preserve"> The superintendent reported that </w:t>
      </w:r>
      <w:r w:rsidR="009B411F" w:rsidRPr="00550C86">
        <w:rPr>
          <w:rFonts w:eastAsia="Times New Roman" w:cs="Times New Roman"/>
        </w:rPr>
        <w:t xml:space="preserve">at the time </w:t>
      </w:r>
      <w:r w:rsidR="00BE0A90" w:rsidRPr="00550C86">
        <w:rPr>
          <w:rFonts w:eastAsia="Times New Roman" w:cs="Times New Roman"/>
        </w:rPr>
        <w:t xml:space="preserve">of the onsite </w:t>
      </w:r>
      <w:r w:rsidR="00E3577E" w:rsidRPr="00550C86">
        <w:rPr>
          <w:rFonts w:eastAsia="Times New Roman" w:cs="Times New Roman"/>
        </w:rPr>
        <w:t>in April 2017</w:t>
      </w:r>
      <w:r w:rsidR="007A455F" w:rsidRPr="00550C86">
        <w:rPr>
          <w:rFonts w:eastAsia="Times New Roman" w:cs="Times New Roman"/>
        </w:rPr>
        <w:t xml:space="preserve"> </w:t>
      </w:r>
      <w:r w:rsidR="00BE0A90" w:rsidRPr="00550C86">
        <w:rPr>
          <w:rFonts w:eastAsia="Times New Roman" w:cs="Times New Roman"/>
        </w:rPr>
        <w:t xml:space="preserve">the district was considering several literacy programs and </w:t>
      </w:r>
      <w:r w:rsidR="00903EEC" w:rsidRPr="00550C86">
        <w:rPr>
          <w:rFonts w:eastAsia="Times New Roman" w:cs="Times New Roman"/>
        </w:rPr>
        <w:t>by the end of the 2016–2017 school year</w:t>
      </w:r>
      <w:r w:rsidR="00BE0A90" w:rsidRPr="00550C86">
        <w:rPr>
          <w:rFonts w:eastAsia="Times New Roman" w:cs="Times New Roman"/>
        </w:rPr>
        <w:t xml:space="preserve"> </w:t>
      </w:r>
      <w:r w:rsidR="00903EEC" w:rsidRPr="00550C86">
        <w:rPr>
          <w:rFonts w:eastAsia="Times New Roman" w:cs="Times New Roman"/>
        </w:rPr>
        <w:t xml:space="preserve">had chosen </w:t>
      </w:r>
      <w:r w:rsidR="00BE0A90" w:rsidRPr="00550C86">
        <w:rPr>
          <w:rFonts w:eastAsia="Times New Roman" w:cs="Times New Roman"/>
        </w:rPr>
        <w:t>one</w:t>
      </w:r>
      <w:r w:rsidR="00903EEC" w:rsidRPr="00550C86">
        <w:rPr>
          <w:rFonts w:eastAsia="Times New Roman" w:cs="Times New Roman"/>
        </w:rPr>
        <w:t>.</w:t>
      </w:r>
    </w:p>
    <w:p w:rsidR="00797A55" w:rsidRPr="00550C86" w:rsidRDefault="006B4201" w:rsidP="001D7ACB">
      <w:pPr>
        <w:numPr>
          <w:ilvl w:val="6"/>
          <w:numId w:val="26"/>
        </w:numPr>
        <w:tabs>
          <w:tab w:val="left" w:pos="360"/>
          <w:tab w:val="left" w:pos="720"/>
          <w:tab w:val="left" w:pos="1080"/>
          <w:tab w:val="left" w:pos="1440"/>
          <w:tab w:val="left" w:pos="1800"/>
        </w:tabs>
        <w:ind w:left="1080"/>
        <w:rPr>
          <w:rFonts w:eastAsia="Times New Roman" w:cs="Times New Roman"/>
        </w:rPr>
      </w:pPr>
      <w:r w:rsidRPr="00550C86">
        <w:rPr>
          <w:rFonts w:eastAsia="Times New Roman" w:cs="Times New Roman"/>
        </w:rPr>
        <w:t>T</w:t>
      </w:r>
      <w:r w:rsidR="00797A55" w:rsidRPr="00550C86">
        <w:rPr>
          <w:rFonts w:eastAsia="Times New Roman" w:cs="Times New Roman"/>
        </w:rPr>
        <w:t xml:space="preserve">he team </w:t>
      </w:r>
      <w:r w:rsidRPr="00550C86">
        <w:rPr>
          <w:rFonts w:eastAsia="Times New Roman" w:cs="Times New Roman"/>
        </w:rPr>
        <w:t xml:space="preserve">was told </w:t>
      </w:r>
      <w:r w:rsidR="00797A55" w:rsidRPr="00550C86">
        <w:rPr>
          <w:rFonts w:eastAsia="Times New Roman" w:cs="Times New Roman"/>
        </w:rPr>
        <w:t>that the elementary level</w:t>
      </w:r>
      <w:r w:rsidR="00194F76" w:rsidRPr="00550C86">
        <w:rPr>
          <w:rFonts w:eastAsia="Times New Roman" w:cs="Times New Roman"/>
        </w:rPr>
        <w:t xml:space="preserve"> needs a unified math program</w:t>
      </w:r>
      <w:r w:rsidR="00797A55" w:rsidRPr="00550C86">
        <w:rPr>
          <w:rFonts w:eastAsia="Times New Roman" w:cs="Times New Roman"/>
        </w:rPr>
        <w:t xml:space="preserve">.  </w:t>
      </w:r>
      <w:r w:rsidRPr="00550C86">
        <w:rPr>
          <w:rFonts w:eastAsia="Times New Roman" w:cs="Times New Roman"/>
        </w:rPr>
        <w:t>Grade-</w:t>
      </w:r>
      <w:r w:rsidR="00797A55" w:rsidRPr="00550C86">
        <w:rPr>
          <w:rFonts w:eastAsia="Times New Roman" w:cs="Times New Roman"/>
        </w:rPr>
        <w:t xml:space="preserve">level teams develop their own math curriculum based on the standards and assessment data.  When </w:t>
      </w:r>
      <w:r w:rsidR="00194F76" w:rsidRPr="00550C86">
        <w:rPr>
          <w:rFonts w:eastAsia="Times New Roman" w:cs="Times New Roman"/>
        </w:rPr>
        <w:t xml:space="preserve">elementary </w:t>
      </w:r>
      <w:r w:rsidRPr="00550C86">
        <w:rPr>
          <w:rFonts w:eastAsia="Times New Roman" w:cs="Times New Roman"/>
        </w:rPr>
        <w:t xml:space="preserve">teachers were </w:t>
      </w:r>
      <w:r w:rsidR="00797A55" w:rsidRPr="00550C86">
        <w:rPr>
          <w:rFonts w:eastAsia="Times New Roman" w:cs="Times New Roman"/>
        </w:rPr>
        <w:t>asked about the biggest challenge</w:t>
      </w:r>
      <w:r w:rsidR="00FB2804" w:rsidRPr="00550C86">
        <w:rPr>
          <w:rFonts w:eastAsia="Times New Roman" w:cs="Times New Roman"/>
        </w:rPr>
        <w:t xml:space="preserve"> </w:t>
      </w:r>
      <w:r w:rsidRPr="00550C86">
        <w:rPr>
          <w:rFonts w:eastAsia="Times New Roman" w:cs="Times New Roman"/>
        </w:rPr>
        <w:t>they</w:t>
      </w:r>
      <w:r w:rsidR="00797A55" w:rsidRPr="00550C86">
        <w:rPr>
          <w:rFonts w:eastAsia="Times New Roman" w:cs="Times New Roman"/>
        </w:rPr>
        <w:t xml:space="preserve"> faced in getting their job done, they expressed a need for scope and sequence documents and updated math, science</w:t>
      </w:r>
      <w:r w:rsidRPr="00550C86">
        <w:rPr>
          <w:rFonts w:eastAsia="Times New Roman" w:cs="Times New Roman"/>
        </w:rPr>
        <w:t>,</w:t>
      </w:r>
      <w:r w:rsidR="00797A55" w:rsidRPr="00550C86">
        <w:rPr>
          <w:rFonts w:eastAsia="Times New Roman" w:cs="Times New Roman"/>
        </w:rPr>
        <w:t xml:space="preserve"> and social studies curricula. School leaders stated that the biggest challenge they face at the elementary level is the </w:t>
      </w:r>
      <w:r w:rsidRPr="00550C86">
        <w:rPr>
          <w:rFonts w:eastAsia="Times New Roman" w:cs="Times New Roman"/>
        </w:rPr>
        <w:t xml:space="preserve">absence </w:t>
      </w:r>
      <w:r w:rsidR="00797A55" w:rsidRPr="00550C86">
        <w:rPr>
          <w:rFonts w:eastAsia="Times New Roman" w:cs="Times New Roman"/>
        </w:rPr>
        <w:t>of a cohesive math program.</w:t>
      </w:r>
      <w:r w:rsidR="00797A55" w:rsidRPr="00550C86">
        <w:rPr>
          <w:rFonts w:eastAsia="Times New Roman" w:cs="Times New Roman"/>
        </w:rPr>
        <w:tab/>
      </w:r>
    </w:p>
    <w:p w:rsidR="00185CC2" w:rsidRPr="00550C86" w:rsidRDefault="00090797" w:rsidP="00185CC2">
      <w:pPr>
        <w:tabs>
          <w:tab w:val="left" w:pos="360"/>
          <w:tab w:val="left" w:pos="720"/>
          <w:tab w:val="left" w:pos="1080"/>
          <w:tab w:val="left" w:pos="1440"/>
          <w:tab w:val="left" w:pos="1800"/>
          <w:tab w:val="left" w:pos="2160"/>
        </w:tabs>
        <w:ind w:left="720" w:hanging="1080"/>
        <w:rPr>
          <w:rFonts w:eastAsia="Times New Roman" w:cs="Times New Roman"/>
        </w:rPr>
      </w:pPr>
      <w:r w:rsidRPr="00550C86">
        <w:rPr>
          <w:rFonts w:eastAsia="Times New Roman" w:cs="Times New Roman"/>
          <w:b/>
        </w:rPr>
        <w:lastRenderedPageBreak/>
        <w:tab/>
      </w:r>
      <w:r w:rsidR="002B0128" w:rsidRPr="00550C86">
        <w:rPr>
          <w:rFonts w:eastAsia="Times New Roman" w:cs="Times New Roman"/>
          <w:b/>
        </w:rPr>
        <w:t>E.</w:t>
      </w:r>
      <w:r w:rsidR="002B0128" w:rsidRPr="00550C86">
        <w:rPr>
          <w:rFonts w:eastAsia="Times New Roman" w:cs="Times New Roman"/>
        </w:rPr>
        <w:t xml:space="preserve"> </w:t>
      </w:r>
      <w:r w:rsidR="002B0128" w:rsidRPr="00550C86">
        <w:rPr>
          <w:rFonts w:eastAsia="Times New Roman" w:cs="Times New Roman"/>
        </w:rPr>
        <w:tab/>
      </w:r>
      <w:r w:rsidR="008F759A" w:rsidRPr="00550C86">
        <w:rPr>
          <w:rFonts w:eastAsia="Times New Roman" w:cs="Times New Roman"/>
        </w:rPr>
        <w:t xml:space="preserve">At </w:t>
      </w:r>
      <w:r w:rsidR="00797A55" w:rsidRPr="00550C86">
        <w:rPr>
          <w:rFonts w:eastAsia="Times New Roman" w:cs="Times New Roman"/>
        </w:rPr>
        <w:t>the middle</w:t>
      </w:r>
      <w:r w:rsidR="002B0128" w:rsidRPr="00550C86">
        <w:rPr>
          <w:rFonts w:eastAsia="Times New Roman" w:cs="Times New Roman"/>
        </w:rPr>
        <w:t xml:space="preserve"> </w:t>
      </w:r>
      <w:r w:rsidR="00797A55" w:rsidRPr="00550C86">
        <w:rPr>
          <w:rFonts w:eastAsia="Times New Roman" w:cs="Times New Roman"/>
        </w:rPr>
        <w:t xml:space="preserve">high school the use of data to plan instruction and to differentiate instruction </w:t>
      </w:r>
      <w:r w:rsidR="008F759A" w:rsidRPr="00550C86">
        <w:rPr>
          <w:rFonts w:eastAsia="Times New Roman" w:cs="Times New Roman"/>
        </w:rPr>
        <w:t>is an emerging practice</w:t>
      </w:r>
      <w:r w:rsidR="00797A55" w:rsidRPr="00550C86">
        <w:rPr>
          <w:rFonts w:eastAsia="Times New Roman" w:cs="Times New Roman"/>
        </w:rPr>
        <w:t xml:space="preserve">. </w:t>
      </w:r>
    </w:p>
    <w:p w:rsidR="00185CC2" w:rsidRPr="00550C86" w:rsidRDefault="002B0128" w:rsidP="00185CC2">
      <w:pPr>
        <w:tabs>
          <w:tab w:val="left" w:pos="360"/>
          <w:tab w:val="left" w:pos="720"/>
          <w:tab w:val="left" w:pos="1080"/>
          <w:tab w:val="left" w:pos="1440"/>
          <w:tab w:val="left" w:pos="1800"/>
        </w:tabs>
        <w:ind w:left="1080" w:hanging="1080"/>
        <w:rPr>
          <w:rFonts w:eastAsia="Times New Roman" w:cs="Times New Roman"/>
        </w:rPr>
      </w:pPr>
      <w:r w:rsidRPr="00550C86">
        <w:rPr>
          <w:rFonts w:eastAsia="Times New Roman" w:cs="Times New Roman"/>
        </w:rPr>
        <w:tab/>
      </w:r>
      <w:r w:rsidR="00090797" w:rsidRPr="00550C86">
        <w:rPr>
          <w:rFonts w:eastAsia="Times New Roman" w:cs="Times New Roman"/>
        </w:rPr>
        <w:tab/>
      </w:r>
      <w:r w:rsidRPr="00550C86">
        <w:rPr>
          <w:rFonts w:eastAsia="Times New Roman" w:cs="Times New Roman"/>
        </w:rPr>
        <w:t>1.</w:t>
      </w:r>
      <w:r w:rsidRPr="00550C86">
        <w:rPr>
          <w:rFonts w:eastAsia="Times New Roman" w:cs="Times New Roman"/>
        </w:rPr>
        <w:tab/>
      </w:r>
      <w:r w:rsidR="008F759A" w:rsidRPr="00550C86">
        <w:rPr>
          <w:rFonts w:eastAsia="Times New Roman" w:cs="Times New Roman"/>
        </w:rPr>
        <w:t xml:space="preserve">Although district and school leaders identified differentiation as one of the district’s instructional goals, in observed lessons at </w:t>
      </w:r>
      <w:r w:rsidR="00797A55" w:rsidRPr="00550C86">
        <w:rPr>
          <w:rFonts w:eastAsia="Times New Roman" w:cs="Times New Roman"/>
        </w:rPr>
        <w:t xml:space="preserve">the middle high school, the team found that </w:t>
      </w:r>
      <w:r w:rsidR="008F759A" w:rsidRPr="00550C86">
        <w:rPr>
          <w:rFonts w:eastAsia="Times New Roman" w:cs="Times New Roman"/>
        </w:rPr>
        <w:t>many lessons were not structured to account for differences in students’ learning needs</w:t>
      </w:r>
      <w:r w:rsidR="00B2726F" w:rsidRPr="00550C86">
        <w:rPr>
          <w:rFonts w:eastAsia="Times New Roman" w:cs="Times New Roman"/>
        </w:rPr>
        <w:t xml:space="preserve"> (see Challenge finding above)</w:t>
      </w:r>
      <w:r w:rsidR="00797A55" w:rsidRPr="00550C86">
        <w:rPr>
          <w:rFonts w:eastAsia="Times New Roman" w:cs="Times New Roman"/>
        </w:rPr>
        <w:t xml:space="preserve">. </w:t>
      </w:r>
    </w:p>
    <w:p w:rsidR="00185CC2" w:rsidRPr="00550C86" w:rsidRDefault="00376231" w:rsidP="00185CC2">
      <w:pPr>
        <w:tabs>
          <w:tab w:val="left" w:pos="360"/>
          <w:tab w:val="left" w:pos="720"/>
          <w:tab w:val="left" w:pos="1080"/>
          <w:tab w:val="left" w:pos="1800"/>
        </w:tabs>
        <w:ind w:left="1080" w:hanging="360"/>
        <w:rPr>
          <w:rFonts w:eastAsia="Times New Roman" w:cs="Times New Roman"/>
        </w:rPr>
      </w:pPr>
      <w:r w:rsidRPr="00550C86">
        <w:rPr>
          <w:rFonts w:eastAsia="Times New Roman" w:cs="Times New Roman"/>
        </w:rPr>
        <w:t>2</w:t>
      </w:r>
      <w:r w:rsidR="002B0128" w:rsidRPr="00550C86">
        <w:rPr>
          <w:rFonts w:eastAsia="Times New Roman" w:cs="Times New Roman"/>
        </w:rPr>
        <w:t>.</w:t>
      </w:r>
      <w:r w:rsidR="002B0128" w:rsidRPr="00550C86">
        <w:rPr>
          <w:rFonts w:eastAsia="Times New Roman" w:cs="Times New Roman"/>
        </w:rPr>
        <w:tab/>
      </w:r>
      <w:r w:rsidR="00797A55" w:rsidRPr="00550C86">
        <w:rPr>
          <w:rFonts w:eastAsia="Times New Roman" w:cs="Times New Roman"/>
        </w:rPr>
        <w:t>District and school leaders and teachers stated that with new leadership at the middle</w:t>
      </w:r>
      <w:r w:rsidR="006463DB" w:rsidRPr="00550C86">
        <w:rPr>
          <w:rFonts w:eastAsia="Times New Roman" w:cs="Times New Roman"/>
        </w:rPr>
        <w:t xml:space="preserve"> </w:t>
      </w:r>
      <w:r w:rsidR="00797A55" w:rsidRPr="00550C86">
        <w:rPr>
          <w:rFonts w:eastAsia="Times New Roman" w:cs="Times New Roman"/>
        </w:rPr>
        <w:t>high school beginning in the 2016</w:t>
      </w:r>
      <w:r w:rsidR="006463DB" w:rsidRPr="00550C86">
        <w:rPr>
          <w:rFonts w:eastAsia="Times New Roman" w:cs="Times New Roman"/>
        </w:rPr>
        <w:t>–</w:t>
      </w:r>
      <w:r w:rsidR="00797A55" w:rsidRPr="00550C86">
        <w:rPr>
          <w:rFonts w:eastAsia="Times New Roman" w:cs="Times New Roman"/>
        </w:rPr>
        <w:t xml:space="preserve">2017 school year, there has been </w:t>
      </w:r>
      <w:r w:rsidR="008F759A" w:rsidRPr="00550C86">
        <w:rPr>
          <w:rFonts w:eastAsia="Times New Roman" w:cs="Times New Roman"/>
        </w:rPr>
        <w:t xml:space="preserve">more </w:t>
      </w:r>
      <w:r w:rsidR="00797A55" w:rsidRPr="00550C86">
        <w:rPr>
          <w:rFonts w:eastAsia="Times New Roman" w:cs="Times New Roman"/>
        </w:rPr>
        <w:t xml:space="preserve">emphasis on </w:t>
      </w:r>
      <w:r w:rsidR="008F759A" w:rsidRPr="00550C86">
        <w:rPr>
          <w:rFonts w:eastAsia="Times New Roman" w:cs="Times New Roman"/>
        </w:rPr>
        <w:t xml:space="preserve">using </w:t>
      </w:r>
      <w:r w:rsidR="00797A55" w:rsidRPr="00550C86">
        <w:rPr>
          <w:rFonts w:eastAsia="Times New Roman" w:cs="Times New Roman"/>
        </w:rPr>
        <w:t xml:space="preserve">data to plan curriculum and instruction. </w:t>
      </w:r>
    </w:p>
    <w:p w:rsidR="00185CC2" w:rsidRPr="00550C86" w:rsidRDefault="00376231" w:rsidP="00185CC2">
      <w:pPr>
        <w:tabs>
          <w:tab w:val="left" w:pos="360"/>
          <w:tab w:val="left" w:pos="720"/>
          <w:tab w:val="left" w:pos="1080"/>
          <w:tab w:val="left" w:pos="1800"/>
        </w:tabs>
        <w:ind w:left="1080" w:hanging="360"/>
        <w:rPr>
          <w:rFonts w:eastAsia="Times New Roman" w:cs="Times New Roman"/>
        </w:rPr>
      </w:pPr>
      <w:r w:rsidRPr="00550C86">
        <w:rPr>
          <w:rFonts w:eastAsia="Times New Roman" w:cs="Times New Roman"/>
        </w:rPr>
        <w:t>3</w:t>
      </w:r>
      <w:r w:rsidR="002B0128" w:rsidRPr="00550C86">
        <w:rPr>
          <w:rFonts w:eastAsia="Times New Roman" w:cs="Times New Roman"/>
        </w:rPr>
        <w:t>.</w:t>
      </w:r>
      <w:r w:rsidR="002B0128" w:rsidRPr="00550C86">
        <w:rPr>
          <w:rFonts w:eastAsia="Times New Roman" w:cs="Times New Roman"/>
        </w:rPr>
        <w:tab/>
      </w:r>
      <w:r w:rsidR="00797A55" w:rsidRPr="00550C86">
        <w:rPr>
          <w:rFonts w:eastAsia="Times New Roman" w:cs="Times New Roman"/>
        </w:rPr>
        <w:t>District leaders and school leaders stated that their goal is to replicate the model for data</w:t>
      </w:r>
      <w:r w:rsidR="006463DB" w:rsidRPr="00550C86">
        <w:rPr>
          <w:rFonts w:eastAsia="Times New Roman" w:cs="Times New Roman"/>
        </w:rPr>
        <w:t>-</w:t>
      </w:r>
      <w:r w:rsidR="00797A55" w:rsidRPr="00550C86">
        <w:rPr>
          <w:rFonts w:eastAsia="Times New Roman" w:cs="Times New Roman"/>
        </w:rPr>
        <w:t xml:space="preserve"> driven instruction that has been established at the elementary level. </w:t>
      </w:r>
    </w:p>
    <w:p w:rsidR="00797A55" w:rsidRPr="00550C86" w:rsidRDefault="00797A55" w:rsidP="00791032">
      <w:pPr>
        <w:tabs>
          <w:tab w:val="left" w:pos="360"/>
          <w:tab w:val="left" w:pos="720"/>
          <w:tab w:val="left" w:pos="1080"/>
          <w:tab w:val="left" w:pos="1440"/>
        </w:tabs>
        <w:ind w:left="1350" w:hanging="270"/>
        <w:rPr>
          <w:rFonts w:eastAsia="Times New Roman" w:cs="Times New Roman"/>
        </w:rPr>
      </w:pPr>
      <w:r w:rsidRPr="00550C86">
        <w:rPr>
          <w:rFonts w:eastAsia="Times New Roman" w:cs="Times New Roman"/>
        </w:rPr>
        <w:t xml:space="preserve">a.  </w:t>
      </w:r>
      <w:r w:rsidR="00AD061F" w:rsidRPr="00550C86">
        <w:rPr>
          <w:rFonts w:eastAsia="Times New Roman" w:cs="Times New Roman"/>
        </w:rPr>
        <w:tab/>
      </w:r>
      <w:r w:rsidR="00403298" w:rsidRPr="00550C86">
        <w:rPr>
          <w:rFonts w:eastAsia="Times New Roman" w:cs="Times New Roman"/>
        </w:rPr>
        <w:t>At the time of the review, teachers and school leaders stated that teachers had not been trained in data analysis in four years. School leaders stated that while MAP assessments were administered, data was not analyzed.</w:t>
      </w:r>
      <w:r w:rsidRPr="00550C86">
        <w:rPr>
          <w:rFonts w:eastAsia="Times New Roman" w:cs="Times New Roman"/>
        </w:rPr>
        <w:t xml:space="preserve"> </w:t>
      </w:r>
    </w:p>
    <w:p w:rsidR="00797A55" w:rsidRPr="00550C86" w:rsidRDefault="00797A55" w:rsidP="00791032">
      <w:pPr>
        <w:tabs>
          <w:tab w:val="left" w:pos="360"/>
          <w:tab w:val="left" w:pos="720"/>
          <w:tab w:val="left" w:pos="1080"/>
          <w:tab w:val="left" w:pos="1350"/>
          <w:tab w:val="left" w:pos="1440"/>
        </w:tabs>
        <w:ind w:left="1350" w:hanging="270"/>
        <w:rPr>
          <w:rFonts w:eastAsia="Times New Roman" w:cs="Times New Roman"/>
        </w:rPr>
      </w:pPr>
      <w:r w:rsidRPr="00550C86">
        <w:rPr>
          <w:rFonts w:eastAsia="Times New Roman" w:cs="Times New Roman"/>
        </w:rPr>
        <w:t xml:space="preserve">b. </w:t>
      </w:r>
      <w:r w:rsidRPr="00550C86">
        <w:rPr>
          <w:rFonts w:eastAsia="Times New Roman" w:cs="Times New Roman"/>
        </w:rPr>
        <w:tab/>
        <w:t xml:space="preserve">District and school leaders stated that teachers </w:t>
      </w:r>
      <w:r w:rsidR="006463DB" w:rsidRPr="00550C86">
        <w:rPr>
          <w:rFonts w:eastAsia="Times New Roman" w:cs="Times New Roman"/>
        </w:rPr>
        <w:t xml:space="preserve">are to </w:t>
      </w:r>
      <w:r w:rsidRPr="00550C86">
        <w:rPr>
          <w:rFonts w:eastAsia="Times New Roman" w:cs="Times New Roman"/>
        </w:rPr>
        <w:t xml:space="preserve">be trained by an external consultant and </w:t>
      </w:r>
      <w:r w:rsidR="006463DB" w:rsidRPr="00550C86">
        <w:rPr>
          <w:rFonts w:eastAsia="Times New Roman" w:cs="Times New Roman"/>
        </w:rPr>
        <w:t xml:space="preserve">are to </w:t>
      </w:r>
      <w:r w:rsidRPr="00550C86">
        <w:rPr>
          <w:rFonts w:eastAsia="Times New Roman" w:cs="Times New Roman"/>
        </w:rPr>
        <w:t xml:space="preserve">use the </w:t>
      </w:r>
      <w:r w:rsidR="006463DB" w:rsidRPr="00550C86">
        <w:rPr>
          <w:rFonts w:eastAsia="Times New Roman" w:cs="Times New Roman"/>
        </w:rPr>
        <w:t>train-the-</w:t>
      </w:r>
      <w:r w:rsidRPr="00550C86">
        <w:rPr>
          <w:rFonts w:eastAsia="Times New Roman" w:cs="Times New Roman"/>
        </w:rPr>
        <w:t xml:space="preserve">trainer model to </w:t>
      </w:r>
      <w:r w:rsidR="007F059C" w:rsidRPr="00550C86">
        <w:rPr>
          <w:rFonts w:eastAsia="Times New Roman" w:cs="Times New Roman"/>
        </w:rPr>
        <w:t>learn how</w:t>
      </w:r>
      <w:r w:rsidRPr="00550C86">
        <w:rPr>
          <w:rFonts w:eastAsia="Times New Roman" w:cs="Times New Roman"/>
        </w:rPr>
        <w:t xml:space="preserve"> to use assessment data to differentiate instruction. Teachers reported that they </w:t>
      </w:r>
      <w:r w:rsidR="00EA1BC4" w:rsidRPr="00550C86">
        <w:rPr>
          <w:rFonts w:eastAsia="Times New Roman" w:cs="Times New Roman"/>
        </w:rPr>
        <w:t xml:space="preserve">had </w:t>
      </w:r>
      <w:r w:rsidRPr="00550C86">
        <w:rPr>
          <w:rFonts w:eastAsia="Times New Roman" w:cs="Times New Roman"/>
        </w:rPr>
        <w:t>not received formal training on differentiation in the two years</w:t>
      </w:r>
      <w:r w:rsidR="006B4201" w:rsidRPr="00550C86">
        <w:rPr>
          <w:rFonts w:eastAsia="Times New Roman" w:cs="Times New Roman"/>
        </w:rPr>
        <w:t xml:space="preserve"> before the onsite review</w:t>
      </w:r>
      <w:r w:rsidRPr="00550C86">
        <w:rPr>
          <w:rFonts w:eastAsia="Times New Roman" w:cs="Times New Roman"/>
        </w:rPr>
        <w:t>.</w:t>
      </w:r>
    </w:p>
    <w:p w:rsidR="004732C3" w:rsidRPr="00550C86" w:rsidRDefault="00797A55" w:rsidP="00FC0957">
      <w:pPr>
        <w:tabs>
          <w:tab w:val="left" w:pos="360"/>
          <w:tab w:val="left" w:pos="720"/>
          <w:tab w:val="left" w:pos="1080"/>
          <w:tab w:val="left" w:pos="1440"/>
          <w:tab w:val="left" w:pos="1800"/>
          <w:tab w:val="left" w:pos="2160"/>
        </w:tabs>
        <w:rPr>
          <w:rFonts w:eastAsia="Times New Roman" w:cs="Times New Roman"/>
        </w:rPr>
      </w:pPr>
      <w:r w:rsidRPr="00550C86">
        <w:rPr>
          <w:rFonts w:eastAsia="Times New Roman" w:cs="Times New Roman"/>
          <w:b/>
        </w:rPr>
        <w:t>Impact:</w:t>
      </w:r>
      <w:r w:rsidRPr="00550C86">
        <w:rPr>
          <w:rFonts w:eastAsia="Times New Roman" w:cs="Times New Roman"/>
        </w:rPr>
        <w:t xml:space="preserve"> </w:t>
      </w:r>
      <w:r w:rsidR="00D268AA" w:rsidRPr="00550C86">
        <w:rPr>
          <w:rFonts w:eastAsia="Times New Roman" w:cs="Times New Roman"/>
        </w:rPr>
        <w:t xml:space="preserve">Without comprehensive, </w:t>
      </w:r>
      <w:r w:rsidRPr="00550C86">
        <w:rPr>
          <w:rFonts w:eastAsia="Times New Roman" w:cs="Times New Roman"/>
        </w:rPr>
        <w:t>coherent</w:t>
      </w:r>
      <w:r w:rsidR="00D268AA" w:rsidRPr="00550C86">
        <w:rPr>
          <w:rFonts w:eastAsia="Times New Roman" w:cs="Times New Roman"/>
        </w:rPr>
        <w:t>,</w:t>
      </w:r>
      <w:r w:rsidRPr="00550C86">
        <w:rPr>
          <w:rFonts w:eastAsia="Times New Roman" w:cs="Times New Roman"/>
        </w:rPr>
        <w:t xml:space="preserve"> and sequenced curriculum</w:t>
      </w:r>
      <w:r w:rsidR="00D268AA" w:rsidRPr="00550C86">
        <w:rPr>
          <w:rFonts w:eastAsia="Times New Roman" w:cs="Times New Roman"/>
        </w:rPr>
        <w:t>,</w:t>
      </w:r>
      <w:r w:rsidRPr="00550C86">
        <w:rPr>
          <w:rFonts w:eastAsia="Times New Roman" w:cs="Times New Roman"/>
        </w:rPr>
        <w:t xml:space="preserve"> </w:t>
      </w:r>
      <w:r w:rsidR="00312DE8" w:rsidRPr="00550C86">
        <w:rPr>
          <w:rFonts w:eastAsia="Times New Roman" w:cs="Times New Roman"/>
        </w:rPr>
        <w:t xml:space="preserve">and </w:t>
      </w:r>
      <w:r w:rsidR="00D268AA" w:rsidRPr="00550C86">
        <w:rPr>
          <w:rFonts w:eastAsia="Times New Roman" w:cs="Times New Roman"/>
        </w:rPr>
        <w:t>without</w:t>
      </w:r>
      <w:r w:rsidRPr="00550C86">
        <w:rPr>
          <w:rFonts w:eastAsia="Times New Roman" w:cs="Times New Roman"/>
        </w:rPr>
        <w:t xml:space="preserve"> </w:t>
      </w:r>
      <w:r w:rsidR="00D268AA" w:rsidRPr="00550C86">
        <w:rPr>
          <w:rFonts w:eastAsia="Times New Roman" w:cs="Times New Roman"/>
        </w:rPr>
        <w:t xml:space="preserve">sufficient </w:t>
      </w:r>
      <w:r w:rsidRPr="00550C86">
        <w:rPr>
          <w:rFonts w:eastAsia="Times New Roman" w:cs="Times New Roman"/>
        </w:rPr>
        <w:t>structured time to collaborate about assessment results</w:t>
      </w:r>
      <w:r w:rsidR="00D268AA" w:rsidRPr="00550C86">
        <w:rPr>
          <w:rFonts w:eastAsia="Times New Roman" w:cs="Times New Roman"/>
        </w:rPr>
        <w:t xml:space="preserve"> and </w:t>
      </w:r>
      <w:r w:rsidR="008239E6" w:rsidRPr="00550C86">
        <w:rPr>
          <w:rFonts w:eastAsia="Times New Roman" w:cs="Times New Roman"/>
        </w:rPr>
        <w:t>best practices</w:t>
      </w:r>
      <w:r w:rsidRPr="00550C86">
        <w:rPr>
          <w:rFonts w:eastAsia="Times New Roman" w:cs="Times New Roman"/>
        </w:rPr>
        <w:t xml:space="preserve">, </w:t>
      </w:r>
      <w:r w:rsidR="00D268AA" w:rsidRPr="00550C86">
        <w:rPr>
          <w:rFonts w:eastAsia="Times New Roman" w:cs="Times New Roman"/>
        </w:rPr>
        <w:t xml:space="preserve">teachers </w:t>
      </w:r>
      <w:r w:rsidRPr="00550C86">
        <w:rPr>
          <w:rFonts w:eastAsia="Times New Roman" w:cs="Times New Roman"/>
        </w:rPr>
        <w:t xml:space="preserve">are not </w:t>
      </w:r>
      <w:r w:rsidR="00D268AA" w:rsidRPr="00550C86">
        <w:rPr>
          <w:rFonts w:eastAsia="Times New Roman" w:cs="Times New Roman"/>
        </w:rPr>
        <w:t>receiving the resources and support they need</w:t>
      </w:r>
      <w:r w:rsidRPr="00550C86">
        <w:rPr>
          <w:rFonts w:eastAsia="Times New Roman" w:cs="Times New Roman"/>
        </w:rPr>
        <w:t xml:space="preserve"> to </w:t>
      </w:r>
      <w:r w:rsidR="008239E6" w:rsidRPr="00550C86">
        <w:rPr>
          <w:rFonts w:eastAsia="Times New Roman" w:cs="Times New Roman"/>
        </w:rPr>
        <w:t>provide a curriculum tha</w:t>
      </w:r>
      <w:r w:rsidR="003A7B3D" w:rsidRPr="00550C86">
        <w:rPr>
          <w:rFonts w:eastAsia="Times New Roman" w:cs="Times New Roman"/>
        </w:rPr>
        <w:t xml:space="preserve">t is guaranteed and viable for </w:t>
      </w:r>
      <w:r w:rsidR="008239E6" w:rsidRPr="00550C86">
        <w:rPr>
          <w:rFonts w:eastAsia="Times New Roman" w:cs="Times New Roman"/>
        </w:rPr>
        <w:t>all students</w:t>
      </w:r>
      <w:r w:rsidRPr="00550C86">
        <w:rPr>
          <w:rFonts w:eastAsia="Times New Roman" w:cs="Times New Roman"/>
        </w:rPr>
        <w:t>.</w:t>
      </w:r>
    </w:p>
    <w:p w:rsidR="00797A55" w:rsidRPr="00550C86" w:rsidRDefault="00797A55" w:rsidP="00797A55">
      <w:pPr>
        <w:tabs>
          <w:tab w:val="left" w:pos="360"/>
          <w:tab w:val="left" w:pos="720"/>
        </w:tabs>
        <w:rPr>
          <w:rFonts w:eastAsia="Times New Roman" w:cs="Times New Roman"/>
        </w:rPr>
      </w:pPr>
      <w:r w:rsidRPr="00550C86">
        <w:rPr>
          <w:rFonts w:eastAsia="Times New Roman" w:cs="Times New Roman"/>
          <w:b/>
          <w:sz w:val="28"/>
          <w:szCs w:val="28"/>
        </w:rPr>
        <w:t>Recommendations</w:t>
      </w:r>
    </w:p>
    <w:p w:rsidR="003262C1" w:rsidRPr="00550C86" w:rsidRDefault="000F7DAC">
      <w:pPr>
        <w:numPr>
          <w:ilvl w:val="2"/>
          <w:numId w:val="17"/>
        </w:numPr>
        <w:spacing w:after="0"/>
        <w:contextualSpacing/>
        <w:rPr>
          <w:rFonts w:eastAsia="Times New Roman" w:cs="Times New Roman"/>
          <w:b/>
        </w:rPr>
      </w:pPr>
      <w:r w:rsidRPr="00550C86">
        <w:rPr>
          <w:rFonts w:eastAsia="Times New Roman" w:cs="Times New Roman"/>
          <w:b/>
        </w:rPr>
        <w:t>The district should ensure that there is a common understanding and consistent implementation of effective instructional practices.</w:t>
      </w:r>
    </w:p>
    <w:p w:rsidR="000F7DAC" w:rsidRPr="00550C86" w:rsidRDefault="000F7DAC" w:rsidP="000F7DAC">
      <w:pPr>
        <w:spacing w:after="0" w:line="240" w:lineRule="auto"/>
        <w:ind w:left="360"/>
        <w:contextualSpacing/>
        <w:rPr>
          <w:rFonts w:eastAsia="Times New Roman" w:cs="Times New Roman"/>
          <w:b/>
        </w:rPr>
      </w:pPr>
    </w:p>
    <w:p w:rsidR="000F7DAC" w:rsidRPr="00550C86" w:rsidRDefault="000F7DAC" w:rsidP="000F7DAC">
      <w:pPr>
        <w:numPr>
          <w:ilvl w:val="0"/>
          <w:numId w:val="18"/>
        </w:numPr>
        <w:tabs>
          <w:tab w:val="left" w:pos="630"/>
          <w:tab w:val="left" w:pos="1440"/>
          <w:tab w:val="left" w:pos="1800"/>
          <w:tab w:val="left" w:pos="2160"/>
        </w:tabs>
        <w:ind w:left="720"/>
        <w:rPr>
          <w:rFonts w:eastAsia="Times New Roman" w:cs="Times New Roman"/>
        </w:rPr>
      </w:pPr>
      <w:r w:rsidRPr="00550C86">
        <w:rPr>
          <w:rFonts w:eastAsia="Times New Roman" w:cs="Times New Roman"/>
        </w:rPr>
        <w:t xml:space="preserve">  Drawing on the existing instructional model, a representative group should further articulate the district’s </w:t>
      </w:r>
      <w:r w:rsidR="00F712D4" w:rsidRPr="00550C86">
        <w:rPr>
          <w:rFonts w:eastAsia="Times New Roman" w:cs="Times New Roman"/>
        </w:rPr>
        <w:t xml:space="preserve">specific </w:t>
      </w:r>
      <w:r w:rsidRPr="00550C86">
        <w:rPr>
          <w:rFonts w:eastAsia="Times New Roman" w:cs="Times New Roman"/>
        </w:rPr>
        <w:t>expectations for high</w:t>
      </w:r>
      <w:r w:rsidR="00256638" w:rsidRPr="00550C86">
        <w:rPr>
          <w:rFonts w:eastAsia="Times New Roman" w:cs="Times New Roman"/>
        </w:rPr>
        <w:t>-</w:t>
      </w:r>
      <w:r w:rsidRPr="00550C86">
        <w:rPr>
          <w:rFonts w:eastAsia="Times New Roman" w:cs="Times New Roman"/>
        </w:rPr>
        <w:t xml:space="preserve">quality teaching practices. </w:t>
      </w:r>
    </w:p>
    <w:p w:rsidR="000F7DAC" w:rsidRPr="00550C86" w:rsidRDefault="000F7DAC" w:rsidP="000F7DAC">
      <w:pPr>
        <w:numPr>
          <w:ilvl w:val="6"/>
          <w:numId w:val="17"/>
        </w:numPr>
        <w:tabs>
          <w:tab w:val="left" w:pos="360"/>
          <w:tab w:val="left" w:pos="1080"/>
          <w:tab w:val="left" w:pos="117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rPr>
          <w:rFonts w:eastAsia="Times New Roman" w:cs="Times New Roman"/>
        </w:rPr>
      </w:pPr>
      <w:r w:rsidRPr="00550C86">
        <w:rPr>
          <w:rFonts w:eastAsia="Times New Roman" w:cs="Times New Roman"/>
        </w:rPr>
        <w:t>Particular attention should be paid to instructional strategies that promote rigor and critical thinking and that assess student learning in real time in order to address students’ learning needs.</w:t>
      </w:r>
    </w:p>
    <w:p w:rsidR="000F7DAC" w:rsidRPr="00550C86" w:rsidRDefault="00F712D4" w:rsidP="000F7DAC">
      <w:pPr>
        <w:numPr>
          <w:ilvl w:val="6"/>
          <w:numId w:val="17"/>
        </w:numPr>
        <w:tabs>
          <w:tab w:val="left" w:pos="360"/>
          <w:tab w:val="left" w:pos="1080"/>
          <w:tab w:val="left" w:pos="117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rPr>
          <w:rFonts w:eastAsia="Times New Roman" w:cs="Times New Roman"/>
        </w:rPr>
      </w:pPr>
      <w:r w:rsidRPr="00550C86">
        <w:rPr>
          <w:rFonts w:eastAsia="Times New Roman" w:cs="Times New Roman"/>
        </w:rPr>
        <w:t>Expectations for h</w:t>
      </w:r>
      <w:r w:rsidR="000F7DAC" w:rsidRPr="00550C86">
        <w:rPr>
          <w:rFonts w:eastAsia="Times New Roman" w:cs="Times New Roman"/>
        </w:rPr>
        <w:t>igh</w:t>
      </w:r>
      <w:r w:rsidR="00256638" w:rsidRPr="00550C86">
        <w:rPr>
          <w:rFonts w:eastAsia="Times New Roman" w:cs="Times New Roman"/>
        </w:rPr>
        <w:t>-</w:t>
      </w:r>
      <w:r w:rsidR="000F7DAC" w:rsidRPr="00550C86">
        <w:rPr>
          <w:rFonts w:eastAsia="Times New Roman" w:cs="Times New Roman"/>
        </w:rPr>
        <w:t>quality instructional practices should be clarified for teachers in various settings, such as faculty meetings, common preparation time, grade level meetings and professional development meetings.</w:t>
      </w:r>
    </w:p>
    <w:p w:rsidR="000F7DAC" w:rsidRPr="00550C86" w:rsidRDefault="00403298" w:rsidP="000F7DAC">
      <w:pPr>
        <w:numPr>
          <w:ilvl w:val="6"/>
          <w:numId w:val="17"/>
        </w:numPr>
        <w:tabs>
          <w:tab w:val="left" w:pos="360"/>
          <w:tab w:val="left" w:pos="1080"/>
          <w:tab w:val="left" w:pos="117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rPr>
          <w:rFonts w:eastAsia="Times New Roman" w:cs="Times New Roman"/>
        </w:rPr>
      </w:pPr>
      <w:r w:rsidRPr="00550C86">
        <w:rPr>
          <w:rFonts w:eastAsia="Times New Roman" w:cs="Times New Roman"/>
        </w:rPr>
        <w:lastRenderedPageBreak/>
        <w:t xml:space="preserve">The district should provide ongoing professional development </w:t>
      </w:r>
      <w:r w:rsidR="00C90B7B" w:rsidRPr="00550C86">
        <w:rPr>
          <w:rFonts w:eastAsia="Times New Roman" w:cs="Times New Roman"/>
        </w:rPr>
        <w:t xml:space="preserve">focused on particular instructional strategies </w:t>
      </w:r>
      <w:r w:rsidRPr="00550C86">
        <w:rPr>
          <w:rFonts w:eastAsia="Times New Roman" w:cs="Times New Roman"/>
        </w:rPr>
        <w:t xml:space="preserve">so that teachers and administrators have the support and guidance necessary to </w:t>
      </w:r>
      <w:r w:rsidR="00F712D4" w:rsidRPr="00550C86">
        <w:rPr>
          <w:rFonts w:eastAsia="Times New Roman" w:cs="Times New Roman"/>
        </w:rPr>
        <w:t>meet the district’s instructional expectations</w:t>
      </w:r>
      <w:r w:rsidRPr="00550C86">
        <w:rPr>
          <w:rFonts w:eastAsia="Times New Roman" w:cs="Times New Roman"/>
        </w:rPr>
        <w:t>.</w:t>
      </w:r>
    </w:p>
    <w:p w:rsidR="000F7DAC" w:rsidRPr="00550C86" w:rsidRDefault="000F7DAC" w:rsidP="000F7DAC">
      <w:pPr>
        <w:numPr>
          <w:ilvl w:val="0"/>
          <w:numId w:val="18"/>
        </w:numPr>
        <w:ind w:left="720"/>
        <w:rPr>
          <w:rFonts w:eastAsia="Times New Roman" w:cs="Times New Roman"/>
        </w:rPr>
      </w:pPr>
      <w:r w:rsidRPr="00550C86">
        <w:rPr>
          <w:rFonts w:eastAsia="Times New Roman" w:cs="Times New Roman"/>
        </w:rPr>
        <w:t>The district should develop a shared understanding of differentiated instruction and should link differentiation to the use of effective class formative assessment strategies.</w:t>
      </w:r>
    </w:p>
    <w:p w:rsidR="000F7DAC" w:rsidRPr="00550C86" w:rsidRDefault="000F7DAC" w:rsidP="000F7DAC">
      <w:pPr>
        <w:numPr>
          <w:ilvl w:val="2"/>
          <w:numId w:val="27"/>
        </w:numPr>
        <w:tabs>
          <w:tab w:val="left" w:pos="360"/>
          <w:tab w:val="left" w:pos="720"/>
          <w:tab w:val="left" w:pos="1440"/>
          <w:tab w:val="left" w:pos="1800"/>
        </w:tabs>
        <w:ind w:left="1080" w:hanging="450"/>
        <w:rPr>
          <w:rFonts w:eastAsia="Times New Roman" w:cs="Times New Roman"/>
        </w:rPr>
      </w:pPr>
      <w:r w:rsidRPr="00550C86">
        <w:rPr>
          <w:rFonts w:eastAsia="Times New Roman" w:cs="Times New Roman"/>
        </w:rPr>
        <w:t>The district should continue with its plan to use the train</w:t>
      </w:r>
      <w:r w:rsidR="001865B2">
        <w:rPr>
          <w:rFonts w:eastAsia="Times New Roman" w:cs="Times New Roman"/>
        </w:rPr>
        <w:t>-</w:t>
      </w:r>
      <w:r w:rsidRPr="00550C86">
        <w:rPr>
          <w:rFonts w:eastAsia="Times New Roman" w:cs="Times New Roman"/>
        </w:rPr>
        <w:t>the</w:t>
      </w:r>
      <w:r w:rsidR="00256638" w:rsidRPr="00550C86">
        <w:rPr>
          <w:rFonts w:eastAsia="Times New Roman" w:cs="Times New Roman"/>
        </w:rPr>
        <w:t>-</w:t>
      </w:r>
      <w:r w:rsidRPr="00550C86">
        <w:rPr>
          <w:rFonts w:eastAsia="Times New Roman" w:cs="Times New Roman"/>
        </w:rPr>
        <w:t>trainer model to support differentiation.   It should also consider proving additional professional development to the middle</w:t>
      </w:r>
      <w:r w:rsidR="00256638" w:rsidRPr="00550C86">
        <w:rPr>
          <w:rFonts w:eastAsia="Times New Roman" w:cs="Times New Roman"/>
        </w:rPr>
        <w:t>-</w:t>
      </w:r>
      <w:r w:rsidRPr="00550C86">
        <w:rPr>
          <w:rFonts w:eastAsia="Times New Roman" w:cs="Times New Roman"/>
        </w:rPr>
        <w:t xml:space="preserve"> and high</w:t>
      </w:r>
      <w:r w:rsidR="00256638" w:rsidRPr="00550C86">
        <w:rPr>
          <w:rFonts w:eastAsia="Times New Roman" w:cs="Times New Roman"/>
        </w:rPr>
        <w:t>-</w:t>
      </w:r>
      <w:r w:rsidRPr="00550C86">
        <w:rPr>
          <w:rFonts w:eastAsia="Times New Roman" w:cs="Times New Roman"/>
        </w:rPr>
        <w:t>school teachers in differentiated instruction to support a connection between classroom formative assessments, district administered assessments, and differentiated instruction.</w:t>
      </w:r>
    </w:p>
    <w:p w:rsidR="000F7DAC" w:rsidRPr="00550C86" w:rsidRDefault="00403298" w:rsidP="000F7DAC">
      <w:pPr>
        <w:numPr>
          <w:ilvl w:val="2"/>
          <w:numId w:val="27"/>
        </w:numPr>
        <w:tabs>
          <w:tab w:val="left" w:pos="360"/>
          <w:tab w:val="left" w:pos="720"/>
          <w:tab w:val="left" w:pos="1440"/>
          <w:tab w:val="left" w:pos="1800"/>
        </w:tabs>
        <w:ind w:left="1080" w:hanging="450"/>
        <w:rPr>
          <w:rFonts w:eastAsia="Times New Roman" w:cs="Times New Roman"/>
        </w:rPr>
      </w:pPr>
      <w:r w:rsidRPr="00550C86">
        <w:rPr>
          <w:rFonts w:eastAsia="Times New Roman" w:cs="Times New Roman"/>
        </w:rPr>
        <w:t xml:space="preserve">The district should </w:t>
      </w:r>
      <w:r w:rsidR="00F712D4" w:rsidRPr="00550C86">
        <w:rPr>
          <w:rFonts w:eastAsia="Times New Roman" w:cs="Times New Roman"/>
        </w:rPr>
        <w:t xml:space="preserve">continue to </w:t>
      </w:r>
      <w:r w:rsidRPr="00550C86">
        <w:rPr>
          <w:rFonts w:eastAsia="Times New Roman" w:cs="Times New Roman"/>
        </w:rPr>
        <w:t>provide opportunities for middle- and high-school teachers to observe elementary classrooms that are appropriately differentiated</w:t>
      </w:r>
      <w:r w:rsidR="000F7DAC" w:rsidRPr="00550C86">
        <w:rPr>
          <w:rFonts w:eastAsia="Times New Roman" w:cs="Times New Roman"/>
        </w:rPr>
        <w:t xml:space="preserve"> and provide opportunities for middle</w:t>
      </w:r>
      <w:r w:rsidR="00256638" w:rsidRPr="00550C86">
        <w:rPr>
          <w:rFonts w:eastAsia="Times New Roman" w:cs="Times New Roman"/>
        </w:rPr>
        <w:t>-</w:t>
      </w:r>
      <w:r w:rsidR="000F7DAC" w:rsidRPr="00550C86">
        <w:rPr>
          <w:rFonts w:eastAsia="Times New Roman" w:cs="Times New Roman"/>
        </w:rPr>
        <w:t xml:space="preserve"> and high</w:t>
      </w:r>
      <w:r w:rsidR="00256638" w:rsidRPr="00550C86">
        <w:rPr>
          <w:rFonts w:eastAsia="Times New Roman" w:cs="Times New Roman"/>
        </w:rPr>
        <w:t>-</w:t>
      </w:r>
      <w:r w:rsidR="000F7DAC" w:rsidRPr="00550C86">
        <w:rPr>
          <w:rFonts w:eastAsia="Times New Roman" w:cs="Times New Roman"/>
        </w:rPr>
        <w:t>school teachers to observe grade level PLC meetings where assessment analysis takes place.</w:t>
      </w:r>
    </w:p>
    <w:p w:rsidR="000F7DAC" w:rsidRPr="00550C86" w:rsidRDefault="000F7DAC" w:rsidP="000F7DAC">
      <w:pPr>
        <w:numPr>
          <w:ilvl w:val="0"/>
          <w:numId w:val="18"/>
        </w:numPr>
        <w:ind w:left="720"/>
        <w:rPr>
          <w:rFonts w:eastAsia="Times New Roman" w:cs="Times New Roman"/>
        </w:rPr>
      </w:pPr>
      <w:r w:rsidRPr="00550C86">
        <w:rPr>
          <w:rFonts w:eastAsia="Times New Roman" w:cs="Times New Roman"/>
        </w:rPr>
        <w:t>The district should take steps to establish</w:t>
      </w:r>
      <w:r w:rsidR="00704ECB" w:rsidRPr="00550C86">
        <w:rPr>
          <w:rFonts w:eastAsia="Times New Roman" w:cs="Times New Roman"/>
        </w:rPr>
        <w:t xml:space="preserve"> </w:t>
      </w:r>
      <w:r w:rsidR="00B713FF" w:rsidRPr="00550C86">
        <w:rPr>
          <w:rFonts w:eastAsia="Times New Roman" w:cs="Times New Roman"/>
        </w:rPr>
        <w:t xml:space="preserve">and support </w:t>
      </w:r>
      <w:r w:rsidR="00704ECB" w:rsidRPr="00550C86">
        <w:rPr>
          <w:rFonts w:eastAsia="Times New Roman" w:cs="Times New Roman"/>
        </w:rPr>
        <w:t>sufficient</w:t>
      </w:r>
      <w:r w:rsidRPr="00550C86">
        <w:rPr>
          <w:rFonts w:eastAsia="Times New Roman" w:cs="Times New Roman"/>
        </w:rPr>
        <w:t xml:space="preserve"> common planning time apart from common preparation time at all levels as a way to provide teachers with a structured opportunity to collaboratively reflect on and plan instruction.  </w:t>
      </w:r>
    </w:p>
    <w:p w:rsidR="000F7DAC" w:rsidRPr="00550C86" w:rsidRDefault="000F7DAC" w:rsidP="000F7DAC">
      <w:pPr>
        <w:tabs>
          <w:tab w:val="left" w:pos="360"/>
          <w:tab w:val="left" w:pos="720"/>
          <w:tab w:val="left" w:pos="1080"/>
          <w:tab w:val="left" w:pos="1440"/>
          <w:tab w:val="left" w:pos="1800"/>
          <w:tab w:val="left" w:pos="2160"/>
        </w:tabs>
        <w:rPr>
          <w:rFonts w:eastAsia="Times New Roman" w:cs="Times New Roman"/>
        </w:rPr>
      </w:pPr>
      <w:r w:rsidRPr="00550C86">
        <w:rPr>
          <w:rFonts w:eastAsia="Times New Roman" w:cs="Times New Roman"/>
          <w:b/>
        </w:rPr>
        <w:t>Benefits</w:t>
      </w:r>
      <w:r w:rsidRPr="00550C86">
        <w:rPr>
          <w:rFonts w:eastAsia="Times New Roman" w:cs="Times New Roman"/>
        </w:rPr>
        <w:t xml:space="preserve"> from implementing this recommendation will include a shared understanding of high</w:t>
      </w:r>
      <w:r w:rsidR="001865B2">
        <w:rPr>
          <w:rFonts w:eastAsia="Times New Roman" w:cs="Times New Roman"/>
        </w:rPr>
        <w:t>-</w:t>
      </w:r>
      <w:r w:rsidRPr="00550C86">
        <w:rPr>
          <w:rFonts w:eastAsia="Times New Roman" w:cs="Times New Roman"/>
        </w:rPr>
        <w:t>quality</w:t>
      </w:r>
      <w:r w:rsidR="00256638" w:rsidRPr="00550C86">
        <w:rPr>
          <w:rFonts w:eastAsia="Times New Roman" w:cs="Times New Roman"/>
        </w:rPr>
        <w:t>,</w:t>
      </w:r>
      <w:r w:rsidRPr="00550C86">
        <w:rPr>
          <w:rFonts w:eastAsia="Times New Roman" w:cs="Times New Roman"/>
        </w:rPr>
        <w:t xml:space="preserve"> research</w:t>
      </w:r>
      <w:r w:rsidR="00256638" w:rsidRPr="00550C86">
        <w:rPr>
          <w:rFonts w:eastAsia="Times New Roman" w:cs="Times New Roman"/>
        </w:rPr>
        <w:t>-</w:t>
      </w:r>
      <w:r w:rsidRPr="00550C86">
        <w:rPr>
          <w:rFonts w:eastAsia="Times New Roman" w:cs="Times New Roman"/>
        </w:rPr>
        <w:t xml:space="preserve">based teaching and learning practices at all levels so that high expectations aligned </w:t>
      </w:r>
      <w:r w:rsidR="00256638" w:rsidRPr="00550C86">
        <w:rPr>
          <w:rFonts w:eastAsia="Times New Roman" w:cs="Times New Roman"/>
        </w:rPr>
        <w:t>with</w:t>
      </w:r>
      <w:r w:rsidRPr="00550C86">
        <w:rPr>
          <w:rFonts w:eastAsia="Times New Roman" w:cs="Times New Roman"/>
        </w:rPr>
        <w:t xml:space="preserve"> learning objectives will be consistently present districtwide.  Student voice will be evident across the district with students assuming responsibility for their learning in tasks that require critical thinking.  Teachers will use frequent formative assessments to consistently create learning environments that are appropriately differentiated to effectively meet the needs of all learners.</w:t>
      </w:r>
    </w:p>
    <w:p w:rsidR="000F7DAC" w:rsidRPr="00550C86" w:rsidRDefault="000F7DAC" w:rsidP="000F7DAC">
      <w:pPr>
        <w:tabs>
          <w:tab w:val="left" w:pos="360"/>
          <w:tab w:val="left" w:pos="720"/>
          <w:tab w:val="left" w:pos="1080"/>
          <w:tab w:val="left" w:pos="1800"/>
          <w:tab w:val="left" w:pos="2160"/>
        </w:tabs>
        <w:rPr>
          <w:rFonts w:eastAsia="Times New Roman" w:cs="Times New Roman"/>
          <w:b/>
        </w:rPr>
      </w:pPr>
      <w:r w:rsidRPr="00550C86">
        <w:rPr>
          <w:rFonts w:eastAsia="Times New Roman" w:cs="Times New Roman"/>
          <w:b/>
        </w:rPr>
        <w:t>Recommended resources:</w:t>
      </w:r>
    </w:p>
    <w:p w:rsidR="000F7DAC" w:rsidRPr="00550C86" w:rsidRDefault="000F7DAC" w:rsidP="000F7DAC">
      <w:pPr>
        <w:numPr>
          <w:ilvl w:val="1"/>
          <w:numId w:val="18"/>
        </w:numPr>
        <w:ind w:left="360"/>
        <w:rPr>
          <w:rFonts w:eastAsia="Times New Roman" w:cs="Times New Roman"/>
        </w:rPr>
      </w:pPr>
      <w:r w:rsidRPr="00550C86">
        <w:rPr>
          <w:rFonts w:eastAsia="Times New Roman" w:cs="Times New Roman"/>
        </w:rPr>
        <w:t>ESE’s Learning Walkthrough Implementation Guide (</w:t>
      </w:r>
      <w:hyperlink r:id="rId29" w:history="1">
        <w:r w:rsidRPr="00550C86">
          <w:rPr>
            <w:rStyle w:val="Hyperlink"/>
            <w:rFonts w:eastAsia="Times New Roman" w:cs="Times New Roman"/>
          </w:rPr>
          <w:t>http://www.mass.gov/edu/government/departments-and-boards/ese/programs/accountability/tools-and-resources/district-analysis-review-and-assistance/learning-walkthrough-implementation-guide.html</w:t>
        </w:r>
      </w:hyperlink>
      <w:r w:rsidRPr="00550C86">
        <w:rPr>
          <w:rFonts w:eastAsia="Times New Roman" w:cs="Times New Roman"/>
        </w:rPr>
        <w:t>)  is a resource to support instructional leaders in establishing a Learning Walkthrough process in a school or district. It is designed to provide guidance to those working in an established culture of collaboration as well as those who are just beginning to observe classrooms and discuss teaching and learning in a focused and actionable manner. (The link above includes a presentation to introduce Learning Walkthroughs.)</w:t>
      </w:r>
    </w:p>
    <w:p w:rsidR="000F7DAC" w:rsidRPr="00550C86" w:rsidRDefault="000F7DAC" w:rsidP="000F7DAC">
      <w:pPr>
        <w:numPr>
          <w:ilvl w:val="1"/>
          <w:numId w:val="18"/>
        </w:numPr>
        <w:ind w:left="360"/>
        <w:rPr>
          <w:rFonts w:eastAsia="Times New Roman" w:cs="Times New Roman"/>
        </w:rPr>
      </w:pPr>
      <w:r w:rsidRPr="00550C86">
        <w:rPr>
          <w:rFonts w:eastAsia="Times New Roman" w:cs="Times New Roman"/>
        </w:rPr>
        <w:t>Appendix 4, Characteristics of Standards-Based Teaching and Learning: Continuum of Practice (</w:t>
      </w:r>
      <w:hyperlink r:id="rId30" w:history="1">
        <w:r w:rsidRPr="00550C86">
          <w:rPr>
            <w:rStyle w:val="Hyperlink"/>
            <w:rFonts w:eastAsia="Times New Roman" w:cs="Times New Roman"/>
          </w:rPr>
          <w:t>http://www.mass.gov/edu/docs/ese/accountability/dart/walkthrough/continuum-practice.pdf</w:t>
        </w:r>
      </w:hyperlink>
      <w:r w:rsidRPr="00550C86">
        <w:rPr>
          <w:rFonts w:eastAsia="Times New Roman" w:cs="Times New Roman"/>
        </w:rPr>
        <w:t>) is a framework that provides a common language or reference point for looking at teaching and learning.</w:t>
      </w:r>
    </w:p>
    <w:p w:rsidR="00185CC2" w:rsidRPr="00550C86" w:rsidRDefault="000F7DAC" w:rsidP="00185CC2">
      <w:pPr>
        <w:numPr>
          <w:ilvl w:val="1"/>
          <w:numId w:val="18"/>
        </w:numPr>
        <w:ind w:left="360"/>
        <w:rPr>
          <w:rFonts w:eastAsia="Times New Roman" w:cs="Times New Roman"/>
        </w:rPr>
      </w:pPr>
      <w:r w:rsidRPr="00550C86">
        <w:rPr>
          <w:rFonts w:eastAsia="Times New Roman" w:cs="Times New Roman"/>
        </w:rPr>
        <w:lastRenderedPageBreak/>
        <w:t>ESE’s Calibration Video Library (</w:t>
      </w:r>
      <w:hyperlink r:id="rId31" w:history="1">
        <w:r w:rsidRPr="00550C86">
          <w:rPr>
            <w:rStyle w:val="Hyperlink"/>
            <w:rFonts w:eastAsia="Times New Roman" w:cs="Times New Roman"/>
          </w:rPr>
          <w:t>http://www.doe.mass.edu/edeval/resources/calibration/</w:t>
        </w:r>
      </w:hyperlink>
      <w:r w:rsidRPr="00550C86">
        <w:rPr>
          <w:rFonts w:eastAsia="Times New Roman" w:cs="Times New Roman"/>
        </w:rPr>
        <w:t>) is a collection of professionally created videos of classroom instruction produced by the School Improvement Network. These videos depict a range of practice (this is NOT a collection of exemplars) to support within-district calibration activities that promote a shared understanding of instructional quality and rigor.</w:t>
      </w:r>
    </w:p>
    <w:p w:rsidR="003262C1" w:rsidRPr="00550C86" w:rsidRDefault="006C448E">
      <w:pPr>
        <w:numPr>
          <w:ilvl w:val="6"/>
          <w:numId w:val="4"/>
        </w:numPr>
        <w:tabs>
          <w:tab w:val="left" w:pos="360"/>
          <w:tab w:val="left" w:pos="720"/>
          <w:tab w:val="left" w:pos="1080"/>
          <w:tab w:val="left" w:pos="1440"/>
          <w:tab w:val="left" w:pos="1800"/>
        </w:tabs>
        <w:ind w:left="360"/>
        <w:rPr>
          <w:rFonts w:eastAsia="Times New Roman" w:cs="Times New Roman"/>
          <w:b/>
          <w:i/>
        </w:rPr>
      </w:pPr>
      <w:r w:rsidRPr="00550C86">
        <w:rPr>
          <w:rFonts w:eastAsia="Times New Roman" w:cs="Times New Roman"/>
          <w:b/>
        </w:rPr>
        <w:t xml:space="preserve">The district should </w:t>
      </w:r>
      <w:r w:rsidR="00F523BE" w:rsidRPr="00550C86">
        <w:rPr>
          <w:rFonts w:eastAsia="Times New Roman" w:cs="Times New Roman"/>
          <w:b/>
        </w:rPr>
        <w:t>develop an</w:t>
      </w:r>
      <w:r w:rsidR="0083522C" w:rsidRPr="00550C86">
        <w:rPr>
          <w:rFonts w:eastAsia="Times New Roman" w:cs="Times New Roman"/>
          <w:b/>
        </w:rPr>
        <w:t>d document a high-quality,</w:t>
      </w:r>
      <w:r w:rsidR="00797A55" w:rsidRPr="00550C86">
        <w:rPr>
          <w:rFonts w:eastAsia="Times New Roman" w:cs="Times New Roman"/>
          <w:b/>
        </w:rPr>
        <w:t xml:space="preserve"> aligned, usable curriculum </w:t>
      </w:r>
      <w:r w:rsidR="0083522C" w:rsidRPr="00550C86">
        <w:rPr>
          <w:rFonts w:eastAsia="Times New Roman" w:cs="Times New Roman"/>
          <w:b/>
        </w:rPr>
        <w:t xml:space="preserve">for </w:t>
      </w:r>
      <w:r w:rsidR="00797A55" w:rsidRPr="00550C86">
        <w:rPr>
          <w:rFonts w:eastAsia="Times New Roman" w:cs="Times New Roman"/>
          <w:b/>
        </w:rPr>
        <w:t xml:space="preserve">all subjects </w:t>
      </w:r>
      <w:r w:rsidR="0083522C" w:rsidRPr="00550C86">
        <w:rPr>
          <w:rFonts w:eastAsia="Times New Roman" w:cs="Times New Roman"/>
          <w:b/>
        </w:rPr>
        <w:t>and</w:t>
      </w:r>
      <w:r w:rsidR="00797A55" w:rsidRPr="00550C86">
        <w:rPr>
          <w:rFonts w:eastAsia="Times New Roman" w:cs="Times New Roman"/>
          <w:b/>
        </w:rPr>
        <w:t xml:space="preserve"> levels</w:t>
      </w:r>
      <w:r w:rsidRPr="00550C86">
        <w:rPr>
          <w:rFonts w:eastAsia="Times New Roman" w:cs="Times New Roman"/>
          <w:b/>
        </w:rPr>
        <w:t xml:space="preserve">.  </w:t>
      </w:r>
    </w:p>
    <w:p w:rsidR="00797A55" w:rsidRPr="00550C86" w:rsidRDefault="00797A55" w:rsidP="001D7ACB">
      <w:pPr>
        <w:numPr>
          <w:ilvl w:val="0"/>
          <w:numId w:val="14"/>
        </w:numPr>
        <w:tabs>
          <w:tab w:val="left" w:pos="360"/>
          <w:tab w:val="left" w:pos="720"/>
          <w:tab w:val="left" w:pos="1080"/>
          <w:tab w:val="left" w:pos="1440"/>
          <w:tab w:val="left" w:pos="1800"/>
          <w:tab w:val="left" w:pos="2160"/>
        </w:tabs>
        <w:ind w:left="720"/>
        <w:rPr>
          <w:rFonts w:eastAsia="Times New Roman" w:cs="Times New Roman"/>
        </w:rPr>
      </w:pPr>
      <w:r w:rsidRPr="00550C86">
        <w:rPr>
          <w:rFonts w:eastAsia="Times New Roman" w:cs="Times New Roman"/>
        </w:rPr>
        <w:t xml:space="preserve">The district </w:t>
      </w:r>
      <w:r w:rsidR="0083522C" w:rsidRPr="00550C86">
        <w:rPr>
          <w:rFonts w:eastAsia="Times New Roman" w:cs="Times New Roman"/>
        </w:rPr>
        <w:t>should</w:t>
      </w:r>
      <w:r w:rsidRPr="00550C86">
        <w:rPr>
          <w:rFonts w:eastAsia="Times New Roman" w:cs="Times New Roman"/>
        </w:rPr>
        <w:t xml:space="preserve"> provide oversight to ensure that </w:t>
      </w:r>
      <w:r w:rsidR="00256638" w:rsidRPr="00550C86">
        <w:rPr>
          <w:rFonts w:eastAsia="Times New Roman" w:cs="Times New Roman"/>
        </w:rPr>
        <w:t>teacher-</w:t>
      </w:r>
      <w:r w:rsidRPr="00550C86">
        <w:rPr>
          <w:rFonts w:eastAsia="Times New Roman" w:cs="Times New Roman"/>
        </w:rPr>
        <w:t xml:space="preserve">developed scope and sequence documents are vertically interconnected and aligned </w:t>
      </w:r>
      <w:r w:rsidR="00256638" w:rsidRPr="00550C86">
        <w:rPr>
          <w:rFonts w:eastAsia="Times New Roman" w:cs="Times New Roman"/>
        </w:rPr>
        <w:t xml:space="preserve">with </w:t>
      </w:r>
      <w:r w:rsidRPr="00550C86">
        <w:rPr>
          <w:rFonts w:eastAsia="Times New Roman" w:cs="Times New Roman"/>
        </w:rPr>
        <w:t>the Massachusetts curriculum frameworks by subject, grade</w:t>
      </w:r>
      <w:r w:rsidR="00256638" w:rsidRPr="00550C86">
        <w:rPr>
          <w:rFonts w:eastAsia="Times New Roman" w:cs="Times New Roman"/>
        </w:rPr>
        <w:t>,</w:t>
      </w:r>
      <w:r w:rsidRPr="00550C86">
        <w:rPr>
          <w:rFonts w:eastAsia="Times New Roman" w:cs="Times New Roman"/>
        </w:rPr>
        <w:t xml:space="preserve"> and course. </w:t>
      </w:r>
    </w:p>
    <w:p w:rsidR="00797A55" w:rsidRPr="00550C86" w:rsidRDefault="00797A55" w:rsidP="00797A55">
      <w:pPr>
        <w:tabs>
          <w:tab w:val="left" w:pos="360"/>
          <w:tab w:val="left" w:pos="720"/>
          <w:tab w:val="left" w:pos="1080"/>
          <w:tab w:val="left" w:pos="1440"/>
          <w:tab w:val="left" w:pos="1800"/>
          <w:tab w:val="left" w:pos="2160"/>
        </w:tabs>
        <w:ind w:left="1080" w:hanging="360"/>
        <w:rPr>
          <w:rFonts w:eastAsia="Times New Roman" w:cs="Times New Roman"/>
        </w:rPr>
      </w:pPr>
      <w:r w:rsidRPr="00550C86">
        <w:rPr>
          <w:rFonts w:eastAsia="Times New Roman" w:cs="Times New Roman"/>
        </w:rPr>
        <w:t>1.</w:t>
      </w:r>
      <w:r w:rsidRPr="00550C86">
        <w:rPr>
          <w:rFonts w:eastAsia="Times New Roman" w:cs="Times New Roman"/>
        </w:rPr>
        <w:tab/>
        <w:t xml:space="preserve">The district might consider collaborating with </w:t>
      </w:r>
      <w:r w:rsidR="00BB2A3E" w:rsidRPr="00550C86">
        <w:rPr>
          <w:rFonts w:eastAsia="Times New Roman" w:cs="Times New Roman"/>
        </w:rPr>
        <w:t>nearby</w:t>
      </w:r>
      <w:r w:rsidRPr="00550C86">
        <w:rPr>
          <w:rFonts w:eastAsia="Times New Roman" w:cs="Times New Roman"/>
        </w:rPr>
        <w:t xml:space="preserve"> districts to develop coherent scope and sequence documents.  </w:t>
      </w:r>
    </w:p>
    <w:p w:rsidR="00797A55" w:rsidRPr="00550C86" w:rsidRDefault="00797A55" w:rsidP="00797A55">
      <w:pPr>
        <w:tabs>
          <w:tab w:val="left" w:pos="360"/>
          <w:tab w:val="left" w:pos="720"/>
          <w:tab w:val="left" w:pos="1080"/>
          <w:tab w:val="left" w:pos="1440"/>
          <w:tab w:val="left" w:pos="1800"/>
          <w:tab w:val="left" w:pos="2160"/>
        </w:tabs>
        <w:ind w:left="1080" w:hanging="360"/>
        <w:rPr>
          <w:rFonts w:eastAsia="Times New Roman" w:cs="Times New Roman"/>
        </w:rPr>
      </w:pPr>
      <w:r w:rsidRPr="00550C86">
        <w:rPr>
          <w:rFonts w:eastAsia="Times New Roman" w:cs="Times New Roman"/>
        </w:rPr>
        <w:t xml:space="preserve">2.    The district should consider forming a science curriculum committee to develop a comprehensive plan and timeline </w:t>
      </w:r>
      <w:r w:rsidR="000218ED" w:rsidRPr="00550C86">
        <w:rPr>
          <w:rFonts w:eastAsia="Times New Roman" w:cs="Times New Roman"/>
        </w:rPr>
        <w:t>for</w:t>
      </w:r>
      <w:r w:rsidRPr="00550C86">
        <w:rPr>
          <w:rFonts w:eastAsia="Times New Roman" w:cs="Times New Roman"/>
        </w:rPr>
        <w:t xml:space="preserve"> </w:t>
      </w:r>
      <w:r w:rsidR="000218ED" w:rsidRPr="00550C86">
        <w:rPr>
          <w:rFonts w:eastAsia="Times New Roman" w:cs="Times New Roman"/>
        </w:rPr>
        <w:t>implementation</w:t>
      </w:r>
      <w:r w:rsidRPr="00550C86">
        <w:rPr>
          <w:rFonts w:eastAsia="Times New Roman" w:cs="Times New Roman"/>
        </w:rPr>
        <w:t xml:space="preserve"> of the 2016 Massachusetts S</w:t>
      </w:r>
      <w:r w:rsidR="00256638" w:rsidRPr="00550C86">
        <w:rPr>
          <w:rFonts w:eastAsia="Times New Roman" w:cs="Times New Roman"/>
        </w:rPr>
        <w:t xml:space="preserve">cience and </w:t>
      </w:r>
      <w:r w:rsidRPr="00550C86">
        <w:rPr>
          <w:rFonts w:eastAsia="Times New Roman" w:cs="Times New Roman"/>
        </w:rPr>
        <w:t>T</w:t>
      </w:r>
      <w:r w:rsidR="00256638" w:rsidRPr="00550C86">
        <w:rPr>
          <w:rFonts w:eastAsia="Times New Roman" w:cs="Times New Roman"/>
        </w:rPr>
        <w:t>echnology/</w:t>
      </w:r>
      <w:r w:rsidRPr="00550C86">
        <w:rPr>
          <w:rFonts w:eastAsia="Times New Roman" w:cs="Times New Roman"/>
        </w:rPr>
        <w:t>E</w:t>
      </w:r>
      <w:r w:rsidR="00256638" w:rsidRPr="00550C86">
        <w:rPr>
          <w:rFonts w:eastAsia="Times New Roman" w:cs="Times New Roman"/>
        </w:rPr>
        <w:t>ngineering Framework</w:t>
      </w:r>
      <w:r w:rsidRPr="00550C86">
        <w:rPr>
          <w:rFonts w:eastAsia="Times New Roman" w:cs="Times New Roman"/>
        </w:rPr>
        <w:t>.</w:t>
      </w:r>
    </w:p>
    <w:p w:rsidR="00797A55" w:rsidRPr="00550C86" w:rsidRDefault="00403298" w:rsidP="001D7ACB">
      <w:pPr>
        <w:numPr>
          <w:ilvl w:val="0"/>
          <w:numId w:val="14"/>
        </w:numPr>
        <w:tabs>
          <w:tab w:val="left" w:pos="360"/>
          <w:tab w:val="left" w:pos="720"/>
          <w:tab w:val="left" w:pos="1080"/>
          <w:tab w:val="left" w:pos="1440"/>
          <w:tab w:val="left" w:pos="1800"/>
          <w:tab w:val="left" w:pos="2160"/>
        </w:tabs>
        <w:ind w:left="720"/>
        <w:rPr>
          <w:rFonts w:eastAsia="Times New Roman" w:cs="Times New Roman"/>
        </w:rPr>
      </w:pPr>
      <w:r w:rsidRPr="00550C86">
        <w:rPr>
          <w:rFonts w:eastAsia="Times New Roman" w:cs="Times New Roman"/>
        </w:rPr>
        <w:t>The district should provide teachers with ongoing training and support to collaboratively develop curriculum</w:t>
      </w:r>
      <w:r w:rsidR="00797A55" w:rsidRPr="00550C86">
        <w:rPr>
          <w:rFonts w:eastAsia="Times New Roman" w:cs="Times New Roman"/>
        </w:rPr>
        <w:t xml:space="preserve">.  </w:t>
      </w:r>
    </w:p>
    <w:p w:rsidR="00797A55" w:rsidRPr="00550C86" w:rsidRDefault="00797A55" w:rsidP="001D7ACB">
      <w:pPr>
        <w:numPr>
          <w:ilvl w:val="6"/>
          <w:numId w:val="15"/>
        </w:numPr>
        <w:tabs>
          <w:tab w:val="left" w:pos="360"/>
          <w:tab w:val="left" w:pos="720"/>
          <w:tab w:val="left" w:pos="1080"/>
          <w:tab w:val="left" w:pos="1440"/>
          <w:tab w:val="left" w:pos="1800"/>
          <w:tab w:val="left" w:pos="2160"/>
        </w:tabs>
        <w:ind w:left="1080"/>
        <w:rPr>
          <w:rFonts w:eastAsia="Times New Roman" w:cs="Times New Roman"/>
        </w:rPr>
      </w:pPr>
      <w:r w:rsidRPr="00550C86">
        <w:rPr>
          <w:rFonts w:eastAsia="Times New Roman" w:cs="Times New Roman"/>
        </w:rPr>
        <w:t>The district should provide expert training to teachers on how to develop curriculum.</w:t>
      </w:r>
    </w:p>
    <w:p w:rsidR="00797A55" w:rsidRPr="00550C86" w:rsidRDefault="00797A55" w:rsidP="001D7ACB">
      <w:pPr>
        <w:numPr>
          <w:ilvl w:val="6"/>
          <w:numId w:val="15"/>
        </w:numPr>
        <w:tabs>
          <w:tab w:val="left" w:pos="360"/>
          <w:tab w:val="left" w:pos="720"/>
          <w:tab w:val="left" w:pos="1080"/>
          <w:tab w:val="left" w:pos="1440"/>
          <w:tab w:val="left" w:pos="1800"/>
          <w:tab w:val="left" w:pos="2160"/>
        </w:tabs>
        <w:ind w:left="1080"/>
        <w:rPr>
          <w:rFonts w:eastAsia="Times New Roman" w:cs="Times New Roman"/>
        </w:rPr>
      </w:pPr>
      <w:r w:rsidRPr="00550C86">
        <w:rPr>
          <w:rFonts w:eastAsia="Times New Roman" w:cs="Times New Roman"/>
        </w:rPr>
        <w:t xml:space="preserve">Whenever possible, the district should consider adopting ESE’s model curriculum units to serve as exemplars for as teachers as they develop additional units.  </w:t>
      </w:r>
    </w:p>
    <w:p w:rsidR="00797A55" w:rsidRPr="00550C86" w:rsidRDefault="00797A55" w:rsidP="001D7ACB">
      <w:pPr>
        <w:numPr>
          <w:ilvl w:val="6"/>
          <w:numId w:val="15"/>
        </w:numPr>
        <w:tabs>
          <w:tab w:val="left" w:pos="360"/>
          <w:tab w:val="left" w:pos="720"/>
          <w:tab w:val="left" w:pos="1080"/>
          <w:tab w:val="left" w:pos="1440"/>
          <w:tab w:val="left" w:pos="1800"/>
          <w:tab w:val="left" w:pos="2160"/>
        </w:tabs>
        <w:ind w:left="1080"/>
        <w:rPr>
          <w:rFonts w:eastAsia="Times New Roman" w:cs="Times New Roman"/>
        </w:rPr>
      </w:pPr>
      <w:r w:rsidRPr="00550C86">
        <w:rPr>
          <w:rFonts w:eastAsia="Times New Roman" w:cs="Times New Roman"/>
        </w:rPr>
        <w:t xml:space="preserve">The district should consider </w:t>
      </w:r>
      <w:r w:rsidR="000218ED" w:rsidRPr="00550C86">
        <w:rPr>
          <w:rFonts w:eastAsia="Times New Roman" w:cs="Times New Roman"/>
        </w:rPr>
        <w:t>reviewing</w:t>
      </w:r>
      <w:r w:rsidRPr="00550C86">
        <w:rPr>
          <w:rFonts w:eastAsia="Times New Roman" w:cs="Times New Roman"/>
        </w:rPr>
        <w:t xml:space="preserve"> reputable and free online curricul</w:t>
      </w:r>
      <w:r w:rsidR="000218ED" w:rsidRPr="00550C86">
        <w:rPr>
          <w:rFonts w:eastAsia="Times New Roman" w:cs="Times New Roman"/>
        </w:rPr>
        <w:t>a</w:t>
      </w:r>
      <w:r w:rsidRPr="00550C86">
        <w:rPr>
          <w:rFonts w:eastAsia="Times New Roman" w:cs="Times New Roman"/>
        </w:rPr>
        <w:t xml:space="preserve"> </w:t>
      </w:r>
      <w:r w:rsidR="000218ED" w:rsidRPr="00550C86">
        <w:rPr>
          <w:rFonts w:eastAsia="Times New Roman" w:cs="Times New Roman"/>
        </w:rPr>
        <w:t>that</w:t>
      </w:r>
      <w:r w:rsidRPr="00550C86">
        <w:rPr>
          <w:rFonts w:eastAsia="Times New Roman" w:cs="Times New Roman"/>
        </w:rPr>
        <w:t xml:space="preserve"> could be adapted to align to the Massachusetts curriculum frameworks.  </w:t>
      </w:r>
    </w:p>
    <w:p w:rsidR="00797A55" w:rsidRPr="00550C86" w:rsidRDefault="00403298" w:rsidP="001D7ACB">
      <w:pPr>
        <w:numPr>
          <w:ilvl w:val="6"/>
          <w:numId w:val="15"/>
        </w:numPr>
        <w:tabs>
          <w:tab w:val="left" w:pos="360"/>
          <w:tab w:val="left" w:pos="720"/>
          <w:tab w:val="left" w:pos="1080"/>
          <w:tab w:val="left" w:pos="1440"/>
          <w:tab w:val="left" w:pos="1800"/>
          <w:tab w:val="left" w:pos="2160"/>
        </w:tabs>
        <w:ind w:left="1080"/>
        <w:rPr>
          <w:rFonts w:eastAsia="Times New Roman" w:cs="Times New Roman"/>
        </w:rPr>
      </w:pPr>
      <w:r w:rsidRPr="00550C86">
        <w:rPr>
          <w:rFonts w:eastAsia="Times New Roman" w:cs="Times New Roman"/>
        </w:rPr>
        <w:t>The district should consider providing teachers with additional time during the summer and/or after school to collaborate on curriculum development, perhaps offering teachers opportunities to earn professional development points for this work.</w:t>
      </w:r>
      <w:r w:rsidR="00797A55" w:rsidRPr="00550C86">
        <w:rPr>
          <w:rFonts w:eastAsia="Times New Roman" w:cs="Times New Roman"/>
        </w:rPr>
        <w:t xml:space="preserve"> </w:t>
      </w:r>
    </w:p>
    <w:p w:rsidR="00797A55" w:rsidRPr="00550C86" w:rsidRDefault="00403298" w:rsidP="001D7ACB">
      <w:pPr>
        <w:numPr>
          <w:ilvl w:val="0"/>
          <w:numId w:val="14"/>
        </w:numPr>
        <w:tabs>
          <w:tab w:val="left" w:pos="360"/>
          <w:tab w:val="left" w:pos="720"/>
          <w:tab w:val="left" w:pos="1080"/>
          <w:tab w:val="left" w:pos="1440"/>
          <w:tab w:val="left" w:pos="1800"/>
          <w:tab w:val="left" w:pos="2160"/>
        </w:tabs>
        <w:ind w:left="720"/>
        <w:rPr>
          <w:rFonts w:eastAsia="Times New Roman" w:cs="Times New Roman"/>
        </w:rPr>
      </w:pPr>
      <w:r w:rsidRPr="00550C86">
        <w:rPr>
          <w:rFonts w:eastAsia="Times New Roman" w:cs="Times New Roman"/>
        </w:rPr>
        <w:t>The district is urged to prioritize the timely adoption of appropriate researched-based reading and</w:t>
      </w:r>
      <w:r w:rsidR="00797A55" w:rsidRPr="00550C86">
        <w:rPr>
          <w:rFonts w:eastAsia="Times New Roman" w:cs="Times New Roman"/>
        </w:rPr>
        <w:t xml:space="preserve"> mathematics programs at the elementary level to ensure that literacy and math instruction is high quality.</w:t>
      </w:r>
    </w:p>
    <w:p w:rsidR="005E3E9D" w:rsidRDefault="00797A55" w:rsidP="002C1856">
      <w:pPr>
        <w:tabs>
          <w:tab w:val="left" w:pos="-90"/>
          <w:tab w:val="left" w:pos="360"/>
          <w:tab w:val="left" w:pos="1080"/>
          <w:tab w:val="left" w:pos="1440"/>
          <w:tab w:val="left" w:pos="1800"/>
          <w:tab w:val="left" w:pos="2160"/>
        </w:tabs>
        <w:rPr>
          <w:rFonts w:eastAsia="Times New Roman" w:cs="Times New Roman"/>
        </w:rPr>
      </w:pPr>
      <w:r w:rsidRPr="00550C86">
        <w:rPr>
          <w:rFonts w:eastAsia="Times New Roman" w:cs="Times New Roman"/>
          <w:b/>
        </w:rPr>
        <w:t>Benefits</w:t>
      </w:r>
      <w:r w:rsidR="005E3E9D" w:rsidRPr="00550C86">
        <w:rPr>
          <w:rFonts w:eastAsia="Times New Roman" w:cs="Times New Roman"/>
          <w:b/>
        </w:rPr>
        <w:t xml:space="preserve">: </w:t>
      </w:r>
      <w:r w:rsidR="001865B2">
        <w:rPr>
          <w:rFonts w:eastAsia="Times New Roman" w:cs="Times New Roman"/>
          <w:b/>
        </w:rPr>
        <w:t xml:space="preserve"> </w:t>
      </w:r>
      <w:r w:rsidR="005E3E9D" w:rsidRPr="00550C86">
        <w:rPr>
          <w:rFonts w:eastAsia="Times New Roman" w:cs="Times New Roman"/>
        </w:rPr>
        <w:t>I</w:t>
      </w:r>
      <w:r w:rsidRPr="00550C86">
        <w:rPr>
          <w:rFonts w:eastAsia="Times New Roman" w:cs="Times New Roman"/>
        </w:rPr>
        <w:t>mplementing this recommendation</w:t>
      </w:r>
      <w:r w:rsidR="005E3E9D" w:rsidRPr="00550C86">
        <w:rPr>
          <w:rFonts w:eastAsia="Times New Roman" w:cs="Times New Roman"/>
        </w:rPr>
        <w:t xml:space="preserve"> will help to ensure </w:t>
      </w:r>
      <w:r w:rsidRPr="00550C86">
        <w:rPr>
          <w:rFonts w:eastAsia="Times New Roman" w:cs="Times New Roman"/>
        </w:rPr>
        <w:t xml:space="preserve">a guaranteed and viable curriculum </w:t>
      </w:r>
      <w:r w:rsidR="005E3E9D" w:rsidRPr="00550C86">
        <w:rPr>
          <w:rFonts w:eastAsia="Times New Roman" w:cs="Times New Roman"/>
        </w:rPr>
        <w:t>that specifies the knowledge and skills that students will learn in each subject by grade and course and that supports teachers’ instructional planning.</w:t>
      </w:r>
      <w:r w:rsidR="00787CC3" w:rsidRPr="00550C86">
        <w:rPr>
          <w:rFonts w:eastAsia="Times New Roman" w:cs="Times New Roman"/>
        </w:rPr>
        <w:t xml:space="preserve"> Students’ learning experiences in the district will be more consistent and will be more cohesive across grades and subjects. Ultimately, a comprehensive, coordinated approach to curriculum development can lead to improved student achievement. </w:t>
      </w:r>
    </w:p>
    <w:p w:rsidR="001560EC" w:rsidRPr="00550C86" w:rsidRDefault="001560EC" w:rsidP="002C1856">
      <w:pPr>
        <w:tabs>
          <w:tab w:val="left" w:pos="-90"/>
          <w:tab w:val="left" w:pos="360"/>
          <w:tab w:val="left" w:pos="1080"/>
          <w:tab w:val="left" w:pos="1440"/>
          <w:tab w:val="left" w:pos="1800"/>
          <w:tab w:val="left" w:pos="2160"/>
        </w:tabs>
        <w:rPr>
          <w:rFonts w:eastAsia="Times New Roman" w:cs="Times New Roman"/>
        </w:rPr>
      </w:pPr>
    </w:p>
    <w:p w:rsidR="00797A55" w:rsidRPr="00550C86" w:rsidRDefault="00797A55" w:rsidP="00797A55">
      <w:pPr>
        <w:tabs>
          <w:tab w:val="left" w:pos="360"/>
          <w:tab w:val="left" w:pos="720"/>
          <w:tab w:val="left" w:pos="1080"/>
          <w:tab w:val="left" w:pos="1800"/>
          <w:tab w:val="left" w:pos="2160"/>
        </w:tabs>
        <w:rPr>
          <w:rFonts w:eastAsia="Times New Roman" w:cs="Times New Roman"/>
          <w:b/>
        </w:rPr>
      </w:pPr>
      <w:r w:rsidRPr="00550C86">
        <w:rPr>
          <w:rFonts w:eastAsia="Times New Roman" w:cs="Times New Roman"/>
          <w:b/>
        </w:rPr>
        <w:lastRenderedPageBreak/>
        <w:t>Recommended resources:</w:t>
      </w:r>
    </w:p>
    <w:p w:rsidR="00797A55" w:rsidRPr="00550C86" w:rsidRDefault="00797A55" w:rsidP="00EC02BF">
      <w:pPr>
        <w:tabs>
          <w:tab w:val="left" w:pos="360"/>
          <w:tab w:val="left" w:pos="720"/>
          <w:tab w:val="left" w:pos="1080"/>
          <w:tab w:val="left" w:pos="1440"/>
          <w:tab w:val="left" w:pos="1800"/>
          <w:tab w:val="left" w:pos="2160"/>
        </w:tabs>
        <w:rPr>
          <w:rFonts w:eastAsia="Times New Roman" w:cs="Times New Roman"/>
        </w:rPr>
      </w:pPr>
      <w:r w:rsidRPr="00550C86">
        <w:rPr>
          <w:rFonts w:eastAsia="Times New Roman" w:cs="Times New Roman"/>
        </w:rPr>
        <w:t>•</w:t>
      </w:r>
      <w:r w:rsidRPr="00550C86">
        <w:rPr>
          <w:rFonts w:eastAsia="Times New Roman" w:cs="Times New Roman"/>
        </w:rPr>
        <w:tab/>
        <w:t xml:space="preserve">Curriculum Mapping: Raising the Rigor of Teaching and Learning </w:t>
      </w:r>
      <w:r w:rsidRPr="00550C86">
        <w:rPr>
          <w:rFonts w:eastAsia="Times New Roman" w:cs="Times New Roman"/>
        </w:rPr>
        <w:tab/>
        <w:t>(</w:t>
      </w:r>
      <w:hyperlink r:id="rId32" w:history="1">
        <w:r w:rsidRPr="00550C86">
          <w:rPr>
            <w:rStyle w:val="Hyperlink"/>
            <w:rFonts w:eastAsia="Times New Roman" w:cs="Times New Roman"/>
          </w:rPr>
          <w:t>http://www.doe.mass.edu/CandI/model/maps/CurriculumMaps.pdf</w:t>
        </w:r>
      </w:hyperlink>
      <w:r w:rsidRPr="00550C86">
        <w:rPr>
          <w:rFonts w:eastAsia="Times New Roman" w:cs="Times New Roman"/>
        </w:rPr>
        <w:t xml:space="preserve">) is a presentation that </w:t>
      </w:r>
      <w:r w:rsidRPr="00550C86">
        <w:rPr>
          <w:rFonts w:eastAsia="Times New Roman" w:cs="Times New Roman"/>
        </w:rPr>
        <w:tab/>
        <w:t xml:space="preserve">provides definitions of curriculum mapping, examples of model maps, and descriptions of </w:t>
      </w:r>
      <w:r w:rsidRPr="00550C86">
        <w:rPr>
          <w:rFonts w:eastAsia="Times New Roman" w:cs="Times New Roman"/>
        </w:rPr>
        <w:tab/>
        <w:t>curriculum mapping processes.</w:t>
      </w:r>
    </w:p>
    <w:p w:rsidR="00797A55" w:rsidRPr="00550C86" w:rsidRDefault="00797A55" w:rsidP="00797A55">
      <w:pPr>
        <w:tabs>
          <w:tab w:val="left" w:pos="360"/>
          <w:tab w:val="left" w:pos="720"/>
          <w:tab w:val="left" w:pos="1080"/>
          <w:tab w:val="left" w:pos="1800"/>
          <w:tab w:val="left" w:pos="2160"/>
        </w:tabs>
        <w:ind w:left="360" w:hanging="360"/>
        <w:rPr>
          <w:rFonts w:eastAsia="Times New Roman" w:cs="Times New Roman"/>
        </w:rPr>
      </w:pPr>
      <w:r w:rsidRPr="00550C86">
        <w:rPr>
          <w:rFonts w:eastAsia="Times New Roman" w:cs="Times New Roman"/>
        </w:rPr>
        <w:t>•</w:t>
      </w:r>
      <w:r w:rsidRPr="00550C86">
        <w:rPr>
          <w:rFonts w:eastAsia="Times New Roman" w:cs="Times New Roman"/>
        </w:rPr>
        <w:tab/>
        <w:t>Sample curriculum maps (</w:t>
      </w:r>
      <w:hyperlink r:id="rId33" w:history="1">
        <w:r w:rsidRPr="00550C86">
          <w:rPr>
            <w:rStyle w:val="Hyperlink"/>
            <w:rFonts w:eastAsia="Times New Roman" w:cs="Times New Roman"/>
          </w:rPr>
          <w:t>http://www.doe.mass.edu/candi/model/maps/default.html</w:t>
        </w:r>
      </w:hyperlink>
      <w:r w:rsidRPr="00550C86">
        <w:rPr>
          <w:rFonts w:eastAsia="Times New Roman" w:cs="Times New Roman"/>
        </w:rPr>
        <w:t>) were designed to assist schools and districts with making sense of students' learning experiences over me, ensuring a viable and guaranteed curriculum, establishing learning targets, and aligning curriculum to ensure a consistent implementation of the MA Frameworks.</w:t>
      </w:r>
    </w:p>
    <w:p w:rsidR="00797A55" w:rsidRPr="00550C86" w:rsidRDefault="00797A55" w:rsidP="00797A55">
      <w:pPr>
        <w:tabs>
          <w:tab w:val="left" w:pos="360"/>
          <w:tab w:val="left" w:pos="720"/>
          <w:tab w:val="left" w:pos="1080"/>
          <w:tab w:val="left" w:pos="1800"/>
          <w:tab w:val="left" w:pos="2160"/>
        </w:tabs>
        <w:ind w:left="360" w:hanging="360"/>
        <w:rPr>
          <w:rFonts w:eastAsia="Times New Roman" w:cs="Times New Roman"/>
        </w:rPr>
      </w:pPr>
      <w:r w:rsidRPr="00550C86">
        <w:rPr>
          <w:rFonts w:eastAsia="Times New Roman" w:cs="Times New Roman"/>
        </w:rPr>
        <w:t>•</w:t>
      </w:r>
      <w:r w:rsidRPr="00550C86">
        <w:rPr>
          <w:rFonts w:eastAsia="Times New Roman" w:cs="Times New Roman"/>
        </w:rPr>
        <w:tab/>
        <w:t>Creating Curriculum Units at the Local Level (</w:t>
      </w:r>
      <w:hyperlink r:id="rId34" w:history="1">
        <w:r w:rsidRPr="00550C86">
          <w:rPr>
            <w:rStyle w:val="Hyperlink"/>
            <w:rFonts w:eastAsia="Times New Roman" w:cs="Times New Roman"/>
          </w:rPr>
          <w:t>http://www.doe.mass.edu/candi/model/mcu_guide.pdf</w:t>
        </w:r>
      </w:hyperlink>
      <w:r w:rsidRPr="00550C86">
        <w:rPr>
          <w:rFonts w:eastAsia="Times New Roman" w:cs="Times New Roman"/>
        </w:rPr>
        <w:t>)</w:t>
      </w:r>
      <w:r w:rsidR="002C1856" w:rsidRPr="00550C86">
        <w:rPr>
          <w:rFonts w:eastAsia="Times New Roman" w:cs="Times New Roman"/>
        </w:rPr>
        <w:t xml:space="preserve"> </w:t>
      </w:r>
      <w:r w:rsidRPr="00550C86">
        <w:rPr>
          <w:rFonts w:eastAsia="Times New Roman" w:cs="Times New Roman"/>
        </w:rPr>
        <w:t xml:space="preserve">is a guidance document that can </w:t>
      </w:r>
      <w:r w:rsidRPr="00550C86">
        <w:rPr>
          <w:rFonts w:eastAsia="Times New Roman" w:cs="Times New Roman"/>
        </w:rPr>
        <w:tab/>
        <w:t>serve as a resource for professional study groups, as a reference for anyone wanting to engage in curriculum development, or simply as a way to gain a better understanding of the process used to develop Massachusetts’ Model Curriculum Units.</w:t>
      </w:r>
    </w:p>
    <w:p w:rsidR="00797A55" w:rsidRPr="00550C86" w:rsidRDefault="00797A55" w:rsidP="00797A55">
      <w:pPr>
        <w:tabs>
          <w:tab w:val="left" w:pos="360"/>
          <w:tab w:val="left" w:pos="720"/>
          <w:tab w:val="left" w:pos="1080"/>
          <w:tab w:val="left" w:pos="1800"/>
          <w:tab w:val="left" w:pos="2160"/>
        </w:tabs>
        <w:ind w:left="360" w:hanging="360"/>
        <w:rPr>
          <w:rFonts w:eastAsia="Times New Roman" w:cs="Times New Roman"/>
        </w:rPr>
      </w:pPr>
      <w:r w:rsidRPr="00550C86">
        <w:rPr>
          <w:rFonts w:eastAsia="Times New Roman" w:cs="Times New Roman"/>
        </w:rPr>
        <w:t>•</w:t>
      </w:r>
      <w:r w:rsidRPr="00550C86">
        <w:rPr>
          <w:rFonts w:eastAsia="Times New Roman" w:cs="Times New Roman"/>
        </w:rPr>
        <w:tab/>
        <w:t>The Model Curriculum Unit and Lesson Plan Template (</w:t>
      </w:r>
      <w:hyperlink r:id="rId35" w:history="1">
        <w:r w:rsidRPr="00550C86">
          <w:rPr>
            <w:rStyle w:val="Hyperlink"/>
            <w:rFonts w:eastAsia="Times New Roman" w:cs="Times New Roman"/>
          </w:rPr>
          <w:t>http://www.doe.mass.edu/candi/model/MCUtemplate.pdf</w:t>
        </w:r>
      </w:hyperlink>
      <w:r w:rsidRPr="00550C86">
        <w:rPr>
          <w:rFonts w:eastAsia="Times New Roman" w:cs="Times New Roman"/>
        </w:rPr>
        <w:t>)</w:t>
      </w:r>
      <w:r w:rsidR="002C1856" w:rsidRPr="00550C86">
        <w:rPr>
          <w:rFonts w:eastAsia="Times New Roman" w:cs="Times New Roman"/>
        </w:rPr>
        <w:t xml:space="preserve"> </w:t>
      </w:r>
      <w:r w:rsidRPr="00550C86">
        <w:rPr>
          <w:rFonts w:eastAsia="Times New Roman" w:cs="Times New Roman"/>
        </w:rPr>
        <w:t>includes Understanding by Design elements. It could be useful for districts’ and schools’ curriculum development and revision</w:t>
      </w:r>
    </w:p>
    <w:p w:rsidR="00797A55" w:rsidRPr="00550C86" w:rsidRDefault="00797A55" w:rsidP="00797A55"/>
    <w:p w:rsidR="008E314D" w:rsidRPr="00550C86" w:rsidRDefault="00C23766" w:rsidP="008E314D">
      <w:pPr>
        <w:pStyle w:val="Section"/>
        <w:tabs>
          <w:tab w:val="left" w:pos="360"/>
          <w:tab w:val="left" w:pos="720"/>
          <w:tab w:val="left" w:pos="1080"/>
          <w:tab w:val="left" w:pos="1440"/>
          <w:tab w:val="left" w:pos="1800"/>
          <w:tab w:val="left" w:pos="2160"/>
          <w:tab w:val="left" w:pos="2520"/>
          <w:tab w:val="left" w:pos="2880"/>
        </w:tabs>
        <w:outlineLvl w:val="0"/>
      </w:pPr>
      <w:bookmarkStart w:id="12" w:name="_Toc495396282"/>
      <w:bookmarkEnd w:id="10"/>
      <w:r w:rsidRPr="00550C86">
        <w:lastRenderedPageBreak/>
        <w:t>Human Resources and Professional Development</w:t>
      </w:r>
      <w:bookmarkEnd w:id="12"/>
      <w:r w:rsidR="002E153B" w:rsidRPr="00550C86">
        <w:t xml:space="preserve"> </w:t>
      </w:r>
    </w:p>
    <w:p w:rsidR="003D325B" w:rsidRPr="00550C86" w:rsidRDefault="003D325B" w:rsidP="007C01ED">
      <w:pPr>
        <w:pStyle w:val="Subsection"/>
        <w:tabs>
          <w:tab w:val="left" w:pos="360"/>
          <w:tab w:val="left" w:pos="720"/>
          <w:tab w:val="left" w:pos="1080"/>
          <w:tab w:val="left" w:pos="1440"/>
          <w:tab w:val="left" w:pos="1800"/>
          <w:tab w:val="left" w:pos="2160"/>
          <w:tab w:val="left" w:pos="2520"/>
          <w:tab w:val="left" w:pos="2880"/>
        </w:tabs>
        <w:spacing w:before="0"/>
      </w:pPr>
      <w:r w:rsidRPr="00550C86">
        <w:t>Contextual Background</w:t>
      </w:r>
    </w:p>
    <w:p w:rsidR="00034C0E" w:rsidRPr="00550C86" w:rsidRDefault="00034C0E" w:rsidP="00034C0E">
      <w:pPr>
        <w:pStyle w:val="CommentText"/>
        <w:spacing w:line="276" w:lineRule="auto"/>
        <w:rPr>
          <w:rFonts w:eastAsia="Times New Roman" w:cs="Times New Roman"/>
          <w:sz w:val="22"/>
          <w:szCs w:val="22"/>
        </w:rPr>
      </w:pPr>
      <w:r w:rsidRPr="00550C86">
        <w:rPr>
          <w:rFonts w:eastAsia="Times New Roman" w:cs="Times New Roman"/>
          <w:sz w:val="22"/>
          <w:szCs w:val="22"/>
        </w:rPr>
        <w:t xml:space="preserve">Avon was last reviewed </w:t>
      </w:r>
      <w:r w:rsidR="006E63E0" w:rsidRPr="00550C86">
        <w:rPr>
          <w:rFonts w:eastAsia="Times New Roman" w:cs="Times New Roman"/>
          <w:sz w:val="22"/>
          <w:szCs w:val="22"/>
        </w:rPr>
        <w:t xml:space="preserve">in 2006 </w:t>
      </w:r>
      <w:r w:rsidRPr="00550C86">
        <w:rPr>
          <w:rFonts w:eastAsia="Times New Roman" w:cs="Times New Roman"/>
          <w:sz w:val="22"/>
          <w:szCs w:val="22"/>
        </w:rPr>
        <w:t>by ESE</w:t>
      </w:r>
      <w:r w:rsidR="00E665BE" w:rsidRPr="00550C86">
        <w:rPr>
          <w:rFonts w:eastAsia="Times New Roman" w:cs="Times New Roman"/>
          <w:sz w:val="22"/>
          <w:szCs w:val="22"/>
        </w:rPr>
        <w:t xml:space="preserve">’s Office of Educational Quality and Accountability </w:t>
      </w:r>
      <w:r w:rsidR="001274AE" w:rsidRPr="00550C86">
        <w:rPr>
          <w:rFonts w:eastAsia="Times New Roman" w:cs="Times New Roman"/>
          <w:sz w:val="22"/>
          <w:szCs w:val="22"/>
        </w:rPr>
        <w:t>(EQA)</w:t>
      </w:r>
      <w:r w:rsidRPr="00550C86">
        <w:rPr>
          <w:rFonts w:eastAsia="Times New Roman" w:cs="Times New Roman"/>
          <w:sz w:val="22"/>
          <w:szCs w:val="22"/>
        </w:rPr>
        <w:t xml:space="preserve">.  </w:t>
      </w:r>
      <w:r w:rsidR="000A6103" w:rsidRPr="00550C86">
        <w:rPr>
          <w:rFonts w:eastAsia="Times New Roman" w:cs="Times New Roman"/>
          <w:sz w:val="22"/>
          <w:szCs w:val="22"/>
        </w:rPr>
        <w:t>In</w:t>
      </w:r>
      <w:r w:rsidRPr="00550C86">
        <w:rPr>
          <w:rFonts w:eastAsia="Times New Roman" w:cs="Times New Roman"/>
          <w:sz w:val="22"/>
          <w:szCs w:val="22"/>
        </w:rPr>
        <w:t xml:space="preserve"> that </w:t>
      </w:r>
      <w:r w:rsidR="002F2536" w:rsidRPr="00550C86">
        <w:rPr>
          <w:rFonts w:eastAsia="Times New Roman" w:cs="Times New Roman"/>
          <w:sz w:val="22"/>
          <w:szCs w:val="22"/>
        </w:rPr>
        <w:t>re</w:t>
      </w:r>
      <w:r w:rsidR="000A6103" w:rsidRPr="00550C86">
        <w:rPr>
          <w:rFonts w:eastAsia="Times New Roman" w:cs="Times New Roman"/>
          <w:sz w:val="22"/>
          <w:szCs w:val="22"/>
        </w:rPr>
        <w:t>port</w:t>
      </w:r>
      <w:r w:rsidR="002F2536" w:rsidRPr="00550C86">
        <w:rPr>
          <w:rFonts w:eastAsia="Times New Roman" w:cs="Times New Roman"/>
          <w:sz w:val="22"/>
          <w:szCs w:val="22"/>
        </w:rPr>
        <w:t xml:space="preserve"> </w:t>
      </w:r>
      <w:r w:rsidR="000A6103" w:rsidRPr="00550C86">
        <w:rPr>
          <w:rFonts w:eastAsia="Times New Roman" w:cs="Times New Roman"/>
          <w:sz w:val="22"/>
          <w:szCs w:val="22"/>
        </w:rPr>
        <w:t>reviewers</w:t>
      </w:r>
      <w:r w:rsidRPr="00550C86">
        <w:rPr>
          <w:rFonts w:eastAsia="Times New Roman" w:cs="Times New Roman"/>
          <w:sz w:val="22"/>
          <w:szCs w:val="22"/>
        </w:rPr>
        <w:t xml:space="preserve"> noted that the district’s educator evaluation system was </w:t>
      </w:r>
      <w:r w:rsidR="00313E1E" w:rsidRPr="00550C86">
        <w:rPr>
          <w:rFonts w:eastAsia="Times New Roman" w:cs="Times New Roman"/>
          <w:sz w:val="22"/>
          <w:szCs w:val="22"/>
        </w:rPr>
        <w:t xml:space="preserve">generally </w:t>
      </w:r>
      <w:r w:rsidRPr="00550C86">
        <w:rPr>
          <w:rFonts w:eastAsia="Times New Roman" w:cs="Times New Roman"/>
          <w:sz w:val="22"/>
          <w:szCs w:val="22"/>
        </w:rPr>
        <w:t>functioning effective</w:t>
      </w:r>
      <w:r w:rsidR="00313E1E" w:rsidRPr="00550C86">
        <w:rPr>
          <w:rFonts w:eastAsia="Times New Roman" w:cs="Times New Roman"/>
          <w:sz w:val="22"/>
          <w:szCs w:val="22"/>
        </w:rPr>
        <w:t>ly</w:t>
      </w:r>
      <w:r w:rsidRPr="00550C86">
        <w:rPr>
          <w:rFonts w:eastAsia="Times New Roman" w:cs="Times New Roman"/>
          <w:sz w:val="22"/>
          <w:szCs w:val="22"/>
        </w:rPr>
        <w:t xml:space="preserve">.  Although some concerns were identified, including the school committee’s </w:t>
      </w:r>
      <w:r w:rsidR="000A6103" w:rsidRPr="00550C86">
        <w:rPr>
          <w:rFonts w:eastAsia="Times New Roman" w:cs="Times New Roman"/>
          <w:sz w:val="22"/>
          <w:szCs w:val="22"/>
        </w:rPr>
        <w:t xml:space="preserve">missed opportunity </w:t>
      </w:r>
      <w:r w:rsidRPr="00550C86">
        <w:rPr>
          <w:rFonts w:eastAsia="Times New Roman" w:cs="Times New Roman"/>
          <w:sz w:val="22"/>
          <w:szCs w:val="22"/>
        </w:rPr>
        <w:t>to evaluate the superintendent in any year during the period under review and inconsistencies in the quality of teacher</w:t>
      </w:r>
      <w:r w:rsidR="000A6103" w:rsidRPr="00550C86">
        <w:rPr>
          <w:rFonts w:eastAsia="Times New Roman" w:cs="Times New Roman"/>
          <w:sz w:val="22"/>
          <w:szCs w:val="22"/>
        </w:rPr>
        <w:t>s’</w:t>
      </w:r>
      <w:r w:rsidRPr="00550C86">
        <w:rPr>
          <w:rFonts w:eastAsia="Times New Roman" w:cs="Times New Roman"/>
          <w:sz w:val="22"/>
          <w:szCs w:val="22"/>
        </w:rPr>
        <w:t xml:space="preserve"> summative evaluations, overall the district’s supervisory and evaluative practices were rated as “Satisfactory</w:t>
      </w:r>
      <w:r w:rsidR="002F2536" w:rsidRPr="00550C86">
        <w:rPr>
          <w:rFonts w:eastAsia="Times New Roman" w:cs="Times New Roman"/>
          <w:sz w:val="22"/>
          <w:szCs w:val="22"/>
        </w:rPr>
        <w:t>.</w:t>
      </w:r>
      <w:r w:rsidRPr="00550C86">
        <w:rPr>
          <w:rFonts w:eastAsia="Times New Roman" w:cs="Times New Roman"/>
          <w:sz w:val="22"/>
          <w:szCs w:val="22"/>
        </w:rPr>
        <w:t>”   Specifically, the report stated: “</w:t>
      </w:r>
      <w:r w:rsidR="000A6103" w:rsidRPr="00550C86">
        <w:rPr>
          <w:rFonts w:eastAsia="Times New Roman" w:cs="Times New Roman"/>
          <w:sz w:val="22"/>
          <w:szCs w:val="22"/>
        </w:rPr>
        <w:t xml:space="preserve">The </w:t>
      </w:r>
      <w:r w:rsidRPr="00550C86">
        <w:rPr>
          <w:rFonts w:eastAsia="Times New Roman" w:cs="Times New Roman"/>
          <w:sz w:val="22"/>
          <w:szCs w:val="22"/>
        </w:rPr>
        <w:t>superintendent did evaluate administrators annually during the period under review and evaluations included recommendations for improvement. Administrator evaluations followed the Principles of Effective Administrative Leadership.”  The report also indicated that the district’s evaluative procedures were aligned with the requirements of the Education Reform Act.  Further, reviewers wrote: “</w:t>
      </w:r>
      <w:r w:rsidR="000A6103" w:rsidRPr="00550C86">
        <w:rPr>
          <w:rFonts w:eastAsia="Times New Roman" w:cs="Times New Roman"/>
          <w:sz w:val="22"/>
          <w:szCs w:val="22"/>
        </w:rPr>
        <w:t xml:space="preserve">Principals </w:t>
      </w:r>
      <w:r w:rsidRPr="00550C86">
        <w:rPr>
          <w:rFonts w:eastAsia="Times New Roman" w:cs="Times New Roman"/>
          <w:sz w:val="22"/>
          <w:szCs w:val="22"/>
        </w:rPr>
        <w:t>evaluated teachers during the period under review and evaluations, both formative and summative, included recommendations</w:t>
      </w:r>
      <w:r w:rsidR="00996C8E" w:rsidRPr="00550C86">
        <w:rPr>
          <w:rFonts w:eastAsia="Times New Roman" w:cs="Times New Roman"/>
          <w:sz w:val="22"/>
          <w:szCs w:val="22"/>
        </w:rPr>
        <w:t xml:space="preserve"> . . . </w:t>
      </w:r>
      <w:r w:rsidR="00342EB2" w:rsidRPr="00550C86">
        <w:rPr>
          <w:rFonts w:eastAsia="Times New Roman" w:cs="Times New Roman"/>
          <w:sz w:val="22"/>
          <w:szCs w:val="22"/>
        </w:rPr>
        <w:t>[</w:t>
      </w:r>
      <w:r w:rsidR="000A6103" w:rsidRPr="00550C86">
        <w:rPr>
          <w:rFonts w:eastAsia="Times New Roman" w:cs="Times New Roman"/>
          <w:sz w:val="22"/>
          <w:szCs w:val="22"/>
        </w:rPr>
        <w:t>that</w:t>
      </w:r>
      <w:r w:rsidR="00342EB2" w:rsidRPr="00550C86">
        <w:rPr>
          <w:rFonts w:eastAsia="Times New Roman" w:cs="Times New Roman"/>
          <w:sz w:val="22"/>
          <w:szCs w:val="22"/>
        </w:rPr>
        <w:t>]</w:t>
      </w:r>
      <w:r w:rsidR="000A6103" w:rsidRPr="00550C86">
        <w:rPr>
          <w:rFonts w:eastAsia="Times New Roman" w:cs="Times New Roman"/>
          <w:sz w:val="22"/>
          <w:szCs w:val="22"/>
        </w:rPr>
        <w:t xml:space="preserve"> </w:t>
      </w:r>
      <w:r w:rsidRPr="00550C86">
        <w:rPr>
          <w:rFonts w:eastAsia="Times New Roman" w:cs="Times New Roman"/>
          <w:sz w:val="22"/>
          <w:szCs w:val="22"/>
        </w:rPr>
        <w:t>were informative and instructive, and used to promote individual growth and overall effectiveness.”</w:t>
      </w:r>
    </w:p>
    <w:p w:rsidR="00034C0E" w:rsidRPr="00550C86" w:rsidRDefault="00034C0E" w:rsidP="00034C0E">
      <w:pPr>
        <w:rPr>
          <w:rFonts w:eastAsia="Times New Roman" w:cs="Times New Roman"/>
        </w:rPr>
      </w:pPr>
      <w:r w:rsidRPr="00550C86">
        <w:rPr>
          <w:rFonts w:eastAsia="Times New Roman" w:cs="Times New Roman"/>
        </w:rPr>
        <w:t xml:space="preserve">The 2006 </w:t>
      </w:r>
      <w:r w:rsidR="00996C8E" w:rsidRPr="00550C86">
        <w:rPr>
          <w:rFonts w:eastAsia="Times New Roman" w:cs="Times New Roman"/>
        </w:rPr>
        <w:t xml:space="preserve">EQA </w:t>
      </w:r>
      <w:r w:rsidRPr="00550C86">
        <w:rPr>
          <w:rFonts w:eastAsia="Times New Roman" w:cs="Times New Roman"/>
        </w:rPr>
        <w:t xml:space="preserve">Report described the district’s professional development program in a similar, largely positive manner.  </w:t>
      </w:r>
      <w:r w:rsidR="000A6103" w:rsidRPr="00550C86">
        <w:rPr>
          <w:rFonts w:eastAsia="Times New Roman" w:cs="Times New Roman"/>
        </w:rPr>
        <w:t>The</w:t>
      </w:r>
      <w:r w:rsidRPr="00550C86">
        <w:rPr>
          <w:rFonts w:eastAsia="Times New Roman" w:cs="Times New Roman"/>
        </w:rPr>
        <w:t xml:space="preserve"> report</w:t>
      </w:r>
      <w:r w:rsidR="000A6103" w:rsidRPr="00550C86">
        <w:rPr>
          <w:rFonts w:eastAsia="Times New Roman" w:cs="Times New Roman"/>
        </w:rPr>
        <w:t xml:space="preserve"> stated</w:t>
      </w:r>
      <w:r w:rsidRPr="00550C86">
        <w:rPr>
          <w:rFonts w:eastAsia="Times New Roman" w:cs="Times New Roman"/>
        </w:rPr>
        <w:t>: “</w:t>
      </w:r>
      <w:r w:rsidR="000A6103" w:rsidRPr="00550C86">
        <w:rPr>
          <w:rFonts w:eastAsia="Times New Roman" w:cs="Times New Roman"/>
        </w:rPr>
        <w:t xml:space="preserve">The </w:t>
      </w:r>
      <w:r w:rsidRPr="00550C86">
        <w:rPr>
          <w:rFonts w:eastAsia="Times New Roman" w:cs="Times New Roman"/>
        </w:rPr>
        <w:t xml:space="preserve">district had a professional development plan during the period under review.  The district had an institutionalized process of </w:t>
      </w:r>
      <w:r w:rsidR="00342EB2" w:rsidRPr="00550C86">
        <w:rPr>
          <w:rFonts w:eastAsia="Times New Roman" w:cs="Times New Roman"/>
        </w:rPr>
        <w:t xml:space="preserve">professional development </w:t>
      </w:r>
      <w:r w:rsidRPr="00550C86">
        <w:rPr>
          <w:rFonts w:eastAsia="Times New Roman" w:cs="Times New Roman"/>
        </w:rPr>
        <w:t xml:space="preserve">that included regular surveys of staff to determine </w:t>
      </w:r>
      <w:r w:rsidR="00342EB2" w:rsidRPr="00550C86">
        <w:rPr>
          <w:rFonts w:eastAsia="Times New Roman" w:cs="Times New Roman"/>
        </w:rPr>
        <w:t xml:space="preserve">professional development </w:t>
      </w:r>
      <w:r w:rsidRPr="00550C86">
        <w:rPr>
          <w:rFonts w:eastAsia="Times New Roman" w:cs="Times New Roman"/>
        </w:rPr>
        <w:t xml:space="preserve">needs.”  The district’s </w:t>
      </w:r>
      <w:r w:rsidR="00342EB2" w:rsidRPr="00550C86">
        <w:rPr>
          <w:rFonts w:eastAsia="Times New Roman" w:cs="Times New Roman"/>
        </w:rPr>
        <w:t xml:space="preserve">professional development </w:t>
      </w:r>
      <w:r w:rsidRPr="00550C86">
        <w:rPr>
          <w:rFonts w:eastAsia="Times New Roman" w:cs="Times New Roman"/>
        </w:rPr>
        <w:t>program was directed by a committee that met during the school year and planned activities designed to “provide teachers with improved skills to effectively deliver programmatic offerings and improve student achievement and classroom instruction.”</w:t>
      </w:r>
    </w:p>
    <w:p w:rsidR="00034C0E" w:rsidRPr="00550C86" w:rsidRDefault="00647B82" w:rsidP="00034C0E">
      <w:pPr>
        <w:rPr>
          <w:rFonts w:eastAsia="Times New Roman" w:cs="Times New Roman"/>
        </w:rPr>
      </w:pPr>
      <w:r w:rsidRPr="00550C86">
        <w:rPr>
          <w:rFonts w:eastAsia="Times New Roman" w:cs="Times New Roman"/>
        </w:rPr>
        <w:t xml:space="preserve">It is the team’s judgment that with </w:t>
      </w:r>
      <w:r w:rsidR="00034C0E" w:rsidRPr="00550C86">
        <w:rPr>
          <w:rFonts w:eastAsia="Times New Roman" w:cs="Times New Roman"/>
        </w:rPr>
        <w:t xml:space="preserve">respect to the </w:t>
      </w:r>
      <w:r w:rsidR="00A34474" w:rsidRPr="00550C86">
        <w:rPr>
          <w:rFonts w:eastAsia="Times New Roman" w:cs="Times New Roman"/>
        </w:rPr>
        <w:t>district’s supervision and evaluation practices and professional development program</w:t>
      </w:r>
      <w:r w:rsidR="00034C0E" w:rsidRPr="00550C86">
        <w:rPr>
          <w:rFonts w:eastAsia="Times New Roman" w:cs="Times New Roman"/>
        </w:rPr>
        <w:t xml:space="preserve">, the district is performing less well than it did </w:t>
      </w:r>
      <w:r w:rsidR="004425B2" w:rsidRPr="00550C86">
        <w:rPr>
          <w:rFonts w:eastAsia="Times New Roman" w:cs="Times New Roman"/>
        </w:rPr>
        <w:t>in 2006</w:t>
      </w:r>
      <w:r w:rsidR="00034C0E" w:rsidRPr="00550C86">
        <w:rPr>
          <w:rFonts w:eastAsia="Times New Roman" w:cs="Times New Roman"/>
        </w:rPr>
        <w:t xml:space="preserve">. </w:t>
      </w:r>
      <w:r w:rsidR="004425B2" w:rsidRPr="00550C86">
        <w:rPr>
          <w:rFonts w:eastAsia="Times New Roman" w:cs="Times New Roman"/>
        </w:rPr>
        <w:t xml:space="preserve">The district has not achieved consistency in the implementation of its educator </w:t>
      </w:r>
      <w:r w:rsidR="00034C0E" w:rsidRPr="00550C86">
        <w:rPr>
          <w:rFonts w:eastAsia="Times New Roman" w:cs="Times New Roman"/>
        </w:rPr>
        <w:t xml:space="preserve">evaluation </w:t>
      </w:r>
      <w:r w:rsidR="004425B2" w:rsidRPr="00550C86">
        <w:rPr>
          <w:rFonts w:eastAsia="Times New Roman" w:cs="Times New Roman"/>
        </w:rPr>
        <w:t>system and has not taken action on the more recent components of the Educator Evaluation Framework. Although the district provides appropriate resources and structures to support adult learning</w:t>
      </w:r>
      <w:r w:rsidR="006E63E0" w:rsidRPr="00550C86">
        <w:rPr>
          <w:rFonts w:eastAsia="Times New Roman" w:cs="Times New Roman"/>
        </w:rPr>
        <w:t xml:space="preserve">, </w:t>
      </w:r>
      <w:r w:rsidR="004425B2" w:rsidRPr="00550C86">
        <w:rPr>
          <w:rFonts w:eastAsia="Times New Roman" w:cs="Times New Roman"/>
        </w:rPr>
        <w:t xml:space="preserve">its </w:t>
      </w:r>
      <w:r w:rsidR="002E00CD" w:rsidRPr="00550C86">
        <w:rPr>
          <w:rFonts w:eastAsia="Times New Roman" w:cs="Times New Roman"/>
        </w:rPr>
        <w:t>professional development (</w:t>
      </w:r>
      <w:r w:rsidR="004425B2" w:rsidRPr="00550C86">
        <w:rPr>
          <w:rFonts w:eastAsia="Times New Roman" w:cs="Times New Roman"/>
        </w:rPr>
        <w:t>PD</w:t>
      </w:r>
      <w:r w:rsidR="002E00CD" w:rsidRPr="00550C86">
        <w:rPr>
          <w:rFonts w:eastAsia="Times New Roman" w:cs="Times New Roman"/>
        </w:rPr>
        <w:t>)</w:t>
      </w:r>
      <w:r w:rsidR="004425B2" w:rsidRPr="00550C86">
        <w:rPr>
          <w:rFonts w:eastAsia="Times New Roman" w:cs="Times New Roman"/>
        </w:rPr>
        <w:t xml:space="preserve"> program does not have a designated leadership group or formal steering committee, a PD plan with SMART goals,</w:t>
      </w:r>
      <w:r w:rsidR="004425B2" w:rsidRPr="00550C86">
        <w:rPr>
          <w:rStyle w:val="FootnoteReference"/>
          <w:rFonts w:eastAsia="Times New Roman" w:cs="Times New Roman"/>
        </w:rPr>
        <w:footnoteReference w:id="10"/>
      </w:r>
      <w:r w:rsidR="004425B2" w:rsidRPr="00550C86">
        <w:rPr>
          <w:rFonts w:eastAsia="Times New Roman" w:cs="Times New Roman"/>
        </w:rPr>
        <w:t xml:space="preserve"> and strategic objectives aligned with district priorities and staff interests/needs</w:t>
      </w:r>
      <w:r w:rsidR="00034C0E" w:rsidRPr="00550C86">
        <w:rPr>
          <w:rFonts w:eastAsia="Times New Roman" w:cs="Times New Roman"/>
        </w:rPr>
        <w:t>.</w:t>
      </w:r>
    </w:p>
    <w:p w:rsidR="009375B7" w:rsidRPr="00550C86" w:rsidRDefault="009375B7" w:rsidP="00034C0E">
      <w:pPr>
        <w:rPr>
          <w:rFonts w:eastAsia="Times New Roman" w:cs="Times New Roman"/>
        </w:rPr>
      </w:pPr>
    </w:p>
    <w:p w:rsidR="00034C0E" w:rsidRPr="00550C86" w:rsidRDefault="00034C0E" w:rsidP="00034C0E">
      <w:pPr>
        <w:rPr>
          <w:rFonts w:eastAsia="Times New Roman" w:cs="Times New Roman"/>
        </w:rPr>
      </w:pPr>
    </w:p>
    <w:p w:rsidR="00034C0E" w:rsidRPr="00550C86" w:rsidRDefault="00034C0E" w:rsidP="00034C0E">
      <w:pPr>
        <w:rPr>
          <w:rFonts w:eastAsia="Times New Roman" w:cs="Times New Roman"/>
        </w:rPr>
      </w:pPr>
    </w:p>
    <w:p w:rsidR="00185CC2" w:rsidRPr="00550C86" w:rsidRDefault="00D038C3" w:rsidP="00185CC2">
      <w:pPr>
        <w:tabs>
          <w:tab w:val="left" w:pos="360"/>
          <w:tab w:val="left" w:pos="720"/>
          <w:tab w:val="left" w:pos="1080"/>
          <w:tab w:val="left" w:pos="1440"/>
          <w:tab w:val="left" w:pos="1800"/>
          <w:tab w:val="left" w:pos="2160"/>
        </w:tabs>
        <w:rPr>
          <w:rFonts w:eastAsia="Times New Roman" w:cs="Times New Roman"/>
          <w:b/>
          <w:sz w:val="28"/>
          <w:szCs w:val="28"/>
        </w:rPr>
      </w:pPr>
      <w:r w:rsidRPr="00550C86">
        <w:rPr>
          <w:rFonts w:eastAsia="Times New Roman" w:cs="Times New Roman"/>
          <w:b/>
          <w:sz w:val="28"/>
          <w:szCs w:val="28"/>
        </w:rPr>
        <w:lastRenderedPageBreak/>
        <w:t xml:space="preserve">Strength Finding </w:t>
      </w:r>
    </w:p>
    <w:p w:rsidR="00D038C3" w:rsidRPr="00550C86" w:rsidRDefault="00D038C3" w:rsidP="00D038C3">
      <w:pPr>
        <w:tabs>
          <w:tab w:val="left" w:pos="360"/>
          <w:tab w:val="left" w:pos="720"/>
          <w:tab w:val="left" w:pos="1080"/>
          <w:tab w:val="left" w:pos="1440"/>
          <w:tab w:val="left" w:pos="1800"/>
          <w:tab w:val="left" w:pos="2160"/>
        </w:tabs>
        <w:ind w:left="360" w:hanging="360"/>
        <w:rPr>
          <w:rFonts w:eastAsia="Times New Roman" w:cs="Times New Roman"/>
          <w:b/>
          <w:sz w:val="28"/>
          <w:szCs w:val="28"/>
        </w:rPr>
      </w:pPr>
      <w:r w:rsidRPr="00550C86">
        <w:rPr>
          <w:rFonts w:eastAsia="Times New Roman" w:cs="Times New Roman"/>
          <w:b/>
        </w:rPr>
        <w:t>1.</w:t>
      </w:r>
      <w:r w:rsidRPr="00550C86">
        <w:rPr>
          <w:rFonts w:eastAsia="Times New Roman" w:cs="Times New Roman"/>
          <w:b/>
        </w:rPr>
        <w:tab/>
        <w:t xml:space="preserve">The district provides appropriate resources and structures to support adult learning. </w:t>
      </w:r>
    </w:p>
    <w:p w:rsidR="00185CC2" w:rsidRPr="00550C86" w:rsidRDefault="00C32EF4" w:rsidP="00185CC2">
      <w:pPr>
        <w:tabs>
          <w:tab w:val="left" w:pos="360"/>
          <w:tab w:val="left" w:pos="720"/>
          <w:tab w:val="left" w:pos="1080"/>
          <w:tab w:val="left" w:pos="1440"/>
          <w:tab w:val="left" w:pos="1800"/>
          <w:tab w:val="left" w:pos="2160"/>
        </w:tabs>
        <w:ind w:left="720" w:hanging="720"/>
        <w:rPr>
          <w:rFonts w:eastAsia="Times New Roman" w:cs="Times New Roman"/>
        </w:rPr>
      </w:pPr>
      <w:r w:rsidRPr="00550C86">
        <w:rPr>
          <w:rFonts w:eastAsia="Times New Roman" w:cs="Times New Roman"/>
          <w:b/>
        </w:rPr>
        <w:tab/>
      </w:r>
      <w:r w:rsidR="00185CC2" w:rsidRPr="00550C86">
        <w:rPr>
          <w:rFonts w:eastAsia="Times New Roman" w:cs="Times New Roman"/>
          <w:b/>
        </w:rPr>
        <w:t>A.</w:t>
      </w:r>
      <w:r w:rsidR="0032480E" w:rsidRPr="00550C86">
        <w:rPr>
          <w:rFonts w:eastAsia="Times New Roman" w:cs="Times New Roman"/>
          <w:b/>
        </w:rPr>
        <w:tab/>
      </w:r>
      <w:r w:rsidR="00D038C3" w:rsidRPr="00550C86">
        <w:rPr>
          <w:rFonts w:eastAsia="Times New Roman" w:cs="Times New Roman"/>
        </w:rPr>
        <w:t xml:space="preserve">The district has built considerable time into its annual calendar for </w:t>
      </w:r>
      <w:r w:rsidR="0032480E" w:rsidRPr="00550C86">
        <w:rPr>
          <w:rFonts w:eastAsia="Times New Roman" w:cs="Times New Roman"/>
        </w:rPr>
        <w:t>professional development (</w:t>
      </w:r>
      <w:r w:rsidR="00D038C3" w:rsidRPr="00550C86">
        <w:rPr>
          <w:rFonts w:eastAsia="Times New Roman" w:cs="Times New Roman"/>
        </w:rPr>
        <w:t>PD</w:t>
      </w:r>
      <w:r w:rsidR="0032480E" w:rsidRPr="00550C86">
        <w:rPr>
          <w:rFonts w:eastAsia="Times New Roman" w:cs="Times New Roman"/>
        </w:rPr>
        <w:t>)</w:t>
      </w:r>
      <w:r w:rsidR="00D038C3" w:rsidRPr="00550C86">
        <w:rPr>
          <w:rFonts w:eastAsia="Times New Roman" w:cs="Times New Roman"/>
        </w:rPr>
        <w:t xml:space="preserve"> programs and activities.  This includes eight </w:t>
      </w:r>
      <w:r w:rsidR="000B0FA7" w:rsidRPr="00550C86">
        <w:rPr>
          <w:rFonts w:eastAsia="Times New Roman" w:cs="Times New Roman"/>
        </w:rPr>
        <w:t>early-</w:t>
      </w:r>
      <w:r w:rsidR="00D038C3" w:rsidRPr="00550C86">
        <w:rPr>
          <w:rFonts w:eastAsia="Times New Roman" w:cs="Times New Roman"/>
        </w:rPr>
        <w:t xml:space="preserve">release days throughout the school year, and four full </w:t>
      </w:r>
      <w:r w:rsidR="0032480E" w:rsidRPr="00550C86">
        <w:rPr>
          <w:rFonts w:eastAsia="Times New Roman" w:cs="Times New Roman"/>
        </w:rPr>
        <w:t>in-</w:t>
      </w:r>
      <w:r w:rsidR="00D038C3" w:rsidRPr="00550C86">
        <w:rPr>
          <w:rFonts w:eastAsia="Times New Roman" w:cs="Times New Roman"/>
        </w:rPr>
        <w:t xml:space="preserve">service days. </w:t>
      </w:r>
    </w:p>
    <w:p w:rsidR="00903EEC" w:rsidRPr="00550C86" w:rsidRDefault="00C32EF4" w:rsidP="00185CC2">
      <w:pPr>
        <w:tabs>
          <w:tab w:val="left" w:pos="0"/>
          <w:tab w:val="left" w:pos="360"/>
          <w:tab w:val="left" w:pos="720"/>
          <w:tab w:val="left" w:pos="1080"/>
          <w:tab w:val="left" w:pos="1800"/>
          <w:tab w:val="left" w:pos="2160"/>
        </w:tabs>
        <w:ind w:left="720" w:hanging="720"/>
        <w:rPr>
          <w:rFonts w:eastAsia="Times New Roman" w:cs="Times New Roman"/>
          <w:b/>
        </w:rPr>
      </w:pPr>
      <w:r w:rsidRPr="00550C86">
        <w:rPr>
          <w:rFonts w:eastAsia="Times New Roman" w:cs="Times New Roman"/>
          <w:b/>
        </w:rPr>
        <w:tab/>
      </w:r>
      <w:r w:rsidR="00185CC2" w:rsidRPr="00550C86">
        <w:rPr>
          <w:rFonts w:eastAsia="Times New Roman" w:cs="Times New Roman"/>
          <w:b/>
        </w:rPr>
        <w:t>B.</w:t>
      </w:r>
      <w:r w:rsidR="0032480E" w:rsidRPr="00550C86">
        <w:rPr>
          <w:rFonts w:eastAsia="Times New Roman" w:cs="Times New Roman"/>
          <w:b/>
        </w:rPr>
        <w:tab/>
      </w:r>
      <w:r w:rsidR="00903EEC" w:rsidRPr="003E1AE2">
        <w:rPr>
          <w:rFonts w:eastAsia="Times New Roman" w:cs="Times New Roman"/>
        </w:rPr>
        <w:t>Teachers have opportunities to attend out-of-district PD.</w:t>
      </w:r>
      <w:r w:rsidR="00903EEC" w:rsidRPr="00550C86">
        <w:rPr>
          <w:rFonts w:eastAsia="Times New Roman" w:cs="Times New Roman"/>
          <w:b/>
        </w:rPr>
        <w:t xml:space="preserve"> </w:t>
      </w:r>
    </w:p>
    <w:p w:rsidR="00185CC2" w:rsidRPr="00550C86" w:rsidRDefault="00903EEC" w:rsidP="00903EEC">
      <w:pPr>
        <w:tabs>
          <w:tab w:val="left" w:pos="0"/>
          <w:tab w:val="left" w:pos="360"/>
          <w:tab w:val="left" w:pos="720"/>
          <w:tab w:val="left" w:pos="1080"/>
          <w:tab w:val="left" w:pos="1800"/>
          <w:tab w:val="left" w:pos="2160"/>
        </w:tabs>
        <w:ind w:left="1080" w:hanging="1080"/>
        <w:rPr>
          <w:rFonts w:eastAsia="Times New Roman" w:cs="Times New Roman"/>
        </w:rPr>
      </w:pPr>
      <w:r w:rsidRPr="00550C86">
        <w:rPr>
          <w:rFonts w:eastAsia="Times New Roman" w:cs="Times New Roman"/>
        </w:rPr>
        <w:tab/>
      </w:r>
      <w:r w:rsidRPr="00550C86">
        <w:rPr>
          <w:rFonts w:eastAsia="Times New Roman" w:cs="Times New Roman"/>
        </w:rPr>
        <w:tab/>
        <w:t>1.</w:t>
      </w:r>
      <w:r w:rsidRPr="00550C86">
        <w:rPr>
          <w:rFonts w:eastAsia="Times New Roman" w:cs="Times New Roman"/>
        </w:rPr>
        <w:tab/>
      </w:r>
      <w:r w:rsidR="00403298" w:rsidRPr="00550C86">
        <w:rPr>
          <w:rFonts w:eastAsia="Times New Roman" w:cs="Times New Roman"/>
        </w:rPr>
        <w:t xml:space="preserve">The district augments PD opportunities and resources for teachers through its active involvement with the North River Collaborative (NRC). </w:t>
      </w:r>
      <w:r w:rsidR="00403298" w:rsidRPr="00550C86">
        <w:rPr>
          <w:rStyle w:val="FootnoteReference"/>
          <w:rFonts w:eastAsia="Times New Roman" w:cs="Times New Roman"/>
        </w:rPr>
        <w:footnoteReference w:id="11"/>
      </w:r>
    </w:p>
    <w:p w:rsidR="00D038C3" w:rsidRPr="00550C86" w:rsidRDefault="0032480E" w:rsidP="00903EEC">
      <w:pPr>
        <w:tabs>
          <w:tab w:val="left" w:pos="0"/>
          <w:tab w:val="left" w:pos="360"/>
          <w:tab w:val="left" w:pos="720"/>
          <w:tab w:val="left" w:pos="1080"/>
          <w:tab w:val="left" w:pos="1440"/>
          <w:tab w:val="left" w:pos="1800"/>
          <w:tab w:val="left" w:pos="2160"/>
        </w:tabs>
        <w:ind w:left="1440" w:hanging="1080"/>
        <w:rPr>
          <w:rFonts w:eastAsia="Times New Roman" w:cs="Times New Roman"/>
        </w:rPr>
      </w:pPr>
      <w:r w:rsidRPr="00550C86">
        <w:rPr>
          <w:rFonts w:eastAsia="Times New Roman" w:cs="Times New Roman"/>
          <w:b/>
        </w:rPr>
        <w:tab/>
      </w:r>
      <w:r w:rsidR="00903EEC" w:rsidRPr="00550C86">
        <w:rPr>
          <w:rFonts w:eastAsia="Times New Roman" w:cs="Times New Roman"/>
          <w:b/>
        </w:rPr>
        <w:tab/>
      </w:r>
      <w:r w:rsidR="00903EEC" w:rsidRPr="00550C86">
        <w:rPr>
          <w:rFonts w:eastAsia="Times New Roman" w:cs="Times New Roman"/>
        </w:rPr>
        <w:t>a</w:t>
      </w:r>
      <w:r w:rsidR="00185CC2" w:rsidRPr="00550C86">
        <w:rPr>
          <w:rFonts w:eastAsia="Times New Roman" w:cs="Times New Roman"/>
        </w:rPr>
        <w:t>.</w:t>
      </w:r>
      <w:r w:rsidRPr="00550C86">
        <w:rPr>
          <w:rFonts w:eastAsia="Times New Roman" w:cs="Times New Roman"/>
        </w:rPr>
        <w:tab/>
      </w:r>
      <w:r w:rsidR="00D038C3" w:rsidRPr="00550C86">
        <w:rPr>
          <w:rFonts w:eastAsia="Times New Roman" w:cs="Times New Roman"/>
        </w:rPr>
        <w:t xml:space="preserve">District leaders identified several programs and workshops available </w:t>
      </w:r>
      <w:r w:rsidRPr="00550C86">
        <w:rPr>
          <w:rFonts w:eastAsia="Times New Roman" w:cs="Times New Roman"/>
        </w:rPr>
        <w:t xml:space="preserve">through NRC </w:t>
      </w:r>
      <w:r w:rsidR="00D038C3" w:rsidRPr="00550C86">
        <w:rPr>
          <w:rFonts w:eastAsia="Times New Roman" w:cs="Times New Roman"/>
        </w:rPr>
        <w:t xml:space="preserve">to staff, as well as ongoing support services, including </w:t>
      </w:r>
      <w:r w:rsidR="0002528A" w:rsidRPr="00550C86">
        <w:rPr>
          <w:rFonts w:eastAsia="Times New Roman" w:cs="Times New Roman"/>
        </w:rPr>
        <w:t xml:space="preserve">training on </w:t>
      </w:r>
      <w:r w:rsidR="00D038C3" w:rsidRPr="00550C86">
        <w:rPr>
          <w:rFonts w:eastAsia="Times New Roman" w:cs="Times New Roman"/>
        </w:rPr>
        <w:t>ELL tutoring, social</w:t>
      </w:r>
      <w:r w:rsidR="0002528A" w:rsidRPr="00550C86">
        <w:rPr>
          <w:rFonts w:eastAsia="Times New Roman" w:cs="Times New Roman"/>
        </w:rPr>
        <w:t>-</w:t>
      </w:r>
      <w:r w:rsidR="00D038C3" w:rsidRPr="00550C86">
        <w:rPr>
          <w:rFonts w:eastAsia="Times New Roman" w:cs="Times New Roman"/>
        </w:rPr>
        <w:t>emotional</w:t>
      </w:r>
      <w:r w:rsidR="0002528A" w:rsidRPr="00550C86">
        <w:rPr>
          <w:rFonts w:eastAsia="Times New Roman" w:cs="Times New Roman"/>
        </w:rPr>
        <w:t xml:space="preserve"> learning</w:t>
      </w:r>
      <w:r w:rsidR="00D038C3" w:rsidRPr="00550C86">
        <w:rPr>
          <w:rFonts w:eastAsia="Times New Roman" w:cs="Times New Roman"/>
        </w:rPr>
        <w:t>, and special education.</w:t>
      </w:r>
    </w:p>
    <w:p w:rsidR="00D038C3" w:rsidRPr="00550C86" w:rsidRDefault="00185CC2" w:rsidP="0032480E">
      <w:pPr>
        <w:tabs>
          <w:tab w:val="left" w:pos="360"/>
          <w:tab w:val="left" w:pos="720"/>
          <w:tab w:val="left" w:pos="1080"/>
          <w:tab w:val="left" w:pos="1440"/>
          <w:tab w:val="left" w:pos="1800"/>
          <w:tab w:val="left" w:pos="2160"/>
        </w:tabs>
        <w:ind w:left="720" w:hanging="360"/>
        <w:rPr>
          <w:rFonts w:eastAsia="Times New Roman" w:cs="Times New Roman"/>
        </w:rPr>
      </w:pPr>
      <w:r w:rsidRPr="00550C86">
        <w:rPr>
          <w:rFonts w:eastAsia="Times New Roman" w:cs="Times New Roman"/>
          <w:b/>
        </w:rPr>
        <w:t>C.</w:t>
      </w:r>
      <w:r w:rsidRPr="00550C86">
        <w:rPr>
          <w:rFonts w:eastAsia="Times New Roman" w:cs="Times New Roman"/>
          <w:b/>
        </w:rPr>
        <w:tab/>
      </w:r>
      <w:r w:rsidR="00D038C3" w:rsidRPr="00550C86">
        <w:rPr>
          <w:rFonts w:eastAsia="Times New Roman" w:cs="Times New Roman"/>
        </w:rPr>
        <w:t xml:space="preserve">Teachers and administrators spoke positively about the district’s </w:t>
      </w:r>
      <w:r w:rsidR="0032480E" w:rsidRPr="00550C86">
        <w:rPr>
          <w:rFonts w:eastAsia="Times New Roman" w:cs="Times New Roman"/>
        </w:rPr>
        <w:t>mentoring program</w:t>
      </w:r>
      <w:r w:rsidR="00D038C3" w:rsidRPr="00550C86">
        <w:rPr>
          <w:rFonts w:eastAsia="Times New Roman" w:cs="Times New Roman"/>
        </w:rPr>
        <w:t xml:space="preserve">. The </w:t>
      </w:r>
      <w:r w:rsidR="0032480E" w:rsidRPr="00550C86">
        <w:rPr>
          <w:rFonts w:eastAsia="Times New Roman" w:cs="Times New Roman"/>
        </w:rPr>
        <w:t>two-</w:t>
      </w:r>
      <w:r w:rsidR="00D038C3" w:rsidRPr="00550C86">
        <w:rPr>
          <w:rFonts w:eastAsia="Times New Roman" w:cs="Times New Roman"/>
        </w:rPr>
        <w:t xml:space="preserve">year, </w:t>
      </w:r>
      <w:r w:rsidR="0032480E" w:rsidRPr="00550C86">
        <w:rPr>
          <w:rFonts w:eastAsia="Times New Roman" w:cs="Times New Roman"/>
        </w:rPr>
        <w:t>teacher-</w:t>
      </w:r>
      <w:r w:rsidR="00D038C3" w:rsidRPr="00550C86">
        <w:rPr>
          <w:rFonts w:eastAsia="Times New Roman" w:cs="Times New Roman"/>
        </w:rPr>
        <w:t xml:space="preserve">directed program provides new staff with a comprehensive range of ongoing and structured support services and activities designed to facilitate the orientation </w:t>
      </w:r>
      <w:r w:rsidR="0032480E" w:rsidRPr="00550C86">
        <w:rPr>
          <w:rFonts w:eastAsia="Times New Roman" w:cs="Times New Roman"/>
        </w:rPr>
        <w:t xml:space="preserve">of </w:t>
      </w:r>
      <w:r w:rsidR="00D038C3" w:rsidRPr="00550C86">
        <w:rPr>
          <w:rFonts w:eastAsia="Times New Roman" w:cs="Times New Roman"/>
        </w:rPr>
        <w:t xml:space="preserve">and enhance the retention of new teachers.  </w:t>
      </w:r>
      <w:r w:rsidR="0032480E" w:rsidRPr="00550C86">
        <w:rPr>
          <w:rFonts w:eastAsia="Times New Roman" w:cs="Times New Roman"/>
        </w:rPr>
        <w:t>A</w:t>
      </w:r>
      <w:r w:rsidR="00D038C3" w:rsidRPr="00550C86">
        <w:rPr>
          <w:rFonts w:eastAsia="Times New Roman" w:cs="Times New Roman"/>
        </w:rPr>
        <w:t xml:space="preserve"> document</w:t>
      </w:r>
      <w:r w:rsidR="0032480E" w:rsidRPr="00550C86">
        <w:rPr>
          <w:rFonts w:eastAsia="Times New Roman" w:cs="Times New Roman"/>
        </w:rPr>
        <w:t xml:space="preserve"> review indicated that</w:t>
      </w:r>
      <w:r w:rsidR="00D038C3" w:rsidRPr="00550C86">
        <w:rPr>
          <w:rFonts w:eastAsia="Times New Roman" w:cs="Times New Roman"/>
        </w:rPr>
        <w:t xml:space="preserve"> the program’s goals include promoting reflective practice and collegiality, increasing awareness of diversity in the schools, and establishing norms for continual professional learning.</w:t>
      </w:r>
    </w:p>
    <w:p w:rsidR="00185CC2" w:rsidRPr="00550C86" w:rsidRDefault="00185CC2" w:rsidP="00185CC2">
      <w:pPr>
        <w:tabs>
          <w:tab w:val="left" w:pos="360"/>
          <w:tab w:val="left" w:pos="720"/>
          <w:tab w:val="left" w:pos="1080"/>
          <w:tab w:val="left" w:pos="1440"/>
          <w:tab w:val="left" w:pos="1800"/>
          <w:tab w:val="left" w:pos="2160"/>
        </w:tabs>
        <w:rPr>
          <w:rFonts w:eastAsia="Times New Roman" w:cs="Times New Roman"/>
        </w:rPr>
      </w:pPr>
      <w:r w:rsidRPr="00550C86">
        <w:rPr>
          <w:rFonts w:eastAsia="Times New Roman" w:cs="Times New Roman"/>
          <w:b/>
        </w:rPr>
        <w:t>Impact:</w:t>
      </w:r>
      <w:r w:rsidR="0032480E" w:rsidRPr="00550C86">
        <w:rPr>
          <w:rFonts w:eastAsia="Times New Roman" w:cs="Times New Roman"/>
          <w:b/>
        </w:rPr>
        <w:t xml:space="preserve"> </w:t>
      </w:r>
      <w:r w:rsidRPr="00550C86">
        <w:rPr>
          <w:rFonts w:eastAsia="Times New Roman" w:cs="Times New Roman"/>
        </w:rPr>
        <w:t>Providing</w:t>
      </w:r>
      <w:r w:rsidR="004230E6" w:rsidRPr="00550C86">
        <w:rPr>
          <w:rFonts w:eastAsia="Times New Roman" w:cs="Times New Roman"/>
        </w:rPr>
        <w:t xml:space="preserve"> </w:t>
      </w:r>
      <w:r w:rsidR="000F79E5" w:rsidRPr="00550C86">
        <w:rPr>
          <w:rFonts w:eastAsia="Times New Roman" w:cs="Times New Roman"/>
        </w:rPr>
        <w:t xml:space="preserve">a range of </w:t>
      </w:r>
      <w:r w:rsidR="004230E6" w:rsidRPr="00550C86">
        <w:rPr>
          <w:rFonts w:eastAsia="Times New Roman" w:cs="Times New Roman"/>
        </w:rPr>
        <w:t xml:space="preserve">opportunities and supports for educators to work together on their practice can help them improve instruction and promotes a culture of continuous professional growth and shared responsibility for </w:t>
      </w:r>
      <w:r w:rsidR="009A2F59" w:rsidRPr="00550C86">
        <w:rPr>
          <w:rFonts w:eastAsia="Times New Roman" w:cs="Times New Roman"/>
        </w:rPr>
        <w:t>improved student achievement.</w:t>
      </w:r>
    </w:p>
    <w:p w:rsidR="00034C0E" w:rsidRPr="00550C86" w:rsidRDefault="00034C0E" w:rsidP="00034C0E">
      <w:pPr>
        <w:rPr>
          <w:rFonts w:eastAsia="Times New Roman" w:cs="Times New Roman"/>
        </w:rPr>
      </w:pPr>
    </w:p>
    <w:p w:rsidR="00034C0E" w:rsidRPr="00550C86" w:rsidRDefault="00034C0E" w:rsidP="00034C0E">
      <w:pPr>
        <w:tabs>
          <w:tab w:val="left" w:pos="360"/>
          <w:tab w:val="left" w:pos="720"/>
          <w:tab w:val="left" w:pos="1080"/>
          <w:tab w:val="left" w:pos="1440"/>
          <w:tab w:val="left" w:pos="1800"/>
          <w:tab w:val="left" w:pos="2160"/>
        </w:tabs>
        <w:rPr>
          <w:rFonts w:eastAsia="Times New Roman" w:cs="Times New Roman"/>
          <w:b/>
          <w:sz w:val="28"/>
          <w:szCs w:val="28"/>
        </w:rPr>
      </w:pPr>
      <w:r w:rsidRPr="00550C86">
        <w:rPr>
          <w:rFonts w:eastAsia="Times New Roman" w:cs="Times New Roman"/>
          <w:b/>
          <w:sz w:val="28"/>
          <w:szCs w:val="28"/>
        </w:rPr>
        <w:t xml:space="preserve">Challenges and Areas for Growth </w:t>
      </w:r>
    </w:p>
    <w:p w:rsidR="007437F0" w:rsidRPr="00550C86" w:rsidRDefault="00C922C9" w:rsidP="007437F0">
      <w:pPr>
        <w:tabs>
          <w:tab w:val="left" w:pos="360"/>
          <w:tab w:val="left" w:pos="720"/>
          <w:tab w:val="left" w:pos="1080"/>
          <w:tab w:val="left" w:pos="1440"/>
          <w:tab w:val="left" w:pos="1800"/>
          <w:tab w:val="left" w:pos="2160"/>
        </w:tabs>
        <w:ind w:left="360" w:hanging="360"/>
        <w:rPr>
          <w:rFonts w:eastAsia="Times New Roman" w:cs="Times New Roman"/>
          <w:b/>
          <w:i/>
        </w:rPr>
      </w:pPr>
      <w:r w:rsidRPr="00550C86">
        <w:rPr>
          <w:rFonts w:eastAsia="Times New Roman" w:cs="Times New Roman"/>
          <w:b/>
        </w:rPr>
        <w:t>2</w:t>
      </w:r>
      <w:r w:rsidR="00034C0E" w:rsidRPr="00550C86">
        <w:rPr>
          <w:rFonts w:eastAsia="Times New Roman" w:cs="Times New Roman"/>
          <w:b/>
        </w:rPr>
        <w:t xml:space="preserve">. </w:t>
      </w:r>
      <w:r w:rsidR="00034C0E" w:rsidRPr="00550C86">
        <w:rPr>
          <w:rFonts w:eastAsia="Times New Roman" w:cs="Times New Roman"/>
          <w:b/>
        </w:rPr>
        <w:tab/>
        <w:t xml:space="preserve">The district has </w:t>
      </w:r>
      <w:r w:rsidR="00B36C85" w:rsidRPr="00550C86">
        <w:rPr>
          <w:rFonts w:eastAsia="Times New Roman" w:cs="Times New Roman"/>
          <w:b/>
        </w:rPr>
        <w:t xml:space="preserve">not achieved </w:t>
      </w:r>
      <w:r w:rsidR="007A455F" w:rsidRPr="00550C86">
        <w:rPr>
          <w:rFonts w:eastAsia="Times New Roman" w:cs="Times New Roman"/>
          <w:b/>
        </w:rPr>
        <w:t xml:space="preserve">sufficient </w:t>
      </w:r>
      <w:r w:rsidR="000F79E5" w:rsidRPr="00550C86">
        <w:rPr>
          <w:rFonts w:eastAsia="Times New Roman" w:cs="Times New Roman"/>
          <w:b/>
        </w:rPr>
        <w:t xml:space="preserve">quality </w:t>
      </w:r>
      <w:r w:rsidR="00B36C85" w:rsidRPr="00550C86">
        <w:rPr>
          <w:rFonts w:eastAsia="Times New Roman" w:cs="Times New Roman"/>
          <w:b/>
        </w:rPr>
        <w:t xml:space="preserve">in the implementation of its </w:t>
      </w:r>
      <w:r w:rsidR="00034C0E" w:rsidRPr="00550C86">
        <w:rPr>
          <w:rFonts w:eastAsia="Times New Roman" w:cs="Times New Roman"/>
          <w:b/>
        </w:rPr>
        <w:t xml:space="preserve">educator evaluation system. </w:t>
      </w:r>
    </w:p>
    <w:p w:rsidR="00034C0E" w:rsidRPr="00550C86" w:rsidRDefault="007437F0" w:rsidP="007437F0">
      <w:pPr>
        <w:tabs>
          <w:tab w:val="left" w:pos="360"/>
          <w:tab w:val="left" w:pos="720"/>
          <w:tab w:val="left" w:pos="1080"/>
          <w:tab w:val="left" w:pos="1440"/>
          <w:tab w:val="left" w:pos="1800"/>
          <w:tab w:val="left" w:pos="2160"/>
        </w:tabs>
        <w:ind w:left="720" w:hanging="360"/>
        <w:rPr>
          <w:rFonts w:eastAsia="Times New Roman" w:cs="Times New Roman"/>
          <w:b/>
          <w:i/>
        </w:rPr>
      </w:pPr>
      <w:r w:rsidRPr="00550C86">
        <w:rPr>
          <w:rFonts w:eastAsia="Times New Roman" w:cs="Times New Roman"/>
          <w:b/>
        </w:rPr>
        <w:t>A</w:t>
      </w:r>
      <w:r w:rsidRPr="00550C86">
        <w:rPr>
          <w:rFonts w:eastAsia="Times New Roman" w:cs="Times New Roman"/>
        </w:rPr>
        <w:t xml:space="preserve">.   </w:t>
      </w:r>
      <w:r w:rsidR="00581067" w:rsidRPr="00550C86">
        <w:rPr>
          <w:rFonts w:eastAsia="Times New Roman" w:cs="Times New Roman"/>
        </w:rPr>
        <w:tab/>
      </w:r>
      <w:r w:rsidR="00034C0E" w:rsidRPr="00550C86">
        <w:rPr>
          <w:rFonts w:eastAsia="Times New Roman" w:cs="Times New Roman"/>
        </w:rPr>
        <w:t xml:space="preserve">Although the district has </w:t>
      </w:r>
      <w:r w:rsidR="0022141A" w:rsidRPr="00550C86">
        <w:rPr>
          <w:rFonts w:eastAsia="Times New Roman" w:cs="Times New Roman"/>
        </w:rPr>
        <w:t>endeavored to meet</w:t>
      </w:r>
      <w:r w:rsidR="00034C0E" w:rsidRPr="00550C86">
        <w:rPr>
          <w:rFonts w:eastAsia="Times New Roman" w:cs="Times New Roman"/>
        </w:rPr>
        <w:t xml:space="preserve"> the requirements </w:t>
      </w:r>
      <w:r w:rsidR="0022141A" w:rsidRPr="00550C86">
        <w:rPr>
          <w:rFonts w:eastAsia="Times New Roman" w:cs="Times New Roman"/>
        </w:rPr>
        <w:t xml:space="preserve">and support the full implementation </w:t>
      </w:r>
      <w:r w:rsidR="00034C0E" w:rsidRPr="00550C86">
        <w:rPr>
          <w:rFonts w:eastAsia="Times New Roman" w:cs="Times New Roman"/>
        </w:rPr>
        <w:t xml:space="preserve">of the state’s </w:t>
      </w:r>
      <w:r w:rsidR="00581067" w:rsidRPr="00550C86">
        <w:rPr>
          <w:rFonts w:eastAsia="Times New Roman" w:cs="Times New Roman"/>
        </w:rPr>
        <w:t>Educator Evaluation Framework</w:t>
      </w:r>
      <w:r w:rsidR="00034C0E" w:rsidRPr="00550C86">
        <w:rPr>
          <w:rFonts w:eastAsia="Times New Roman" w:cs="Times New Roman"/>
        </w:rPr>
        <w:t xml:space="preserve">, </w:t>
      </w:r>
      <w:r w:rsidR="00581067" w:rsidRPr="00550C86">
        <w:rPr>
          <w:rFonts w:eastAsia="Times New Roman" w:cs="Times New Roman"/>
        </w:rPr>
        <w:t xml:space="preserve">overall </w:t>
      </w:r>
      <w:r w:rsidR="00034C0E" w:rsidRPr="00550C86">
        <w:rPr>
          <w:rFonts w:eastAsia="Times New Roman" w:cs="Times New Roman"/>
        </w:rPr>
        <w:t xml:space="preserve">its implementation </w:t>
      </w:r>
      <w:r w:rsidR="001240AA" w:rsidRPr="00550C86">
        <w:rPr>
          <w:rFonts w:eastAsia="Times New Roman" w:cs="Times New Roman"/>
        </w:rPr>
        <w:t>has</w:t>
      </w:r>
      <w:r w:rsidR="00581067" w:rsidRPr="00550C86">
        <w:rPr>
          <w:rFonts w:eastAsia="Times New Roman" w:cs="Times New Roman"/>
        </w:rPr>
        <w:t xml:space="preserve"> </w:t>
      </w:r>
      <w:r w:rsidR="00034C0E" w:rsidRPr="00550C86">
        <w:rPr>
          <w:rFonts w:eastAsia="Times New Roman" w:cs="Times New Roman"/>
        </w:rPr>
        <w:t xml:space="preserve">been uneven in quality.  </w:t>
      </w:r>
    </w:p>
    <w:p w:rsidR="00A664C6" w:rsidRDefault="00A664C6" w:rsidP="00A664C6">
      <w:pPr>
        <w:numPr>
          <w:ilvl w:val="2"/>
          <w:numId w:val="3"/>
        </w:numPr>
        <w:tabs>
          <w:tab w:val="left" w:pos="360"/>
          <w:tab w:val="left" w:pos="720"/>
          <w:tab w:val="left" w:pos="1080"/>
          <w:tab w:val="left" w:pos="1440"/>
          <w:tab w:val="left" w:pos="1800"/>
          <w:tab w:val="left" w:pos="2160"/>
        </w:tabs>
        <w:ind w:left="1080"/>
        <w:rPr>
          <w:rFonts w:eastAsia="Times New Roman" w:cs="Times New Roman"/>
          <w:b/>
          <w:i/>
        </w:rPr>
      </w:pPr>
      <w:r w:rsidRPr="00A664C6">
        <w:rPr>
          <w:rFonts w:eastAsia="Times New Roman" w:cs="Times New Roman"/>
        </w:rPr>
        <w:lastRenderedPageBreak/>
        <w:t xml:space="preserve">The team reviewed </w:t>
      </w:r>
      <w:r w:rsidR="00F15004" w:rsidRPr="00550C86">
        <w:rPr>
          <w:rFonts w:eastAsia="Times New Roman" w:cs="Times New Roman"/>
        </w:rPr>
        <w:t xml:space="preserve">in the district’s TeachPoint system </w:t>
      </w:r>
      <w:r w:rsidRPr="00A664C6">
        <w:rPr>
          <w:rFonts w:eastAsia="Times New Roman" w:cs="Times New Roman"/>
        </w:rPr>
        <w:t xml:space="preserve">the formative assessments/evaluations and summative evaluations records of 35 teachers randomly selected from the district’s two schools. </w:t>
      </w:r>
    </w:p>
    <w:p w:rsidR="00034C0E" w:rsidRPr="00550C86" w:rsidRDefault="001240AA" w:rsidP="001D7ACB">
      <w:pPr>
        <w:numPr>
          <w:ilvl w:val="2"/>
          <w:numId w:val="3"/>
        </w:numPr>
        <w:tabs>
          <w:tab w:val="left" w:pos="0"/>
          <w:tab w:val="left" w:pos="360"/>
          <w:tab w:val="left" w:pos="720"/>
          <w:tab w:val="left" w:pos="1080"/>
          <w:tab w:val="left" w:pos="1440"/>
          <w:tab w:val="left" w:pos="1800"/>
          <w:tab w:val="left" w:pos="2160"/>
        </w:tabs>
        <w:ind w:left="1080"/>
        <w:rPr>
          <w:rFonts w:eastAsia="Times New Roman" w:cs="Times New Roman"/>
        </w:rPr>
      </w:pPr>
      <w:r w:rsidRPr="00550C86">
        <w:rPr>
          <w:rFonts w:eastAsia="Times New Roman" w:cs="Times New Roman"/>
        </w:rPr>
        <w:t>R</w:t>
      </w:r>
      <w:r w:rsidR="00034C0E" w:rsidRPr="00550C86">
        <w:rPr>
          <w:rFonts w:eastAsia="Times New Roman" w:cs="Times New Roman"/>
        </w:rPr>
        <w:t xml:space="preserve">eviewers found that formative </w:t>
      </w:r>
      <w:r w:rsidR="00581067" w:rsidRPr="00550C86">
        <w:rPr>
          <w:rFonts w:eastAsia="Times New Roman" w:cs="Times New Roman"/>
        </w:rPr>
        <w:t xml:space="preserve">assessments/evaluations </w:t>
      </w:r>
      <w:r w:rsidR="00034C0E" w:rsidRPr="00550C86">
        <w:rPr>
          <w:rFonts w:eastAsia="Times New Roman" w:cs="Times New Roman"/>
        </w:rPr>
        <w:t xml:space="preserve">and summative evaluations were </w:t>
      </w:r>
      <w:r w:rsidR="004B3C6F" w:rsidRPr="00550C86">
        <w:rPr>
          <w:rFonts w:eastAsia="Times New Roman" w:cs="Times New Roman"/>
        </w:rPr>
        <w:t>generally</w:t>
      </w:r>
      <w:r w:rsidR="00034C0E" w:rsidRPr="00550C86">
        <w:rPr>
          <w:rFonts w:eastAsia="Times New Roman" w:cs="Times New Roman"/>
        </w:rPr>
        <w:t xml:space="preserve"> </w:t>
      </w:r>
      <w:r w:rsidR="004B3C6F" w:rsidRPr="00550C86">
        <w:rPr>
          <w:rFonts w:eastAsia="Times New Roman" w:cs="Times New Roman"/>
        </w:rPr>
        <w:t>not</w:t>
      </w:r>
      <w:r w:rsidR="00034C0E" w:rsidRPr="00550C86">
        <w:rPr>
          <w:rFonts w:eastAsia="Times New Roman" w:cs="Times New Roman"/>
        </w:rPr>
        <w:t xml:space="preserve"> instructive,</w:t>
      </w:r>
      <w:r w:rsidR="00185CC2" w:rsidRPr="00550C86">
        <w:rPr>
          <w:rStyle w:val="FootnoteReference"/>
          <w:rFonts w:eastAsia="Times New Roman" w:cs="Times New Roman"/>
        </w:rPr>
        <w:footnoteReference w:id="12"/>
      </w:r>
      <w:r w:rsidR="00034C0E" w:rsidRPr="00550C86">
        <w:rPr>
          <w:rFonts w:eastAsia="Times New Roman" w:cs="Times New Roman"/>
        </w:rPr>
        <w:t xml:space="preserve"> included few specific suggestions, and </w:t>
      </w:r>
      <w:r w:rsidR="004B3C6F" w:rsidRPr="00550C86">
        <w:rPr>
          <w:rFonts w:eastAsia="Times New Roman" w:cs="Times New Roman"/>
        </w:rPr>
        <w:t xml:space="preserve">seldom </w:t>
      </w:r>
      <w:r w:rsidR="00034C0E" w:rsidRPr="00550C86">
        <w:rPr>
          <w:rFonts w:eastAsia="Times New Roman" w:cs="Times New Roman"/>
        </w:rPr>
        <w:t xml:space="preserve">provided </w:t>
      </w:r>
      <w:r w:rsidR="004B3C6F" w:rsidRPr="00550C86">
        <w:rPr>
          <w:rFonts w:eastAsia="Times New Roman" w:cs="Times New Roman"/>
        </w:rPr>
        <w:t xml:space="preserve">teachers with </w:t>
      </w:r>
      <w:r w:rsidR="00034C0E" w:rsidRPr="00550C86">
        <w:rPr>
          <w:rFonts w:eastAsia="Times New Roman" w:cs="Times New Roman"/>
        </w:rPr>
        <w:t xml:space="preserve">feedback for improved classroom instruction that was concrete, measurable, or actionable.  Nor did they generally contain clear, evidence based recommendations with the </w:t>
      </w:r>
      <w:r w:rsidR="004B3C6F" w:rsidRPr="00550C86">
        <w:rPr>
          <w:rFonts w:eastAsia="Times New Roman" w:cs="Times New Roman"/>
        </w:rPr>
        <w:t xml:space="preserve">ability </w:t>
      </w:r>
      <w:r w:rsidR="00034C0E" w:rsidRPr="00550C86">
        <w:rPr>
          <w:rFonts w:eastAsia="Times New Roman" w:cs="Times New Roman"/>
        </w:rPr>
        <w:t>to significantly improve instruction or contribute meaningful</w:t>
      </w:r>
      <w:r w:rsidR="004B3C6F" w:rsidRPr="00550C86">
        <w:rPr>
          <w:rFonts w:eastAsia="Times New Roman" w:cs="Times New Roman"/>
        </w:rPr>
        <w:t xml:space="preserve">ly to </w:t>
      </w:r>
      <w:r w:rsidR="00034C0E" w:rsidRPr="00550C86">
        <w:rPr>
          <w:rFonts w:eastAsia="Times New Roman" w:cs="Times New Roman"/>
        </w:rPr>
        <w:t xml:space="preserve">professional growth. </w:t>
      </w:r>
    </w:p>
    <w:p w:rsidR="000B0FA7" w:rsidRPr="00550C86" w:rsidRDefault="00A664C6" w:rsidP="00434492">
      <w:pPr>
        <w:numPr>
          <w:ilvl w:val="2"/>
          <w:numId w:val="3"/>
        </w:numPr>
        <w:tabs>
          <w:tab w:val="left" w:pos="360"/>
          <w:tab w:val="left" w:pos="720"/>
          <w:tab w:val="left" w:pos="1080"/>
          <w:tab w:val="left" w:pos="1440"/>
          <w:tab w:val="left" w:pos="1800"/>
          <w:tab w:val="left" w:pos="2160"/>
        </w:tabs>
        <w:ind w:left="1080"/>
        <w:rPr>
          <w:rFonts w:eastAsia="Times New Roman" w:cs="Times New Roman"/>
        </w:rPr>
      </w:pPr>
      <w:r w:rsidRPr="00A664C6">
        <w:rPr>
          <w:rFonts w:eastAsia="Times New Roman" w:cs="Times New Roman"/>
        </w:rPr>
        <w:t xml:space="preserve">Interviewees indicated that there were significant differences in supervisory practices and procedures between and within the district’s two schools.   Elementary teachers reported that the </w:t>
      </w:r>
      <w:r w:rsidR="000733D8" w:rsidRPr="00550C86">
        <w:rPr>
          <w:rFonts w:eastAsia="Times New Roman" w:cs="Times New Roman"/>
        </w:rPr>
        <w:t xml:space="preserve">quality and value of the feedback that was provided after </w:t>
      </w:r>
      <w:r w:rsidRPr="00A664C6">
        <w:rPr>
          <w:rFonts w:eastAsia="Times New Roman" w:cs="Times New Roman"/>
        </w:rPr>
        <w:t xml:space="preserve">announced/unannounced observations by administrators varied considerably. </w:t>
      </w:r>
    </w:p>
    <w:p w:rsidR="00034C0E" w:rsidRPr="00550C86" w:rsidRDefault="00A664C6" w:rsidP="00434492">
      <w:pPr>
        <w:numPr>
          <w:ilvl w:val="2"/>
          <w:numId w:val="3"/>
        </w:numPr>
        <w:tabs>
          <w:tab w:val="left" w:pos="360"/>
          <w:tab w:val="left" w:pos="720"/>
          <w:tab w:val="left" w:pos="1080"/>
          <w:tab w:val="left" w:pos="1440"/>
          <w:tab w:val="left" w:pos="1800"/>
          <w:tab w:val="left" w:pos="2160"/>
        </w:tabs>
        <w:ind w:left="1080"/>
        <w:rPr>
          <w:rFonts w:eastAsia="Times New Roman" w:cs="Times New Roman"/>
        </w:rPr>
      </w:pPr>
      <w:r w:rsidRPr="00A664C6">
        <w:rPr>
          <w:rFonts w:eastAsia="Times New Roman" w:cs="Times New Roman"/>
        </w:rPr>
        <w:t>Middle- and high-school teachers indicated that the absence of administrator visibility and support in classrooms has long been a serious concern.  When middle- and high-school teachers were asked how many times they would be likely to see an administrator in their classroom in a typical week, some teachers replied, “None.”</w:t>
      </w:r>
    </w:p>
    <w:p w:rsidR="00A664C6" w:rsidRDefault="00A664C6" w:rsidP="00A664C6">
      <w:pPr>
        <w:numPr>
          <w:ilvl w:val="2"/>
          <w:numId w:val="3"/>
        </w:numPr>
        <w:tabs>
          <w:tab w:val="left" w:pos="360"/>
          <w:tab w:val="left" w:pos="720"/>
          <w:tab w:val="left" w:pos="1080"/>
          <w:tab w:val="left" w:pos="1440"/>
          <w:tab w:val="left" w:pos="1800"/>
          <w:tab w:val="left" w:pos="2160"/>
        </w:tabs>
        <w:ind w:left="1080"/>
        <w:rPr>
          <w:rFonts w:eastAsia="Times New Roman" w:cs="Times New Roman"/>
        </w:rPr>
      </w:pPr>
      <w:r w:rsidRPr="00A664C6">
        <w:rPr>
          <w:rFonts w:eastAsia="Times New Roman" w:cs="Times New Roman"/>
        </w:rPr>
        <w:t>Avon Education Association leaders asserted that teacher evaluation is a serious concern within the district. They expressed the belief that the process is often unfair and inconsistent. Further, they reported that classroom observations were frequently not  done, evaluations were “extremely brief,” recommendations for improvement were missing “actionable feedback</w:t>
      </w:r>
      <w:r w:rsidR="00F4428A" w:rsidRPr="00550C86">
        <w:rPr>
          <w:rFonts w:eastAsia="Times New Roman" w:cs="Times New Roman"/>
        </w:rPr>
        <w:t>,</w:t>
      </w:r>
      <w:r w:rsidR="00034C0E" w:rsidRPr="00550C86">
        <w:rPr>
          <w:rFonts w:eastAsia="Times New Roman" w:cs="Times New Roman"/>
        </w:rPr>
        <w:t xml:space="preserve">” and </w:t>
      </w:r>
      <w:r w:rsidR="00F4428A" w:rsidRPr="00550C86">
        <w:rPr>
          <w:rFonts w:eastAsia="Times New Roman" w:cs="Times New Roman"/>
        </w:rPr>
        <w:t xml:space="preserve">noted </w:t>
      </w:r>
      <w:r w:rsidR="00034C0E" w:rsidRPr="00550C86">
        <w:rPr>
          <w:rFonts w:eastAsia="Times New Roman" w:cs="Times New Roman"/>
        </w:rPr>
        <w:t>that the evaluation committee</w:t>
      </w:r>
      <w:r w:rsidR="00A831DE" w:rsidRPr="00550C86">
        <w:rPr>
          <w:rFonts w:eastAsia="Times New Roman" w:cs="Times New Roman"/>
        </w:rPr>
        <w:t xml:space="preserve">, </w:t>
      </w:r>
      <w:r w:rsidR="00034C0E" w:rsidRPr="00550C86">
        <w:rPr>
          <w:rFonts w:eastAsia="Times New Roman" w:cs="Times New Roman"/>
        </w:rPr>
        <w:t>a forum to address and resolve relevant issues</w:t>
      </w:r>
      <w:r w:rsidR="00A831DE" w:rsidRPr="00550C86">
        <w:rPr>
          <w:rFonts w:eastAsia="Times New Roman" w:cs="Times New Roman"/>
        </w:rPr>
        <w:t xml:space="preserve">, </w:t>
      </w:r>
      <w:r w:rsidR="00034C0E" w:rsidRPr="00550C86">
        <w:rPr>
          <w:rFonts w:eastAsia="Times New Roman" w:cs="Times New Roman"/>
        </w:rPr>
        <w:t>was defunct.</w:t>
      </w:r>
    </w:p>
    <w:p w:rsidR="00034C0E" w:rsidRPr="00550C86" w:rsidRDefault="00C93D63" w:rsidP="001D7ACB">
      <w:pPr>
        <w:pStyle w:val="ListParagraph"/>
        <w:numPr>
          <w:ilvl w:val="3"/>
          <w:numId w:val="3"/>
        </w:numPr>
        <w:tabs>
          <w:tab w:val="left" w:pos="360"/>
          <w:tab w:val="left" w:pos="720"/>
          <w:tab w:val="left" w:pos="1080"/>
          <w:tab w:val="left" w:pos="1440"/>
          <w:tab w:val="left" w:pos="1800"/>
          <w:tab w:val="left" w:pos="2160"/>
        </w:tabs>
        <w:rPr>
          <w:rFonts w:eastAsia="Times New Roman" w:cs="Times New Roman"/>
        </w:rPr>
      </w:pPr>
      <w:r w:rsidRPr="00550C86">
        <w:rPr>
          <w:rFonts w:eastAsia="Times New Roman" w:cs="Times New Roman"/>
        </w:rPr>
        <w:t xml:space="preserve">In the </w:t>
      </w:r>
      <w:r w:rsidR="00A831DE" w:rsidRPr="00550C86">
        <w:rPr>
          <w:rFonts w:eastAsia="Times New Roman" w:cs="Times New Roman"/>
        </w:rPr>
        <w:t xml:space="preserve">district’s </w:t>
      </w:r>
      <w:r w:rsidR="00034C0E" w:rsidRPr="00550C86">
        <w:rPr>
          <w:rFonts w:eastAsia="Times New Roman" w:cs="Times New Roman"/>
        </w:rPr>
        <w:t xml:space="preserve">self-assessment </w:t>
      </w:r>
      <w:r w:rsidR="00A831DE" w:rsidRPr="00550C86">
        <w:rPr>
          <w:rFonts w:eastAsia="Times New Roman" w:cs="Times New Roman"/>
        </w:rPr>
        <w:t>submitted before the onsite</w:t>
      </w:r>
      <w:r w:rsidR="00034C0E" w:rsidRPr="00550C86">
        <w:rPr>
          <w:rFonts w:eastAsia="Times New Roman" w:cs="Times New Roman"/>
        </w:rPr>
        <w:t xml:space="preserve">, the district </w:t>
      </w:r>
      <w:r w:rsidR="00A831DE" w:rsidRPr="00550C86">
        <w:rPr>
          <w:rFonts w:eastAsia="Times New Roman" w:cs="Times New Roman"/>
        </w:rPr>
        <w:t xml:space="preserve">rated </w:t>
      </w:r>
      <w:r w:rsidR="00793C39" w:rsidRPr="00550C86">
        <w:rPr>
          <w:rFonts w:eastAsia="Times New Roman" w:cs="Times New Roman"/>
        </w:rPr>
        <w:t xml:space="preserve">educator growth </w:t>
      </w:r>
      <w:r w:rsidR="00034C0E" w:rsidRPr="00550C86">
        <w:rPr>
          <w:rFonts w:eastAsia="Times New Roman" w:cs="Times New Roman"/>
        </w:rPr>
        <w:t xml:space="preserve">and </w:t>
      </w:r>
      <w:r w:rsidR="00793C39" w:rsidRPr="00550C86">
        <w:rPr>
          <w:rFonts w:eastAsia="Times New Roman" w:cs="Times New Roman"/>
        </w:rPr>
        <w:t>development as “Somewhat well” described by the indicator</w:t>
      </w:r>
      <w:r w:rsidR="00034C0E" w:rsidRPr="00550C86">
        <w:rPr>
          <w:rFonts w:eastAsia="Times New Roman" w:cs="Times New Roman"/>
        </w:rPr>
        <w:t xml:space="preserve">: “Evaluations are conducted by trained administrators who calibrate their work for fairness and consistency.” </w:t>
      </w:r>
      <w:r w:rsidR="00793C39" w:rsidRPr="00550C86">
        <w:rPr>
          <w:rFonts w:eastAsia="Times New Roman" w:cs="Times New Roman"/>
        </w:rPr>
        <w:t>(Possible responses were Not at all well, Somewhat well, Well, and Very well.)</w:t>
      </w:r>
    </w:p>
    <w:p w:rsidR="00034C0E" w:rsidRPr="00550C86" w:rsidRDefault="00034C0E" w:rsidP="00034C0E">
      <w:pPr>
        <w:tabs>
          <w:tab w:val="left" w:pos="360"/>
          <w:tab w:val="left" w:pos="1080"/>
          <w:tab w:val="left" w:pos="1440"/>
          <w:tab w:val="left" w:pos="1800"/>
          <w:tab w:val="left" w:pos="2160"/>
        </w:tabs>
        <w:rPr>
          <w:rFonts w:eastAsia="Times New Roman" w:cs="Times New Roman"/>
        </w:rPr>
      </w:pPr>
      <w:r w:rsidRPr="00550C86">
        <w:rPr>
          <w:rFonts w:eastAsia="Times New Roman" w:cs="Times New Roman"/>
          <w:b/>
        </w:rPr>
        <w:t>Impact</w:t>
      </w:r>
      <w:r w:rsidRPr="00550C86">
        <w:rPr>
          <w:rFonts w:eastAsia="Times New Roman" w:cs="Times New Roman"/>
        </w:rPr>
        <w:t xml:space="preserve">:  The state’s </w:t>
      </w:r>
      <w:r w:rsidR="00793C39" w:rsidRPr="00550C86">
        <w:rPr>
          <w:rFonts w:eastAsia="Times New Roman" w:cs="Times New Roman"/>
        </w:rPr>
        <w:t xml:space="preserve">Educator Evaluation Framework was </w:t>
      </w:r>
      <w:r w:rsidRPr="00550C86">
        <w:rPr>
          <w:rFonts w:eastAsia="Times New Roman" w:cs="Times New Roman"/>
        </w:rPr>
        <w:t xml:space="preserve">designed to provide teachers and administrators with the type of </w:t>
      </w:r>
      <w:r w:rsidR="00793C39" w:rsidRPr="00550C86">
        <w:rPr>
          <w:rFonts w:eastAsia="Times New Roman" w:cs="Times New Roman"/>
        </w:rPr>
        <w:t>evidence-</w:t>
      </w:r>
      <w:r w:rsidRPr="00550C86">
        <w:rPr>
          <w:rFonts w:eastAsia="Times New Roman" w:cs="Times New Roman"/>
        </w:rPr>
        <w:t>based, growth</w:t>
      </w:r>
      <w:r w:rsidR="00793C39" w:rsidRPr="00550C86">
        <w:rPr>
          <w:rFonts w:eastAsia="Times New Roman" w:cs="Times New Roman"/>
        </w:rPr>
        <w:t>-</w:t>
      </w:r>
      <w:r w:rsidRPr="00550C86">
        <w:rPr>
          <w:rFonts w:eastAsia="Times New Roman" w:cs="Times New Roman"/>
        </w:rPr>
        <w:t xml:space="preserve">oriented feedback and continuous support needed to significantly enhance pedagogical practice and </w:t>
      </w:r>
      <w:r w:rsidR="00793C39" w:rsidRPr="00550C86">
        <w:rPr>
          <w:rFonts w:eastAsia="Times New Roman" w:cs="Times New Roman"/>
        </w:rPr>
        <w:t>expand</w:t>
      </w:r>
      <w:r w:rsidRPr="00550C86">
        <w:rPr>
          <w:rFonts w:eastAsia="Times New Roman" w:cs="Times New Roman"/>
        </w:rPr>
        <w:t xml:space="preserve"> </w:t>
      </w:r>
      <w:r w:rsidR="00793C39" w:rsidRPr="00550C86">
        <w:rPr>
          <w:rFonts w:eastAsia="Times New Roman" w:cs="Times New Roman"/>
        </w:rPr>
        <w:t xml:space="preserve">professional </w:t>
      </w:r>
      <w:r w:rsidRPr="00550C86">
        <w:rPr>
          <w:rFonts w:eastAsia="Times New Roman" w:cs="Times New Roman"/>
        </w:rPr>
        <w:t xml:space="preserve">competencies.  </w:t>
      </w:r>
      <w:r w:rsidR="00793C39" w:rsidRPr="00550C86">
        <w:rPr>
          <w:rFonts w:eastAsia="Times New Roman" w:cs="Times New Roman"/>
        </w:rPr>
        <w:t>Without</w:t>
      </w:r>
      <w:r w:rsidRPr="00550C86">
        <w:rPr>
          <w:rFonts w:eastAsia="Times New Roman" w:cs="Times New Roman"/>
        </w:rPr>
        <w:t xml:space="preserve"> </w:t>
      </w:r>
      <w:r w:rsidR="00793C39" w:rsidRPr="00550C86">
        <w:rPr>
          <w:rFonts w:eastAsia="Times New Roman" w:cs="Times New Roman"/>
        </w:rPr>
        <w:t xml:space="preserve">consistent </w:t>
      </w:r>
      <w:r w:rsidRPr="00550C86">
        <w:rPr>
          <w:rFonts w:eastAsia="Times New Roman" w:cs="Times New Roman"/>
        </w:rPr>
        <w:t>supervisory practices</w:t>
      </w:r>
      <w:r w:rsidR="00793C39" w:rsidRPr="00550C86">
        <w:rPr>
          <w:rFonts w:eastAsia="Times New Roman" w:cs="Times New Roman"/>
        </w:rPr>
        <w:t>,</w:t>
      </w:r>
      <w:r w:rsidRPr="00550C86">
        <w:rPr>
          <w:rFonts w:eastAsia="Times New Roman" w:cs="Times New Roman"/>
        </w:rPr>
        <w:t xml:space="preserve"> evaluative procedures</w:t>
      </w:r>
      <w:r w:rsidR="00793C39" w:rsidRPr="00550C86">
        <w:rPr>
          <w:rFonts w:eastAsia="Times New Roman" w:cs="Times New Roman"/>
        </w:rPr>
        <w:t>,</w:t>
      </w:r>
      <w:r w:rsidRPr="00550C86">
        <w:rPr>
          <w:rFonts w:eastAsia="Times New Roman" w:cs="Times New Roman"/>
        </w:rPr>
        <w:t xml:space="preserve"> and documentation</w:t>
      </w:r>
      <w:r w:rsidR="00793C39" w:rsidRPr="00550C86">
        <w:rPr>
          <w:rFonts w:eastAsia="Times New Roman" w:cs="Times New Roman"/>
        </w:rPr>
        <w:t>,</w:t>
      </w:r>
      <w:r w:rsidRPr="00550C86">
        <w:rPr>
          <w:rFonts w:eastAsia="Times New Roman" w:cs="Times New Roman"/>
        </w:rPr>
        <w:t xml:space="preserve"> the district </w:t>
      </w:r>
      <w:r w:rsidR="00793C39" w:rsidRPr="00550C86">
        <w:rPr>
          <w:rFonts w:eastAsia="Times New Roman" w:cs="Times New Roman"/>
        </w:rPr>
        <w:t>cannot</w:t>
      </w:r>
      <w:r w:rsidRPr="00550C86">
        <w:rPr>
          <w:rFonts w:eastAsia="Times New Roman" w:cs="Times New Roman"/>
        </w:rPr>
        <w:t xml:space="preserve"> derive the full benefit of </w:t>
      </w:r>
      <w:r w:rsidR="00793C39" w:rsidRPr="00550C86">
        <w:rPr>
          <w:rFonts w:eastAsia="Times New Roman" w:cs="Times New Roman"/>
        </w:rPr>
        <w:t xml:space="preserve">its </w:t>
      </w:r>
      <w:r w:rsidRPr="00550C86">
        <w:rPr>
          <w:rFonts w:eastAsia="Times New Roman" w:cs="Times New Roman"/>
        </w:rPr>
        <w:t xml:space="preserve">educator evaluation </w:t>
      </w:r>
      <w:r w:rsidR="00793C39" w:rsidRPr="00550C86">
        <w:rPr>
          <w:rFonts w:eastAsia="Times New Roman" w:cs="Times New Roman"/>
        </w:rPr>
        <w:t xml:space="preserve">system:  </w:t>
      </w:r>
      <w:r w:rsidRPr="00550C86">
        <w:rPr>
          <w:rFonts w:eastAsia="Times New Roman" w:cs="Times New Roman"/>
        </w:rPr>
        <w:t xml:space="preserve">increased educational opportunities, learning experiences, and academic outcomes for all students. </w:t>
      </w:r>
    </w:p>
    <w:p w:rsidR="00185CC2" w:rsidRPr="00550C86" w:rsidRDefault="00A90E78" w:rsidP="00185CC2">
      <w:pPr>
        <w:tabs>
          <w:tab w:val="left" w:pos="360"/>
          <w:tab w:val="left" w:pos="720"/>
          <w:tab w:val="left" w:pos="1080"/>
          <w:tab w:val="left" w:pos="1440"/>
          <w:tab w:val="left" w:pos="1800"/>
          <w:tab w:val="left" w:pos="2160"/>
        </w:tabs>
        <w:ind w:left="360" w:hanging="360"/>
        <w:rPr>
          <w:rFonts w:eastAsia="Times New Roman" w:cs="Times New Roman"/>
          <w:b/>
        </w:rPr>
      </w:pPr>
      <w:r w:rsidRPr="00550C86">
        <w:rPr>
          <w:rFonts w:eastAsia="Times New Roman" w:cs="Times New Roman"/>
          <w:b/>
        </w:rPr>
        <w:lastRenderedPageBreak/>
        <w:t>3.</w:t>
      </w:r>
      <w:r w:rsidRPr="00550C86">
        <w:rPr>
          <w:rFonts w:eastAsia="Times New Roman" w:cs="Times New Roman"/>
          <w:b/>
        </w:rPr>
        <w:tab/>
      </w:r>
      <w:r w:rsidR="000552F4" w:rsidRPr="00550C86">
        <w:rPr>
          <w:rFonts w:eastAsia="Times New Roman" w:cs="Times New Roman"/>
          <w:b/>
        </w:rPr>
        <w:t xml:space="preserve">The district has not taken action on a </w:t>
      </w:r>
      <w:r w:rsidR="00A61C24" w:rsidRPr="00550C86">
        <w:rPr>
          <w:rFonts w:eastAsia="Times New Roman" w:cs="Times New Roman"/>
          <w:b/>
        </w:rPr>
        <w:t>more recent</w:t>
      </w:r>
      <w:r w:rsidR="00034C0E" w:rsidRPr="00550C86">
        <w:rPr>
          <w:rFonts w:eastAsia="Times New Roman" w:cs="Times New Roman"/>
          <w:b/>
        </w:rPr>
        <w:t xml:space="preserve"> </w:t>
      </w:r>
      <w:r w:rsidR="00A61C24" w:rsidRPr="00550C86">
        <w:rPr>
          <w:rFonts w:eastAsia="Times New Roman" w:cs="Times New Roman"/>
          <w:b/>
        </w:rPr>
        <w:t xml:space="preserve">component </w:t>
      </w:r>
      <w:r w:rsidR="00034C0E" w:rsidRPr="00550C86">
        <w:rPr>
          <w:rFonts w:eastAsia="Times New Roman" w:cs="Times New Roman"/>
          <w:b/>
        </w:rPr>
        <w:t xml:space="preserve">of the state </w:t>
      </w:r>
      <w:r w:rsidR="00A61C24" w:rsidRPr="00550C86">
        <w:rPr>
          <w:rFonts w:eastAsia="Times New Roman" w:cs="Times New Roman"/>
          <w:b/>
        </w:rPr>
        <w:t xml:space="preserve">Educator Evaluation Framework </w:t>
      </w:r>
      <w:r w:rsidR="000552F4" w:rsidRPr="00550C86">
        <w:rPr>
          <w:rFonts w:eastAsia="Times New Roman" w:cs="Times New Roman"/>
          <w:b/>
        </w:rPr>
        <w:t xml:space="preserve">which </w:t>
      </w:r>
      <w:r w:rsidR="00034C0E" w:rsidRPr="00550C86">
        <w:rPr>
          <w:rFonts w:eastAsia="Times New Roman" w:cs="Times New Roman"/>
          <w:b/>
        </w:rPr>
        <w:t>require</w:t>
      </w:r>
      <w:r w:rsidR="000552F4" w:rsidRPr="00550C86">
        <w:rPr>
          <w:rFonts w:eastAsia="Times New Roman" w:cs="Times New Roman"/>
          <w:b/>
        </w:rPr>
        <w:t>s</w:t>
      </w:r>
      <w:r w:rsidR="00034C0E" w:rsidRPr="00550C86">
        <w:rPr>
          <w:rFonts w:eastAsia="Times New Roman" w:cs="Times New Roman"/>
          <w:b/>
        </w:rPr>
        <w:t xml:space="preserve"> districts to </w:t>
      </w:r>
      <w:r w:rsidR="000552F4" w:rsidRPr="00550C86">
        <w:rPr>
          <w:rFonts w:eastAsia="Times New Roman" w:cs="Times New Roman"/>
          <w:b/>
        </w:rPr>
        <w:t>use student and staff feedback</w:t>
      </w:r>
      <w:r w:rsidR="00034C0E" w:rsidRPr="00550C86">
        <w:rPr>
          <w:rFonts w:eastAsia="Times New Roman" w:cs="Times New Roman"/>
          <w:b/>
        </w:rPr>
        <w:t xml:space="preserve"> in the evaluations of teachers and administrators.   </w:t>
      </w:r>
    </w:p>
    <w:p w:rsidR="00034C0E" w:rsidRPr="00550C86" w:rsidRDefault="00034C0E" w:rsidP="001D7ACB">
      <w:pPr>
        <w:numPr>
          <w:ilvl w:val="0"/>
          <w:numId w:val="6"/>
        </w:numPr>
        <w:tabs>
          <w:tab w:val="left" w:pos="360"/>
          <w:tab w:val="left" w:pos="720"/>
          <w:tab w:val="left" w:pos="1080"/>
          <w:tab w:val="left" w:pos="1440"/>
          <w:tab w:val="left" w:pos="1800"/>
          <w:tab w:val="left" w:pos="2160"/>
        </w:tabs>
        <w:rPr>
          <w:rFonts w:eastAsia="Times New Roman" w:cs="Times New Roman"/>
        </w:rPr>
      </w:pPr>
      <w:r w:rsidRPr="00550C86">
        <w:rPr>
          <w:rFonts w:eastAsia="Times New Roman" w:cs="Times New Roman"/>
        </w:rPr>
        <w:t>As of the 2015</w:t>
      </w:r>
      <w:r w:rsidR="00A61C24" w:rsidRPr="00550C86">
        <w:rPr>
          <w:rFonts w:eastAsia="Times New Roman" w:cs="Times New Roman"/>
        </w:rPr>
        <w:t>–</w:t>
      </w:r>
      <w:r w:rsidRPr="00550C86">
        <w:rPr>
          <w:rFonts w:eastAsia="Times New Roman" w:cs="Times New Roman"/>
        </w:rPr>
        <w:t xml:space="preserve">2016 school year, state regulations called for </w:t>
      </w:r>
      <w:r w:rsidR="00A61C24" w:rsidRPr="00550C86">
        <w:rPr>
          <w:rFonts w:eastAsia="Times New Roman" w:cs="Times New Roman"/>
        </w:rPr>
        <w:t>all</w:t>
      </w:r>
      <w:r w:rsidR="005D31F5" w:rsidRPr="00550C86">
        <w:rPr>
          <w:rFonts w:eastAsia="Times New Roman" w:cs="Times New Roman"/>
        </w:rPr>
        <w:t xml:space="preserve"> </w:t>
      </w:r>
      <w:r w:rsidRPr="00550C86">
        <w:rPr>
          <w:rFonts w:eastAsia="Times New Roman" w:cs="Times New Roman"/>
        </w:rPr>
        <w:t>districts to collect and include student feedback as a source of evidence in determining an educator’s summary performance rating.</w:t>
      </w:r>
      <w:r w:rsidR="00185CC2" w:rsidRPr="00550C86">
        <w:rPr>
          <w:rStyle w:val="FootnoteReference"/>
          <w:rFonts w:eastAsia="Times New Roman" w:cs="Times New Roman"/>
        </w:rPr>
        <w:footnoteReference w:id="13"/>
      </w:r>
      <w:r w:rsidRPr="00550C86">
        <w:rPr>
          <w:rFonts w:eastAsia="Times New Roman" w:cs="Times New Roman"/>
        </w:rPr>
        <w:t xml:space="preserve">  Similarly, </w:t>
      </w:r>
      <w:r w:rsidR="00A61C24" w:rsidRPr="00550C86">
        <w:rPr>
          <w:rFonts w:eastAsia="Times New Roman" w:cs="Times New Roman"/>
        </w:rPr>
        <w:t xml:space="preserve">the district should collect and use </w:t>
      </w:r>
      <w:r w:rsidRPr="00550C86">
        <w:rPr>
          <w:rFonts w:eastAsia="Times New Roman" w:cs="Times New Roman"/>
        </w:rPr>
        <w:t xml:space="preserve">staff feedback to inform principals’ evaluations.  Feedback may also be used </w:t>
      </w:r>
      <w:r w:rsidR="00A61C24" w:rsidRPr="00550C86">
        <w:rPr>
          <w:rFonts w:eastAsia="Times New Roman" w:cs="Times New Roman"/>
        </w:rPr>
        <w:t>to inform</w:t>
      </w:r>
      <w:r w:rsidRPr="00550C86">
        <w:rPr>
          <w:rFonts w:eastAsia="Times New Roman" w:cs="Times New Roman"/>
        </w:rPr>
        <w:t xml:space="preserve"> an educator’s self-assessment, goal setting, and as evidence to demonstrate changes in practice over time.  The district is currently out of compliance with this state requirement.</w:t>
      </w:r>
    </w:p>
    <w:p w:rsidR="00034C0E" w:rsidRPr="00550C86" w:rsidRDefault="00A61C24" w:rsidP="001D7ACB">
      <w:pPr>
        <w:numPr>
          <w:ilvl w:val="6"/>
          <w:numId w:val="7"/>
        </w:numPr>
        <w:tabs>
          <w:tab w:val="left" w:pos="360"/>
          <w:tab w:val="left" w:pos="720"/>
          <w:tab w:val="left" w:pos="1080"/>
          <w:tab w:val="left" w:pos="1440"/>
          <w:tab w:val="left" w:pos="1800"/>
          <w:tab w:val="left" w:pos="2160"/>
        </w:tabs>
        <w:ind w:left="1080"/>
        <w:rPr>
          <w:rFonts w:eastAsia="Times New Roman" w:cs="Times New Roman"/>
        </w:rPr>
      </w:pPr>
      <w:r w:rsidRPr="00550C86">
        <w:rPr>
          <w:rFonts w:eastAsia="Times New Roman" w:cs="Times New Roman"/>
        </w:rPr>
        <w:t>D</w:t>
      </w:r>
      <w:r w:rsidR="00034C0E" w:rsidRPr="00550C86">
        <w:rPr>
          <w:rFonts w:eastAsia="Times New Roman" w:cs="Times New Roman"/>
        </w:rPr>
        <w:t xml:space="preserve">istrict and school administrators acknowledged that </w:t>
      </w:r>
      <w:r w:rsidRPr="00550C86">
        <w:rPr>
          <w:rFonts w:eastAsia="Times New Roman" w:cs="Times New Roman"/>
        </w:rPr>
        <w:t xml:space="preserve">the district has </w:t>
      </w:r>
      <w:r w:rsidR="00034C0E" w:rsidRPr="00550C86">
        <w:rPr>
          <w:rFonts w:eastAsia="Times New Roman" w:cs="Times New Roman"/>
        </w:rPr>
        <w:t>no</w:t>
      </w:r>
      <w:r w:rsidRPr="00550C86">
        <w:rPr>
          <w:rFonts w:eastAsia="Times New Roman" w:cs="Times New Roman"/>
        </w:rPr>
        <w:t>t</w:t>
      </w:r>
      <w:r w:rsidR="00034C0E" w:rsidRPr="00550C86">
        <w:rPr>
          <w:rFonts w:eastAsia="Times New Roman" w:cs="Times New Roman"/>
        </w:rPr>
        <w:t xml:space="preserve"> </w:t>
      </w:r>
      <w:r w:rsidRPr="00550C86">
        <w:rPr>
          <w:rFonts w:eastAsia="Times New Roman" w:cs="Times New Roman"/>
        </w:rPr>
        <w:t xml:space="preserve">taken </w:t>
      </w:r>
      <w:r w:rsidR="00034C0E" w:rsidRPr="00550C86">
        <w:rPr>
          <w:rFonts w:eastAsia="Times New Roman" w:cs="Times New Roman"/>
        </w:rPr>
        <w:t xml:space="preserve">formal action to implement this component of the state </w:t>
      </w:r>
      <w:r w:rsidRPr="00550C86">
        <w:rPr>
          <w:rFonts w:eastAsia="Times New Roman" w:cs="Times New Roman"/>
        </w:rPr>
        <w:t xml:space="preserve">Educator Evaluation Framework </w:t>
      </w:r>
      <w:r w:rsidR="00034C0E" w:rsidRPr="00550C86">
        <w:rPr>
          <w:rFonts w:eastAsia="Times New Roman" w:cs="Times New Roman"/>
        </w:rPr>
        <w:t xml:space="preserve">and indicated that </w:t>
      </w:r>
      <w:r w:rsidRPr="00550C86">
        <w:rPr>
          <w:rFonts w:eastAsia="Times New Roman" w:cs="Times New Roman"/>
        </w:rPr>
        <w:t xml:space="preserve">the district was not planning </w:t>
      </w:r>
      <w:r w:rsidR="00034C0E" w:rsidRPr="00550C86">
        <w:rPr>
          <w:rFonts w:eastAsia="Times New Roman" w:cs="Times New Roman"/>
        </w:rPr>
        <w:t xml:space="preserve">such </w:t>
      </w:r>
      <w:r w:rsidRPr="00550C86">
        <w:rPr>
          <w:rFonts w:eastAsia="Times New Roman" w:cs="Times New Roman"/>
        </w:rPr>
        <w:t xml:space="preserve">an </w:t>
      </w:r>
      <w:r w:rsidR="00034C0E" w:rsidRPr="00550C86">
        <w:rPr>
          <w:rFonts w:eastAsia="Times New Roman" w:cs="Times New Roman"/>
        </w:rPr>
        <w:t xml:space="preserve">initiative. </w:t>
      </w:r>
    </w:p>
    <w:p w:rsidR="00034C0E" w:rsidRPr="00550C86" w:rsidRDefault="00A664C6" w:rsidP="00034C0E">
      <w:pPr>
        <w:tabs>
          <w:tab w:val="left" w:pos="360"/>
          <w:tab w:val="left" w:pos="720"/>
          <w:tab w:val="left" w:pos="1080"/>
          <w:tab w:val="left" w:pos="1440"/>
          <w:tab w:val="left" w:pos="1800"/>
          <w:tab w:val="left" w:pos="2160"/>
        </w:tabs>
        <w:rPr>
          <w:rFonts w:eastAsia="Times New Roman" w:cs="Times New Roman"/>
        </w:rPr>
      </w:pPr>
      <w:r w:rsidRPr="00A664C6">
        <w:rPr>
          <w:rFonts w:eastAsia="Times New Roman" w:cs="Times New Roman"/>
          <w:b/>
        </w:rPr>
        <w:t>Impact</w:t>
      </w:r>
      <w:r w:rsidRPr="00A664C6">
        <w:rPr>
          <w:rFonts w:eastAsia="Times New Roman" w:cs="Times New Roman"/>
        </w:rPr>
        <w:t>: By missing the opportunity to implement the components of the Massachusetts Educator Evaluation Framework that require the collection and use of multiple measures of student learning to be used in the evaluation of teachers and administrators, the district is challenged to provide all educators with a comprehensive, accurate, and evidence based description of their overall effectiveness and to help them identify areas of strength and opportunities for improvement in their practice</w:t>
      </w:r>
      <w:r w:rsidR="0031246E" w:rsidRPr="00550C86">
        <w:rPr>
          <w:rFonts w:eastAsia="Times New Roman" w:cs="Times New Roman"/>
        </w:rPr>
        <w:t xml:space="preserve">. </w:t>
      </w:r>
    </w:p>
    <w:p w:rsidR="00185CC2" w:rsidRPr="00550C86" w:rsidRDefault="00446B40" w:rsidP="00185CC2">
      <w:pPr>
        <w:tabs>
          <w:tab w:val="left" w:pos="360"/>
          <w:tab w:val="left" w:pos="720"/>
          <w:tab w:val="left" w:pos="1080"/>
          <w:tab w:val="left" w:pos="1440"/>
          <w:tab w:val="left" w:pos="1800"/>
          <w:tab w:val="left" w:pos="2160"/>
        </w:tabs>
        <w:ind w:left="360" w:hanging="360"/>
        <w:rPr>
          <w:rFonts w:eastAsia="Times New Roman" w:cs="Times New Roman"/>
          <w:b/>
        </w:rPr>
      </w:pPr>
      <w:r w:rsidRPr="00550C86">
        <w:rPr>
          <w:rFonts w:eastAsia="Times New Roman" w:cs="Times New Roman"/>
          <w:b/>
        </w:rPr>
        <w:t xml:space="preserve">4. </w:t>
      </w:r>
      <w:r w:rsidR="00453A89" w:rsidRPr="00550C86">
        <w:rPr>
          <w:rFonts w:eastAsia="Times New Roman" w:cs="Times New Roman"/>
          <w:b/>
        </w:rPr>
        <w:tab/>
      </w:r>
      <w:r w:rsidR="00740AC1" w:rsidRPr="00550C86">
        <w:rPr>
          <w:rFonts w:eastAsia="Times New Roman" w:cs="Times New Roman"/>
          <w:b/>
        </w:rPr>
        <w:t>T</w:t>
      </w:r>
      <w:r w:rsidR="00034C0E" w:rsidRPr="00550C86">
        <w:rPr>
          <w:rFonts w:eastAsia="Times New Roman" w:cs="Times New Roman"/>
          <w:b/>
        </w:rPr>
        <w:t xml:space="preserve">he district’s </w:t>
      </w:r>
      <w:r w:rsidR="00740AC1" w:rsidRPr="00550C86">
        <w:rPr>
          <w:rFonts w:eastAsia="Times New Roman" w:cs="Times New Roman"/>
          <w:b/>
        </w:rPr>
        <w:t xml:space="preserve">professional development </w:t>
      </w:r>
      <w:r w:rsidR="00034C0E" w:rsidRPr="00550C86">
        <w:rPr>
          <w:rFonts w:eastAsia="Times New Roman" w:cs="Times New Roman"/>
          <w:b/>
        </w:rPr>
        <w:t xml:space="preserve">program is </w:t>
      </w:r>
      <w:r w:rsidR="00740AC1" w:rsidRPr="00550C86">
        <w:rPr>
          <w:rFonts w:eastAsia="Times New Roman" w:cs="Times New Roman"/>
          <w:b/>
        </w:rPr>
        <w:t>missing</w:t>
      </w:r>
      <w:r w:rsidR="00453A89" w:rsidRPr="00550C86">
        <w:rPr>
          <w:rFonts w:eastAsia="Times New Roman" w:cs="Times New Roman"/>
          <w:b/>
        </w:rPr>
        <w:t>:</w:t>
      </w:r>
      <w:r w:rsidR="00E66C4C" w:rsidRPr="00550C86">
        <w:rPr>
          <w:rFonts w:eastAsia="Times New Roman" w:cs="Times New Roman"/>
          <w:b/>
        </w:rPr>
        <w:t xml:space="preserve"> </w:t>
      </w:r>
      <w:r w:rsidR="00034C0E" w:rsidRPr="00550C86">
        <w:rPr>
          <w:rFonts w:eastAsia="Times New Roman" w:cs="Times New Roman"/>
          <w:b/>
        </w:rPr>
        <w:t>collaborative</w:t>
      </w:r>
      <w:r w:rsidR="003E59E5" w:rsidRPr="00550C86">
        <w:rPr>
          <w:rFonts w:eastAsia="Times New Roman" w:cs="Times New Roman"/>
          <w:b/>
        </w:rPr>
        <w:t xml:space="preserve"> </w:t>
      </w:r>
      <w:r w:rsidR="00034C0E" w:rsidRPr="00550C86">
        <w:rPr>
          <w:rFonts w:eastAsia="Times New Roman" w:cs="Times New Roman"/>
          <w:b/>
        </w:rPr>
        <w:t>leadership</w:t>
      </w:r>
      <w:r w:rsidR="00E66C4C" w:rsidRPr="00550C86">
        <w:rPr>
          <w:rFonts w:eastAsia="Times New Roman" w:cs="Times New Roman"/>
          <w:b/>
        </w:rPr>
        <w:t xml:space="preserve">; </w:t>
      </w:r>
      <w:r w:rsidR="00034C0E" w:rsidRPr="00550C86">
        <w:rPr>
          <w:rFonts w:eastAsia="Times New Roman" w:cs="Times New Roman"/>
          <w:b/>
        </w:rPr>
        <w:t xml:space="preserve">comprehensive, </w:t>
      </w:r>
      <w:r w:rsidR="00DF64A3" w:rsidRPr="00550C86">
        <w:rPr>
          <w:rFonts w:eastAsia="Times New Roman" w:cs="Times New Roman"/>
          <w:b/>
        </w:rPr>
        <w:t>data-</w:t>
      </w:r>
      <w:r w:rsidR="00034C0E" w:rsidRPr="00550C86">
        <w:rPr>
          <w:rFonts w:eastAsia="Times New Roman" w:cs="Times New Roman"/>
          <w:b/>
        </w:rPr>
        <w:t>driven</w:t>
      </w:r>
      <w:r w:rsidR="00DF64A3" w:rsidRPr="00550C86">
        <w:rPr>
          <w:rFonts w:eastAsia="Times New Roman" w:cs="Times New Roman"/>
          <w:b/>
        </w:rPr>
        <w:t>,</w:t>
      </w:r>
      <w:r w:rsidR="00034C0E" w:rsidRPr="00550C86">
        <w:rPr>
          <w:rFonts w:eastAsia="Times New Roman" w:cs="Times New Roman"/>
          <w:b/>
        </w:rPr>
        <w:t xml:space="preserve"> and clearly articulated plans and goals</w:t>
      </w:r>
      <w:r w:rsidR="00E66C4C" w:rsidRPr="00550C86">
        <w:rPr>
          <w:rFonts w:eastAsia="Times New Roman" w:cs="Times New Roman"/>
          <w:b/>
        </w:rPr>
        <w:t>;</w:t>
      </w:r>
      <w:r w:rsidR="00D038C3" w:rsidRPr="00550C86">
        <w:rPr>
          <w:rFonts w:eastAsia="Times New Roman" w:cs="Times New Roman"/>
          <w:b/>
        </w:rPr>
        <w:t xml:space="preserve"> </w:t>
      </w:r>
      <w:r w:rsidR="00034C0E" w:rsidRPr="00550C86">
        <w:rPr>
          <w:rFonts w:eastAsia="Times New Roman" w:cs="Times New Roman"/>
          <w:b/>
        </w:rPr>
        <w:t xml:space="preserve">and sustained alignment with district priorities. </w:t>
      </w:r>
    </w:p>
    <w:p w:rsidR="00034C0E" w:rsidRPr="00550C86" w:rsidRDefault="007701E7" w:rsidP="007701E7">
      <w:pPr>
        <w:numPr>
          <w:ilvl w:val="0"/>
          <w:numId w:val="11"/>
        </w:numPr>
        <w:tabs>
          <w:tab w:val="left" w:pos="0"/>
          <w:tab w:val="left" w:pos="360"/>
          <w:tab w:val="left" w:pos="720"/>
          <w:tab w:val="left" w:pos="1080"/>
          <w:tab w:val="left" w:pos="1440"/>
          <w:tab w:val="left" w:pos="1800"/>
          <w:tab w:val="left" w:pos="2160"/>
        </w:tabs>
        <w:ind w:left="720"/>
        <w:rPr>
          <w:rFonts w:eastAsia="Times New Roman" w:cs="Times New Roman"/>
        </w:rPr>
      </w:pPr>
      <w:r w:rsidRPr="00550C86">
        <w:rPr>
          <w:rFonts w:eastAsia="Times New Roman" w:cs="Times New Roman"/>
        </w:rPr>
        <w:t xml:space="preserve">Interviews and a document review indicated that the </w:t>
      </w:r>
      <w:r w:rsidR="00034C0E" w:rsidRPr="00550C86">
        <w:rPr>
          <w:rFonts w:eastAsia="Times New Roman" w:cs="Times New Roman"/>
        </w:rPr>
        <w:t xml:space="preserve">district’s </w:t>
      </w:r>
      <w:r w:rsidRPr="00550C86">
        <w:rPr>
          <w:rFonts w:eastAsia="Times New Roman" w:cs="Times New Roman"/>
        </w:rPr>
        <w:t>professional development (</w:t>
      </w:r>
      <w:r w:rsidR="00034C0E" w:rsidRPr="00550C86">
        <w:rPr>
          <w:rFonts w:eastAsia="Times New Roman" w:cs="Times New Roman"/>
        </w:rPr>
        <w:t>PD</w:t>
      </w:r>
      <w:r w:rsidRPr="00550C86">
        <w:rPr>
          <w:rFonts w:eastAsia="Times New Roman" w:cs="Times New Roman"/>
        </w:rPr>
        <w:t>)</w:t>
      </w:r>
      <w:r w:rsidR="00034C0E" w:rsidRPr="00550C86">
        <w:rPr>
          <w:rFonts w:eastAsia="Times New Roman" w:cs="Times New Roman"/>
        </w:rPr>
        <w:t xml:space="preserve"> program </w:t>
      </w:r>
      <w:r w:rsidR="00B92F73" w:rsidRPr="00550C86">
        <w:rPr>
          <w:rFonts w:eastAsia="Times New Roman" w:cs="Times New Roman"/>
        </w:rPr>
        <w:t xml:space="preserve">is </w:t>
      </w:r>
      <w:r w:rsidR="00034C0E" w:rsidRPr="00550C86">
        <w:rPr>
          <w:rFonts w:eastAsia="Times New Roman" w:cs="Times New Roman"/>
        </w:rPr>
        <w:t xml:space="preserve">not aligned with the key </w:t>
      </w:r>
      <w:r w:rsidRPr="00550C86">
        <w:rPr>
          <w:rFonts w:eastAsia="Times New Roman" w:cs="Times New Roman"/>
        </w:rPr>
        <w:t xml:space="preserve">components of the Massachusetts </w:t>
      </w:r>
      <w:r w:rsidR="00034C0E" w:rsidRPr="00550C86">
        <w:rPr>
          <w:rFonts w:eastAsia="Times New Roman" w:cs="Times New Roman"/>
        </w:rPr>
        <w:t xml:space="preserve">Standards for Professional Development.  </w:t>
      </w:r>
      <w:r w:rsidRPr="00550C86">
        <w:rPr>
          <w:rFonts w:eastAsia="Times New Roman" w:cs="Times New Roman"/>
        </w:rPr>
        <w:t>T</w:t>
      </w:r>
      <w:r w:rsidR="00034C0E" w:rsidRPr="00550C86">
        <w:rPr>
          <w:rFonts w:eastAsia="Times New Roman" w:cs="Times New Roman"/>
        </w:rPr>
        <w:t xml:space="preserve">he guiding </w:t>
      </w:r>
      <w:r w:rsidRPr="00550C86">
        <w:rPr>
          <w:rFonts w:eastAsia="Times New Roman" w:cs="Times New Roman"/>
        </w:rPr>
        <w:t xml:space="preserve">principles </w:t>
      </w:r>
      <w:r w:rsidR="00034C0E" w:rsidRPr="00550C86">
        <w:rPr>
          <w:rFonts w:eastAsia="Times New Roman" w:cs="Times New Roman"/>
        </w:rPr>
        <w:t xml:space="preserve">of </w:t>
      </w:r>
      <w:r w:rsidRPr="00550C86">
        <w:rPr>
          <w:rFonts w:eastAsia="Times New Roman" w:cs="Times New Roman"/>
        </w:rPr>
        <w:t xml:space="preserve">these standards ensure </w:t>
      </w:r>
      <w:r w:rsidR="00034C0E" w:rsidRPr="00550C86">
        <w:rPr>
          <w:rFonts w:eastAsia="Times New Roman" w:cs="Times New Roman"/>
        </w:rPr>
        <w:t xml:space="preserve">that </w:t>
      </w:r>
      <w:r w:rsidRPr="00550C86">
        <w:rPr>
          <w:rFonts w:eastAsia="Times New Roman" w:cs="Times New Roman"/>
        </w:rPr>
        <w:t>PD</w:t>
      </w:r>
      <w:r w:rsidR="00034C0E" w:rsidRPr="00550C86">
        <w:rPr>
          <w:rFonts w:eastAsia="Times New Roman" w:cs="Times New Roman"/>
        </w:rPr>
        <w:t xml:space="preserve">: (a) is intentional </w:t>
      </w:r>
      <w:r w:rsidRPr="00550C86">
        <w:rPr>
          <w:rFonts w:eastAsia="Times New Roman" w:cs="Times New Roman"/>
        </w:rPr>
        <w:t xml:space="preserve">; </w:t>
      </w:r>
      <w:r w:rsidR="00034C0E" w:rsidRPr="00550C86">
        <w:rPr>
          <w:rFonts w:eastAsia="Times New Roman" w:cs="Times New Roman"/>
        </w:rPr>
        <w:t>(b) is a structured, comprehensive, and coordinated process</w:t>
      </w:r>
      <w:r w:rsidRPr="00550C86">
        <w:rPr>
          <w:rFonts w:eastAsia="Times New Roman" w:cs="Times New Roman"/>
        </w:rPr>
        <w:t>;</w:t>
      </w:r>
      <w:r w:rsidR="00034C0E" w:rsidRPr="00550C86">
        <w:rPr>
          <w:rFonts w:eastAsia="Times New Roman" w:cs="Times New Roman"/>
        </w:rPr>
        <w:t xml:space="preserve"> (c) requires strong and collaborative leadership</w:t>
      </w:r>
      <w:r w:rsidRPr="00550C86">
        <w:rPr>
          <w:rFonts w:eastAsia="Times New Roman" w:cs="Times New Roman"/>
        </w:rPr>
        <w:t xml:space="preserve">; </w:t>
      </w:r>
      <w:r w:rsidR="00034C0E" w:rsidRPr="00550C86">
        <w:rPr>
          <w:rFonts w:eastAsia="Times New Roman" w:cs="Times New Roman"/>
        </w:rPr>
        <w:t xml:space="preserve">and (d) is evaluated for effectiveness.  </w:t>
      </w:r>
    </w:p>
    <w:p w:rsidR="00034C0E" w:rsidRPr="00550C86" w:rsidRDefault="00034C0E" w:rsidP="001D7ACB">
      <w:pPr>
        <w:numPr>
          <w:ilvl w:val="0"/>
          <w:numId w:val="13"/>
        </w:numPr>
        <w:tabs>
          <w:tab w:val="left" w:pos="0"/>
          <w:tab w:val="left" w:pos="360"/>
          <w:tab w:val="left" w:pos="720"/>
          <w:tab w:val="left" w:pos="1080"/>
          <w:tab w:val="left" w:pos="1800"/>
          <w:tab w:val="left" w:pos="2160"/>
        </w:tabs>
        <w:ind w:left="1080"/>
        <w:rPr>
          <w:rFonts w:eastAsia="Times New Roman" w:cs="Times New Roman"/>
        </w:rPr>
      </w:pPr>
      <w:r w:rsidRPr="00550C86">
        <w:rPr>
          <w:rFonts w:eastAsia="Times New Roman" w:cs="Times New Roman"/>
        </w:rPr>
        <w:t>Altho</w:t>
      </w:r>
      <w:r w:rsidR="00E24E8A" w:rsidRPr="00550C86">
        <w:rPr>
          <w:rFonts w:eastAsia="Times New Roman" w:cs="Times New Roman"/>
        </w:rPr>
        <w:t>ugh the D</w:t>
      </w:r>
      <w:r w:rsidR="007701E7" w:rsidRPr="00550C86">
        <w:rPr>
          <w:rFonts w:eastAsia="Times New Roman" w:cs="Times New Roman"/>
        </w:rPr>
        <w:t xml:space="preserve">istrict </w:t>
      </w:r>
      <w:r w:rsidR="00E24E8A" w:rsidRPr="00550C86">
        <w:rPr>
          <w:rFonts w:eastAsia="Times New Roman" w:cs="Times New Roman"/>
        </w:rPr>
        <w:t>I</w:t>
      </w:r>
      <w:r w:rsidR="007701E7" w:rsidRPr="00550C86">
        <w:rPr>
          <w:rFonts w:eastAsia="Times New Roman" w:cs="Times New Roman"/>
        </w:rPr>
        <w:t xml:space="preserve">mprovement </w:t>
      </w:r>
      <w:r w:rsidR="00E24E8A" w:rsidRPr="00550C86">
        <w:rPr>
          <w:rFonts w:eastAsia="Times New Roman" w:cs="Times New Roman"/>
        </w:rPr>
        <w:t>P</w:t>
      </w:r>
      <w:r w:rsidR="00B92F73" w:rsidRPr="00550C86">
        <w:rPr>
          <w:rFonts w:eastAsia="Times New Roman" w:cs="Times New Roman"/>
        </w:rPr>
        <w:t>lan (DIP)</w:t>
      </w:r>
      <w:r w:rsidRPr="00550C86">
        <w:rPr>
          <w:rFonts w:eastAsia="Times New Roman" w:cs="Times New Roman"/>
        </w:rPr>
        <w:t xml:space="preserve"> states that “</w:t>
      </w:r>
      <w:r w:rsidR="007701E7" w:rsidRPr="00550C86">
        <w:rPr>
          <w:rFonts w:eastAsia="Times New Roman" w:cs="Times New Roman"/>
        </w:rPr>
        <w:t xml:space="preserve">A </w:t>
      </w:r>
      <w:r w:rsidRPr="00550C86">
        <w:rPr>
          <w:rFonts w:eastAsia="Times New Roman" w:cs="Times New Roman"/>
        </w:rPr>
        <w:t>committee will be created to collect and analyze data to develop a comprehensive PD calendar starting in 2015</w:t>
      </w:r>
      <w:r w:rsidR="007701E7" w:rsidRPr="00550C86">
        <w:rPr>
          <w:rFonts w:eastAsia="Times New Roman" w:cs="Times New Roman"/>
        </w:rPr>
        <w:t>–</w:t>
      </w:r>
      <w:r w:rsidRPr="00550C86">
        <w:rPr>
          <w:rFonts w:eastAsia="Times New Roman" w:cs="Times New Roman"/>
        </w:rPr>
        <w:t>2016</w:t>
      </w:r>
      <w:r w:rsidR="007701E7" w:rsidRPr="00550C86">
        <w:rPr>
          <w:rFonts w:eastAsia="Times New Roman" w:cs="Times New Roman"/>
        </w:rPr>
        <w:t>,</w:t>
      </w:r>
      <w:r w:rsidRPr="00550C86">
        <w:rPr>
          <w:rFonts w:eastAsia="Times New Roman" w:cs="Times New Roman"/>
        </w:rPr>
        <w:t xml:space="preserve">” district and school leaders reported that formal action has </w:t>
      </w:r>
      <w:r w:rsidR="007701E7" w:rsidRPr="00550C86">
        <w:rPr>
          <w:rFonts w:eastAsia="Times New Roman" w:cs="Times New Roman"/>
        </w:rPr>
        <w:t xml:space="preserve">not </w:t>
      </w:r>
      <w:r w:rsidRPr="00550C86">
        <w:rPr>
          <w:rFonts w:eastAsia="Times New Roman" w:cs="Times New Roman"/>
        </w:rPr>
        <w:t xml:space="preserve">been taken to do so. They acknowledged that </w:t>
      </w:r>
      <w:r w:rsidR="007701E7" w:rsidRPr="00550C86">
        <w:rPr>
          <w:rFonts w:eastAsia="Times New Roman" w:cs="Times New Roman"/>
        </w:rPr>
        <w:t xml:space="preserve">at the time of the onsite in April 2017 </w:t>
      </w:r>
      <w:r w:rsidRPr="00550C86">
        <w:rPr>
          <w:rFonts w:eastAsia="Times New Roman" w:cs="Times New Roman"/>
        </w:rPr>
        <w:t xml:space="preserve">the </w:t>
      </w:r>
      <w:r w:rsidR="007701E7" w:rsidRPr="00550C86">
        <w:rPr>
          <w:rFonts w:eastAsia="Times New Roman" w:cs="Times New Roman"/>
        </w:rPr>
        <w:t>district did not have</w:t>
      </w:r>
      <w:r w:rsidRPr="00550C86">
        <w:rPr>
          <w:rFonts w:eastAsia="Times New Roman" w:cs="Times New Roman"/>
        </w:rPr>
        <w:t xml:space="preserve"> a designated leadership group or formal steering committee in place to plan, coordinate, or direct the district’s PD program.</w:t>
      </w:r>
    </w:p>
    <w:p w:rsidR="00034C0E" w:rsidRPr="00550C86" w:rsidRDefault="00A664C6" w:rsidP="001D7ACB">
      <w:pPr>
        <w:numPr>
          <w:ilvl w:val="0"/>
          <w:numId w:val="13"/>
        </w:numPr>
        <w:tabs>
          <w:tab w:val="left" w:pos="0"/>
          <w:tab w:val="left" w:pos="360"/>
          <w:tab w:val="left" w:pos="720"/>
          <w:tab w:val="left" w:pos="1080"/>
          <w:tab w:val="left" w:pos="1800"/>
          <w:tab w:val="left" w:pos="2160"/>
        </w:tabs>
        <w:ind w:left="1080"/>
        <w:rPr>
          <w:rFonts w:eastAsia="Times New Roman" w:cs="Times New Roman"/>
        </w:rPr>
      </w:pPr>
      <w:r w:rsidRPr="00A664C6">
        <w:rPr>
          <w:rFonts w:eastAsia="Times New Roman" w:cs="Times New Roman"/>
        </w:rPr>
        <w:lastRenderedPageBreak/>
        <w:t>Despite a strategic objective in the DIP to “develop a schedule in each building to maximize common planning time in spring 2015,” district leaders reported that efforts have been made to do so, but the objective ha</w:t>
      </w:r>
      <w:r w:rsidR="00502385" w:rsidRPr="00550C86">
        <w:rPr>
          <w:rFonts w:eastAsia="Times New Roman" w:cs="Times New Roman"/>
        </w:rPr>
        <w:t>d</w:t>
      </w:r>
      <w:r w:rsidRPr="00A664C6">
        <w:rPr>
          <w:rFonts w:eastAsia="Times New Roman" w:cs="Times New Roman"/>
        </w:rPr>
        <w:t xml:space="preserve"> not been met.</w:t>
      </w:r>
      <w:r w:rsidR="00502385" w:rsidRPr="00550C86">
        <w:rPr>
          <w:rStyle w:val="FootnoteReference"/>
          <w:rFonts w:eastAsia="Times New Roman" w:cs="Times New Roman"/>
        </w:rPr>
        <w:footnoteReference w:id="14"/>
      </w:r>
      <w:r w:rsidR="00034C0E" w:rsidRPr="00550C86">
        <w:rPr>
          <w:rFonts w:eastAsia="Times New Roman" w:cs="Times New Roman"/>
        </w:rPr>
        <w:tab/>
        <w:t xml:space="preserve"> </w:t>
      </w:r>
    </w:p>
    <w:p w:rsidR="00034C0E" w:rsidRPr="00550C86" w:rsidRDefault="00034C0E" w:rsidP="001D7ACB">
      <w:pPr>
        <w:numPr>
          <w:ilvl w:val="0"/>
          <w:numId w:val="13"/>
        </w:numPr>
        <w:tabs>
          <w:tab w:val="left" w:pos="0"/>
          <w:tab w:val="left" w:pos="360"/>
          <w:tab w:val="left" w:pos="720"/>
          <w:tab w:val="left" w:pos="1080"/>
          <w:tab w:val="left" w:pos="1800"/>
          <w:tab w:val="left" w:pos="2160"/>
        </w:tabs>
        <w:ind w:left="1080"/>
        <w:rPr>
          <w:rFonts w:eastAsia="Times New Roman" w:cs="Times New Roman"/>
        </w:rPr>
      </w:pPr>
      <w:r w:rsidRPr="00550C86">
        <w:rPr>
          <w:rFonts w:eastAsia="Times New Roman" w:cs="Times New Roman"/>
        </w:rPr>
        <w:t xml:space="preserve">District leaders acknowledged that the district has not developed a comprehensive annual PD </w:t>
      </w:r>
      <w:r w:rsidR="00B92F73" w:rsidRPr="00550C86">
        <w:rPr>
          <w:rFonts w:eastAsia="Times New Roman" w:cs="Times New Roman"/>
        </w:rPr>
        <w:t xml:space="preserve">plan </w:t>
      </w:r>
      <w:r w:rsidRPr="00550C86">
        <w:rPr>
          <w:rFonts w:eastAsia="Times New Roman" w:cs="Times New Roman"/>
        </w:rPr>
        <w:t xml:space="preserve">or created a coordinated and unified PD system.  Further, the </w:t>
      </w:r>
      <w:r w:rsidR="00B92F73" w:rsidRPr="00550C86">
        <w:rPr>
          <w:rFonts w:eastAsia="Times New Roman" w:cs="Times New Roman"/>
        </w:rPr>
        <w:t xml:space="preserve">district has </w:t>
      </w:r>
      <w:r w:rsidRPr="00550C86">
        <w:rPr>
          <w:rFonts w:eastAsia="Times New Roman" w:cs="Times New Roman"/>
        </w:rPr>
        <w:t>no</w:t>
      </w:r>
      <w:r w:rsidR="00B92F73" w:rsidRPr="00550C86">
        <w:rPr>
          <w:rFonts w:eastAsia="Times New Roman" w:cs="Times New Roman"/>
        </w:rPr>
        <w:t>t</w:t>
      </w:r>
      <w:r w:rsidRPr="00550C86">
        <w:rPr>
          <w:rFonts w:eastAsia="Times New Roman" w:cs="Times New Roman"/>
        </w:rPr>
        <w:t xml:space="preserve"> </w:t>
      </w:r>
      <w:r w:rsidR="00B92F73" w:rsidRPr="00550C86">
        <w:rPr>
          <w:rFonts w:eastAsia="Times New Roman" w:cs="Times New Roman"/>
        </w:rPr>
        <w:t xml:space="preserve">developed </w:t>
      </w:r>
      <w:r w:rsidRPr="00550C86">
        <w:rPr>
          <w:rFonts w:eastAsia="Times New Roman" w:cs="Times New Roman"/>
        </w:rPr>
        <w:t>PD SMART goals</w:t>
      </w:r>
      <w:r w:rsidR="00185CC2" w:rsidRPr="00550C86">
        <w:rPr>
          <w:rStyle w:val="FootnoteReference"/>
          <w:rFonts w:eastAsia="Times New Roman" w:cs="Times New Roman"/>
        </w:rPr>
        <w:footnoteReference w:id="15"/>
      </w:r>
      <w:r w:rsidRPr="00550C86">
        <w:rPr>
          <w:rFonts w:eastAsia="Times New Roman" w:cs="Times New Roman"/>
        </w:rPr>
        <w:t xml:space="preserve"> or strategic objectives to inform, guide, and coordinate district and school initiatives, priorities, and resources.</w:t>
      </w:r>
    </w:p>
    <w:p w:rsidR="00034C0E" w:rsidRPr="00550C86" w:rsidRDefault="00034C0E" w:rsidP="001D7ACB">
      <w:pPr>
        <w:numPr>
          <w:ilvl w:val="0"/>
          <w:numId w:val="13"/>
        </w:numPr>
        <w:tabs>
          <w:tab w:val="left" w:pos="0"/>
          <w:tab w:val="left" w:pos="360"/>
          <w:tab w:val="left" w:pos="720"/>
          <w:tab w:val="left" w:pos="1080"/>
          <w:tab w:val="left" w:pos="1800"/>
          <w:tab w:val="left" w:pos="2160"/>
        </w:tabs>
        <w:ind w:left="1080"/>
        <w:rPr>
          <w:rFonts w:eastAsia="Times New Roman" w:cs="Times New Roman"/>
        </w:rPr>
      </w:pPr>
      <w:r w:rsidRPr="00550C86">
        <w:rPr>
          <w:rFonts w:eastAsia="Times New Roman" w:cs="Times New Roman"/>
        </w:rPr>
        <w:t xml:space="preserve">Interviewees confirmed that the district has </w:t>
      </w:r>
      <w:r w:rsidR="00B92F73" w:rsidRPr="00550C86">
        <w:rPr>
          <w:rFonts w:eastAsia="Times New Roman" w:cs="Times New Roman"/>
        </w:rPr>
        <w:t xml:space="preserve">not </w:t>
      </w:r>
      <w:r w:rsidRPr="00550C86">
        <w:rPr>
          <w:rFonts w:eastAsia="Times New Roman" w:cs="Times New Roman"/>
        </w:rPr>
        <w:t xml:space="preserve">provided </w:t>
      </w:r>
      <w:r w:rsidR="00B92F73" w:rsidRPr="00550C86">
        <w:rPr>
          <w:rFonts w:eastAsia="Times New Roman" w:cs="Times New Roman"/>
        </w:rPr>
        <w:t xml:space="preserve">a </w:t>
      </w:r>
      <w:r w:rsidRPr="00550C86">
        <w:rPr>
          <w:rFonts w:eastAsia="Times New Roman" w:cs="Times New Roman"/>
        </w:rPr>
        <w:t xml:space="preserve">mechanism or structure to </w:t>
      </w:r>
      <w:r w:rsidR="00B92F73" w:rsidRPr="00550C86">
        <w:rPr>
          <w:rFonts w:eastAsia="Times New Roman" w:cs="Times New Roman"/>
        </w:rPr>
        <w:t>enable</w:t>
      </w:r>
      <w:r w:rsidRPr="00550C86">
        <w:rPr>
          <w:rFonts w:eastAsia="Times New Roman" w:cs="Times New Roman"/>
        </w:rPr>
        <w:t xml:space="preserve"> the formal collaboration or active participation of faculty in the planning, oversight, </w:t>
      </w:r>
      <w:r w:rsidR="00B92F73" w:rsidRPr="00550C86">
        <w:rPr>
          <w:rFonts w:eastAsia="Times New Roman" w:cs="Times New Roman"/>
        </w:rPr>
        <w:t xml:space="preserve">and </w:t>
      </w:r>
      <w:r w:rsidRPr="00550C86">
        <w:rPr>
          <w:rFonts w:eastAsia="Times New Roman" w:cs="Times New Roman"/>
        </w:rPr>
        <w:t xml:space="preserve">delivery of district PD </w:t>
      </w:r>
      <w:r w:rsidR="00B92F73" w:rsidRPr="00550C86">
        <w:rPr>
          <w:rFonts w:eastAsia="Times New Roman" w:cs="Times New Roman"/>
        </w:rPr>
        <w:t>sessions</w:t>
      </w:r>
      <w:r w:rsidRPr="00550C86">
        <w:rPr>
          <w:rFonts w:eastAsia="Times New Roman" w:cs="Times New Roman"/>
        </w:rPr>
        <w:t>. The assistant superintendent serves as the de facto PD director</w:t>
      </w:r>
      <w:r w:rsidR="00B92F73" w:rsidRPr="00550C86">
        <w:rPr>
          <w:rFonts w:eastAsia="Times New Roman" w:cs="Times New Roman"/>
        </w:rPr>
        <w:t>;</w:t>
      </w:r>
      <w:r w:rsidRPr="00550C86">
        <w:rPr>
          <w:rFonts w:eastAsia="Times New Roman" w:cs="Times New Roman"/>
        </w:rPr>
        <w:t xml:space="preserve"> she communicates with school administrators at the administrator summer retreat and </w:t>
      </w:r>
      <w:r w:rsidR="00B92F73" w:rsidRPr="00550C86">
        <w:rPr>
          <w:rFonts w:eastAsia="Times New Roman" w:cs="Times New Roman"/>
        </w:rPr>
        <w:t xml:space="preserve">with the </w:t>
      </w:r>
      <w:r w:rsidRPr="00550C86">
        <w:rPr>
          <w:rFonts w:eastAsia="Times New Roman" w:cs="Times New Roman"/>
        </w:rPr>
        <w:t>administrative council during the year to plan PD activities.</w:t>
      </w:r>
    </w:p>
    <w:p w:rsidR="00034C0E" w:rsidRPr="00550C86" w:rsidRDefault="00034C0E" w:rsidP="001D7ACB">
      <w:pPr>
        <w:numPr>
          <w:ilvl w:val="0"/>
          <w:numId w:val="13"/>
        </w:numPr>
        <w:tabs>
          <w:tab w:val="left" w:pos="0"/>
          <w:tab w:val="left" w:pos="360"/>
          <w:tab w:val="left" w:pos="720"/>
          <w:tab w:val="left" w:pos="1080"/>
          <w:tab w:val="left" w:pos="1800"/>
          <w:tab w:val="left" w:pos="2160"/>
        </w:tabs>
        <w:ind w:left="1080"/>
        <w:rPr>
          <w:rFonts w:eastAsia="Times New Roman" w:cs="Times New Roman"/>
        </w:rPr>
      </w:pPr>
      <w:r w:rsidRPr="00550C86">
        <w:rPr>
          <w:rFonts w:eastAsia="Times New Roman" w:cs="Times New Roman"/>
        </w:rPr>
        <w:t>Faculty input is further limited by the absence of any process or system for collecting and analyzing data to identify or analyze teacher professional needs/interests, to formally evaluate the effectiveness of the PD program</w:t>
      </w:r>
      <w:r w:rsidR="00B92F73" w:rsidRPr="00550C86">
        <w:rPr>
          <w:rFonts w:eastAsia="Times New Roman" w:cs="Times New Roman"/>
        </w:rPr>
        <w:t>,</w:t>
      </w:r>
      <w:r w:rsidRPr="00550C86">
        <w:rPr>
          <w:rFonts w:eastAsia="Times New Roman" w:cs="Times New Roman"/>
        </w:rPr>
        <w:t xml:space="preserve"> </w:t>
      </w:r>
      <w:r w:rsidR="00B92F73" w:rsidRPr="00550C86">
        <w:rPr>
          <w:rFonts w:eastAsia="Times New Roman" w:cs="Times New Roman"/>
        </w:rPr>
        <w:t xml:space="preserve">and </w:t>
      </w:r>
      <w:r w:rsidRPr="00550C86">
        <w:rPr>
          <w:rFonts w:eastAsia="Times New Roman" w:cs="Times New Roman"/>
        </w:rPr>
        <w:t>to communicate this information to faculty.</w:t>
      </w:r>
      <w:r w:rsidRPr="00550C86">
        <w:rPr>
          <w:rFonts w:eastAsia="Times New Roman" w:cs="Times New Roman"/>
        </w:rPr>
        <w:tab/>
      </w:r>
      <w:r w:rsidRPr="00550C86">
        <w:rPr>
          <w:rFonts w:eastAsia="Times New Roman" w:cs="Times New Roman"/>
        </w:rPr>
        <w:tab/>
      </w:r>
      <w:r w:rsidRPr="00550C86">
        <w:rPr>
          <w:rFonts w:eastAsia="Times New Roman" w:cs="Times New Roman"/>
        </w:rPr>
        <w:tab/>
      </w:r>
    </w:p>
    <w:p w:rsidR="00034C0E" w:rsidRPr="00550C86" w:rsidRDefault="00034C0E" w:rsidP="001D7ACB">
      <w:pPr>
        <w:numPr>
          <w:ilvl w:val="0"/>
          <w:numId w:val="13"/>
        </w:numPr>
        <w:tabs>
          <w:tab w:val="left" w:pos="0"/>
          <w:tab w:val="left" w:pos="360"/>
          <w:tab w:val="left" w:pos="720"/>
          <w:tab w:val="left" w:pos="1080"/>
          <w:tab w:val="left" w:pos="1800"/>
          <w:tab w:val="left" w:pos="2160"/>
        </w:tabs>
        <w:ind w:left="1080"/>
        <w:rPr>
          <w:rFonts w:eastAsia="Times New Roman" w:cs="Times New Roman"/>
        </w:rPr>
      </w:pPr>
      <w:r w:rsidRPr="00550C86">
        <w:rPr>
          <w:rFonts w:eastAsia="Times New Roman" w:cs="Times New Roman"/>
        </w:rPr>
        <w:t xml:space="preserve">Teachers </w:t>
      </w:r>
      <w:r w:rsidR="00B92F73" w:rsidRPr="00550C86">
        <w:rPr>
          <w:rFonts w:eastAsia="Times New Roman" w:cs="Times New Roman"/>
        </w:rPr>
        <w:t xml:space="preserve">expressed concern </w:t>
      </w:r>
      <w:r w:rsidR="004451A2" w:rsidRPr="00550C86">
        <w:rPr>
          <w:rFonts w:eastAsia="Times New Roman" w:cs="Times New Roman"/>
        </w:rPr>
        <w:t xml:space="preserve">about the limited number of in-service days devoted to </w:t>
      </w:r>
      <w:r w:rsidRPr="00550C86">
        <w:rPr>
          <w:rFonts w:eastAsia="Times New Roman" w:cs="Times New Roman"/>
        </w:rPr>
        <w:t>collaborative programs and activities specifically designed to expand their professional competencies or to improve instructional practices and student learning outcomes.</w:t>
      </w:r>
    </w:p>
    <w:p w:rsidR="00034C0E" w:rsidRDefault="00034C0E" w:rsidP="00034C0E">
      <w:pPr>
        <w:tabs>
          <w:tab w:val="left" w:pos="360"/>
          <w:tab w:val="left" w:pos="720"/>
          <w:tab w:val="left" w:pos="1080"/>
          <w:tab w:val="left" w:pos="1440"/>
          <w:tab w:val="left" w:pos="1800"/>
          <w:tab w:val="left" w:pos="2160"/>
        </w:tabs>
        <w:rPr>
          <w:rFonts w:eastAsia="Times New Roman" w:cs="Times New Roman"/>
        </w:rPr>
      </w:pPr>
      <w:r w:rsidRPr="00550C86">
        <w:rPr>
          <w:rFonts w:eastAsia="Times New Roman" w:cs="Times New Roman"/>
          <w:b/>
        </w:rPr>
        <w:t>Impact</w:t>
      </w:r>
      <w:r w:rsidRPr="00550C86">
        <w:rPr>
          <w:rFonts w:eastAsia="Times New Roman" w:cs="Times New Roman"/>
        </w:rPr>
        <w:t xml:space="preserve">: The overall effectiveness of the district’s PD program is diminished by the </w:t>
      </w:r>
      <w:r w:rsidR="00B92F73" w:rsidRPr="00550C86">
        <w:rPr>
          <w:rFonts w:eastAsia="Times New Roman" w:cs="Times New Roman"/>
        </w:rPr>
        <w:t xml:space="preserve">absence </w:t>
      </w:r>
      <w:r w:rsidRPr="00550C86">
        <w:rPr>
          <w:rFonts w:eastAsia="Times New Roman" w:cs="Times New Roman"/>
        </w:rPr>
        <w:t xml:space="preserve">of a well-defined and collaborative leadership structure, of a comprehensive and clearly articulated PD </w:t>
      </w:r>
      <w:r w:rsidR="00B92F73" w:rsidRPr="00550C86">
        <w:rPr>
          <w:rFonts w:eastAsia="Times New Roman" w:cs="Times New Roman"/>
        </w:rPr>
        <w:t xml:space="preserve">plan </w:t>
      </w:r>
      <w:r w:rsidRPr="00550C86">
        <w:rPr>
          <w:rFonts w:eastAsia="Times New Roman" w:cs="Times New Roman"/>
        </w:rPr>
        <w:t xml:space="preserve">with SMART goals, </w:t>
      </w:r>
      <w:r w:rsidR="00B92F73" w:rsidRPr="00550C86">
        <w:rPr>
          <w:rFonts w:eastAsia="Times New Roman" w:cs="Times New Roman"/>
        </w:rPr>
        <w:t xml:space="preserve">and of </w:t>
      </w:r>
      <w:r w:rsidRPr="00550C86">
        <w:rPr>
          <w:rFonts w:eastAsia="Times New Roman" w:cs="Times New Roman"/>
        </w:rPr>
        <w:t xml:space="preserve">strategic objectives directly aligned with specific district priorities and identified faculty interests/needs.  By </w:t>
      </w:r>
      <w:r w:rsidR="00B92F73" w:rsidRPr="00550C86">
        <w:rPr>
          <w:rFonts w:eastAsia="Times New Roman" w:cs="Times New Roman"/>
        </w:rPr>
        <w:t xml:space="preserve">missing the opportunity </w:t>
      </w:r>
      <w:r w:rsidRPr="00550C86">
        <w:rPr>
          <w:rFonts w:eastAsia="Times New Roman" w:cs="Times New Roman"/>
        </w:rPr>
        <w:t xml:space="preserve">to create and sustain a unified, </w:t>
      </w:r>
      <w:r w:rsidR="00B92F73" w:rsidRPr="00550C86">
        <w:rPr>
          <w:rFonts w:eastAsia="Times New Roman" w:cs="Times New Roman"/>
        </w:rPr>
        <w:t>data-</w:t>
      </w:r>
      <w:r w:rsidRPr="00550C86">
        <w:rPr>
          <w:rFonts w:eastAsia="Times New Roman" w:cs="Times New Roman"/>
        </w:rPr>
        <w:t>driven PD program, designed to support educators at all stages of their career</w:t>
      </w:r>
      <w:r w:rsidR="00B92F73" w:rsidRPr="00550C86">
        <w:rPr>
          <w:rFonts w:eastAsia="Times New Roman" w:cs="Times New Roman"/>
        </w:rPr>
        <w:t>s</w:t>
      </w:r>
      <w:r w:rsidRPr="00550C86">
        <w:rPr>
          <w:rFonts w:eastAsia="Times New Roman" w:cs="Times New Roman"/>
        </w:rPr>
        <w:t xml:space="preserve">, the district limits its ability to enhance professional practice, </w:t>
      </w:r>
      <w:r w:rsidR="00B92F73" w:rsidRPr="00550C86">
        <w:rPr>
          <w:rFonts w:eastAsia="Times New Roman" w:cs="Times New Roman"/>
        </w:rPr>
        <w:t xml:space="preserve">to </w:t>
      </w:r>
      <w:r w:rsidRPr="00550C86">
        <w:rPr>
          <w:rFonts w:eastAsia="Times New Roman" w:cs="Times New Roman"/>
        </w:rPr>
        <w:t xml:space="preserve">build local capacity, </w:t>
      </w:r>
      <w:r w:rsidR="00B92F73" w:rsidRPr="00550C86">
        <w:rPr>
          <w:rFonts w:eastAsia="Times New Roman" w:cs="Times New Roman"/>
        </w:rPr>
        <w:t xml:space="preserve">to </w:t>
      </w:r>
      <w:r w:rsidRPr="00550C86">
        <w:rPr>
          <w:rFonts w:eastAsia="Times New Roman" w:cs="Times New Roman"/>
        </w:rPr>
        <w:t xml:space="preserve">improve classroom instruction, and </w:t>
      </w:r>
      <w:r w:rsidR="00B92F73" w:rsidRPr="00550C86">
        <w:rPr>
          <w:rFonts w:eastAsia="Times New Roman" w:cs="Times New Roman"/>
        </w:rPr>
        <w:t xml:space="preserve">to </w:t>
      </w:r>
      <w:r w:rsidRPr="00550C86">
        <w:rPr>
          <w:rFonts w:eastAsia="Times New Roman" w:cs="Times New Roman"/>
        </w:rPr>
        <w:t>advance district priorities.  Ultimately, the district’s ability to provide enhanced educational opportunities and academic achievement for all students is compromised.</w:t>
      </w:r>
    </w:p>
    <w:p w:rsidR="009E68F1" w:rsidRDefault="009E68F1" w:rsidP="00034C0E">
      <w:pPr>
        <w:tabs>
          <w:tab w:val="left" w:pos="360"/>
          <w:tab w:val="left" w:pos="720"/>
          <w:tab w:val="left" w:pos="1080"/>
          <w:tab w:val="left" w:pos="1440"/>
          <w:tab w:val="left" w:pos="1800"/>
          <w:tab w:val="left" w:pos="2160"/>
        </w:tabs>
        <w:rPr>
          <w:rFonts w:eastAsia="Times New Roman" w:cs="Times New Roman"/>
        </w:rPr>
      </w:pPr>
    </w:p>
    <w:p w:rsidR="009E68F1" w:rsidRDefault="009E68F1" w:rsidP="00034C0E">
      <w:pPr>
        <w:tabs>
          <w:tab w:val="left" w:pos="360"/>
          <w:tab w:val="left" w:pos="720"/>
          <w:tab w:val="left" w:pos="1080"/>
          <w:tab w:val="left" w:pos="1440"/>
          <w:tab w:val="left" w:pos="1800"/>
          <w:tab w:val="left" w:pos="2160"/>
        </w:tabs>
        <w:rPr>
          <w:rFonts w:eastAsia="Times New Roman" w:cs="Times New Roman"/>
        </w:rPr>
      </w:pPr>
    </w:p>
    <w:p w:rsidR="009E68F1" w:rsidRDefault="009E68F1" w:rsidP="00034C0E">
      <w:pPr>
        <w:tabs>
          <w:tab w:val="left" w:pos="360"/>
          <w:tab w:val="left" w:pos="720"/>
          <w:tab w:val="left" w:pos="1080"/>
          <w:tab w:val="left" w:pos="1440"/>
          <w:tab w:val="left" w:pos="1800"/>
          <w:tab w:val="left" w:pos="2160"/>
        </w:tabs>
        <w:rPr>
          <w:rFonts w:eastAsia="Times New Roman" w:cs="Times New Roman"/>
        </w:rPr>
      </w:pPr>
    </w:p>
    <w:p w:rsidR="009E68F1" w:rsidRPr="00550C86" w:rsidRDefault="009E68F1" w:rsidP="00034C0E">
      <w:pPr>
        <w:tabs>
          <w:tab w:val="left" w:pos="360"/>
          <w:tab w:val="left" w:pos="720"/>
          <w:tab w:val="left" w:pos="1080"/>
          <w:tab w:val="left" w:pos="1440"/>
          <w:tab w:val="left" w:pos="1800"/>
          <w:tab w:val="left" w:pos="2160"/>
        </w:tabs>
        <w:rPr>
          <w:rFonts w:eastAsia="Times New Roman" w:cs="Times New Roman"/>
        </w:rPr>
      </w:pPr>
    </w:p>
    <w:p w:rsidR="00034C0E" w:rsidRPr="00550C86" w:rsidRDefault="00034C0E" w:rsidP="00034C0E">
      <w:pPr>
        <w:tabs>
          <w:tab w:val="left" w:pos="360"/>
          <w:tab w:val="left" w:pos="720"/>
          <w:tab w:val="left" w:pos="1080"/>
          <w:tab w:val="left" w:pos="1440"/>
          <w:tab w:val="left" w:pos="1800"/>
          <w:tab w:val="left" w:pos="2160"/>
        </w:tabs>
        <w:rPr>
          <w:rFonts w:eastAsia="Times New Roman" w:cs="Times New Roman"/>
          <w:b/>
          <w:sz w:val="28"/>
          <w:szCs w:val="28"/>
        </w:rPr>
      </w:pPr>
      <w:r w:rsidRPr="00550C86">
        <w:rPr>
          <w:rFonts w:eastAsia="Times New Roman" w:cs="Times New Roman"/>
          <w:b/>
          <w:sz w:val="28"/>
          <w:szCs w:val="28"/>
        </w:rPr>
        <w:t xml:space="preserve">Recommendations                                                         </w:t>
      </w:r>
    </w:p>
    <w:p w:rsidR="00185CC2" w:rsidRPr="00550C86" w:rsidRDefault="00090797" w:rsidP="00185CC2">
      <w:pPr>
        <w:tabs>
          <w:tab w:val="left" w:pos="360"/>
          <w:tab w:val="left" w:pos="720"/>
          <w:tab w:val="left" w:pos="1080"/>
          <w:tab w:val="left" w:pos="1440"/>
          <w:tab w:val="left" w:pos="1800"/>
        </w:tabs>
        <w:ind w:left="360" w:hanging="360"/>
        <w:rPr>
          <w:rFonts w:eastAsia="Times New Roman" w:cs="Times New Roman"/>
          <w:b/>
          <w:i/>
        </w:rPr>
      </w:pPr>
      <w:r w:rsidRPr="00550C86">
        <w:rPr>
          <w:rFonts w:eastAsia="Times New Roman" w:cs="Times New Roman"/>
          <w:b/>
        </w:rPr>
        <w:t>1.</w:t>
      </w:r>
      <w:r w:rsidRPr="00550C86">
        <w:rPr>
          <w:rFonts w:eastAsia="Times New Roman" w:cs="Times New Roman"/>
          <w:b/>
        </w:rPr>
        <w:tab/>
      </w:r>
      <w:r w:rsidR="00A664C6" w:rsidRPr="00A664C6">
        <w:rPr>
          <w:rFonts w:eastAsia="Times New Roman" w:cs="Times New Roman"/>
          <w:b/>
        </w:rPr>
        <w:t xml:space="preserve">The district should take deliberate steps to fully and effectively implement all components of the state’s educator evaluation framework.  Attention should focus on improving the quality of supervisory practices, as well as the development of appropriate systems for the collection and use of </w:t>
      </w:r>
      <w:r w:rsidR="00423466" w:rsidRPr="00550C86">
        <w:rPr>
          <w:rFonts w:eastAsia="Times New Roman" w:cs="Times New Roman"/>
          <w:b/>
        </w:rPr>
        <w:t>student and staff feedback</w:t>
      </w:r>
      <w:r w:rsidR="00A664C6" w:rsidRPr="00A664C6">
        <w:rPr>
          <w:rFonts w:eastAsia="Times New Roman" w:cs="Times New Roman"/>
          <w:b/>
        </w:rPr>
        <w:t xml:space="preserve"> to properly inform the evaluation process. </w:t>
      </w:r>
    </w:p>
    <w:p w:rsidR="00034C0E" w:rsidRPr="00550C86" w:rsidRDefault="00A664C6" w:rsidP="007437F0">
      <w:pPr>
        <w:tabs>
          <w:tab w:val="left" w:pos="360"/>
          <w:tab w:val="left" w:pos="720"/>
          <w:tab w:val="left" w:pos="1080"/>
          <w:tab w:val="left" w:pos="1440"/>
          <w:tab w:val="left" w:pos="1800"/>
          <w:tab w:val="left" w:pos="2160"/>
        </w:tabs>
        <w:ind w:left="720" w:hanging="360"/>
        <w:rPr>
          <w:rFonts w:eastAsia="Times New Roman" w:cs="Times New Roman"/>
        </w:rPr>
      </w:pPr>
      <w:r w:rsidRPr="00A664C6">
        <w:rPr>
          <w:rFonts w:eastAsia="Times New Roman" w:cs="Times New Roman"/>
          <w:b/>
        </w:rPr>
        <w:t>A.</w:t>
      </w:r>
      <w:r w:rsidRPr="00A664C6">
        <w:rPr>
          <w:rFonts w:eastAsia="Times New Roman" w:cs="Times New Roman"/>
        </w:rPr>
        <w:t xml:space="preserve">  </w:t>
      </w:r>
      <w:r w:rsidRPr="00A664C6">
        <w:rPr>
          <w:rFonts w:eastAsia="Times New Roman" w:cs="Times New Roman"/>
        </w:rPr>
        <w:tab/>
      </w:r>
      <w:r w:rsidR="00AA08F5" w:rsidRPr="00550C86">
        <w:rPr>
          <w:rFonts w:eastAsia="Times New Roman" w:cs="Times New Roman"/>
        </w:rPr>
        <w:t>A</w:t>
      </w:r>
      <w:r w:rsidRPr="00A664C6">
        <w:rPr>
          <w:rFonts w:eastAsia="Times New Roman" w:cs="Times New Roman"/>
        </w:rPr>
        <w:t xml:space="preserve">ll teachers and administrators should consistently receive written formative assessments/evaluations and summative evaluations that provide meaningful, actionable feedback and can contribute directly to their continuous professional growth. </w:t>
      </w:r>
    </w:p>
    <w:p w:rsidR="00034C0E" w:rsidRPr="00550C86" w:rsidRDefault="00A664C6" w:rsidP="001D7ACB">
      <w:pPr>
        <w:numPr>
          <w:ilvl w:val="6"/>
          <w:numId w:val="28"/>
        </w:numPr>
        <w:tabs>
          <w:tab w:val="left" w:pos="360"/>
          <w:tab w:val="left" w:pos="720"/>
          <w:tab w:val="left" w:pos="1080"/>
          <w:tab w:val="left" w:pos="1440"/>
          <w:tab w:val="left" w:pos="1800"/>
          <w:tab w:val="left" w:pos="2160"/>
        </w:tabs>
        <w:ind w:left="1080"/>
        <w:rPr>
          <w:rFonts w:eastAsia="Times New Roman" w:cs="Times New Roman"/>
        </w:rPr>
      </w:pPr>
      <w:r w:rsidRPr="00A664C6">
        <w:rPr>
          <w:rFonts w:eastAsia="Times New Roman" w:cs="Times New Roman"/>
        </w:rPr>
        <w:t>Evaluators should be provided with formal and ongoing training, coaching, and other appropriate support structures to improve their overall evaluative competencies.  Attention should be given to calibration activities to enhance quality, accuracy, and consistency</w:t>
      </w:r>
      <w:r w:rsidR="00034C0E" w:rsidRPr="00550C86">
        <w:rPr>
          <w:rFonts w:eastAsia="Times New Roman" w:cs="Times New Roman"/>
        </w:rPr>
        <w:t xml:space="preserve"> among all evaluators in their analyses, ratings, and written descriptions of classroom practices and overall professional effectiveness.</w:t>
      </w:r>
    </w:p>
    <w:p w:rsidR="00034C0E" w:rsidRPr="00550C86" w:rsidRDefault="00034C0E" w:rsidP="001D7ACB">
      <w:pPr>
        <w:numPr>
          <w:ilvl w:val="6"/>
          <w:numId w:val="28"/>
        </w:numPr>
        <w:tabs>
          <w:tab w:val="left" w:pos="360"/>
          <w:tab w:val="left" w:pos="720"/>
          <w:tab w:val="left" w:pos="1080"/>
          <w:tab w:val="left" w:pos="1440"/>
          <w:tab w:val="left" w:pos="1800"/>
          <w:tab w:val="left" w:pos="2160"/>
        </w:tabs>
        <w:ind w:left="1080"/>
        <w:rPr>
          <w:rFonts w:eastAsia="Times New Roman" w:cs="Times New Roman"/>
        </w:rPr>
      </w:pPr>
      <w:r w:rsidRPr="00550C86">
        <w:rPr>
          <w:rFonts w:eastAsia="Times New Roman" w:cs="Times New Roman"/>
        </w:rPr>
        <w:t xml:space="preserve">Appropriate quality control procedures should be established whereby all formative </w:t>
      </w:r>
      <w:r w:rsidR="008B1C88" w:rsidRPr="00550C86">
        <w:rPr>
          <w:rFonts w:eastAsia="Times New Roman" w:cs="Times New Roman"/>
        </w:rPr>
        <w:t xml:space="preserve">assessments/evaluations </w:t>
      </w:r>
      <w:r w:rsidRPr="00550C86">
        <w:rPr>
          <w:rFonts w:eastAsia="Times New Roman" w:cs="Times New Roman"/>
        </w:rPr>
        <w:t>and summative evaluations are reviewed to ensure they are properly aligned with ESE’s Characteristics of Standards Based Teaching and Learning and provide substantive feedback and recommendations that are specific, actionable, and capable of improving practice and promoting professional growth.</w:t>
      </w:r>
    </w:p>
    <w:p w:rsidR="00034C0E" w:rsidRPr="00550C86" w:rsidRDefault="00A664C6" w:rsidP="001D7ACB">
      <w:pPr>
        <w:numPr>
          <w:ilvl w:val="6"/>
          <w:numId w:val="28"/>
        </w:numPr>
        <w:tabs>
          <w:tab w:val="left" w:pos="360"/>
          <w:tab w:val="left" w:pos="720"/>
          <w:tab w:val="left" w:pos="1080"/>
          <w:tab w:val="left" w:pos="1440"/>
          <w:tab w:val="left" w:pos="1800"/>
          <w:tab w:val="left" w:pos="2160"/>
        </w:tabs>
        <w:ind w:left="1080"/>
        <w:rPr>
          <w:rFonts w:eastAsia="Times New Roman" w:cs="Times New Roman"/>
        </w:rPr>
      </w:pPr>
      <w:r w:rsidRPr="00A664C6">
        <w:rPr>
          <w:rFonts w:eastAsia="Times New Roman" w:cs="Times New Roman"/>
        </w:rPr>
        <w:t>The superintendent should provide regular and specific evaluative feedback to principals, both oral and written, relative to their responsibility to provide their teachers with effective and timely supervision and evaluation.</w:t>
      </w:r>
    </w:p>
    <w:p w:rsidR="00034C0E" w:rsidRPr="00550C86" w:rsidRDefault="00A664C6" w:rsidP="001D7ACB">
      <w:pPr>
        <w:pStyle w:val="ListParagraph"/>
        <w:numPr>
          <w:ilvl w:val="1"/>
          <w:numId w:val="4"/>
        </w:numPr>
        <w:tabs>
          <w:tab w:val="left" w:pos="360"/>
          <w:tab w:val="left" w:pos="720"/>
          <w:tab w:val="left" w:pos="1080"/>
          <w:tab w:val="left" w:pos="1440"/>
          <w:tab w:val="left" w:pos="1800"/>
          <w:tab w:val="left" w:pos="2160"/>
        </w:tabs>
        <w:rPr>
          <w:rFonts w:eastAsia="Times New Roman" w:cs="Times New Roman"/>
        </w:rPr>
      </w:pPr>
      <w:r w:rsidRPr="00A664C6">
        <w:rPr>
          <w:rFonts w:eastAsia="Times New Roman" w:cs="Times New Roman"/>
        </w:rPr>
        <w:t>The district is urged to implement the component of the state Educator Evaluation Framework that require</w:t>
      </w:r>
      <w:r w:rsidR="00423466" w:rsidRPr="00550C86">
        <w:rPr>
          <w:rFonts w:eastAsia="Times New Roman" w:cs="Times New Roman"/>
        </w:rPr>
        <w:t>s</w:t>
      </w:r>
      <w:r w:rsidRPr="00A664C6">
        <w:rPr>
          <w:rFonts w:eastAsia="Times New Roman" w:cs="Times New Roman"/>
        </w:rPr>
        <w:t xml:space="preserve"> the use of multiple sources of evidence to inform the summary evaluations of both teachers and administrators.</w:t>
      </w:r>
    </w:p>
    <w:p w:rsidR="00034C0E" w:rsidRPr="00550C86" w:rsidRDefault="00A664C6" w:rsidP="001D7ACB">
      <w:pPr>
        <w:numPr>
          <w:ilvl w:val="6"/>
          <w:numId w:val="16"/>
        </w:numPr>
        <w:tabs>
          <w:tab w:val="left" w:pos="360"/>
          <w:tab w:val="left" w:pos="720"/>
          <w:tab w:val="left" w:pos="1080"/>
          <w:tab w:val="left" w:pos="1440"/>
          <w:tab w:val="left" w:pos="1800"/>
          <w:tab w:val="left" w:pos="2160"/>
        </w:tabs>
        <w:ind w:left="1080"/>
        <w:rPr>
          <w:rFonts w:eastAsia="Times New Roman" w:cs="Times New Roman"/>
        </w:rPr>
      </w:pPr>
      <w:r w:rsidRPr="00A664C6">
        <w:rPr>
          <w:rFonts w:eastAsia="Times New Roman" w:cs="Times New Roman"/>
        </w:rPr>
        <w:t>Policies and procedures to collect and appropriately incorporate student and staff feedback as evidence components of teacher and administrator evaluations should be collaboratively developed.  The district could consider empowering the former Evaluation Joint Committee to advance this important initiative.</w:t>
      </w:r>
    </w:p>
    <w:p w:rsidR="00034C0E" w:rsidRPr="00550C86" w:rsidRDefault="00034C0E" w:rsidP="006E63E0">
      <w:pPr>
        <w:pStyle w:val="ListParagraph"/>
        <w:tabs>
          <w:tab w:val="left" w:pos="-90"/>
          <w:tab w:val="left" w:pos="360"/>
          <w:tab w:val="left" w:pos="1080"/>
          <w:tab w:val="left" w:pos="1440"/>
          <w:tab w:val="left" w:pos="1800"/>
          <w:tab w:val="left" w:pos="2160"/>
        </w:tabs>
        <w:ind w:left="0"/>
        <w:contextualSpacing w:val="0"/>
        <w:rPr>
          <w:rFonts w:eastAsia="Times New Roman" w:cs="Times New Roman"/>
        </w:rPr>
      </w:pPr>
      <w:r w:rsidRPr="00550C86">
        <w:rPr>
          <w:rFonts w:eastAsia="Times New Roman" w:cs="Times New Roman"/>
          <w:b/>
        </w:rPr>
        <w:t>Benefits</w:t>
      </w:r>
      <w:r w:rsidRPr="00550C86">
        <w:rPr>
          <w:rFonts w:eastAsia="Times New Roman" w:cs="Times New Roman"/>
        </w:rPr>
        <w:t xml:space="preserve">: </w:t>
      </w:r>
      <w:r w:rsidR="006458B2" w:rsidRPr="00550C86">
        <w:rPr>
          <w:rFonts w:eastAsia="Times New Roman" w:cs="Times New Roman"/>
        </w:rPr>
        <w:t xml:space="preserve">The use of </w:t>
      </w:r>
      <w:r w:rsidR="00C3054A" w:rsidRPr="00550C86">
        <w:rPr>
          <w:rFonts w:eastAsia="Times New Roman" w:cs="Times New Roman"/>
        </w:rPr>
        <w:t xml:space="preserve">student and staff feedback </w:t>
      </w:r>
      <w:r w:rsidR="006458B2" w:rsidRPr="00550C86">
        <w:rPr>
          <w:rFonts w:eastAsia="Times New Roman" w:cs="Times New Roman"/>
        </w:rPr>
        <w:t xml:space="preserve">as part of the </w:t>
      </w:r>
      <w:r w:rsidR="00C3054A" w:rsidRPr="00550C86">
        <w:rPr>
          <w:rFonts w:eastAsia="Times New Roman" w:cs="Times New Roman"/>
        </w:rPr>
        <w:t xml:space="preserve">district’s </w:t>
      </w:r>
      <w:r w:rsidR="006458B2" w:rsidRPr="00550C86">
        <w:rPr>
          <w:rFonts w:eastAsia="Times New Roman" w:cs="Times New Roman"/>
        </w:rPr>
        <w:t>evaluation system will significantly improve the district’s ability to provide educators with an evidence</w:t>
      </w:r>
      <w:r w:rsidR="008B1C88" w:rsidRPr="00550C86">
        <w:rPr>
          <w:rFonts w:eastAsia="Times New Roman" w:cs="Times New Roman"/>
        </w:rPr>
        <w:t>-</w:t>
      </w:r>
      <w:r w:rsidR="006458B2" w:rsidRPr="00550C86">
        <w:rPr>
          <w:rFonts w:eastAsia="Times New Roman" w:cs="Times New Roman"/>
        </w:rPr>
        <w:t>based description of their overall effectiveness and enable them to more objectively identify areas of strength and opportunities for improvement</w:t>
      </w:r>
      <w:r w:rsidR="00423466" w:rsidRPr="00550C86">
        <w:rPr>
          <w:rFonts w:eastAsia="Times New Roman" w:cs="Times New Roman"/>
        </w:rPr>
        <w:t xml:space="preserve">. </w:t>
      </w:r>
      <w:r w:rsidRPr="00550C86">
        <w:rPr>
          <w:rFonts w:eastAsia="Times New Roman" w:cs="Times New Roman"/>
        </w:rPr>
        <w:t xml:space="preserve">By improving the quality </w:t>
      </w:r>
      <w:r w:rsidR="00423466" w:rsidRPr="00550C86">
        <w:rPr>
          <w:rFonts w:eastAsia="Times New Roman" w:cs="Times New Roman"/>
        </w:rPr>
        <w:t xml:space="preserve">of </w:t>
      </w:r>
      <w:r w:rsidRPr="00550C86">
        <w:rPr>
          <w:rFonts w:eastAsia="Times New Roman" w:cs="Times New Roman"/>
        </w:rPr>
        <w:t xml:space="preserve">supervisory practices, the district will </w:t>
      </w:r>
      <w:r w:rsidR="00CB4C09" w:rsidRPr="00550C86">
        <w:rPr>
          <w:rFonts w:eastAsia="Times New Roman" w:cs="Times New Roman"/>
        </w:rPr>
        <w:t xml:space="preserve">enhance educators’ pedagogical practice and expand professional competencies and skills. </w:t>
      </w:r>
      <w:r w:rsidR="00C3054A" w:rsidRPr="00550C86">
        <w:rPr>
          <w:rFonts w:eastAsia="Times New Roman" w:cs="Times New Roman"/>
        </w:rPr>
        <w:t xml:space="preserve">These </w:t>
      </w:r>
      <w:r w:rsidR="00C3054A" w:rsidRPr="00550C86">
        <w:rPr>
          <w:rFonts w:eastAsia="Times New Roman" w:cs="Times New Roman"/>
        </w:rPr>
        <w:lastRenderedPageBreak/>
        <w:t>improvements to the educator evaluation system</w:t>
      </w:r>
      <w:r w:rsidR="006458B2" w:rsidRPr="00550C86">
        <w:rPr>
          <w:rFonts w:eastAsia="Times New Roman" w:cs="Times New Roman"/>
        </w:rPr>
        <w:t xml:space="preserve"> can lead to </w:t>
      </w:r>
      <w:r w:rsidRPr="00550C86">
        <w:rPr>
          <w:rFonts w:eastAsia="Times New Roman" w:cs="Times New Roman"/>
        </w:rPr>
        <w:t>enriched learning opportunities and increased academic achievement for all students.</w:t>
      </w:r>
    </w:p>
    <w:p w:rsidR="00034C0E" w:rsidRPr="00550C86" w:rsidRDefault="00034C0E" w:rsidP="00034C0E">
      <w:pPr>
        <w:tabs>
          <w:tab w:val="left" w:pos="360"/>
          <w:tab w:val="left" w:pos="720"/>
          <w:tab w:val="left" w:pos="1080"/>
          <w:tab w:val="left" w:pos="1800"/>
          <w:tab w:val="left" w:pos="2160"/>
        </w:tabs>
        <w:rPr>
          <w:rFonts w:eastAsia="Times New Roman" w:cs="Times New Roman"/>
          <w:b/>
        </w:rPr>
      </w:pPr>
      <w:r w:rsidRPr="00550C86">
        <w:rPr>
          <w:rFonts w:eastAsia="Times New Roman" w:cs="Times New Roman"/>
          <w:b/>
        </w:rPr>
        <w:t>Recommended resources:</w:t>
      </w:r>
    </w:p>
    <w:p w:rsidR="00185CC2" w:rsidRPr="00550C86" w:rsidRDefault="00D71EBA" w:rsidP="00A36532">
      <w:pPr>
        <w:numPr>
          <w:ilvl w:val="0"/>
          <w:numId w:val="55"/>
        </w:numPr>
        <w:ind w:left="360"/>
        <w:rPr>
          <w:rFonts w:eastAsia="Times New Roman" w:cs="Calibri"/>
        </w:rPr>
      </w:pPr>
      <w:r w:rsidRPr="00550C86">
        <w:rPr>
          <w:rFonts w:eastAsia="Times New Roman" w:cs="Calibri"/>
        </w:rPr>
        <w:t>Educator Evaluation Implementation Surveys for Teachers (</w:t>
      </w:r>
      <w:hyperlink r:id="rId36" w:history="1">
        <w:r w:rsidRPr="00550C86">
          <w:rPr>
            <w:rFonts w:eastAsia="Times New Roman" w:cs="Calibri"/>
            <w:color w:val="0000FF"/>
            <w:u w:val="single"/>
          </w:rPr>
          <w:t>http://www.doe.mass.edu/edeval/resources/implementation/TeachersSurvey.pdf</w:t>
        </w:r>
      </w:hyperlink>
      <w:r w:rsidRPr="00550C86">
        <w:rPr>
          <w:rFonts w:eastAsia="Times New Roman" w:cs="Calibri"/>
        </w:rPr>
        <w:t>) and Administrators (</w:t>
      </w:r>
      <w:hyperlink r:id="rId37" w:history="1">
        <w:r w:rsidRPr="00550C86">
          <w:rPr>
            <w:rFonts w:eastAsia="Times New Roman" w:cs="Times New Roman"/>
            <w:color w:val="0000FF"/>
            <w:u w:val="single"/>
          </w:rPr>
          <w:t>http://www.doe.mass.edu/edeval/resources/implementation/AdministratorsSurvey.pdf</w:t>
        </w:r>
      </w:hyperlink>
      <w:r w:rsidRPr="00550C86">
        <w:rPr>
          <w:rFonts w:eastAsia="Times New Roman" w:cs="Calibri"/>
        </w:rPr>
        <w:t>) are designed to provide schools and districts with information about the status of their educator evaluation implementation. Information from these surveys can be used to target district resources and supports where most needed to strengthen implementation.</w:t>
      </w:r>
    </w:p>
    <w:p w:rsidR="00185CC2" w:rsidRPr="00550C86" w:rsidRDefault="002149C8" w:rsidP="00A36532">
      <w:pPr>
        <w:numPr>
          <w:ilvl w:val="0"/>
          <w:numId w:val="38"/>
        </w:numPr>
        <w:ind w:left="360"/>
        <w:rPr>
          <w:rFonts w:eastAsia="Times New Roman" w:cs="Calibri"/>
        </w:rPr>
      </w:pPr>
      <w:r w:rsidRPr="00550C86">
        <w:rPr>
          <w:rFonts w:eastAsia="Times New Roman" w:cs="Calibri"/>
        </w:rPr>
        <w:t xml:space="preserve">ESE’s </w:t>
      </w:r>
      <w:r w:rsidRPr="00550C86">
        <w:rPr>
          <w:rFonts w:eastAsia="Times New Roman" w:cs="Calibri"/>
          <w:i/>
        </w:rPr>
        <w:t>Calibration Video Library</w:t>
      </w:r>
      <w:r w:rsidRPr="00550C86">
        <w:rPr>
          <w:rFonts w:eastAsia="Times New Roman" w:cs="Calibri"/>
        </w:rPr>
        <w:t xml:space="preserve"> (</w:t>
      </w:r>
      <w:hyperlink r:id="rId38" w:history="1">
        <w:r w:rsidRPr="00550C86">
          <w:rPr>
            <w:rFonts w:eastAsia="Times New Roman" w:cs="Calibri"/>
            <w:color w:val="0000FF"/>
            <w:u w:val="single"/>
          </w:rPr>
          <w:t>http://www.doe.mass.edu/edeval/resources/calibration/</w:t>
        </w:r>
      </w:hyperlink>
      <w:r w:rsidRPr="00550C86">
        <w:rPr>
          <w:rFonts w:eastAsia="Times New Roman" w:cs="Calibri"/>
        </w:rPr>
        <w:t>) is a collection of professionally created videos of classroom instruction produced by the School Improvement Network. These videos depict a range of practice (this is NOT a collection of exemplars) to support within-district calibration activities that promote a shared understanding of instructional quality and rigor.</w:t>
      </w:r>
    </w:p>
    <w:p w:rsidR="00185CC2" w:rsidRPr="00550C86" w:rsidRDefault="00A36532" w:rsidP="00A36532">
      <w:pPr>
        <w:pStyle w:val="ListParagraph"/>
        <w:numPr>
          <w:ilvl w:val="0"/>
          <w:numId w:val="38"/>
        </w:numPr>
        <w:tabs>
          <w:tab w:val="left" w:pos="270"/>
          <w:tab w:val="left" w:pos="360"/>
          <w:tab w:val="left" w:pos="720"/>
          <w:tab w:val="left" w:pos="1080"/>
          <w:tab w:val="left" w:pos="1440"/>
          <w:tab w:val="left" w:pos="1800"/>
          <w:tab w:val="left" w:pos="2160"/>
          <w:tab w:val="left" w:pos="2520"/>
          <w:tab w:val="left" w:pos="2880"/>
        </w:tabs>
        <w:ind w:left="360"/>
        <w:contextualSpacing w:val="0"/>
        <w:rPr>
          <w:rFonts w:eastAsia="Times New Roman" w:cs="Calibri"/>
        </w:rPr>
      </w:pPr>
      <w:r w:rsidRPr="00550C86">
        <w:rPr>
          <w:rFonts w:eastAsia="Times New Roman" w:cs="Calibri"/>
        </w:rPr>
        <w:t xml:space="preserve">  </w:t>
      </w:r>
      <w:r w:rsidR="002149C8" w:rsidRPr="00550C86">
        <w:rPr>
          <w:rFonts w:eastAsia="Times New Roman" w:cs="Calibri"/>
        </w:rPr>
        <w:t xml:space="preserve">ESE’s </w:t>
      </w:r>
      <w:r w:rsidR="002149C8" w:rsidRPr="00550C86">
        <w:rPr>
          <w:rFonts w:eastAsia="Times New Roman" w:cs="Calibri"/>
          <w:i/>
        </w:rPr>
        <w:t>Online Calibration Training Tool</w:t>
      </w:r>
      <w:r w:rsidR="002149C8" w:rsidRPr="00550C86">
        <w:rPr>
          <w:rFonts w:eastAsia="Times New Roman" w:cs="Calibri"/>
        </w:rPr>
        <w:t xml:space="preserve"> (</w:t>
      </w:r>
      <w:hyperlink r:id="rId39" w:tgtFrame="_blank" w:history="1">
        <w:r w:rsidR="002149C8" w:rsidRPr="00550C86">
          <w:rPr>
            <w:rFonts w:eastAsia="Times New Roman" w:cs="Tahoma"/>
            <w:color w:val="0000FF"/>
            <w:u w:val="single"/>
          </w:rPr>
          <w:t>http://www.doe.mass.edu/edeval/resources/calibration/tool/</w:t>
        </w:r>
      </w:hyperlink>
      <w:r w:rsidR="002149C8" w:rsidRPr="00550C86">
        <w:rPr>
          <w:rFonts w:eastAsia="Times New Roman" w:cs="Calibri"/>
        </w:rPr>
        <w:t>) uses videos of classroom instruction from ESE’s Calibration Video Library to simulate brief, unannounced observations. Groups of educators, such as a district leadership team, watch a video together and then individually assess the educator’s practice related to specific elements from the Model Classroom Teacher Rubric and provide the educator with written feedback. Through real-time data displays, the group members can then see how their conclusions compare to each other, as well educators throughout the state.</w:t>
      </w:r>
    </w:p>
    <w:p w:rsidR="00185CC2" w:rsidRPr="00550C86" w:rsidRDefault="002149C8" w:rsidP="00A36532">
      <w:pPr>
        <w:numPr>
          <w:ilvl w:val="0"/>
          <w:numId w:val="38"/>
        </w:numPr>
        <w:ind w:left="360"/>
        <w:rPr>
          <w:rFonts w:eastAsia="Times New Roman" w:cs="Calibri"/>
        </w:rPr>
      </w:pPr>
      <w:r w:rsidRPr="00550C86">
        <w:rPr>
          <w:rFonts w:eastAsia="Times New Roman" w:cs="Calibri"/>
        </w:rPr>
        <w:t xml:space="preserve">ESE’s </w:t>
      </w:r>
      <w:r w:rsidRPr="00550C86">
        <w:rPr>
          <w:rFonts w:eastAsia="Times New Roman" w:cs="Calibri"/>
          <w:i/>
        </w:rPr>
        <w:t xml:space="preserve">"What to Look For" Observation Guides </w:t>
      </w:r>
      <w:r w:rsidRPr="00550C86">
        <w:rPr>
          <w:rFonts w:eastAsia="Times New Roman" w:cs="Calibri"/>
          <w:b/>
          <w:i/>
        </w:rPr>
        <w:t>(Updated August 2017)</w:t>
      </w:r>
      <w:r w:rsidRPr="00550C86">
        <w:rPr>
          <w:rFonts w:eastAsia="Times New Roman" w:cs="Calibri"/>
        </w:rPr>
        <w:t xml:space="preserve"> (</w:t>
      </w:r>
      <w:hyperlink r:id="rId40" w:history="1">
        <w:r w:rsidRPr="00550C86">
          <w:rPr>
            <w:rFonts w:eastAsia="Times New Roman" w:cs="Calibri"/>
            <w:color w:val="0000FF"/>
            <w:u w:val="single"/>
          </w:rPr>
          <w:t>http://www.doe.mass.edu/candi/observation/</w:t>
        </w:r>
      </w:hyperlink>
      <w:r w:rsidRPr="00550C86">
        <w:rPr>
          <w:rFonts w:eastAsia="Times New Roman" w:cs="Calibri"/>
        </w:rPr>
        <w:t>) describe what observers should expect to see in a classroom at a particular grade level in a specific subject area. This includes the knowledge and skills students should be learning and using (as reflected in state learning standards) and best practices related to classroom curriculum, instruction, and assessment for each subject area. The guides are not designed to replace any evaluation system or tools districts currently use, but are a resource to help classroom observers efficiently identify what teachers and students should be experiencing in specific subjects and grade levels.</w:t>
      </w:r>
    </w:p>
    <w:p w:rsidR="00185CC2" w:rsidRPr="00550C86" w:rsidRDefault="00FC66BB" w:rsidP="00A36532">
      <w:pPr>
        <w:pStyle w:val="ListParagraph"/>
        <w:numPr>
          <w:ilvl w:val="0"/>
          <w:numId w:val="38"/>
        </w:numPr>
        <w:tabs>
          <w:tab w:val="left" w:pos="360"/>
          <w:tab w:val="left" w:pos="1080"/>
          <w:tab w:val="left" w:pos="1800"/>
          <w:tab w:val="left" w:pos="2160"/>
        </w:tabs>
        <w:ind w:left="360"/>
        <w:contextualSpacing w:val="0"/>
        <w:rPr>
          <w:rFonts w:eastAsia="Times New Roman" w:cs="Calibri"/>
        </w:rPr>
      </w:pPr>
      <w:r w:rsidRPr="00550C86">
        <w:rPr>
          <w:rFonts w:eastAsia="Times New Roman" w:cs="Times New Roman"/>
        </w:rPr>
        <w:t>ESE’s Summative Performance Rating web page (</w:t>
      </w:r>
      <w:hyperlink r:id="rId41" w:history="1">
        <w:r w:rsidRPr="00550C86">
          <w:rPr>
            <w:rFonts w:eastAsia="Times New Roman" w:cs="Times New Roman"/>
            <w:color w:val="0000FF"/>
            <w:u w:val="single"/>
          </w:rPr>
          <w:t>www.doe.mass.edu/edeval/sprating/</w:t>
        </w:r>
      </w:hyperlink>
      <w:r w:rsidRPr="00550C86">
        <w:rPr>
          <w:rFonts w:eastAsia="Times New Roman" w:cs="Times New Roman"/>
        </w:rPr>
        <w:t>) provides guidance on writing high quality summative performance ratings.</w:t>
      </w:r>
    </w:p>
    <w:p w:rsidR="00185CC2" w:rsidRPr="00550C86" w:rsidRDefault="00090797" w:rsidP="00185CC2">
      <w:pPr>
        <w:tabs>
          <w:tab w:val="left" w:pos="360"/>
          <w:tab w:val="left" w:pos="720"/>
          <w:tab w:val="left" w:pos="1080"/>
          <w:tab w:val="left" w:pos="1800"/>
          <w:tab w:val="left" w:pos="2160"/>
        </w:tabs>
        <w:ind w:left="360" w:hanging="360"/>
        <w:rPr>
          <w:rFonts w:eastAsia="Times New Roman" w:cs="Times New Roman"/>
          <w:b/>
        </w:rPr>
      </w:pPr>
      <w:r w:rsidRPr="00550C86">
        <w:rPr>
          <w:rFonts w:eastAsia="Times New Roman" w:cs="Times New Roman"/>
          <w:b/>
        </w:rPr>
        <w:t>2.</w:t>
      </w:r>
      <w:r w:rsidRPr="00550C86">
        <w:rPr>
          <w:rFonts w:eastAsia="Times New Roman" w:cs="Times New Roman"/>
          <w:b/>
        </w:rPr>
        <w:tab/>
      </w:r>
      <w:r w:rsidR="00034C0E" w:rsidRPr="00550C86">
        <w:rPr>
          <w:rFonts w:eastAsia="Times New Roman" w:cs="Times New Roman"/>
          <w:b/>
        </w:rPr>
        <w:t>The district should develop an improved PD model characterized by strong and collaborative leadership</w:t>
      </w:r>
      <w:r w:rsidR="00F51B91" w:rsidRPr="00550C86">
        <w:rPr>
          <w:rFonts w:eastAsia="Times New Roman" w:cs="Times New Roman"/>
          <w:b/>
        </w:rPr>
        <w:t xml:space="preserve"> and alignment with </w:t>
      </w:r>
      <w:r w:rsidR="00034C0E" w:rsidRPr="00550C86">
        <w:rPr>
          <w:rFonts w:eastAsia="Times New Roman" w:cs="Times New Roman"/>
          <w:b/>
        </w:rPr>
        <w:t xml:space="preserve">district priorities. </w:t>
      </w:r>
      <w:r w:rsidR="00034C0E" w:rsidRPr="00550C86">
        <w:rPr>
          <w:rFonts w:eastAsia="Times New Roman" w:cs="Times New Roman"/>
          <w:b/>
        </w:rPr>
        <w:tab/>
      </w:r>
    </w:p>
    <w:p w:rsidR="00034C0E" w:rsidRPr="00550C86" w:rsidRDefault="007437F0" w:rsidP="007437F0">
      <w:pPr>
        <w:tabs>
          <w:tab w:val="left" w:pos="360"/>
          <w:tab w:val="left" w:pos="720"/>
          <w:tab w:val="left" w:pos="1080"/>
          <w:tab w:val="left" w:pos="1440"/>
          <w:tab w:val="left" w:pos="1800"/>
          <w:tab w:val="left" w:pos="2160"/>
        </w:tabs>
        <w:ind w:left="720" w:hanging="360"/>
        <w:rPr>
          <w:rFonts w:eastAsia="Times New Roman" w:cs="Times New Roman"/>
        </w:rPr>
      </w:pPr>
      <w:r w:rsidRPr="00550C86">
        <w:rPr>
          <w:rFonts w:eastAsia="Times New Roman" w:cs="Times New Roman"/>
          <w:b/>
        </w:rPr>
        <w:t>A.</w:t>
      </w:r>
      <w:r w:rsidRPr="00550C86">
        <w:rPr>
          <w:rFonts w:eastAsia="Times New Roman" w:cs="Times New Roman"/>
        </w:rPr>
        <w:t xml:space="preserve"> </w:t>
      </w:r>
      <w:r w:rsidRPr="00550C86">
        <w:rPr>
          <w:rFonts w:eastAsia="Times New Roman" w:cs="Times New Roman"/>
        </w:rPr>
        <w:tab/>
      </w:r>
      <w:r w:rsidR="00034C0E" w:rsidRPr="00550C86">
        <w:rPr>
          <w:rFonts w:eastAsia="Times New Roman" w:cs="Times New Roman"/>
        </w:rPr>
        <w:t xml:space="preserve">The new </w:t>
      </w:r>
      <w:r w:rsidR="008B1C88" w:rsidRPr="00550C86">
        <w:rPr>
          <w:rFonts w:eastAsia="Times New Roman" w:cs="Times New Roman"/>
        </w:rPr>
        <w:t>professional development (</w:t>
      </w:r>
      <w:r w:rsidR="00034C0E" w:rsidRPr="00550C86">
        <w:rPr>
          <w:rFonts w:eastAsia="Times New Roman" w:cs="Times New Roman"/>
        </w:rPr>
        <w:t>PD</w:t>
      </w:r>
      <w:r w:rsidR="008B1C88" w:rsidRPr="00550C86">
        <w:rPr>
          <w:rFonts w:eastAsia="Times New Roman" w:cs="Times New Roman"/>
        </w:rPr>
        <w:t>)</w:t>
      </w:r>
      <w:r w:rsidR="00034C0E" w:rsidRPr="00550C86">
        <w:rPr>
          <w:rFonts w:eastAsia="Times New Roman" w:cs="Times New Roman"/>
        </w:rPr>
        <w:t xml:space="preserve"> model should focus on systematically promoting the professional growth and practice of staff, advancing well defined district and school priorities, </w:t>
      </w:r>
      <w:r w:rsidR="00034C0E" w:rsidRPr="00550C86">
        <w:rPr>
          <w:rFonts w:eastAsia="Times New Roman" w:cs="Times New Roman"/>
        </w:rPr>
        <w:lastRenderedPageBreak/>
        <w:t xml:space="preserve">and improving student achievement.  It should be fully aligned with the principles articulated in the </w:t>
      </w:r>
      <w:r w:rsidR="003262C1" w:rsidRPr="00550C86">
        <w:rPr>
          <w:rFonts w:eastAsia="Times New Roman" w:cs="Times New Roman"/>
        </w:rPr>
        <w:t xml:space="preserve">Massachusetts </w:t>
      </w:r>
      <w:r w:rsidR="00034C0E" w:rsidRPr="00550C86">
        <w:rPr>
          <w:rFonts w:eastAsia="Times New Roman" w:cs="Times New Roman"/>
        </w:rPr>
        <w:t>Standards for Professional Development, with attention focused on the following elements.</w:t>
      </w:r>
    </w:p>
    <w:p w:rsidR="00185CC2" w:rsidRPr="00550C86" w:rsidRDefault="00034C0E" w:rsidP="00185CC2">
      <w:pPr>
        <w:numPr>
          <w:ilvl w:val="6"/>
          <w:numId w:val="56"/>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rPr>
          <w:rFonts w:eastAsia="Times New Roman" w:cs="Times New Roman"/>
        </w:rPr>
      </w:pPr>
      <w:r w:rsidRPr="00550C86">
        <w:rPr>
          <w:rFonts w:eastAsia="Times New Roman" w:cs="Times New Roman"/>
        </w:rPr>
        <w:t>The district’s PD program should be directed by a designated joint committee composed of administrators and teacher representatives from both schools, thereby creating a well-defined, collaborative leadership structure.  Its role would be to systematically develop and implement comprehensive and coordinated PD plans, programs, activities, and support services for the district.</w:t>
      </w:r>
    </w:p>
    <w:p w:rsidR="00185CC2" w:rsidRPr="00550C86" w:rsidRDefault="00034C0E" w:rsidP="00185CC2">
      <w:pPr>
        <w:numPr>
          <w:ilvl w:val="6"/>
          <w:numId w:val="56"/>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rPr>
          <w:rFonts w:eastAsia="Times New Roman" w:cs="Times New Roman"/>
        </w:rPr>
      </w:pPr>
      <w:r w:rsidRPr="00550C86">
        <w:rPr>
          <w:rFonts w:eastAsia="Times New Roman" w:cs="Times New Roman"/>
        </w:rPr>
        <w:t>The new PD model should provide effective and appropriately strong leadership with the capacity to revise and improve the structure and organization of current programming, ensure continuity and follow up to PD activities, and promote a culture of consistently high expectations for all components of district programs.</w:t>
      </w:r>
    </w:p>
    <w:p w:rsidR="00185CC2" w:rsidRPr="00550C86" w:rsidRDefault="00034C0E" w:rsidP="00185CC2">
      <w:pPr>
        <w:numPr>
          <w:ilvl w:val="6"/>
          <w:numId w:val="56"/>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rPr>
          <w:rFonts w:eastAsia="Times New Roman" w:cs="Times New Roman"/>
        </w:rPr>
      </w:pPr>
      <w:r w:rsidRPr="00550C86">
        <w:rPr>
          <w:rFonts w:eastAsia="Times New Roman" w:cs="Times New Roman"/>
        </w:rPr>
        <w:t xml:space="preserve">The annual goals and objectives of the district’s PD </w:t>
      </w:r>
      <w:r w:rsidR="000C14A1" w:rsidRPr="00550C86">
        <w:rPr>
          <w:rFonts w:eastAsia="Times New Roman" w:cs="Times New Roman"/>
        </w:rPr>
        <w:t>p</w:t>
      </w:r>
      <w:r w:rsidRPr="00550C86">
        <w:rPr>
          <w:rFonts w:eastAsia="Times New Roman" w:cs="Times New Roman"/>
        </w:rPr>
        <w:t>lan should be specific</w:t>
      </w:r>
      <w:r w:rsidR="000C14A1" w:rsidRPr="00550C86">
        <w:rPr>
          <w:rFonts w:eastAsia="Times New Roman" w:cs="Times New Roman"/>
        </w:rPr>
        <w:t xml:space="preserve"> and aligned with the priorities described in the District Improvement Plan.</w:t>
      </w:r>
    </w:p>
    <w:p w:rsidR="000C14A1" w:rsidRPr="00550C86" w:rsidRDefault="000C14A1" w:rsidP="000C14A1">
      <w:pPr>
        <w:numPr>
          <w:ilvl w:val="7"/>
          <w:numId w:val="56"/>
        </w:numPr>
        <w:tabs>
          <w:tab w:val="left" w:pos="360"/>
          <w:tab w:val="left" w:pos="720"/>
          <w:tab w:val="left" w:pos="1080"/>
          <w:tab w:val="left" w:pos="1440"/>
          <w:tab w:val="left" w:pos="1800"/>
          <w:tab w:val="left" w:pos="2880"/>
          <w:tab w:val="left" w:pos="3240"/>
          <w:tab w:val="left" w:pos="3600"/>
          <w:tab w:val="left" w:pos="3960"/>
          <w:tab w:val="left" w:pos="4320"/>
          <w:tab w:val="left" w:pos="4680"/>
          <w:tab w:val="left" w:pos="5040"/>
          <w:tab w:val="left" w:pos="5400"/>
          <w:tab w:val="left" w:pos="5760"/>
        </w:tabs>
        <w:ind w:left="1440"/>
        <w:rPr>
          <w:rFonts w:eastAsia="Times New Roman" w:cs="Times New Roman"/>
        </w:rPr>
      </w:pPr>
      <w:r w:rsidRPr="00550C86">
        <w:rPr>
          <w:rFonts w:eastAsia="Times New Roman" w:cs="Times New Roman"/>
        </w:rPr>
        <w:t>The Plan should be written and monitored according to the SMART goal format.</w:t>
      </w:r>
    </w:p>
    <w:p w:rsidR="00185CC2" w:rsidRPr="00550C86" w:rsidRDefault="000C14A1" w:rsidP="00185CC2">
      <w:pPr>
        <w:numPr>
          <w:ilvl w:val="7"/>
          <w:numId w:val="56"/>
        </w:numPr>
        <w:tabs>
          <w:tab w:val="left" w:pos="360"/>
          <w:tab w:val="left" w:pos="720"/>
          <w:tab w:val="left" w:pos="1080"/>
          <w:tab w:val="left" w:pos="1440"/>
          <w:tab w:val="left" w:pos="1800"/>
          <w:tab w:val="left" w:pos="2880"/>
          <w:tab w:val="left" w:pos="3240"/>
          <w:tab w:val="left" w:pos="3600"/>
          <w:tab w:val="left" w:pos="3960"/>
          <w:tab w:val="left" w:pos="4320"/>
          <w:tab w:val="left" w:pos="4680"/>
          <w:tab w:val="left" w:pos="5040"/>
          <w:tab w:val="left" w:pos="5400"/>
          <w:tab w:val="left" w:pos="5760"/>
        </w:tabs>
        <w:ind w:left="1440"/>
        <w:rPr>
          <w:rFonts w:eastAsia="Times New Roman" w:cs="Times New Roman"/>
        </w:rPr>
      </w:pPr>
      <w:r w:rsidRPr="00550C86">
        <w:rPr>
          <w:rFonts w:eastAsia="Times New Roman" w:cs="Times New Roman"/>
        </w:rPr>
        <w:t>School Improvement Plans should reflect the goals in the PD plan.</w:t>
      </w:r>
    </w:p>
    <w:p w:rsidR="00185CC2" w:rsidRPr="00550C86" w:rsidRDefault="00034C0E" w:rsidP="00185CC2">
      <w:pPr>
        <w:numPr>
          <w:ilvl w:val="6"/>
          <w:numId w:val="56"/>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rPr>
          <w:rFonts w:eastAsia="Times New Roman" w:cs="Times New Roman"/>
        </w:rPr>
      </w:pPr>
      <w:r w:rsidRPr="00550C86">
        <w:rPr>
          <w:rFonts w:eastAsia="Times New Roman" w:cs="Times New Roman"/>
        </w:rPr>
        <w:t xml:space="preserve">Improved and standardized policies and practices for the collection and analysis of data relevant to PD goals, effectiveness, and audience should be established.  These should include student data from multiple sources to inform decisions about PD programming and educator data to identify the needs and interests of faculty, as well as </w:t>
      </w:r>
      <w:r w:rsidR="00F054C8" w:rsidRPr="00550C86">
        <w:rPr>
          <w:rFonts w:eastAsia="Times New Roman" w:cs="Times New Roman"/>
        </w:rPr>
        <w:t xml:space="preserve">an </w:t>
      </w:r>
      <w:r w:rsidRPr="00550C86">
        <w:rPr>
          <w:rFonts w:eastAsia="Times New Roman" w:cs="Times New Roman"/>
        </w:rPr>
        <w:t>assess</w:t>
      </w:r>
      <w:r w:rsidR="00F054C8" w:rsidRPr="00550C86">
        <w:rPr>
          <w:rFonts w:eastAsia="Times New Roman" w:cs="Times New Roman"/>
        </w:rPr>
        <w:t xml:space="preserve">ment of </w:t>
      </w:r>
      <w:r w:rsidRPr="00550C86">
        <w:rPr>
          <w:rFonts w:eastAsia="Times New Roman" w:cs="Times New Roman"/>
        </w:rPr>
        <w:t>the effectiveness of current PD activities to ensure that objectives are being met.</w:t>
      </w:r>
    </w:p>
    <w:p w:rsidR="00185CC2" w:rsidRPr="00550C86" w:rsidRDefault="00034C0E" w:rsidP="00185CC2">
      <w:pPr>
        <w:tabs>
          <w:tab w:val="left" w:pos="360"/>
          <w:tab w:val="left" w:pos="720"/>
          <w:tab w:val="left" w:pos="1080"/>
          <w:tab w:val="left" w:pos="1440"/>
          <w:tab w:val="left" w:pos="1800"/>
          <w:tab w:val="left" w:pos="2160"/>
        </w:tabs>
        <w:rPr>
          <w:rFonts w:eastAsia="Times New Roman" w:cs="Times New Roman"/>
        </w:rPr>
      </w:pPr>
      <w:r w:rsidRPr="00550C86">
        <w:rPr>
          <w:rFonts w:eastAsia="Times New Roman" w:cs="Times New Roman"/>
          <w:b/>
        </w:rPr>
        <w:t>Benefits</w:t>
      </w:r>
      <w:r w:rsidRPr="00550C86">
        <w:rPr>
          <w:rFonts w:eastAsia="Times New Roman" w:cs="Times New Roman"/>
        </w:rPr>
        <w:t xml:space="preserve">: The creation of a strong, collaborative, well defined PD leadership structure will help ensure that all resources, including personnel, embedded time, and related support structures and services are deployed in a more coordinated, systematic, and equitable manner.  The involvement and formal collaboration of teachers in the PD process can also contribute to the creation of an authentic professional community and promote a model of shared leadership within the district.  </w:t>
      </w:r>
    </w:p>
    <w:p w:rsidR="00034C0E" w:rsidRPr="00550C86" w:rsidRDefault="00034C0E" w:rsidP="00034C0E">
      <w:pPr>
        <w:tabs>
          <w:tab w:val="left" w:pos="360"/>
          <w:tab w:val="left" w:pos="720"/>
          <w:tab w:val="left" w:pos="1080"/>
          <w:tab w:val="left" w:pos="1440"/>
          <w:tab w:val="left" w:pos="1800"/>
          <w:tab w:val="left" w:pos="2160"/>
        </w:tabs>
        <w:rPr>
          <w:rFonts w:eastAsia="Times New Roman" w:cs="Times New Roman"/>
          <w:b/>
        </w:rPr>
      </w:pPr>
      <w:r w:rsidRPr="00550C86">
        <w:rPr>
          <w:rFonts w:eastAsia="Times New Roman" w:cs="Times New Roman"/>
          <w:b/>
        </w:rPr>
        <w:t>Recommended resources:</w:t>
      </w:r>
    </w:p>
    <w:p w:rsidR="00F464C5" w:rsidRPr="00550C86" w:rsidRDefault="00F464C5" w:rsidP="00D47442">
      <w:pPr>
        <w:numPr>
          <w:ilvl w:val="0"/>
          <w:numId w:val="57"/>
        </w:numPr>
        <w:ind w:left="360"/>
      </w:pPr>
      <w:r w:rsidRPr="00550C86">
        <w:rPr>
          <w:i/>
        </w:rPr>
        <w:t>The Massachusetts Standards for Professional Development</w:t>
      </w:r>
      <w:r w:rsidRPr="00550C86">
        <w:t xml:space="preserve"> (</w:t>
      </w:r>
      <w:hyperlink r:id="rId42" w:history="1">
        <w:r w:rsidRPr="00550C86">
          <w:rPr>
            <w:rStyle w:val="Hyperlink"/>
          </w:rPr>
          <w:t>http://www.doe.mass.edu/pd/standards.pdf</w:t>
        </w:r>
      </w:hyperlink>
      <w:r w:rsidRPr="00550C86">
        <w:t>) describe, identify, and characterize what high quality learning experiences should look like for educators.</w:t>
      </w:r>
    </w:p>
    <w:p w:rsidR="00F464C5" w:rsidRPr="009E68F1" w:rsidRDefault="00F464C5" w:rsidP="00D47442">
      <w:pPr>
        <w:pStyle w:val="ListParagraph"/>
        <w:numPr>
          <w:ilvl w:val="0"/>
          <w:numId w:val="38"/>
        </w:numPr>
        <w:ind w:left="360"/>
        <w:contextualSpacing w:val="0"/>
        <w:rPr>
          <w:rFonts w:cs="Calibri"/>
          <w:b/>
        </w:rPr>
      </w:pPr>
      <w:r w:rsidRPr="00550C86">
        <w:rPr>
          <w:rFonts w:cs="Calibri"/>
        </w:rPr>
        <w:t>ESE’s</w:t>
      </w:r>
      <w:r w:rsidRPr="00550C86">
        <w:rPr>
          <w:rFonts w:cs="Calibri"/>
          <w:i/>
        </w:rPr>
        <w:t xml:space="preserve"> Professional Development Self- Assessment Guidebook </w:t>
      </w:r>
      <w:r w:rsidRPr="00550C86">
        <w:rPr>
          <w:rFonts w:cs="Calibri"/>
        </w:rPr>
        <w:t>(</w:t>
      </w:r>
      <w:hyperlink r:id="rId43" w:history="1">
        <w:r w:rsidRPr="00550C86">
          <w:rPr>
            <w:rStyle w:val="Hyperlink"/>
          </w:rPr>
          <w:t>http://www.mass.gov/edu/docs/ese/accountability/dsac/professional-development-self-assessment-guide.pdf</w:t>
        </w:r>
      </w:hyperlink>
      <w:r w:rsidRPr="00550C86">
        <w:rPr>
          <w:rFonts w:cs="Calibri"/>
        </w:rPr>
        <w:t xml:space="preserve">) provides tools for analyzing professional development offerings’ alignment with the Massachusetts High-Quality Professional Development Standards, the Educator Evaluation Framework, and the Standards and Indicators of Effective Practice. </w:t>
      </w:r>
    </w:p>
    <w:p w:rsidR="009E68F1" w:rsidRPr="009E68F1" w:rsidRDefault="009E68F1" w:rsidP="009E68F1">
      <w:pPr>
        <w:rPr>
          <w:rFonts w:cs="Calibri"/>
          <w:b/>
        </w:rPr>
      </w:pPr>
    </w:p>
    <w:p w:rsidR="00F464C5" w:rsidRPr="00550C86" w:rsidRDefault="00F464C5" w:rsidP="00D47442">
      <w:pPr>
        <w:pStyle w:val="ListParagraph"/>
        <w:numPr>
          <w:ilvl w:val="0"/>
          <w:numId w:val="38"/>
        </w:numPr>
        <w:tabs>
          <w:tab w:val="left" w:pos="360"/>
          <w:tab w:val="left" w:pos="1080"/>
          <w:tab w:val="left" w:pos="1440"/>
          <w:tab w:val="left" w:pos="1800"/>
          <w:tab w:val="left" w:pos="2160"/>
        </w:tabs>
        <w:ind w:left="360"/>
        <w:contextualSpacing w:val="0"/>
        <w:rPr>
          <w:rFonts w:cs="Calibri"/>
          <w:b/>
        </w:rPr>
      </w:pPr>
      <w:r w:rsidRPr="00550C86">
        <w:rPr>
          <w:i/>
        </w:rPr>
        <w:t>Identifying Meaningful Professional Development</w:t>
      </w:r>
      <w:r w:rsidRPr="00550C86">
        <w:t xml:space="preserve"> (</w:t>
      </w:r>
      <w:hyperlink r:id="rId44" w:history="1">
        <w:r w:rsidRPr="00550C86">
          <w:rPr>
            <w:rStyle w:val="Hyperlink"/>
          </w:rPr>
          <w:t>https://youtu.be/zhuFioO8GbQ</w:t>
        </w:r>
      </w:hyperlink>
      <w:r w:rsidRPr="00550C86">
        <w:t>) is a video in which educators from three Massachusetts districts discuss the importance of targeted, meaningful professional development and the ways districts can use the evaluation process to identify the most effective PD supports for all educators.</w:t>
      </w:r>
    </w:p>
    <w:p w:rsidR="008E314D" w:rsidRPr="00550C86" w:rsidRDefault="00E24E8A" w:rsidP="008E314D">
      <w:pPr>
        <w:pStyle w:val="Section"/>
        <w:tabs>
          <w:tab w:val="left" w:pos="360"/>
          <w:tab w:val="left" w:pos="720"/>
          <w:tab w:val="left" w:pos="1080"/>
          <w:tab w:val="left" w:pos="1440"/>
          <w:tab w:val="left" w:pos="1800"/>
          <w:tab w:val="left" w:pos="2160"/>
          <w:tab w:val="left" w:pos="2520"/>
          <w:tab w:val="left" w:pos="2880"/>
        </w:tabs>
      </w:pPr>
      <w:bookmarkStart w:id="13" w:name="_Toc495396283"/>
      <w:r w:rsidRPr="00550C86">
        <w:lastRenderedPageBreak/>
        <w:t>Financial and Asset Management</w:t>
      </w:r>
      <w:bookmarkEnd w:id="13"/>
    </w:p>
    <w:p w:rsidR="002E153B" w:rsidRPr="00550C86" w:rsidRDefault="002E153B" w:rsidP="002E153B">
      <w:pPr>
        <w:pStyle w:val="Subsection"/>
        <w:tabs>
          <w:tab w:val="left" w:pos="360"/>
          <w:tab w:val="left" w:pos="720"/>
          <w:tab w:val="left" w:pos="1080"/>
          <w:tab w:val="left" w:pos="1440"/>
          <w:tab w:val="left" w:pos="1800"/>
          <w:tab w:val="left" w:pos="2160"/>
          <w:tab w:val="left" w:pos="2520"/>
          <w:tab w:val="left" w:pos="2880"/>
        </w:tabs>
        <w:spacing w:before="0"/>
      </w:pPr>
      <w:r w:rsidRPr="00550C86">
        <w:t>Contextual Background</w:t>
      </w:r>
    </w:p>
    <w:p w:rsidR="00DA0CDA" w:rsidRPr="00550C86" w:rsidRDefault="00DA0CDA" w:rsidP="00DA0CDA">
      <w:pPr>
        <w:rPr>
          <w:rFonts w:eastAsia="Times New Roman" w:cs="Times New Roman"/>
        </w:rPr>
      </w:pPr>
      <w:r w:rsidRPr="00550C86">
        <w:rPr>
          <w:rFonts w:eastAsia="Times New Roman" w:cs="Times New Roman"/>
        </w:rPr>
        <w:t xml:space="preserve">Avon </w:t>
      </w:r>
      <w:r w:rsidR="00313E1E" w:rsidRPr="00550C86">
        <w:rPr>
          <w:rFonts w:eastAsia="Times New Roman" w:cs="Times New Roman"/>
        </w:rPr>
        <w:t>is</w:t>
      </w:r>
      <w:r w:rsidRPr="00550C86">
        <w:rPr>
          <w:rFonts w:eastAsia="Times New Roman" w:cs="Times New Roman"/>
        </w:rPr>
        <w:t xml:space="preserve"> a small district consisting of a P</w:t>
      </w:r>
      <w:r w:rsidR="00313E1E" w:rsidRPr="00550C86">
        <w:rPr>
          <w:rFonts w:eastAsia="Times New Roman" w:cs="Times New Roman"/>
        </w:rPr>
        <w:t>re-</w:t>
      </w:r>
      <w:r w:rsidRPr="00550C86">
        <w:rPr>
          <w:rFonts w:eastAsia="Times New Roman" w:cs="Times New Roman"/>
        </w:rPr>
        <w:t>K</w:t>
      </w:r>
      <w:r w:rsidR="00313E1E" w:rsidRPr="00550C86">
        <w:rPr>
          <w:rFonts w:eastAsia="Times New Roman" w:cs="Times New Roman"/>
        </w:rPr>
        <w:t xml:space="preserve">– </w:t>
      </w:r>
      <w:r w:rsidRPr="00550C86">
        <w:rPr>
          <w:rFonts w:eastAsia="Times New Roman" w:cs="Times New Roman"/>
        </w:rPr>
        <w:t>6 elementary school and a 7</w:t>
      </w:r>
      <w:r w:rsidR="00313E1E" w:rsidRPr="00550C86">
        <w:rPr>
          <w:rFonts w:eastAsia="Times New Roman" w:cs="Times New Roman"/>
        </w:rPr>
        <w:t>–</w:t>
      </w:r>
      <w:r w:rsidRPr="00550C86">
        <w:rPr>
          <w:rFonts w:eastAsia="Times New Roman" w:cs="Times New Roman"/>
        </w:rPr>
        <w:t xml:space="preserve">12 middle high school.  The two schools have had renovations and additions in the last 12 years.  School </w:t>
      </w:r>
      <w:r w:rsidR="00313E1E" w:rsidRPr="00550C86">
        <w:rPr>
          <w:rFonts w:eastAsia="Times New Roman" w:cs="Times New Roman"/>
        </w:rPr>
        <w:t xml:space="preserve">choice </w:t>
      </w:r>
      <w:r w:rsidRPr="00550C86">
        <w:rPr>
          <w:rFonts w:eastAsia="Times New Roman" w:cs="Times New Roman"/>
        </w:rPr>
        <w:t>plays a major part in Avon’s enrollment.  In 2016</w:t>
      </w:r>
      <w:r w:rsidR="00313E1E" w:rsidRPr="00550C86">
        <w:rPr>
          <w:rFonts w:eastAsia="Times New Roman" w:cs="Times New Roman"/>
        </w:rPr>
        <w:t>,</w:t>
      </w:r>
      <w:r w:rsidRPr="00550C86">
        <w:rPr>
          <w:rFonts w:eastAsia="Times New Roman" w:cs="Times New Roman"/>
        </w:rPr>
        <w:t xml:space="preserve"> 188 </w:t>
      </w:r>
      <w:r w:rsidR="00E973C2" w:rsidRPr="00550C86">
        <w:rPr>
          <w:rFonts w:eastAsia="Times New Roman" w:cs="Times New Roman"/>
        </w:rPr>
        <w:t xml:space="preserve">choice-in </w:t>
      </w:r>
      <w:r w:rsidRPr="00550C86">
        <w:rPr>
          <w:rFonts w:eastAsia="Times New Roman" w:cs="Times New Roman"/>
        </w:rPr>
        <w:t xml:space="preserve">students were enrolled in the district, generating $980,670.  </w:t>
      </w:r>
      <w:r w:rsidR="00E973C2" w:rsidRPr="00550C86">
        <w:rPr>
          <w:rFonts w:eastAsia="Times New Roman" w:cs="Times New Roman"/>
        </w:rPr>
        <w:t>O</w:t>
      </w:r>
      <w:r w:rsidRPr="00550C86">
        <w:rPr>
          <w:rFonts w:eastAsia="Times New Roman" w:cs="Times New Roman"/>
        </w:rPr>
        <w:t xml:space="preserve">nly 2 students </w:t>
      </w:r>
      <w:r w:rsidR="00E973C2" w:rsidRPr="00550C86">
        <w:rPr>
          <w:rFonts w:eastAsia="Times New Roman" w:cs="Times New Roman"/>
        </w:rPr>
        <w:t>“</w:t>
      </w:r>
      <w:r w:rsidRPr="00550C86">
        <w:rPr>
          <w:rFonts w:eastAsia="Times New Roman" w:cs="Times New Roman"/>
        </w:rPr>
        <w:t>choice</w:t>
      </w:r>
      <w:r w:rsidR="00E973C2" w:rsidRPr="00550C86">
        <w:rPr>
          <w:rFonts w:eastAsia="Times New Roman" w:cs="Times New Roman"/>
        </w:rPr>
        <w:t>d out,”</w:t>
      </w:r>
      <w:r w:rsidRPr="00550C86">
        <w:rPr>
          <w:rFonts w:eastAsia="Times New Roman" w:cs="Times New Roman"/>
        </w:rPr>
        <w:t xml:space="preserve"> </w:t>
      </w:r>
      <w:r w:rsidR="00E973C2" w:rsidRPr="00550C86">
        <w:rPr>
          <w:rFonts w:eastAsia="Times New Roman" w:cs="Times New Roman"/>
        </w:rPr>
        <w:t xml:space="preserve">at </w:t>
      </w:r>
      <w:r w:rsidRPr="00550C86">
        <w:rPr>
          <w:rFonts w:eastAsia="Times New Roman" w:cs="Times New Roman"/>
        </w:rPr>
        <w:t>a cost of $10,</w:t>
      </w:r>
      <w:r w:rsidR="007A455F" w:rsidRPr="00550C86">
        <w:rPr>
          <w:rFonts w:eastAsia="Times New Roman" w:cs="Times New Roman"/>
        </w:rPr>
        <w:t xml:space="preserve"> </w:t>
      </w:r>
      <w:r w:rsidRPr="00550C86">
        <w:rPr>
          <w:rFonts w:eastAsia="Times New Roman" w:cs="Times New Roman"/>
        </w:rPr>
        <w:t xml:space="preserve">067.  </w:t>
      </w:r>
      <w:r w:rsidR="00E973C2" w:rsidRPr="00550C86">
        <w:rPr>
          <w:rFonts w:eastAsia="Times New Roman" w:cs="Times New Roman"/>
        </w:rPr>
        <w:t xml:space="preserve">Approximately </w:t>
      </w:r>
      <w:r w:rsidRPr="00550C86">
        <w:rPr>
          <w:rFonts w:eastAsia="Times New Roman" w:cs="Times New Roman"/>
        </w:rPr>
        <w:t xml:space="preserve">15 </w:t>
      </w:r>
      <w:r w:rsidR="00313E1E" w:rsidRPr="00550C86">
        <w:rPr>
          <w:rFonts w:eastAsia="Times New Roman" w:cs="Times New Roman"/>
        </w:rPr>
        <w:t>high-school-</w:t>
      </w:r>
      <w:r w:rsidRPr="00550C86">
        <w:rPr>
          <w:rFonts w:eastAsia="Times New Roman" w:cs="Times New Roman"/>
        </w:rPr>
        <w:t xml:space="preserve">age students leave each year to attend vocational or private high schools. </w:t>
      </w:r>
      <w:r w:rsidR="00313E1E" w:rsidRPr="00550C86">
        <w:rPr>
          <w:rFonts w:eastAsia="Times New Roman" w:cs="Times New Roman"/>
        </w:rPr>
        <w:t>In 2016–2017,</w:t>
      </w:r>
      <w:r w:rsidRPr="00550C86">
        <w:rPr>
          <w:rFonts w:eastAsia="Times New Roman" w:cs="Times New Roman"/>
        </w:rPr>
        <w:t xml:space="preserve"> 53 Avon residents </w:t>
      </w:r>
      <w:r w:rsidR="00313E1E" w:rsidRPr="00550C86">
        <w:rPr>
          <w:rFonts w:eastAsia="Times New Roman" w:cs="Times New Roman"/>
        </w:rPr>
        <w:t xml:space="preserve">were </w:t>
      </w:r>
      <w:r w:rsidRPr="00550C86">
        <w:rPr>
          <w:rFonts w:eastAsia="Times New Roman" w:cs="Times New Roman"/>
        </w:rPr>
        <w:t xml:space="preserve">enrolled at Blue Hills Regional Technical High School and 2 at Norfolk County Agricultural High School.  </w:t>
      </w:r>
      <w:r w:rsidR="007A455F" w:rsidRPr="00550C86">
        <w:rPr>
          <w:rFonts w:eastAsia="Times New Roman" w:cs="Times New Roman"/>
        </w:rPr>
        <w:t>Some i</w:t>
      </w:r>
      <w:r w:rsidR="008C4E2A" w:rsidRPr="00550C86">
        <w:rPr>
          <w:rFonts w:eastAsia="Times New Roman" w:cs="Times New Roman"/>
        </w:rPr>
        <w:t>nterviewees</w:t>
      </w:r>
      <w:r w:rsidR="00A664C6" w:rsidRPr="00A664C6">
        <w:rPr>
          <w:rFonts w:eastAsia="Times New Roman" w:cs="Times New Roman"/>
        </w:rPr>
        <w:t xml:space="preserve"> sa</w:t>
      </w:r>
      <w:r w:rsidR="008C4E2A" w:rsidRPr="00550C86">
        <w:rPr>
          <w:rFonts w:eastAsia="Times New Roman" w:cs="Times New Roman"/>
        </w:rPr>
        <w:t>id that</w:t>
      </w:r>
      <w:r w:rsidR="00A664C6" w:rsidRPr="00A664C6">
        <w:rPr>
          <w:rFonts w:eastAsia="Times New Roman" w:cs="Times New Roman"/>
        </w:rPr>
        <w:t xml:space="preserve"> the district does not “sell” the high school well enough.  </w:t>
      </w:r>
      <w:r w:rsidR="007A455F" w:rsidRPr="00550C86">
        <w:rPr>
          <w:rFonts w:eastAsia="Times New Roman" w:cs="Times New Roman"/>
        </w:rPr>
        <w:t>Some i</w:t>
      </w:r>
      <w:r w:rsidR="008C4E2A" w:rsidRPr="00550C86">
        <w:rPr>
          <w:rFonts w:eastAsia="Times New Roman" w:cs="Times New Roman"/>
        </w:rPr>
        <w:t>nterviewees expressed the view</w:t>
      </w:r>
      <w:r w:rsidR="00A664C6" w:rsidRPr="00A664C6">
        <w:rPr>
          <w:rFonts w:eastAsia="Times New Roman" w:cs="Times New Roman"/>
        </w:rPr>
        <w:t xml:space="preserve"> that the students who stay do so because it is a small, safe, family environment and students have more opportunity to participate in extracurricular activities and sports because there is less competition than in larger districts.</w:t>
      </w:r>
    </w:p>
    <w:p w:rsidR="00DA0CDA" w:rsidRPr="00550C86" w:rsidRDefault="00DA0CDA" w:rsidP="00DA0CDA">
      <w:pPr>
        <w:rPr>
          <w:rFonts w:eastAsia="Times New Roman" w:cs="Times New Roman"/>
        </w:rPr>
      </w:pPr>
      <w:r w:rsidRPr="00550C86">
        <w:rPr>
          <w:rFonts w:eastAsia="Times New Roman" w:cs="Times New Roman"/>
        </w:rPr>
        <w:t xml:space="preserve">The town’s support of </w:t>
      </w:r>
      <w:r w:rsidR="007615ED" w:rsidRPr="00550C86">
        <w:rPr>
          <w:rFonts w:eastAsia="Times New Roman" w:cs="Times New Roman"/>
        </w:rPr>
        <w:t xml:space="preserve">the </w:t>
      </w:r>
      <w:r w:rsidRPr="00550C86">
        <w:rPr>
          <w:rFonts w:eastAsia="Times New Roman" w:cs="Times New Roman"/>
        </w:rPr>
        <w:t xml:space="preserve">schools has </w:t>
      </w:r>
      <w:r w:rsidR="007615ED" w:rsidRPr="00550C86">
        <w:rPr>
          <w:rFonts w:eastAsia="Times New Roman" w:cs="Times New Roman"/>
        </w:rPr>
        <w:t xml:space="preserve">historically </w:t>
      </w:r>
      <w:r w:rsidRPr="00550C86">
        <w:rPr>
          <w:rFonts w:eastAsia="Times New Roman" w:cs="Times New Roman"/>
        </w:rPr>
        <w:t xml:space="preserve">exceeded required net school spending.  The amount over the requirement has </w:t>
      </w:r>
      <w:r w:rsidR="00E973C2" w:rsidRPr="00550C86">
        <w:rPr>
          <w:rFonts w:eastAsia="Times New Roman" w:cs="Times New Roman"/>
        </w:rPr>
        <w:t xml:space="preserve">increased </w:t>
      </w:r>
      <w:r w:rsidRPr="00550C86">
        <w:rPr>
          <w:rFonts w:eastAsia="Times New Roman" w:cs="Times New Roman"/>
        </w:rPr>
        <w:t>during the past six years.</w:t>
      </w:r>
    </w:p>
    <w:p w:rsidR="00DA0CDA" w:rsidRPr="00550C86" w:rsidRDefault="00F47A4D" w:rsidP="00DA0CDA">
      <w:pPr>
        <w:rPr>
          <w:rFonts w:eastAsia="Times New Roman" w:cs="Times New Roman"/>
        </w:rPr>
      </w:pPr>
      <w:r w:rsidRPr="00550C86">
        <w:rPr>
          <w:rFonts w:eastAsia="Times New Roman" w:cs="Times New Roman"/>
        </w:rPr>
        <w:t>Because of</w:t>
      </w:r>
      <w:r w:rsidR="00DA0CDA" w:rsidRPr="00550C86">
        <w:rPr>
          <w:rFonts w:eastAsia="Times New Roman" w:cs="Times New Roman"/>
        </w:rPr>
        <w:t xml:space="preserve"> the district’s small size the town has often considered regionalizing with neighboring towns.  </w:t>
      </w:r>
      <w:r w:rsidRPr="00550C86">
        <w:rPr>
          <w:rFonts w:eastAsia="Times New Roman" w:cs="Times New Roman"/>
        </w:rPr>
        <w:t>A</w:t>
      </w:r>
      <w:r w:rsidR="00DA0CDA" w:rsidRPr="00550C86">
        <w:rPr>
          <w:rFonts w:eastAsia="Times New Roman" w:cs="Times New Roman"/>
        </w:rPr>
        <w:t xml:space="preserve"> standing regionalization committee </w:t>
      </w:r>
      <w:r w:rsidR="00AB3E00" w:rsidRPr="00550C86">
        <w:rPr>
          <w:rFonts w:eastAsia="Times New Roman" w:cs="Times New Roman"/>
        </w:rPr>
        <w:t>is i</w:t>
      </w:r>
      <w:r w:rsidR="0002528A" w:rsidRPr="00550C86">
        <w:rPr>
          <w:rFonts w:eastAsia="Times New Roman" w:cs="Times New Roman"/>
        </w:rPr>
        <w:t xml:space="preserve">n place to </w:t>
      </w:r>
      <w:r w:rsidR="00DA0CDA" w:rsidRPr="00550C86">
        <w:rPr>
          <w:rFonts w:eastAsia="Times New Roman" w:cs="Times New Roman"/>
        </w:rPr>
        <w:t xml:space="preserve">consider </w:t>
      </w:r>
      <w:r w:rsidRPr="00550C86">
        <w:rPr>
          <w:rFonts w:eastAsia="Times New Roman" w:cs="Times New Roman"/>
        </w:rPr>
        <w:t xml:space="preserve">all </w:t>
      </w:r>
      <w:r w:rsidR="00DA0CDA" w:rsidRPr="00550C86">
        <w:rPr>
          <w:rFonts w:eastAsia="Times New Roman" w:cs="Times New Roman"/>
        </w:rPr>
        <w:t>opportunities</w:t>
      </w:r>
      <w:r w:rsidR="00AB3E00" w:rsidRPr="00550C86">
        <w:rPr>
          <w:rFonts w:eastAsia="Times New Roman" w:cs="Times New Roman"/>
        </w:rPr>
        <w:t xml:space="preserve"> to regionalize</w:t>
      </w:r>
      <w:r w:rsidR="00DA0CDA" w:rsidRPr="00550C86">
        <w:rPr>
          <w:rFonts w:eastAsia="Times New Roman" w:cs="Times New Roman"/>
        </w:rPr>
        <w:t>.</w:t>
      </w:r>
    </w:p>
    <w:p w:rsidR="00DA0CDA" w:rsidRPr="00550C86" w:rsidRDefault="00DA0CDA" w:rsidP="00DA0CDA">
      <w:pPr>
        <w:tabs>
          <w:tab w:val="left" w:pos="360"/>
          <w:tab w:val="left" w:pos="720"/>
          <w:tab w:val="left" w:pos="1080"/>
          <w:tab w:val="left" w:pos="1440"/>
          <w:tab w:val="left" w:pos="1800"/>
          <w:tab w:val="left" w:pos="2160"/>
        </w:tabs>
        <w:rPr>
          <w:rFonts w:eastAsia="Times New Roman" w:cs="Times New Roman"/>
          <w:b/>
          <w:sz w:val="28"/>
          <w:szCs w:val="28"/>
        </w:rPr>
      </w:pPr>
      <w:r w:rsidRPr="00550C86">
        <w:rPr>
          <w:rFonts w:eastAsia="Times New Roman" w:cs="Times New Roman"/>
          <w:b/>
          <w:sz w:val="28"/>
          <w:szCs w:val="28"/>
        </w:rPr>
        <w:t xml:space="preserve">Strength Findings </w:t>
      </w:r>
    </w:p>
    <w:p w:rsidR="00DA0CDA" w:rsidRPr="00550C86" w:rsidRDefault="00DA0CDA" w:rsidP="001D7ACB">
      <w:pPr>
        <w:pStyle w:val="ListParagraph"/>
        <w:numPr>
          <w:ilvl w:val="3"/>
          <w:numId w:val="6"/>
        </w:numPr>
        <w:tabs>
          <w:tab w:val="left" w:pos="360"/>
          <w:tab w:val="left" w:pos="720"/>
          <w:tab w:val="left" w:pos="1080"/>
          <w:tab w:val="left" w:pos="1440"/>
          <w:tab w:val="left" w:pos="1800"/>
          <w:tab w:val="left" w:pos="2160"/>
        </w:tabs>
        <w:ind w:left="360"/>
        <w:contextualSpacing w:val="0"/>
        <w:rPr>
          <w:rFonts w:eastAsia="Times New Roman" w:cs="Times New Roman"/>
          <w:b/>
        </w:rPr>
      </w:pPr>
      <w:r w:rsidRPr="00550C86">
        <w:rPr>
          <w:rFonts w:eastAsia="Times New Roman" w:cs="Times New Roman"/>
          <w:b/>
        </w:rPr>
        <w:t xml:space="preserve">The </w:t>
      </w:r>
      <w:r w:rsidR="00F26FFB" w:rsidRPr="00550C86">
        <w:rPr>
          <w:rFonts w:eastAsia="Times New Roman" w:cs="Times New Roman"/>
          <w:b/>
        </w:rPr>
        <w:t xml:space="preserve">district’s schools </w:t>
      </w:r>
      <w:r w:rsidRPr="00550C86">
        <w:rPr>
          <w:rFonts w:eastAsia="Times New Roman" w:cs="Times New Roman"/>
          <w:b/>
        </w:rPr>
        <w:t>are in good cond</w:t>
      </w:r>
      <w:r w:rsidR="00534402" w:rsidRPr="00550C86">
        <w:rPr>
          <w:rFonts w:eastAsia="Times New Roman" w:cs="Times New Roman"/>
          <w:b/>
        </w:rPr>
        <w:t xml:space="preserve">ition and are well maintained. </w:t>
      </w:r>
      <w:r w:rsidRPr="00550C86">
        <w:rPr>
          <w:rFonts w:eastAsia="Times New Roman" w:cs="Times New Roman"/>
          <w:b/>
        </w:rPr>
        <w:t xml:space="preserve">The district has a </w:t>
      </w:r>
      <w:r w:rsidR="00452705" w:rsidRPr="00550C86">
        <w:rPr>
          <w:rFonts w:eastAsia="Times New Roman" w:cs="Times New Roman"/>
          <w:b/>
        </w:rPr>
        <w:t>long-term</w:t>
      </w:r>
      <w:r w:rsidRPr="00550C86">
        <w:rPr>
          <w:rFonts w:eastAsia="Times New Roman" w:cs="Times New Roman"/>
          <w:b/>
        </w:rPr>
        <w:t xml:space="preserve"> capital plan and capital budget.</w:t>
      </w:r>
    </w:p>
    <w:p w:rsidR="00DA0CDA" w:rsidRPr="00550C86" w:rsidRDefault="00DA0CDA" w:rsidP="001D7ACB">
      <w:pPr>
        <w:pStyle w:val="ListParagraph"/>
        <w:numPr>
          <w:ilvl w:val="1"/>
          <w:numId w:val="5"/>
        </w:numPr>
        <w:tabs>
          <w:tab w:val="left" w:pos="360"/>
          <w:tab w:val="left" w:pos="1080"/>
          <w:tab w:val="left" w:pos="1440"/>
          <w:tab w:val="left" w:pos="1800"/>
          <w:tab w:val="left" w:pos="2160"/>
        </w:tabs>
        <w:ind w:left="720"/>
        <w:rPr>
          <w:rFonts w:eastAsia="Times New Roman" w:cs="Times New Roman"/>
        </w:rPr>
      </w:pPr>
      <w:r w:rsidRPr="00550C86">
        <w:rPr>
          <w:rFonts w:eastAsia="Times New Roman" w:cs="Times New Roman"/>
        </w:rPr>
        <w:t>Avon has a K</w:t>
      </w:r>
      <w:r w:rsidR="00F26FFB" w:rsidRPr="00550C86">
        <w:rPr>
          <w:rFonts w:eastAsia="Times New Roman" w:cs="Times New Roman"/>
        </w:rPr>
        <w:t>–</w:t>
      </w:r>
      <w:r w:rsidRPr="00550C86">
        <w:rPr>
          <w:rFonts w:eastAsia="Times New Roman" w:cs="Times New Roman"/>
        </w:rPr>
        <w:t>6 elementary school and a 7</w:t>
      </w:r>
      <w:r w:rsidR="00F26FFB" w:rsidRPr="00550C86">
        <w:rPr>
          <w:rFonts w:eastAsia="Times New Roman" w:cs="Times New Roman"/>
        </w:rPr>
        <w:t>–</w:t>
      </w:r>
      <w:r w:rsidRPr="00550C86">
        <w:rPr>
          <w:rFonts w:eastAsia="Times New Roman" w:cs="Times New Roman"/>
        </w:rPr>
        <w:t>12 middle high school.</w:t>
      </w:r>
    </w:p>
    <w:p w:rsidR="00DA0CDA" w:rsidRPr="00550C86" w:rsidRDefault="00DA0CDA" w:rsidP="001D7ACB">
      <w:pPr>
        <w:numPr>
          <w:ilvl w:val="3"/>
          <w:numId w:val="33"/>
        </w:numPr>
        <w:tabs>
          <w:tab w:val="left" w:pos="360"/>
          <w:tab w:val="left" w:pos="720"/>
          <w:tab w:val="left" w:pos="1080"/>
          <w:tab w:val="left" w:pos="1440"/>
          <w:tab w:val="left" w:pos="1800"/>
          <w:tab w:val="left" w:pos="2160"/>
        </w:tabs>
        <w:ind w:left="1080"/>
        <w:rPr>
          <w:rFonts w:eastAsia="Times New Roman" w:cs="Times New Roman"/>
        </w:rPr>
      </w:pPr>
      <w:r w:rsidRPr="00550C86">
        <w:rPr>
          <w:rFonts w:eastAsia="Times New Roman" w:cs="Times New Roman"/>
        </w:rPr>
        <w:t>Avon Middle High School was built in 1955, added to in 1973, and fully renovated in 2005 with another addition. It has separate cafeteria, auditorium</w:t>
      </w:r>
      <w:r w:rsidR="00F26FFB" w:rsidRPr="00550C86">
        <w:rPr>
          <w:rFonts w:eastAsia="Times New Roman" w:cs="Times New Roman"/>
        </w:rPr>
        <w:t>,</w:t>
      </w:r>
      <w:r w:rsidRPr="00550C86">
        <w:rPr>
          <w:rFonts w:eastAsia="Times New Roman" w:cs="Times New Roman"/>
        </w:rPr>
        <w:t xml:space="preserve"> and gymnasium facilities along </w:t>
      </w:r>
      <w:r w:rsidR="00FD2E03" w:rsidRPr="00550C86">
        <w:rPr>
          <w:rFonts w:eastAsia="Times New Roman" w:cs="Times New Roman"/>
        </w:rPr>
        <w:t xml:space="preserve">with science labs, </w:t>
      </w:r>
      <w:r w:rsidR="00F26FFB" w:rsidRPr="00550C86">
        <w:rPr>
          <w:rFonts w:eastAsia="Times New Roman" w:cs="Times New Roman"/>
        </w:rPr>
        <w:t xml:space="preserve">a </w:t>
      </w:r>
      <w:r w:rsidR="00900EDF" w:rsidRPr="00550C86">
        <w:rPr>
          <w:rFonts w:eastAsia="Times New Roman" w:cs="Times New Roman"/>
        </w:rPr>
        <w:t>technology</w:t>
      </w:r>
      <w:r w:rsidR="00FD2E03" w:rsidRPr="00550C86">
        <w:rPr>
          <w:rFonts w:eastAsia="Times New Roman" w:cs="Times New Roman"/>
        </w:rPr>
        <w:t>/</w:t>
      </w:r>
      <w:r w:rsidRPr="00550C86">
        <w:rPr>
          <w:rFonts w:eastAsia="Times New Roman" w:cs="Times New Roman"/>
        </w:rPr>
        <w:t xml:space="preserve">engineering shop, a library media center, </w:t>
      </w:r>
      <w:r w:rsidR="00F26FFB" w:rsidRPr="00550C86">
        <w:rPr>
          <w:rFonts w:eastAsia="Times New Roman" w:cs="Times New Roman"/>
        </w:rPr>
        <w:t xml:space="preserve">a </w:t>
      </w:r>
      <w:r w:rsidRPr="00550C86">
        <w:rPr>
          <w:rFonts w:eastAsia="Times New Roman" w:cs="Times New Roman"/>
        </w:rPr>
        <w:t xml:space="preserve">computer lab, </w:t>
      </w:r>
      <w:r w:rsidR="00F26FFB" w:rsidRPr="00550C86">
        <w:rPr>
          <w:rFonts w:eastAsia="Times New Roman" w:cs="Times New Roman"/>
        </w:rPr>
        <w:t xml:space="preserve">a </w:t>
      </w:r>
      <w:r w:rsidRPr="00550C86">
        <w:rPr>
          <w:rFonts w:eastAsia="Times New Roman" w:cs="Times New Roman"/>
        </w:rPr>
        <w:t xml:space="preserve">music room, and </w:t>
      </w:r>
      <w:r w:rsidR="00F26FFB" w:rsidRPr="00550C86">
        <w:rPr>
          <w:rFonts w:eastAsia="Times New Roman" w:cs="Times New Roman"/>
        </w:rPr>
        <w:t xml:space="preserve">an </w:t>
      </w:r>
      <w:r w:rsidRPr="00550C86">
        <w:rPr>
          <w:rFonts w:eastAsia="Times New Roman" w:cs="Times New Roman"/>
        </w:rPr>
        <w:t>art room. The renovated building is 100,000 square feet.</w:t>
      </w:r>
    </w:p>
    <w:p w:rsidR="00DA0CDA" w:rsidRPr="00550C86" w:rsidRDefault="00DA0CDA" w:rsidP="001D7ACB">
      <w:pPr>
        <w:numPr>
          <w:ilvl w:val="3"/>
          <w:numId w:val="33"/>
        </w:numPr>
        <w:tabs>
          <w:tab w:val="left" w:pos="360"/>
          <w:tab w:val="left" w:pos="720"/>
          <w:tab w:val="left" w:pos="1080"/>
          <w:tab w:val="left" w:pos="1440"/>
          <w:tab w:val="left" w:pos="1800"/>
          <w:tab w:val="left" w:pos="2160"/>
        </w:tabs>
        <w:ind w:left="1080"/>
        <w:rPr>
          <w:rFonts w:eastAsia="Times New Roman" w:cs="Times New Roman"/>
        </w:rPr>
      </w:pPr>
      <w:r w:rsidRPr="00550C86">
        <w:rPr>
          <w:rFonts w:eastAsia="Times New Roman" w:cs="Times New Roman"/>
        </w:rPr>
        <w:t xml:space="preserve">Butler Elementary was built in 1963. A modular addition was completed in 2004. </w:t>
      </w:r>
      <w:r w:rsidR="00F26FFB" w:rsidRPr="00550C86">
        <w:rPr>
          <w:rFonts w:eastAsia="Times New Roman" w:cs="Times New Roman"/>
        </w:rPr>
        <w:t xml:space="preserve">The school </w:t>
      </w:r>
      <w:r w:rsidRPr="00550C86">
        <w:rPr>
          <w:rFonts w:eastAsia="Times New Roman" w:cs="Times New Roman"/>
        </w:rPr>
        <w:t xml:space="preserve">has a </w:t>
      </w:r>
      <w:r w:rsidR="003969FA" w:rsidRPr="00550C86">
        <w:rPr>
          <w:rFonts w:eastAsia="Times New Roman" w:cs="Times New Roman"/>
        </w:rPr>
        <w:t>“</w:t>
      </w:r>
      <w:r w:rsidRPr="00550C86">
        <w:rPr>
          <w:rFonts w:eastAsia="Times New Roman" w:cs="Times New Roman"/>
        </w:rPr>
        <w:t>cafetorium</w:t>
      </w:r>
      <w:r w:rsidR="003969FA" w:rsidRPr="00550C86">
        <w:rPr>
          <w:rFonts w:eastAsia="Times New Roman" w:cs="Times New Roman"/>
        </w:rPr>
        <w:t>”</w:t>
      </w:r>
      <w:r w:rsidRPr="00550C86">
        <w:rPr>
          <w:rFonts w:eastAsia="Times New Roman" w:cs="Times New Roman"/>
        </w:rPr>
        <w:t xml:space="preserve"> with </w:t>
      </w:r>
      <w:r w:rsidR="00F26FFB" w:rsidRPr="00550C86">
        <w:rPr>
          <w:rFonts w:eastAsia="Times New Roman" w:cs="Times New Roman"/>
        </w:rPr>
        <w:t xml:space="preserve">an </w:t>
      </w:r>
      <w:r w:rsidRPr="00550C86">
        <w:rPr>
          <w:rFonts w:eastAsia="Times New Roman" w:cs="Times New Roman"/>
        </w:rPr>
        <w:t xml:space="preserve">attached play area, a separate play area, </w:t>
      </w:r>
      <w:r w:rsidR="00F26FFB" w:rsidRPr="00550C86">
        <w:rPr>
          <w:rFonts w:eastAsia="Times New Roman" w:cs="Times New Roman"/>
        </w:rPr>
        <w:t xml:space="preserve">an </w:t>
      </w:r>
      <w:r w:rsidRPr="00550C86">
        <w:rPr>
          <w:rFonts w:eastAsia="Times New Roman" w:cs="Times New Roman"/>
        </w:rPr>
        <w:t>outdoor playground</w:t>
      </w:r>
      <w:r w:rsidR="00FD2E03" w:rsidRPr="00550C86">
        <w:rPr>
          <w:rFonts w:eastAsia="Times New Roman" w:cs="Times New Roman"/>
        </w:rPr>
        <w:t>,</w:t>
      </w:r>
      <w:r w:rsidRPr="00550C86">
        <w:rPr>
          <w:rFonts w:eastAsia="Times New Roman" w:cs="Times New Roman"/>
        </w:rPr>
        <w:t xml:space="preserve"> 23 classrooms</w:t>
      </w:r>
      <w:r w:rsidR="00FD2E03" w:rsidRPr="00550C86">
        <w:rPr>
          <w:rFonts w:eastAsia="Times New Roman" w:cs="Times New Roman"/>
        </w:rPr>
        <w:t xml:space="preserve">, </w:t>
      </w:r>
      <w:r w:rsidRPr="00550C86">
        <w:rPr>
          <w:rFonts w:eastAsia="Times New Roman" w:cs="Times New Roman"/>
        </w:rPr>
        <w:t>a computer lab/media center</w:t>
      </w:r>
      <w:r w:rsidR="00FD2E03" w:rsidRPr="00550C86">
        <w:rPr>
          <w:rFonts w:eastAsia="Times New Roman" w:cs="Times New Roman"/>
        </w:rPr>
        <w:t>,</w:t>
      </w:r>
      <w:r w:rsidRPr="00550C86">
        <w:rPr>
          <w:rFonts w:eastAsia="Times New Roman" w:cs="Times New Roman"/>
        </w:rPr>
        <w:t xml:space="preserve"> and </w:t>
      </w:r>
      <w:r w:rsidR="00FD2E03" w:rsidRPr="00550C86">
        <w:rPr>
          <w:rFonts w:eastAsia="Times New Roman" w:cs="Times New Roman"/>
        </w:rPr>
        <w:t xml:space="preserve">a </w:t>
      </w:r>
      <w:r w:rsidRPr="00550C86">
        <w:rPr>
          <w:rFonts w:eastAsia="Times New Roman" w:cs="Times New Roman"/>
        </w:rPr>
        <w:t>music room. The building area is 45,000 square feet.</w:t>
      </w:r>
    </w:p>
    <w:p w:rsidR="00DA0CDA" w:rsidRPr="00550C86" w:rsidRDefault="00F26FFB" w:rsidP="001D7ACB">
      <w:pPr>
        <w:pStyle w:val="ListParagraph"/>
        <w:numPr>
          <w:ilvl w:val="1"/>
          <w:numId w:val="5"/>
        </w:numPr>
        <w:tabs>
          <w:tab w:val="left" w:pos="360"/>
          <w:tab w:val="left" w:pos="1080"/>
          <w:tab w:val="left" w:pos="1440"/>
          <w:tab w:val="left" w:pos="1800"/>
          <w:tab w:val="left" w:pos="2160"/>
        </w:tabs>
        <w:ind w:left="720"/>
        <w:rPr>
          <w:rFonts w:eastAsia="Times New Roman" w:cs="Times New Roman"/>
        </w:rPr>
      </w:pPr>
      <w:r w:rsidRPr="00550C86">
        <w:rPr>
          <w:rFonts w:eastAsia="Times New Roman" w:cs="Times New Roman"/>
        </w:rPr>
        <w:t>Review</w:t>
      </w:r>
      <w:r w:rsidR="00DA0CDA" w:rsidRPr="00550C86">
        <w:rPr>
          <w:rFonts w:eastAsia="Times New Roman" w:cs="Times New Roman"/>
        </w:rPr>
        <w:t xml:space="preserve"> team members</w:t>
      </w:r>
      <w:r w:rsidRPr="00550C86">
        <w:rPr>
          <w:rFonts w:eastAsia="Times New Roman" w:cs="Times New Roman"/>
        </w:rPr>
        <w:t xml:space="preserve"> found</w:t>
      </w:r>
      <w:r w:rsidR="00DA0CDA" w:rsidRPr="00550C86">
        <w:rPr>
          <w:rFonts w:eastAsia="Times New Roman" w:cs="Times New Roman"/>
        </w:rPr>
        <w:t xml:space="preserve"> Avon</w:t>
      </w:r>
      <w:r w:rsidRPr="00550C86">
        <w:rPr>
          <w:rFonts w:eastAsia="Times New Roman" w:cs="Times New Roman"/>
        </w:rPr>
        <w:t>’s</w:t>
      </w:r>
      <w:r w:rsidR="00DA0CDA" w:rsidRPr="00550C86">
        <w:rPr>
          <w:rFonts w:eastAsia="Times New Roman" w:cs="Times New Roman"/>
        </w:rPr>
        <w:t xml:space="preserve"> school </w:t>
      </w:r>
      <w:r w:rsidRPr="00550C86">
        <w:rPr>
          <w:rFonts w:eastAsia="Times New Roman" w:cs="Times New Roman"/>
        </w:rPr>
        <w:t xml:space="preserve">buildings to be </w:t>
      </w:r>
      <w:r w:rsidR="00DA0CDA" w:rsidRPr="00550C86">
        <w:rPr>
          <w:rFonts w:eastAsia="Times New Roman" w:cs="Times New Roman"/>
        </w:rPr>
        <w:t xml:space="preserve">in very good physical condition.  They are clean and well maintained. </w:t>
      </w:r>
    </w:p>
    <w:p w:rsidR="00185CC2" w:rsidRPr="00550C86" w:rsidRDefault="00DA0CDA" w:rsidP="00185CC2">
      <w:pPr>
        <w:numPr>
          <w:ilvl w:val="3"/>
          <w:numId w:val="5"/>
        </w:numPr>
        <w:tabs>
          <w:tab w:val="left" w:pos="360"/>
          <w:tab w:val="left" w:pos="720"/>
          <w:tab w:val="left" w:pos="1080"/>
          <w:tab w:val="left" w:pos="1440"/>
          <w:tab w:val="left" w:pos="1800"/>
          <w:tab w:val="left" w:pos="2160"/>
          <w:tab w:val="left" w:pos="2520"/>
          <w:tab w:val="left" w:pos="2880"/>
        </w:tabs>
        <w:ind w:left="1080"/>
        <w:rPr>
          <w:rFonts w:eastAsia="Times New Roman" w:cs="Times New Roman"/>
        </w:rPr>
      </w:pPr>
      <w:r w:rsidRPr="00550C86">
        <w:rPr>
          <w:rFonts w:eastAsia="Times New Roman" w:cs="Times New Roman"/>
        </w:rPr>
        <w:t xml:space="preserve">The 2010 Massachusetts School Building Authority (MSBA) Needs Survey Report rated </w:t>
      </w:r>
      <w:r w:rsidR="00FD2E03" w:rsidRPr="00550C86">
        <w:rPr>
          <w:rFonts w:eastAsia="Times New Roman" w:cs="Times New Roman"/>
        </w:rPr>
        <w:t xml:space="preserve">both schools </w:t>
      </w:r>
      <w:r w:rsidRPr="00550C86">
        <w:rPr>
          <w:rFonts w:eastAsia="Times New Roman" w:cs="Times New Roman"/>
        </w:rPr>
        <w:t xml:space="preserve">“1” (the highest rating) for </w:t>
      </w:r>
      <w:r w:rsidR="00FD2E03" w:rsidRPr="00550C86">
        <w:rPr>
          <w:rFonts w:eastAsia="Times New Roman" w:cs="Times New Roman"/>
        </w:rPr>
        <w:t xml:space="preserve">building condition </w:t>
      </w:r>
      <w:r w:rsidRPr="00550C86">
        <w:rPr>
          <w:rFonts w:eastAsia="Times New Roman" w:cs="Times New Roman"/>
        </w:rPr>
        <w:t xml:space="preserve">and </w:t>
      </w:r>
      <w:r w:rsidR="00FD2E03" w:rsidRPr="00550C86">
        <w:rPr>
          <w:rFonts w:eastAsia="Times New Roman" w:cs="Times New Roman"/>
        </w:rPr>
        <w:t>general environment</w:t>
      </w:r>
      <w:r w:rsidRPr="00550C86">
        <w:rPr>
          <w:rFonts w:eastAsia="Times New Roman" w:cs="Times New Roman"/>
        </w:rPr>
        <w:t>.</w:t>
      </w:r>
    </w:p>
    <w:p w:rsidR="00185CC2" w:rsidRPr="00550C86" w:rsidRDefault="00DA0CDA" w:rsidP="00185CC2">
      <w:pPr>
        <w:numPr>
          <w:ilvl w:val="3"/>
          <w:numId w:val="5"/>
        </w:numPr>
        <w:tabs>
          <w:tab w:val="left" w:pos="360"/>
          <w:tab w:val="left" w:pos="1080"/>
          <w:tab w:val="left" w:pos="1440"/>
          <w:tab w:val="left" w:pos="1800"/>
          <w:tab w:val="left" w:pos="2160"/>
        </w:tabs>
        <w:ind w:left="1080"/>
        <w:rPr>
          <w:rFonts w:eastAsia="Times New Roman" w:cs="Times New Roman"/>
        </w:rPr>
      </w:pPr>
      <w:r w:rsidRPr="00550C86">
        <w:rPr>
          <w:rFonts w:eastAsia="Times New Roman" w:cs="Times New Roman"/>
        </w:rPr>
        <w:lastRenderedPageBreak/>
        <w:t xml:space="preserve">The 2013 </w:t>
      </w:r>
      <w:r w:rsidRPr="00550C86">
        <w:rPr>
          <w:rFonts w:ascii="Calibri" w:eastAsia="Times New Roman" w:hAnsi="Calibri" w:cs="Calibri"/>
        </w:rPr>
        <w:t>New England Association of Schools and Colleges</w:t>
      </w:r>
      <w:r w:rsidR="00534402" w:rsidRPr="00550C86">
        <w:rPr>
          <w:rFonts w:eastAsia="Times New Roman" w:cs="Times New Roman"/>
        </w:rPr>
        <w:t xml:space="preserve"> report on A</w:t>
      </w:r>
      <w:r w:rsidR="00F26FFB" w:rsidRPr="00550C86">
        <w:rPr>
          <w:rFonts w:eastAsia="Times New Roman" w:cs="Times New Roman"/>
        </w:rPr>
        <w:t xml:space="preserve">von </w:t>
      </w:r>
      <w:r w:rsidR="00534402" w:rsidRPr="00550C86">
        <w:rPr>
          <w:rFonts w:eastAsia="Times New Roman" w:cs="Times New Roman"/>
        </w:rPr>
        <w:t>M</w:t>
      </w:r>
      <w:r w:rsidR="00F26FFB" w:rsidRPr="00550C86">
        <w:rPr>
          <w:rFonts w:eastAsia="Times New Roman" w:cs="Times New Roman"/>
        </w:rPr>
        <w:t xml:space="preserve">iddle </w:t>
      </w:r>
      <w:r w:rsidR="00534402" w:rsidRPr="00550C86">
        <w:rPr>
          <w:rFonts w:eastAsia="Times New Roman" w:cs="Times New Roman"/>
        </w:rPr>
        <w:t>H</w:t>
      </w:r>
      <w:r w:rsidR="00F26FFB" w:rsidRPr="00550C86">
        <w:rPr>
          <w:rFonts w:eastAsia="Times New Roman" w:cs="Times New Roman"/>
        </w:rPr>
        <w:t xml:space="preserve">igh </w:t>
      </w:r>
      <w:r w:rsidR="00534402" w:rsidRPr="00550C86">
        <w:rPr>
          <w:rFonts w:eastAsia="Times New Roman" w:cs="Times New Roman"/>
        </w:rPr>
        <w:t>S</w:t>
      </w:r>
      <w:r w:rsidR="00F26FFB" w:rsidRPr="00550C86">
        <w:rPr>
          <w:rFonts w:eastAsia="Times New Roman" w:cs="Times New Roman"/>
        </w:rPr>
        <w:t>chool</w:t>
      </w:r>
      <w:r w:rsidR="00534402" w:rsidRPr="00550C86">
        <w:rPr>
          <w:rFonts w:eastAsia="Times New Roman" w:cs="Times New Roman"/>
        </w:rPr>
        <w:t xml:space="preserve"> commends the district </w:t>
      </w:r>
      <w:r w:rsidRPr="00550C86">
        <w:rPr>
          <w:rFonts w:eastAsia="Times New Roman" w:cs="Times New Roman"/>
        </w:rPr>
        <w:t>for its “</w:t>
      </w:r>
      <w:r w:rsidR="00185CC2" w:rsidRPr="00550C86">
        <w:rPr>
          <w:rFonts w:eastAsia="Times New Roman" w:cs="Times New Roman"/>
        </w:rPr>
        <w:t>commitment to maintaining a clean and safe building.” The report also commends the school for having</w:t>
      </w:r>
      <w:r w:rsidR="00185CC2" w:rsidRPr="00550C86">
        <w:rPr>
          <w:rFonts w:eastAsia="Times New Roman" w:cs="Times New Roman"/>
          <w:spacing w:val="-1"/>
        </w:rPr>
        <w:t xml:space="preserve"> an up-to-date capital improvement plan and up-to-date building safety certificates.</w:t>
      </w:r>
    </w:p>
    <w:p w:rsidR="00DA0CDA" w:rsidRPr="00550C86" w:rsidRDefault="00DA0CDA" w:rsidP="001D7ACB">
      <w:pPr>
        <w:pStyle w:val="ListParagraph"/>
        <w:numPr>
          <w:ilvl w:val="1"/>
          <w:numId w:val="5"/>
        </w:numPr>
        <w:tabs>
          <w:tab w:val="left" w:pos="720"/>
          <w:tab w:val="left" w:pos="1080"/>
          <w:tab w:val="left" w:pos="1440"/>
          <w:tab w:val="left" w:pos="1800"/>
          <w:tab w:val="left" w:pos="2160"/>
        </w:tabs>
        <w:ind w:left="720"/>
        <w:rPr>
          <w:rFonts w:eastAsia="Times New Roman" w:cs="Times New Roman"/>
        </w:rPr>
      </w:pPr>
      <w:r w:rsidRPr="00550C86">
        <w:rPr>
          <w:rFonts w:eastAsia="Times New Roman" w:cs="Times New Roman"/>
        </w:rPr>
        <w:t xml:space="preserve">The district maintains a thorough, </w:t>
      </w:r>
      <w:r w:rsidR="002805DE" w:rsidRPr="00550C86">
        <w:rPr>
          <w:rFonts w:eastAsia="Times New Roman" w:cs="Times New Roman"/>
        </w:rPr>
        <w:t>up-to-</w:t>
      </w:r>
      <w:r w:rsidRPr="00550C86">
        <w:rPr>
          <w:rFonts w:eastAsia="Times New Roman" w:cs="Times New Roman"/>
        </w:rPr>
        <w:t xml:space="preserve">date list of all “extraordinary maintenance” and capital projects. </w:t>
      </w:r>
      <w:r w:rsidR="002805DE" w:rsidRPr="00550C86">
        <w:rPr>
          <w:rFonts w:eastAsia="Times New Roman" w:cs="Times New Roman"/>
        </w:rPr>
        <w:t xml:space="preserve">ESE defines extraordinary </w:t>
      </w:r>
      <w:r w:rsidRPr="00550C86">
        <w:rPr>
          <w:rFonts w:eastAsia="Times New Roman" w:cs="Times New Roman"/>
        </w:rPr>
        <w:t xml:space="preserve">maintenance as major maintenance projects that </w:t>
      </w:r>
      <w:r w:rsidR="002805DE" w:rsidRPr="00550C86">
        <w:rPr>
          <w:rFonts w:eastAsia="Times New Roman" w:cs="Times New Roman"/>
        </w:rPr>
        <w:t xml:space="preserve">do not </w:t>
      </w:r>
      <w:r w:rsidRPr="00550C86">
        <w:rPr>
          <w:rFonts w:eastAsia="Times New Roman" w:cs="Times New Roman"/>
        </w:rPr>
        <w:t>exceed $150,000 per school per year. The projects include many energy efficiency upgrades such a</w:t>
      </w:r>
      <w:r w:rsidR="00534402" w:rsidRPr="00550C86">
        <w:rPr>
          <w:rFonts w:eastAsia="Times New Roman" w:cs="Times New Roman"/>
        </w:rPr>
        <w:t xml:space="preserve">s lighting replacements and </w:t>
      </w:r>
      <w:r w:rsidR="002805DE" w:rsidRPr="00550C86">
        <w:rPr>
          <w:rFonts w:eastAsia="Times New Roman" w:cs="Times New Roman"/>
        </w:rPr>
        <w:t xml:space="preserve">heating, </w:t>
      </w:r>
      <w:r w:rsidR="007D6714" w:rsidRPr="00550C86">
        <w:rPr>
          <w:rFonts w:eastAsia="Times New Roman" w:cs="Times New Roman"/>
        </w:rPr>
        <w:t>ventilation</w:t>
      </w:r>
      <w:r w:rsidR="002805DE" w:rsidRPr="00550C86">
        <w:rPr>
          <w:rFonts w:eastAsia="Times New Roman" w:cs="Times New Roman"/>
        </w:rPr>
        <w:t xml:space="preserve"> and air conditioning (</w:t>
      </w:r>
      <w:r w:rsidR="00534402" w:rsidRPr="00550C86">
        <w:rPr>
          <w:rFonts w:eastAsia="Times New Roman" w:cs="Times New Roman"/>
        </w:rPr>
        <w:t>HVAC</w:t>
      </w:r>
      <w:r w:rsidR="002805DE" w:rsidRPr="00550C86">
        <w:rPr>
          <w:rFonts w:eastAsia="Times New Roman" w:cs="Times New Roman"/>
        </w:rPr>
        <w:t>)</w:t>
      </w:r>
      <w:r w:rsidRPr="00550C86">
        <w:rPr>
          <w:rFonts w:eastAsia="Times New Roman" w:cs="Times New Roman"/>
        </w:rPr>
        <w:t xml:space="preserve"> upgrades. </w:t>
      </w:r>
    </w:p>
    <w:p w:rsidR="00DA0CDA" w:rsidRPr="00550C86" w:rsidRDefault="00DA0CDA" w:rsidP="001D7ACB">
      <w:pPr>
        <w:numPr>
          <w:ilvl w:val="3"/>
          <w:numId w:val="5"/>
        </w:numPr>
        <w:tabs>
          <w:tab w:val="left" w:pos="360"/>
          <w:tab w:val="left" w:pos="720"/>
          <w:tab w:val="left" w:pos="1080"/>
          <w:tab w:val="left" w:pos="1440"/>
          <w:tab w:val="left" w:pos="1800"/>
          <w:tab w:val="left" w:pos="2160"/>
        </w:tabs>
        <w:rPr>
          <w:rFonts w:eastAsia="Times New Roman" w:cs="Times New Roman"/>
        </w:rPr>
      </w:pPr>
      <w:r w:rsidRPr="00550C86">
        <w:rPr>
          <w:rFonts w:eastAsia="Times New Roman" w:cs="Times New Roman"/>
        </w:rPr>
        <w:t xml:space="preserve">The list </w:t>
      </w:r>
      <w:r w:rsidR="002805DE" w:rsidRPr="00550C86">
        <w:rPr>
          <w:rFonts w:eastAsia="Times New Roman" w:cs="Times New Roman"/>
        </w:rPr>
        <w:t xml:space="preserve">for Avon Middle High School </w:t>
      </w:r>
      <w:r w:rsidRPr="00550C86">
        <w:rPr>
          <w:rFonts w:eastAsia="Times New Roman" w:cs="Times New Roman"/>
        </w:rPr>
        <w:t xml:space="preserve">has been </w:t>
      </w:r>
      <w:r w:rsidR="009268A1" w:rsidRPr="00550C86">
        <w:rPr>
          <w:rFonts w:eastAsia="Times New Roman" w:cs="Times New Roman"/>
        </w:rPr>
        <w:t xml:space="preserve">maintained </w:t>
      </w:r>
      <w:r w:rsidRPr="00550C86">
        <w:rPr>
          <w:rFonts w:eastAsia="Times New Roman" w:cs="Times New Roman"/>
        </w:rPr>
        <w:t>since the 2005 renovation.</w:t>
      </w:r>
    </w:p>
    <w:p w:rsidR="00DA0CDA" w:rsidRPr="00550C86" w:rsidRDefault="00DA0CDA" w:rsidP="001D7ACB">
      <w:pPr>
        <w:numPr>
          <w:ilvl w:val="3"/>
          <w:numId w:val="5"/>
        </w:numPr>
        <w:tabs>
          <w:tab w:val="left" w:pos="360"/>
          <w:tab w:val="left" w:pos="720"/>
          <w:tab w:val="left" w:pos="1080"/>
          <w:tab w:val="left" w:pos="1440"/>
          <w:tab w:val="left" w:pos="1800"/>
          <w:tab w:val="left" w:pos="2160"/>
        </w:tabs>
        <w:rPr>
          <w:rFonts w:eastAsia="Times New Roman" w:cs="Times New Roman"/>
        </w:rPr>
      </w:pPr>
      <w:r w:rsidRPr="00550C86">
        <w:rPr>
          <w:rFonts w:eastAsia="Times New Roman" w:cs="Times New Roman"/>
        </w:rPr>
        <w:t xml:space="preserve">The </w:t>
      </w:r>
      <w:r w:rsidR="002805DE" w:rsidRPr="00550C86">
        <w:rPr>
          <w:rFonts w:eastAsia="Times New Roman" w:cs="Times New Roman"/>
        </w:rPr>
        <w:t xml:space="preserve">list for </w:t>
      </w:r>
      <w:r w:rsidRPr="00550C86">
        <w:rPr>
          <w:rFonts w:eastAsia="Times New Roman" w:cs="Times New Roman"/>
        </w:rPr>
        <w:t xml:space="preserve">Butler Elementary has been </w:t>
      </w:r>
      <w:r w:rsidR="009268A1" w:rsidRPr="00550C86">
        <w:rPr>
          <w:rFonts w:eastAsia="Times New Roman" w:cs="Times New Roman"/>
        </w:rPr>
        <w:t xml:space="preserve">maintained </w:t>
      </w:r>
      <w:r w:rsidRPr="00550C86">
        <w:rPr>
          <w:rFonts w:eastAsia="Times New Roman" w:cs="Times New Roman"/>
        </w:rPr>
        <w:t xml:space="preserve">since the 2004 modular addition. </w:t>
      </w:r>
    </w:p>
    <w:p w:rsidR="00DA0CDA" w:rsidRPr="00550C86" w:rsidRDefault="00DA0CDA" w:rsidP="001D7ACB">
      <w:pPr>
        <w:pStyle w:val="ListParagraph"/>
        <w:numPr>
          <w:ilvl w:val="1"/>
          <w:numId w:val="5"/>
        </w:numPr>
        <w:tabs>
          <w:tab w:val="left" w:pos="720"/>
          <w:tab w:val="left" w:pos="1080"/>
          <w:tab w:val="left" w:pos="1440"/>
          <w:tab w:val="left" w:pos="1800"/>
          <w:tab w:val="left" w:pos="2160"/>
        </w:tabs>
        <w:ind w:left="720"/>
        <w:contextualSpacing w:val="0"/>
        <w:rPr>
          <w:rFonts w:eastAsia="Times New Roman" w:cs="Times New Roman"/>
        </w:rPr>
      </w:pPr>
      <w:r w:rsidRPr="00550C86">
        <w:rPr>
          <w:rFonts w:eastAsia="Times New Roman" w:cs="Times New Roman"/>
        </w:rPr>
        <w:t>In fiscal years 2014, 2015</w:t>
      </w:r>
      <w:r w:rsidR="002805DE" w:rsidRPr="00550C86">
        <w:rPr>
          <w:rFonts w:eastAsia="Times New Roman" w:cs="Times New Roman"/>
        </w:rPr>
        <w:t>,</w:t>
      </w:r>
      <w:r w:rsidRPr="00550C86">
        <w:rPr>
          <w:rFonts w:eastAsia="Times New Roman" w:cs="Times New Roman"/>
        </w:rPr>
        <w:t xml:space="preserve"> and 2016 Avon’s expenditures on operations and maintenance exceeded the state average by </w:t>
      </w:r>
      <w:r w:rsidR="00F26FFB" w:rsidRPr="00550C86">
        <w:rPr>
          <w:rFonts w:eastAsia="Times New Roman" w:cs="Times New Roman"/>
        </w:rPr>
        <w:t xml:space="preserve">10 </w:t>
      </w:r>
      <w:r w:rsidRPr="00550C86">
        <w:rPr>
          <w:rFonts w:eastAsia="Times New Roman" w:cs="Times New Roman"/>
        </w:rPr>
        <w:t>percent or more, which serves as evidence of Avon’s commitment to maintain its schools.</w:t>
      </w:r>
      <w:r w:rsidRPr="00550C86">
        <w:rPr>
          <w:vertAlign w:val="superscript"/>
        </w:rPr>
        <w:footnoteReference w:id="16"/>
      </w:r>
    </w:p>
    <w:p w:rsidR="00DA0CDA" w:rsidRPr="00550C86" w:rsidRDefault="00DA0CDA" w:rsidP="001D7ACB">
      <w:pPr>
        <w:pStyle w:val="ListParagraph"/>
        <w:numPr>
          <w:ilvl w:val="1"/>
          <w:numId w:val="30"/>
        </w:numPr>
        <w:tabs>
          <w:tab w:val="left" w:pos="720"/>
          <w:tab w:val="left" w:pos="1080"/>
          <w:tab w:val="left" w:pos="1440"/>
          <w:tab w:val="left" w:pos="1800"/>
          <w:tab w:val="left" w:pos="2160"/>
        </w:tabs>
        <w:ind w:left="720"/>
        <w:contextualSpacing w:val="0"/>
        <w:rPr>
          <w:rFonts w:eastAsia="Times New Roman" w:cs="Times New Roman"/>
        </w:rPr>
      </w:pPr>
      <w:r w:rsidRPr="00550C86">
        <w:rPr>
          <w:rFonts w:eastAsia="Times New Roman" w:cs="Times New Roman"/>
        </w:rPr>
        <w:t xml:space="preserve">Avon </w:t>
      </w:r>
      <w:r w:rsidR="002805DE" w:rsidRPr="00550C86">
        <w:rPr>
          <w:rFonts w:eastAsia="Times New Roman" w:cs="Times New Roman"/>
        </w:rPr>
        <w:t xml:space="preserve">has </w:t>
      </w:r>
      <w:r w:rsidRPr="00550C86">
        <w:rPr>
          <w:rFonts w:eastAsia="Times New Roman" w:cs="Times New Roman"/>
        </w:rPr>
        <w:t xml:space="preserve">a </w:t>
      </w:r>
      <w:r w:rsidR="000B1B63" w:rsidRPr="00550C86">
        <w:rPr>
          <w:rFonts w:eastAsia="Times New Roman" w:cs="Times New Roman"/>
        </w:rPr>
        <w:t>five-year</w:t>
      </w:r>
      <w:r w:rsidRPr="00550C86">
        <w:rPr>
          <w:rFonts w:eastAsia="Times New Roman" w:cs="Times New Roman"/>
        </w:rPr>
        <w:t xml:space="preserve"> capital improvement plan for both capital and extraordinary maintenance projects.</w:t>
      </w:r>
    </w:p>
    <w:p w:rsidR="00DA0CDA" w:rsidRPr="00550C86" w:rsidRDefault="00DA0CDA" w:rsidP="001D7ACB">
      <w:pPr>
        <w:numPr>
          <w:ilvl w:val="6"/>
          <w:numId w:val="30"/>
        </w:numPr>
        <w:tabs>
          <w:tab w:val="left" w:pos="360"/>
          <w:tab w:val="left" w:pos="720"/>
          <w:tab w:val="left" w:pos="1080"/>
          <w:tab w:val="left" w:pos="1440"/>
          <w:tab w:val="left" w:pos="1800"/>
        </w:tabs>
        <w:ind w:left="1080"/>
        <w:rPr>
          <w:rFonts w:eastAsia="Times New Roman" w:cs="Times New Roman"/>
        </w:rPr>
      </w:pPr>
      <w:r w:rsidRPr="00550C86">
        <w:rPr>
          <w:rFonts w:eastAsia="Times New Roman" w:cs="Times New Roman"/>
        </w:rPr>
        <w:t>Projects come from various sources including the school principals and custodians, the building inspector</w:t>
      </w:r>
      <w:r w:rsidR="002805DE" w:rsidRPr="00550C86">
        <w:rPr>
          <w:rFonts w:eastAsia="Times New Roman" w:cs="Times New Roman"/>
        </w:rPr>
        <w:t>,</w:t>
      </w:r>
      <w:r w:rsidRPr="00550C86">
        <w:rPr>
          <w:rFonts w:eastAsia="Times New Roman" w:cs="Times New Roman"/>
        </w:rPr>
        <w:t xml:space="preserve"> and the fire department. The district</w:t>
      </w:r>
      <w:r w:rsidR="002805DE" w:rsidRPr="00550C86">
        <w:rPr>
          <w:rFonts w:eastAsia="Times New Roman" w:cs="Times New Roman"/>
        </w:rPr>
        <w:t>’s</w:t>
      </w:r>
      <w:r w:rsidRPr="00550C86">
        <w:rPr>
          <w:rFonts w:eastAsia="Times New Roman" w:cs="Times New Roman"/>
        </w:rPr>
        <w:t xml:space="preserve"> health and safety committee </w:t>
      </w:r>
      <w:r w:rsidR="002805DE" w:rsidRPr="00550C86">
        <w:rPr>
          <w:rFonts w:eastAsia="Times New Roman" w:cs="Times New Roman"/>
        </w:rPr>
        <w:t xml:space="preserve">also </w:t>
      </w:r>
      <w:r w:rsidRPr="00550C86">
        <w:rPr>
          <w:rFonts w:eastAsia="Times New Roman" w:cs="Times New Roman"/>
        </w:rPr>
        <w:t>makes recommendations</w:t>
      </w:r>
      <w:r w:rsidR="002805DE" w:rsidRPr="00550C86">
        <w:rPr>
          <w:rFonts w:eastAsia="Times New Roman" w:cs="Times New Roman"/>
        </w:rPr>
        <w:t xml:space="preserve"> for projects</w:t>
      </w:r>
      <w:r w:rsidRPr="00550C86">
        <w:rPr>
          <w:rFonts w:eastAsia="Times New Roman" w:cs="Times New Roman"/>
        </w:rPr>
        <w:t>.</w:t>
      </w:r>
    </w:p>
    <w:p w:rsidR="00DA0CDA" w:rsidRPr="00550C86" w:rsidRDefault="00DA0CDA" w:rsidP="001D7ACB">
      <w:pPr>
        <w:numPr>
          <w:ilvl w:val="6"/>
          <w:numId w:val="30"/>
        </w:numPr>
        <w:tabs>
          <w:tab w:val="left" w:pos="360"/>
          <w:tab w:val="left" w:pos="720"/>
          <w:tab w:val="left" w:pos="1080"/>
          <w:tab w:val="left" w:pos="1440"/>
          <w:tab w:val="left" w:pos="1800"/>
        </w:tabs>
        <w:ind w:left="1080"/>
        <w:rPr>
          <w:rFonts w:eastAsia="Times New Roman" w:cs="Times New Roman"/>
        </w:rPr>
      </w:pPr>
      <w:r w:rsidRPr="00550C86">
        <w:rPr>
          <w:rFonts w:eastAsia="Times New Roman" w:cs="Times New Roman"/>
        </w:rPr>
        <w:t xml:space="preserve">The town includes the projects from the </w:t>
      </w:r>
      <w:r w:rsidR="002805DE" w:rsidRPr="00550C86">
        <w:rPr>
          <w:rFonts w:eastAsia="Times New Roman" w:cs="Times New Roman"/>
        </w:rPr>
        <w:t xml:space="preserve">district’s </w:t>
      </w:r>
      <w:r w:rsidRPr="00550C86">
        <w:rPr>
          <w:rFonts w:eastAsia="Times New Roman" w:cs="Times New Roman"/>
        </w:rPr>
        <w:t xml:space="preserve">capital plan in </w:t>
      </w:r>
      <w:r w:rsidR="002805DE" w:rsidRPr="00550C86">
        <w:rPr>
          <w:rFonts w:eastAsia="Times New Roman" w:cs="Times New Roman"/>
        </w:rPr>
        <w:t xml:space="preserve">its </w:t>
      </w:r>
      <w:r w:rsidRPr="00550C86">
        <w:rPr>
          <w:rFonts w:eastAsia="Times New Roman" w:cs="Times New Roman"/>
        </w:rPr>
        <w:t xml:space="preserve">capital plan and regularly funds </w:t>
      </w:r>
      <w:r w:rsidR="002805DE" w:rsidRPr="00550C86">
        <w:rPr>
          <w:rFonts w:eastAsia="Times New Roman" w:cs="Times New Roman"/>
        </w:rPr>
        <w:t xml:space="preserve">district </w:t>
      </w:r>
      <w:r w:rsidRPr="00550C86">
        <w:rPr>
          <w:rFonts w:eastAsia="Times New Roman" w:cs="Times New Roman"/>
        </w:rPr>
        <w:t xml:space="preserve">capital projects.  </w:t>
      </w:r>
      <w:r w:rsidR="00F26FFB" w:rsidRPr="00550C86">
        <w:rPr>
          <w:rFonts w:eastAsia="Times New Roman" w:cs="Times New Roman"/>
        </w:rPr>
        <w:t xml:space="preserve">Municipal officials told the review team that in </w:t>
      </w:r>
      <w:r w:rsidRPr="00550C86">
        <w:rPr>
          <w:rFonts w:eastAsia="Times New Roman" w:cs="Times New Roman"/>
        </w:rPr>
        <w:t xml:space="preserve">fiscal 2018 the town plans to </w:t>
      </w:r>
      <w:r w:rsidR="002805DE" w:rsidRPr="00550C86">
        <w:rPr>
          <w:rFonts w:eastAsia="Times New Roman" w:cs="Times New Roman"/>
        </w:rPr>
        <w:t xml:space="preserve">spend </w:t>
      </w:r>
      <w:r w:rsidRPr="00550C86">
        <w:rPr>
          <w:rFonts w:eastAsia="Times New Roman" w:cs="Times New Roman"/>
        </w:rPr>
        <w:t>$1.5 million on a new parking lot and grounds upgrades at Butler Elementary.</w:t>
      </w:r>
    </w:p>
    <w:p w:rsidR="00DA0CDA" w:rsidRPr="00550C86" w:rsidRDefault="00DA0CDA" w:rsidP="00DA0CDA">
      <w:pPr>
        <w:tabs>
          <w:tab w:val="left" w:pos="360"/>
          <w:tab w:val="left" w:pos="720"/>
          <w:tab w:val="left" w:pos="1080"/>
          <w:tab w:val="left" w:pos="1440"/>
          <w:tab w:val="left" w:pos="1800"/>
          <w:tab w:val="left" w:pos="2160"/>
        </w:tabs>
        <w:rPr>
          <w:rFonts w:eastAsia="Times New Roman" w:cs="Times New Roman"/>
        </w:rPr>
      </w:pPr>
      <w:r w:rsidRPr="00550C86">
        <w:rPr>
          <w:rFonts w:eastAsia="Times New Roman" w:cs="Times New Roman"/>
          <w:b/>
        </w:rPr>
        <w:t>Impact</w:t>
      </w:r>
      <w:r w:rsidRPr="00550C86">
        <w:rPr>
          <w:rFonts w:eastAsia="Times New Roman" w:cs="Times New Roman"/>
        </w:rPr>
        <w:t xml:space="preserve">: By properly </w:t>
      </w:r>
      <w:r w:rsidR="00900EDF" w:rsidRPr="00550C86">
        <w:rPr>
          <w:rFonts w:eastAsia="Times New Roman" w:cs="Times New Roman"/>
        </w:rPr>
        <w:t xml:space="preserve">updating and </w:t>
      </w:r>
      <w:r w:rsidRPr="00550C86">
        <w:rPr>
          <w:rFonts w:eastAsia="Times New Roman" w:cs="Times New Roman"/>
        </w:rPr>
        <w:t xml:space="preserve">maintaining school buildings and planning </w:t>
      </w:r>
      <w:r w:rsidR="002805DE" w:rsidRPr="00550C86">
        <w:rPr>
          <w:rFonts w:eastAsia="Times New Roman" w:cs="Times New Roman"/>
        </w:rPr>
        <w:t>improvements,</w:t>
      </w:r>
      <w:r w:rsidRPr="00550C86">
        <w:rPr>
          <w:rFonts w:eastAsia="Times New Roman" w:cs="Times New Roman"/>
        </w:rPr>
        <w:t xml:space="preserve"> the district </w:t>
      </w:r>
      <w:r w:rsidR="002805DE" w:rsidRPr="00550C86">
        <w:rPr>
          <w:rFonts w:eastAsia="Times New Roman" w:cs="Times New Roman"/>
        </w:rPr>
        <w:t>ensures</w:t>
      </w:r>
      <w:r w:rsidRPr="00550C86">
        <w:rPr>
          <w:rFonts w:eastAsia="Times New Roman" w:cs="Times New Roman"/>
        </w:rPr>
        <w:t xml:space="preserve"> that </w:t>
      </w:r>
      <w:r w:rsidR="00900EDF" w:rsidRPr="00550C86">
        <w:rPr>
          <w:rFonts w:eastAsia="Times New Roman" w:cs="Times New Roman"/>
        </w:rPr>
        <w:t>the classroom environment is conducive to learning and that learning spaces are well-suited to learning strategies such as small groups, stations, and hands-on learning</w:t>
      </w:r>
      <w:r w:rsidRPr="00550C86">
        <w:rPr>
          <w:rFonts w:eastAsia="Times New Roman" w:cs="Times New Roman"/>
        </w:rPr>
        <w:t>.</w:t>
      </w:r>
    </w:p>
    <w:p w:rsidR="00DA0CDA" w:rsidRPr="00550C86" w:rsidRDefault="00DA0CDA" w:rsidP="00DA0CDA">
      <w:pPr>
        <w:tabs>
          <w:tab w:val="left" w:pos="360"/>
          <w:tab w:val="left" w:pos="720"/>
          <w:tab w:val="left" w:pos="1080"/>
          <w:tab w:val="left" w:pos="1440"/>
          <w:tab w:val="left" w:pos="1800"/>
          <w:tab w:val="left" w:pos="2160"/>
        </w:tabs>
        <w:ind w:left="360" w:hanging="360"/>
        <w:rPr>
          <w:rFonts w:eastAsia="Times New Roman" w:cs="Times New Roman"/>
          <w:b/>
          <w:i/>
        </w:rPr>
      </w:pPr>
      <w:r w:rsidRPr="00550C86">
        <w:rPr>
          <w:rFonts w:eastAsia="Times New Roman" w:cs="Times New Roman"/>
          <w:b/>
        </w:rPr>
        <w:t xml:space="preserve">2. </w:t>
      </w:r>
      <w:r w:rsidRPr="00550C86">
        <w:rPr>
          <w:rFonts w:eastAsia="Times New Roman" w:cs="Times New Roman"/>
          <w:b/>
        </w:rPr>
        <w:tab/>
        <w:t>The district has a strong</w:t>
      </w:r>
      <w:r w:rsidR="007D6714" w:rsidRPr="00550C86">
        <w:rPr>
          <w:rFonts w:eastAsia="Times New Roman" w:cs="Times New Roman"/>
          <w:b/>
        </w:rPr>
        <w:t xml:space="preserve"> </w:t>
      </w:r>
      <w:r w:rsidRPr="00550C86">
        <w:rPr>
          <w:rFonts w:eastAsia="Times New Roman" w:cs="Times New Roman"/>
          <w:b/>
        </w:rPr>
        <w:t xml:space="preserve">working relationship with the town. The </w:t>
      </w:r>
      <w:r w:rsidR="0034553B" w:rsidRPr="00550C86">
        <w:rPr>
          <w:rFonts w:eastAsia="Times New Roman" w:cs="Times New Roman"/>
          <w:b/>
        </w:rPr>
        <w:t xml:space="preserve">town’s support of the schools has historically exceeded required </w:t>
      </w:r>
      <w:r w:rsidRPr="00550C86">
        <w:rPr>
          <w:rFonts w:eastAsia="Times New Roman" w:cs="Times New Roman"/>
          <w:b/>
        </w:rPr>
        <w:t xml:space="preserve">net school spending.  District </w:t>
      </w:r>
      <w:r w:rsidR="0034553B" w:rsidRPr="00550C86">
        <w:rPr>
          <w:rFonts w:eastAsia="Times New Roman" w:cs="Times New Roman"/>
          <w:b/>
        </w:rPr>
        <w:t xml:space="preserve">leaders </w:t>
      </w:r>
      <w:r w:rsidRPr="00550C86">
        <w:rPr>
          <w:rFonts w:eastAsia="Times New Roman" w:cs="Times New Roman"/>
          <w:b/>
        </w:rPr>
        <w:t xml:space="preserve">understand municipal leaders’ approach to defining the level of the district’s appropriation.  District and municipal leaders agree on a method for assigning education-related municipal </w:t>
      </w:r>
      <w:r w:rsidR="0034553B" w:rsidRPr="00550C86">
        <w:rPr>
          <w:rFonts w:eastAsia="Times New Roman" w:cs="Times New Roman"/>
          <w:b/>
        </w:rPr>
        <w:t>expenditures in support of the</w:t>
      </w:r>
      <w:r w:rsidRPr="00550C86">
        <w:rPr>
          <w:rFonts w:eastAsia="Times New Roman" w:cs="Times New Roman"/>
          <w:b/>
        </w:rPr>
        <w:t xml:space="preserve"> school</w:t>
      </w:r>
      <w:r w:rsidR="0034553B" w:rsidRPr="00550C86">
        <w:rPr>
          <w:rFonts w:eastAsia="Times New Roman" w:cs="Times New Roman"/>
          <w:b/>
        </w:rPr>
        <w:t>s</w:t>
      </w:r>
      <w:r w:rsidRPr="00550C86">
        <w:rPr>
          <w:rFonts w:eastAsia="Times New Roman" w:cs="Times New Roman"/>
          <w:b/>
        </w:rPr>
        <w:t xml:space="preserve">.  </w:t>
      </w:r>
    </w:p>
    <w:p w:rsidR="00DA0CDA" w:rsidRPr="00550C86" w:rsidRDefault="00185CC2" w:rsidP="0034553B">
      <w:pPr>
        <w:tabs>
          <w:tab w:val="left" w:pos="360"/>
          <w:tab w:val="left" w:pos="720"/>
          <w:tab w:val="left" w:pos="1080"/>
          <w:tab w:val="left" w:pos="1440"/>
          <w:tab w:val="left" w:pos="1800"/>
          <w:tab w:val="left" w:pos="2160"/>
        </w:tabs>
        <w:ind w:left="720" w:hanging="720"/>
        <w:rPr>
          <w:rFonts w:eastAsia="Times New Roman" w:cs="Times New Roman"/>
        </w:rPr>
      </w:pPr>
      <w:r w:rsidRPr="00550C86">
        <w:rPr>
          <w:rFonts w:eastAsia="Times New Roman" w:cs="Times New Roman"/>
          <w:b/>
        </w:rPr>
        <w:tab/>
        <w:t>A.</w:t>
      </w:r>
      <w:r w:rsidR="00DA0CDA" w:rsidRPr="00550C86">
        <w:rPr>
          <w:rFonts w:eastAsia="Times New Roman" w:cs="Times New Roman"/>
        </w:rPr>
        <w:tab/>
        <w:t xml:space="preserve">The </w:t>
      </w:r>
      <w:r w:rsidR="0034553B" w:rsidRPr="00550C86">
        <w:rPr>
          <w:rFonts w:eastAsia="Times New Roman" w:cs="Times New Roman"/>
        </w:rPr>
        <w:t xml:space="preserve">town’s support of the schools has </w:t>
      </w:r>
      <w:r w:rsidR="00DA0CDA" w:rsidRPr="00550C86">
        <w:rPr>
          <w:rFonts w:eastAsia="Times New Roman" w:cs="Times New Roman"/>
        </w:rPr>
        <w:t>historically exceeded the net school spending requirement.</w:t>
      </w:r>
    </w:p>
    <w:p w:rsidR="00DA0CDA" w:rsidRPr="00550C86" w:rsidRDefault="00DA0CDA" w:rsidP="004F4709">
      <w:pPr>
        <w:tabs>
          <w:tab w:val="left" w:pos="360"/>
          <w:tab w:val="left" w:pos="720"/>
          <w:tab w:val="left" w:pos="1080"/>
          <w:tab w:val="left" w:pos="1440"/>
          <w:tab w:val="left" w:pos="1800"/>
          <w:tab w:val="left" w:pos="2160"/>
        </w:tabs>
        <w:ind w:left="1080" w:hanging="360"/>
        <w:rPr>
          <w:rFonts w:eastAsia="Times New Roman" w:cs="Times New Roman"/>
          <w:b/>
          <w:i/>
        </w:rPr>
      </w:pPr>
      <w:r w:rsidRPr="00550C86">
        <w:rPr>
          <w:rFonts w:eastAsia="Times New Roman" w:cs="Times New Roman"/>
        </w:rPr>
        <w:lastRenderedPageBreak/>
        <w:t xml:space="preserve">1. </w:t>
      </w:r>
      <w:r w:rsidR="004F4709" w:rsidRPr="00550C86">
        <w:rPr>
          <w:rFonts w:eastAsia="Times New Roman" w:cs="Times New Roman"/>
        </w:rPr>
        <w:t xml:space="preserve">   </w:t>
      </w:r>
      <w:r w:rsidRPr="00550C86">
        <w:rPr>
          <w:rFonts w:eastAsia="Times New Roman" w:cs="Times New Roman"/>
        </w:rPr>
        <w:t xml:space="preserve">Actual </w:t>
      </w:r>
      <w:r w:rsidR="0034553B" w:rsidRPr="00550C86">
        <w:rPr>
          <w:rFonts w:eastAsia="Times New Roman" w:cs="Times New Roman"/>
        </w:rPr>
        <w:t xml:space="preserve">net school spending </w:t>
      </w:r>
      <w:r w:rsidRPr="00550C86">
        <w:rPr>
          <w:rFonts w:eastAsia="Times New Roman" w:cs="Times New Roman"/>
        </w:rPr>
        <w:t xml:space="preserve">has increased </w:t>
      </w:r>
      <w:r w:rsidR="000B1B63" w:rsidRPr="00550C86">
        <w:rPr>
          <w:rFonts w:eastAsia="Times New Roman" w:cs="Times New Roman"/>
        </w:rPr>
        <w:t xml:space="preserve">and exceeded the requirement </w:t>
      </w:r>
      <w:r w:rsidRPr="00550C86">
        <w:rPr>
          <w:rFonts w:eastAsia="Times New Roman" w:cs="Times New Roman"/>
        </w:rPr>
        <w:t xml:space="preserve">every year since </w:t>
      </w:r>
      <w:r w:rsidR="0034553B" w:rsidRPr="00550C86">
        <w:rPr>
          <w:rFonts w:eastAsia="Times New Roman" w:cs="Times New Roman"/>
        </w:rPr>
        <w:t xml:space="preserve">fiscal year </w:t>
      </w:r>
      <w:r w:rsidRPr="00550C86">
        <w:rPr>
          <w:rFonts w:eastAsia="Times New Roman" w:cs="Times New Roman"/>
        </w:rPr>
        <w:t xml:space="preserve">2007.  Avon has exceeded the requirement by over </w:t>
      </w:r>
      <w:r w:rsidR="0034553B" w:rsidRPr="00550C86">
        <w:rPr>
          <w:rFonts w:eastAsia="Times New Roman" w:cs="Times New Roman"/>
        </w:rPr>
        <w:t xml:space="preserve">30 </w:t>
      </w:r>
      <w:r w:rsidRPr="00550C86">
        <w:rPr>
          <w:rFonts w:eastAsia="Times New Roman" w:cs="Times New Roman"/>
        </w:rPr>
        <w:t xml:space="preserve">percent since </w:t>
      </w:r>
      <w:r w:rsidR="0034553B" w:rsidRPr="00550C86">
        <w:rPr>
          <w:rFonts w:eastAsia="Times New Roman" w:cs="Times New Roman"/>
        </w:rPr>
        <w:t xml:space="preserve">fiscal year </w:t>
      </w:r>
      <w:r w:rsidRPr="00550C86">
        <w:rPr>
          <w:rFonts w:eastAsia="Times New Roman" w:cs="Times New Roman"/>
        </w:rPr>
        <w:t xml:space="preserve">2010 and </w:t>
      </w:r>
      <w:r w:rsidR="00932BF7" w:rsidRPr="00550C86">
        <w:rPr>
          <w:rFonts w:eastAsia="Times New Roman" w:cs="Times New Roman"/>
        </w:rPr>
        <w:t xml:space="preserve">in fiscal year 2017 </w:t>
      </w:r>
      <w:r w:rsidRPr="00550C86">
        <w:rPr>
          <w:rFonts w:eastAsia="Times New Roman" w:cs="Times New Roman"/>
        </w:rPr>
        <w:t>is budgeted to excee</w:t>
      </w:r>
      <w:r w:rsidR="000B1B63" w:rsidRPr="00550C86">
        <w:rPr>
          <w:rFonts w:eastAsia="Times New Roman" w:cs="Times New Roman"/>
        </w:rPr>
        <w:t>d the requirement by 68</w:t>
      </w:r>
      <w:r w:rsidRPr="00550C86">
        <w:rPr>
          <w:rFonts w:eastAsia="Times New Roman" w:cs="Times New Roman"/>
        </w:rPr>
        <w:t xml:space="preserve"> percent.</w:t>
      </w:r>
    </w:p>
    <w:p w:rsidR="00DA0CDA" w:rsidRPr="00550C86" w:rsidRDefault="0034553B" w:rsidP="001D7ACB">
      <w:pPr>
        <w:numPr>
          <w:ilvl w:val="1"/>
          <w:numId w:val="3"/>
        </w:numPr>
        <w:tabs>
          <w:tab w:val="left" w:pos="0"/>
          <w:tab w:val="left" w:pos="360"/>
          <w:tab w:val="left" w:pos="1080"/>
          <w:tab w:val="left" w:pos="1800"/>
          <w:tab w:val="left" w:pos="2160"/>
        </w:tabs>
        <w:ind w:left="720"/>
        <w:rPr>
          <w:rFonts w:eastAsia="Times New Roman" w:cs="Times New Roman"/>
        </w:rPr>
      </w:pPr>
      <w:r w:rsidRPr="00550C86">
        <w:rPr>
          <w:rFonts w:eastAsia="Times New Roman" w:cs="Times New Roman"/>
        </w:rPr>
        <w:t xml:space="preserve">Interviews and a document review indicated that district </w:t>
      </w:r>
      <w:r w:rsidR="00DA0CDA" w:rsidRPr="00550C86">
        <w:rPr>
          <w:rFonts w:eastAsia="Times New Roman" w:cs="Times New Roman"/>
        </w:rPr>
        <w:t xml:space="preserve">and municipal leaders agree on a method for assigning education-related municipal </w:t>
      </w:r>
      <w:r w:rsidRPr="00550C86">
        <w:rPr>
          <w:rFonts w:eastAsia="Times New Roman" w:cs="Times New Roman"/>
        </w:rPr>
        <w:t>expenditures in support of the</w:t>
      </w:r>
      <w:r w:rsidR="00DA0CDA" w:rsidRPr="00550C86">
        <w:rPr>
          <w:rFonts w:eastAsia="Times New Roman" w:cs="Times New Roman"/>
        </w:rPr>
        <w:t xml:space="preserve"> school</w:t>
      </w:r>
      <w:r w:rsidRPr="00550C86">
        <w:rPr>
          <w:rFonts w:eastAsia="Times New Roman" w:cs="Times New Roman"/>
        </w:rPr>
        <w:t>s</w:t>
      </w:r>
      <w:r w:rsidR="00DA0CDA" w:rsidRPr="00550C86">
        <w:rPr>
          <w:rFonts w:eastAsia="Times New Roman" w:cs="Times New Roman"/>
        </w:rPr>
        <w:t>.</w:t>
      </w:r>
    </w:p>
    <w:p w:rsidR="00DA0CDA" w:rsidRPr="00550C86" w:rsidRDefault="00DA0CDA" w:rsidP="001D7ACB">
      <w:pPr>
        <w:numPr>
          <w:ilvl w:val="2"/>
          <w:numId w:val="3"/>
        </w:numPr>
        <w:tabs>
          <w:tab w:val="left" w:pos="0"/>
          <w:tab w:val="left" w:pos="360"/>
          <w:tab w:val="left" w:pos="1080"/>
          <w:tab w:val="left" w:pos="1800"/>
          <w:tab w:val="left" w:pos="2160"/>
        </w:tabs>
        <w:ind w:left="1080"/>
        <w:rPr>
          <w:rFonts w:eastAsia="Times New Roman" w:cs="Times New Roman"/>
        </w:rPr>
      </w:pPr>
      <w:r w:rsidRPr="00550C86">
        <w:rPr>
          <w:rFonts w:eastAsia="Times New Roman" w:cs="Times New Roman"/>
        </w:rPr>
        <w:t xml:space="preserve">The district and town have a written agreement with documented expenditure requirements. The </w:t>
      </w:r>
      <w:r w:rsidR="0034553B" w:rsidRPr="00550C86">
        <w:rPr>
          <w:rFonts w:eastAsia="Times New Roman" w:cs="Times New Roman"/>
        </w:rPr>
        <w:t xml:space="preserve">town documents the </w:t>
      </w:r>
      <w:r w:rsidRPr="00550C86">
        <w:rPr>
          <w:rFonts w:eastAsia="Times New Roman" w:cs="Times New Roman"/>
        </w:rPr>
        <w:t xml:space="preserve">expenditures each year. </w:t>
      </w:r>
    </w:p>
    <w:p w:rsidR="00DA0CDA" w:rsidRPr="00550C86" w:rsidRDefault="0034553B" w:rsidP="001D7ACB">
      <w:pPr>
        <w:numPr>
          <w:ilvl w:val="2"/>
          <w:numId w:val="3"/>
        </w:numPr>
        <w:tabs>
          <w:tab w:val="left" w:pos="0"/>
          <w:tab w:val="left" w:pos="360"/>
          <w:tab w:val="left" w:pos="1080"/>
          <w:tab w:val="left" w:pos="1800"/>
          <w:tab w:val="left" w:pos="2160"/>
        </w:tabs>
        <w:ind w:left="1080"/>
        <w:rPr>
          <w:rFonts w:eastAsia="Times New Roman" w:cs="Times New Roman"/>
        </w:rPr>
      </w:pPr>
      <w:r w:rsidRPr="00550C86">
        <w:rPr>
          <w:rFonts w:eastAsia="Times New Roman" w:cs="Times New Roman"/>
        </w:rPr>
        <w:t>T</w:t>
      </w:r>
      <w:r w:rsidR="00DA0CDA" w:rsidRPr="00550C86">
        <w:rPr>
          <w:rFonts w:eastAsia="Times New Roman" w:cs="Times New Roman"/>
        </w:rPr>
        <w:t xml:space="preserve">own officials indicated their agreement with the methodology used to determine the allocation.  </w:t>
      </w:r>
    </w:p>
    <w:p w:rsidR="00DA0CDA" w:rsidRPr="00550C86" w:rsidRDefault="00DA0CDA" w:rsidP="001D7ACB">
      <w:pPr>
        <w:numPr>
          <w:ilvl w:val="2"/>
          <w:numId w:val="3"/>
        </w:numPr>
        <w:tabs>
          <w:tab w:val="left" w:pos="0"/>
          <w:tab w:val="left" w:pos="360"/>
          <w:tab w:val="left" w:pos="1080"/>
          <w:tab w:val="left" w:pos="1800"/>
          <w:tab w:val="left" w:pos="2160"/>
        </w:tabs>
        <w:ind w:left="1080"/>
        <w:rPr>
          <w:rFonts w:eastAsia="Times New Roman" w:cs="Times New Roman"/>
        </w:rPr>
      </w:pPr>
      <w:r w:rsidRPr="00550C86">
        <w:rPr>
          <w:rFonts w:eastAsia="Times New Roman" w:cs="Times New Roman"/>
        </w:rPr>
        <w:t>The superintendent and town accountant sign the End of Year Report each year signifying their agreement to the assignment of municipal expenditures</w:t>
      </w:r>
      <w:r w:rsidR="00EC3F8C" w:rsidRPr="00550C86">
        <w:rPr>
          <w:rFonts w:eastAsia="Times New Roman" w:cs="Times New Roman"/>
        </w:rPr>
        <w:t xml:space="preserve"> in support of the schools</w:t>
      </w:r>
      <w:r w:rsidRPr="00550C86">
        <w:rPr>
          <w:rFonts w:eastAsia="Times New Roman" w:cs="Times New Roman"/>
        </w:rPr>
        <w:t>.</w:t>
      </w:r>
    </w:p>
    <w:p w:rsidR="00185CC2" w:rsidRPr="00550C86" w:rsidRDefault="00F4428A" w:rsidP="00185CC2">
      <w:pPr>
        <w:tabs>
          <w:tab w:val="left" w:pos="360"/>
          <w:tab w:val="left" w:pos="720"/>
          <w:tab w:val="left" w:pos="1080"/>
          <w:tab w:val="left" w:pos="1800"/>
          <w:tab w:val="left" w:pos="2160"/>
        </w:tabs>
        <w:ind w:left="720" w:hanging="1079"/>
        <w:rPr>
          <w:rFonts w:eastAsia="Times New Roman" w:cs="Times New Roman"/>
        </w:rPr>
      </w:pPr>
      <w:r w:rsidRPr="00550C86">
        <w:rPr>
          <w:rFonts w:eastAsia="Times New Roman" w:cs="Times New Roman"/>
          <w:b/>
        </w:rPr>
        <w:tab/>
      </w:r>
      <w:r w:rsidR="00185CC2" w:rsidRPr="00550C86">
        <w:rPr>
          <w:rFonts w:eastAsia="Times New Roman" w:cs="Times New Roman"/>
          <w:b/>
        </w:rPr>
        <w:t>C.</w:t>
      </w:r>
      <w:r w:rsidR="006B3ECD" w:rsidRPr="00550C86">
        <w:rPr>
          <w:rFonts w:eastAsia="Times New Roman" w:cs="Times New Roman"/>
          <w:b/>
        </w:rPr>
        <w:tab/>
      </w:r>
      <w:r w:rsidR="00DA0CDA" w:rsidRPr="00550C86">
        <w:rPr>
          <w:rFonts w:eastAsia="Times New Roman" w:cs="Times New Roman"/>
        </w:rPr>
        <w:t xml:space="preserve">District leaders </w:t>
      </w:r>
      <w:r w:rsidR="00EC3F8C" w:rsidRPr="00550C86">
        <w:rPr>
          <w:rFonts w:eastAsia="Times New Roman" w:cs="Times New Roman"/>
        </w:rPr>
        <w:t xml:space="preserve">told the review team that they </w:t>
      </w:r>
      <w:r w:rsidR="00DA0CDA" w:rsidRPr="00550C86">
        <w:rPr>
          <w:rFonts w:eastAsia="Times New Roman" w:cs="Times New Roman"/>
        </w:rPr>
        <w:t>understand municipal leaders</w:t>
      </w:r>
      <w:r w:rsidR="00932BF7" w:rsidRPr="00550C86">
        <w:rPr>
          <w:rFonts w:eastAsia="Times New Roman" w:cs="Times New Roman"/>
        </w:rPr>
        <w:t>’</w:t>
      </w:r>
      <w:r w:rsidR="00DA0CDA" w:rsidRPr="00550C86">
        <w:rPr>
          <w:rFonts w:eastAsia="Times New Roman" w:cs="Times New Roman"/>
        </w:rPr>
        <w:t xml:space="preserve"> approach to defining the level of the district’s appropriation. </w:t>
      </w:r>
    </w:p>
    <w:p w:rsidR="00185CC2" w:rsidRPr="00550C86" w:rsidRDefault="00F4428A" w:rsidP="00185CC2">
      <w:pPr>
        <w:tabs>
          <w:tab w:val="left" w:pos="360"/>
          <w:tab w:val="left" w:pos="720"/>
          <w:tab w:val="left" w:pos="1080"/>
          <w:tab w:val="left" w:pos="1800"/>
          <w:tab w:val="left" w:pos="2160"/>
        </w:tabs>
        <w:ind w:left="-359"/>
        <w:rPr>
          <w:rFonts w:eastAsia="Times New Roman" w:cs="Times New Roman"/>
        </w:rPr>
      </w:pPr>
      <w:r w:rsidRPr="00550C86">
        <w:rPr>
          <w:rFonts w:eastAsia="Times New Roman" w:cs="Times New Roman"/>
          <w:b/>
        </w:rPr>
        <w:tab/>
      </w:r>
      <w:r w:rsidR="00932BF7" w:rsidRPr="00550C86">
        <w:rPr>
          <w:rFonts w:eastAsia="Times New Roman" w:cs="Times New Roman"/>
          <w:b/>
        </w:rPr>
        <w:t>D</w:t>
      </w:r>
      <w:r w:rsidR="006B3ECD" w:rsidRPr="00550C86">
        <w:rPr>
          <w:rFonts w:eastAsia="Times New Roman" w:cs="Times New Roman"/>
          <w:b/>
        </w:rPr>
        <w:t>.</w:t>
      </w:r>
      <w:r w:rsidR="006B3ECD" w:rsidRPr="00550C86">
        <w:rPr>
          <w:rFonts w:eastAsia="Times New Roman" w:cs="Times New Roman"/>
          <w:b/>
        </w:rPr>
        <w:tab/>
      </w:r>
      <w:r w:rsidR="00DA0CDA" w:rsidRPr="00550C86">
        <w:rPr>
          <w:rFonts w:eastAsia="Times New Roman" w:cs="Times New Roman"/>
        </w:rPr>
        <w:t xml:space="preserve">District and municipal leaders have positive working relationships. </w:t>
      </w:r>
    </w:p>
    <w:p w:rsidR="00DA0CDA" w:rsidRPr="00550C86" w:rsidRDefault="00DA0CDA" w:rsidP="0034553B">
      <w:pPr>
        <w:tabs>
          <w:tab w:val="left" w:pos="360"/>
          <w:tab w:val="left" w:pos="720"/>
          <w:tab w:val="left" w:pos="1080"/>
          <w:tab w:val="left" w:pos="1440"/>
          <w:tab w:val="left" w:pos="1800"/>
          <w:tab w:val="left" w:pos="2160"/>
        </w:tabs>
        <w:rPr>
          <w:rFonts w:eastAsia="Times New Roman" w:cs="Times New Roman"/>
          <w:b/>
        </w:rPr>
      </w:pPr>
      <w:r w:rsidRPr="00550C86">
        <w:rPr>
          <w:rFonts w:eastAsia="Times New Roman" w:cs="Times New Roman"/>
          <w:b/>
        </w:rPr>
        <w:t>Impact</w:t>
      </w:r>
      <w:r w:rsidR="0034553B" w:rsidRPr="00550C86">
        <w:rPr>
          <w:rFonts w:eastAsia="Times New Roman" w:cs="Times New Roman"/>
          <w:b/>
        </w:rPr>
        <w:t>:</w:t>
      </w:r>
      <w:r w:rsidRPr="00550C86">
        <w:rPr>
          <w:rFonts w:eastAsia="Times New Roman" w:cs="Times New Roman"/>
          <w:b/>
        </w:rPr>
        <w:t xml:space="preserve"> </w:t>
      </w:r>
      <w:r w:rsidR="00185CC2" w:rsidRPr="00550C86">
        <w:rPr>
          <w:rFonts w:eastAsia="Times New Roman" w:cs="Times New Roman"/>
        </w:rPr>
        <w:t>Because</w:t>
      </w:r>
      <w:r w:rsidR="005B4078" w:rsidRPr="00550C86">
        <w:rPr>
          <w:rFonts w:eastAsia="Times New Roman" w:cs="Times New Roman"/>
          <w:b/>
        </w:rPr>
        <w:t xml:space="preserve"> </w:t>
      </w:r>
      <w:r w:rsidR="00185CC2" w:rsidRPr="00550C86">
        <w:rPr>
          <w:rFonts w:eastAsia="Times New Roman" w:cs="Times New Roman"/>
        </w:rPr>
        <w:t>the district and</w:t>
      </w:r>
      <w:r w:rsidR="005B4078" w:rsidRPr="00550C86">
        <w:rPr>
          <w:rFonts w:eastAsia="Times New Roman" w:cs="Times New Roman"/>
        </w:rPr>
        <w:t xml:space="preserve"> t</w:t>
      </w:r>
      <w:r w:rsidR="00185CC2" w:rsidRPr="00550C86">
        <w:rPr>
          <w:rFonts w:eastAsia="Times New Roman" w:cs="Times New Roman"/>
        </w:rPr>
        <w:t xml:space="preserve">he town </w:t>
      </w:r>
      <w:r w:rsidR="005B4078" w:rsidRPr="00550C86">
        <w:rPr>
          <w:rFonts w:eastAsia="Times New Roman" w:cs="Times New Roman"/>
        </w:rPr>
        <w:t xml:space="preserve">have a written, up-to-date agreement on municipal expenses in support of the schools, the town </w:t>
      </w:r>
      <w:r w:rsidR="002848C9" w:rsidRPr="00550C86">
        <w:rPr>
          <w:rFonts w:eastAsia="Times New Roman" w:cs="Times New Roman"/>
        </w:rPr>
        <w:t xml:space="preserve">can </w:t>
      </w:r>
      <w:r w:rsidR="005B4078" w:rsidRPr="00550C86">
        <w:rPr>
          <w:rFonts w:eastAsia="Times New Roman" w:cs="Times New Roman"/>
        </w:rPr>
        <w:t>allocat</w:t>
      </w:r>
      <w:r w:rsidR="002848C9" w:rsidRPr="00550C86">
        <w:rPr>
          <w:rFonts w:eastAsia="Times New Roman" w:cs="Times New Roman"/>
        </w:rPr>
        <w:t>e</w:t>
      </w:r>
      <w:r w:rsidR="005B4078" w:rsidRPr="00550C86">
        <w:rPr>
          <w:rFonts w:eastAsia="Times New Roman" w:cs="Times New Roman"/>
        </w:rPr>
        <w:t xml:space="preserve"> costs accurately and accurately calculat</w:t>
      </w:r>
      <w:r w:rsidR="002848C9" w:rsidRPr="00550C86">
        <w:rPr>
          <w:rFonts w:eastAsia="Times New Roman" w:cs="Times New Roman"/>
        </w:rPr>
        <w:t>e</w:t>
      </w:r>
      <w:r w:rsidR="005B4078" w:rsidRPr="00550C86">
        <w:rPr>
          <w:rFonts w:eastAsia="Times New Roman" w:cs="Times New Roman"/>
        </w:rPr>
        <w:t xml:space="preserve"> and report</w:t>
      </w:r>
      <w:r w:rsidR="00EB629C" w:rsidRPr="00550C86">
        <w:rPr>
          <w:rFonts w:eastAsia="Times New Roman" w:cs="Times New Roman"/>
        </w:rPr>
        <w:t xml:space="preserve"> required net school spending</w:t>
      </w:r>
      <w:r w:rsidR="00185CC2" w:rsidRPr="00550C86">
        <w:rPr>
          <w:rFonts w:eastAsia="Times New Roman" w:cs="Times New Roman"/>
        </w:rPr>
        <w:t>.</w:t>
      </w:r>
      <w:r w:rsidRPr="00550C86">
        <w:rPr>
          <w:rFonts w:eastAsia="Times New Roman" w:cs="Times New Roman"/>
          <w:b/>
        </w:rPr>
        <w:t xml:space="preserve"> </w:t>
      </w:r>
    </w:p>
    <w:p w:rsidR="002848C9" w:rsidRPr="00550C86" w:rsidRDefault="002848C9" w:rsidP="0034553B">
      <w:pPr>
        <w:tabs>
          <w:tab w:val="left" w:pos="360"/>
          <w:tab w:val="left" w:pos="720"/>
          <w:tab w:val="left" w:pos="1080"/>
          <w:tab w:val="left" w:pos="1440"/>
          <w:tab w:val="left" w:pos="1800"/>
          <w:tab w:val="left" w:pos="2160"/>
        </w:tabs>
        <w:rPr>
          <w:rFonts w:eastAsia="Times New Roman" w:cs="Times New Roman"/>
          <w:b/>
        </w:rPr>
      </w:pPr>
    </w:p>
    <w:p w:rsidR="00DA0CDA" w:rsidRPr="00550C86" w:rsidRDefault="00DA0CDA" w:rsidP="00DA0CDA">
      <w:pPr>
        <w:tabs>
          <w:tab w:val="left" w:pos="360"/>
          <w:tab w:val="left" w:pos="720"/>
          <w:tab w:val="left" w:pos="1080"/>
          <w:tab w:val="left" w:pos="1440"/>
          <w:tab w:val="left" w:pos="1800"/>
          <w:tab w:val="left" w:pos="2160"/>
        </w:tabs>
        <w:rPr>
          <w:rFonts w:eastAsia="Times New Roman" w:cs="Times New Roman"/>
          <w:b/>
          <w:sz w:val="28"/>
          <w:szCs w:val="28"/>
        </w:rPr>
      </w:pPr>
      <w:r w:rsidRPr="00550C86">
        <w:rPr>
          <w:rFonts w:eastAsia="Times New Roman" w:cs="Times New Roman"/>
          <w:b/>
          <w:sz w:val="28"/>
          <w:szCs w:val="28"/>
        </w:rPr>
        <w:t>Challenges and Areas for Growth</w:t>
      </w:r>
    </w:p>
    <w:p w:rsidR="00185CC2" w:rsidRPr="00550C86" w:rsidRDefault="00453A89" w:rsidP="00185CC2">
      <w:pPr>
        <w:tabs>
          <w:tab w:val="left" w:pos="360"/>
          <w:tab w:val="left" w:pos="720"/>
          <w:tab w:val="left" w:pos="1080"/>
          <w:tab w:val="left" w:pos="1440"/>
          <w:tab w:val="left" w:pos="1800"/>
        </w:tabs>
        <w:ind w:left="360" w:hanging="360"/>
        <w:rPr>
          <w:rFonts w:eastAsia="Times New Roman" w:cs="Times New Roman"/>
          <w:b/>
          <w:i/>
        </w:rPr>
      </w:pPr>
      <w:r w:rsidRPr="00550C86">
        <w:rPr>
          <w:rFonts w:eastAsia="Times New Roman" w:cs="Times New Roman"/>
          <w:b/>
        </w:rPr>
        <w:t>3.</w:t>
      </w:r>
      <w:r w:rsidR="00DA0CDA" w:rsidRPr="00550C86">
        <w:rPr>
          <w:rFonts w:eastAsia="Times New Roman" w:cs="Times New Roman"/>
          <w:b/>
        </w:rPr>
        <w:t xml:space="preserve"> </w:t>
      </w:r>
      <w:r w:rsidR="00127DB1" w:rsidRPr="00550C86">
        <w:rPr>
          <w:rFonts w:eastAsia="Times New Roman" w:cs="Times New Roman"/>
          <w:b/>
        </w:rPr>
        <w:tab/>
      </w:r>
      <w:r w:rsidR="0005310B" w:rsidRPr="00550C86">
        <w:rPr>
          <w:rFonts w:eastAsia="Times New Roman" w:cs="Times New Roman"/>
          <w:b/>
        </w:rPr>
        <w:t xml:space="preserve">Publicly </w:t>
      </w:r>
      <w:r w:rsidR="00F22F33">
        <w:rPr>
          <w:rFonts w:eastAsia="Times New Roman" w:cs="Times New Roman"/>
          <w:b/>
        </w:rPr>
        <w:t>shared</w:t>
      </w:r>
      <w:r w:rsidR="0005310B" w:rsidRPr="00550C86">
        <w:rPr>
          <w:rFonts w:eastAsia="Times New Roman" w:cs="Times New Roman"/>
          <w:b/>
        </w:rPr>
        <w:t xml:space="preserve"> </w:t>
      </w:r>
      <w:r w:rsidR="00DA0CDA" w:rsidRPr="00550C86">
        <w:rPr>
          <w:rFonts w:eastAsia="Times New Roman" w:cs="Times New Roman"/>
          <w:b/>
        </w:rPr>
        <w:t>budget document</w:t>
      </w:r>
      <w:r w:rsidR="0005310B" w:rsidRPr="00550C86">
        <w:rPr>
          <w:rFonts w:eastAsia="Times New Roman" w:cs="Times New Roman"/>
          <w:b/>
        </w:rPr>
        <w:t>s</w:t>
      </w:r>
      <w:r w:rsidR="00DA0CDA" w:rsidRPr="00550C86">
        <w:rPr>
          <w:rFonts w:eastAsia="Times New Roman" w:cs="Times New Roman"/>
          <w:b/>
        </w:rPr>
        <w:t xml:space="preserve"> </w:t>
      </w:r>
      <w:r w:rsidR="00614DB2" w:rsidRPr="00550C86">
        <w:rPr>
          <w:rFonts w:eastAsia="Times New Roman" w:cs="Times New Roman"/>
          <w:b/>
        </w:rPr>
        <w:t xml:space="preserve">do not include trend data, all funds, or </w:t>
      </w:r>
      <w:r w:rsidR="00DA0CDA" w:rsidRPr="00550C86">
        <w:rPr>
          <w:rFonts w:eastAsia="Times New Roman" w:cs="Times New Roman"/>
          <w:b/>
        </w:rPr>
        <w:t>clear</w:t>
      </w:r>
      <w:r w:rsidR="00614DB2" w:rsidRPr="00550C86">
        <w:rPr>
          <w:rFonts w:eastAsia="Times New Roman" w:cs="Times New Roman"/>
          <w:b/>
        </w:rPr>
        <w:t xml:space="preserve"> links to district priorities</w:t>
      </w:r>
      <w:r w:rsidR="00DA0CDA" w:rsidRPr="00550C86">
        <w:rPr>
          <w:rFonts w:eastAsia="Times New Roman" w:cs="Times New Roman"/>
          <w:b/>
        </w:rPr>
        <w:t xml:space="preserve">. </w:t>
      </w:r>
    </w:p>
    <w:p w:rsidR="00DA0CDA" w:rsidRPr="00550C86" w:rsidRDefault="00403298" w:rsidP="001D7ACB">
      <w:pPr>
        <w:numPr>
          <w:ilvl w:val="1"/>
          <w:numId w:val="31"/>
        </w:numPr>
        <w:tabs>
          <w:tab w:val="left" w:pos="360"/>
          <w:tab w:val="left" w:pos="720"/>
          <w:tab w:val="left" w:pos="1080"/>
          <w:tab w:val="left" w:pos="1440"/>
          <w:tab w:val="left" w:pos="1800"/>
          <w:tab w:val="left" w:pos="2160"/>
        </w:tabs>
        <w:ind w:left="720"/>
        <w:rPr>
          <w:rFonts w:eastAsia="Times New Roman" w:cs="Times New Roman"/>
        </w:rPr>
      </w:pPr>
      <w:r w:rsidRPr="00550C86">
        <w:rPr>
          <w:rFonts w:eastAsia="Times New Roman" w:cs="Times New Roman"/>
        </w:rPr>
        <w:t xml:space="preserve">The district’s budget </w:t>
      </w:r>
      <w:r w:rsidR="00FA3D4D" w:rsidRPr="00550C86">
        <w:rPr>
          <w:rFonts w:eastAsia="Times New Roman" w:cs="Times New Roman"/>
        </w:rPr>
        <w:t xml:space="preserve">overview </w:t>
      </w:r>
      <w:r w:rsidRPr="00550C86">
        <w:rPr>
          <w:rFonts w:eastAsia="Times New Roman" w:cs="Times New Roman"/>
        </w:rPr>
        <w:t xml:space="preserve">document </w:t>
      </w:r>
      <w:r w:rsidR="009111D7" w:rsidRPr="00550C86">
        <w:rPr>
          <w:rFonts w:eastAsia="Times New Roman" w:cs="Times New Roman"/>
        </w:rPr>
        <w:t xml:space="preserve">provided to the review team </w:t>
      </w:r>
      <w:r w:rsidRPr="00550C86">
        <w:rPr>
          <w:rFonts w:eastAsia="Times New Roman" w:cs="Times New Roman"/>
        </w:rPr>
        <w:t>is a nine-page spreadsheet organized around ESE’s chart of accounts</w:t>
      </w:r>
      <w:r w:rsidR="00DA0CDA" w:rsidRPr="00550C86">
        <w:rPr>
          <w:rFonts w:eastAsia="Times New Roman" w:cs="Times New Roman"/>
        </w:rPr>
        <w:t xml:space="preserve">. </w:t>
      </w:r>
    </w:p>
    <w:p w:rsidR="00DA0CDA" w:rsidRPr="00550C86" w:rsidRDefault="00403298" w:rsidP="001D7ACB">
      <w:pPr>
        <w:numPr>
          <w:ilvl w:val="0"/>
          <w:numId w:val="37"/>
        </w:numPr>
        <w:tabs>
          <w:tab w:val="left" w:pos="360"/>
          <w:tab w:val="left" w:pos="720"/>
          <w:tab w:val="left" w:pos="1080"/>
          <w:tab w:val="left" w:pos="1440"/>
          <w:tab w:val="left" w:pos="1800"/>
          <w:tab w:val="left" w:pos="2160"/>
        </w:tabs>
        <w:rPr>
          <w:rFonts w:eastAsia="Times New Roman" w:cs="Times New Roman"/>
        </w:rPr>
      </w:pPr>
      <w:r w:rsidRPr="00550C86">
        <w:rPr>
          <w:rFonts w:eastAsia="Times New Roman" w:cs="Times New Roman"/>
        </w:rPr>
        <w:t xml:space="preserve">The budget </w:t>
      </w:r>
      <w:r w:rsidR="009111D7" w:rsidRPr="00550C86">
        <w:rPr>
          <w:rFonts w:eastAsia="Times New Roman" w:cs="Times New Roman"/>
        </w:rPr>
        <w:t xml:space="preserve">overview </w:t>
      </w:r>
      <w:r w:rsidRPr="00550C86">
        <w:rPr>
          <w:rFonts w:eastAsia="Times New Roman" w:cs="Times New Roman"/>
        </w:rPr>
        <w:t xml:space="preserve">document does not contain trend information for several years at the summary or detail level. </w:t>
      </w:r>
    </w:p>
    <w:p w:rsidR="00DA0CDA" w:rsidRPr="00550C86" w:rsidRDefault="00403298" w:rsidP="001D7ACB">
      <w:pPr>
        <w:numPr>
          <w:ilvl w:val="1"/>
          <w:numId w:val="37"/>
        </w:numPr>
        <w:tabs>
          <w:tab w:val="left" w:pos="360"/>
          <w:tab w:val="left" w:pos="720"/>
          <w:tab w:val="left" w:pos="1080"/>
          <w:tab w:val="left" w:pos="1440"/>
          <w:tab w:val="left" w:pos="2160"/>
        </w:tabs>
        <w:ind w:left="1440"/>
        <w:rPr>
          <w:rFonts w:eastAsia="Times New Roman" w:cs="Times New Roman"/>
        </w:rPr>
      </w:pPr>
      <w:r w:rsidRPr="00550C86">
        <w:rPr>
          <w:rFonts w:eastAsia="Times New Roman" w:cs="Times New Roman"/>
        </w:rPr>
        <w:t xml:space="preserve">The budget </w:t>
      </w:r>
      <w:r w:rsidR="009111D7" w:rsidRPr="00550C86">
        <w:rPr>
          <w:rFonts w:eastAsia="Times New Roman" w:cs="Times New Roman"/>
        </w:rPr>
        <w:t xml:space="preserve">overview </w:t>
      </w:r>
      <w:r w:rsidRPr="00550C86">
        <w:rPr>
          <w:rFonts w:eastAsia="Times New Roman" w:cs="Times New Roman"/>
        </w:rPr>
        <w:t>contains the town appropriation and choice revenue budget for the upcoming fiscal year and the current fiscal year.</w:t>
      </w:r>
    </w:p>
    <w:p w:rsidR="00DA0CDA" w:rsidRPr="00550C86" w:rsidRDefault="00403298" w:rsidP="001D7ACB">
      <w:pPr>
        <w:numPr>
          <w:ilvl w:val="1"/>
          <w:numId w:val="37"/>
        </w:numPr>
        <w:tabs>
          <w:tab w:val="left" w:pos="360"/>
          <w:tab w:val="left" w:pos="720"/>
          <w:tab w:val="left" w:pos="1080"/>
          <w:tab w:val="left" w:pos="1440"/>
          <w:tab w:val="left" w:pos="2160"/>
        </w:tabs>
        <w:ind w:left="1440"/>
        <w:rPr>
          <w:rFonts w:eastAsia="Times New Roman" w:cs="Times New Roman"/>
        </w:rPr>
      </w:pPr>
      <w:r w:rsidRPr="00550C86">
        <w:rPr>
          <w:rFonts w:eastAsia="Times New Roman" w:cs="Times New Roman"/>
        </w:rPr>
        <w:t xml:space="preserve">The budget </w:t>
      </w:r>
      <w:r w:rsidR="009111D7" w:rsidRPr="00550C86">
        <w:rPr>
          <w:rFonts w:eastAsia="Times New Roman" w:cs="Times New Roman"/>
        </w:rPr>
        <w:t xml:space="preserve">overview </w:t>
      </w:r>
      <w:r w:rsidRPr="00550C86">
        <w:rPr>
          <w:rFonts w:eastAsia="Times New Roman" w:cs="Times New Roman"/>
        </w:rPr>
        <w:t xml:space="preserve">does not contain historic budget or expenditure history for any years before the current fiscal year.  Interviewees told the team that this detail is available, but does not appear in the budget </w:t>
      </w:r>
      <w:r w:rsidR="009111D7" w:rsidRPr="00550C86">
        <w:rPr>
          <w:rFonts w:eastAsia="Times New Roman" w:cs="Times New Roman"/>
        </w:rPr>
        <w:t xml:space="preserve">overview </w:t>
      </w:r>
      <w:r w:rsidRPr="00550C86">
        <w:rPr>
          <w:rFonts w:eastAsia="Times New Roman" w:cs="Times New Roman"/>
        </w:rPr>
        <w:t>document.</w:t>
      </w:r>
    </w:p>
    <w:p w:rsidR="00DA0CDA" w:rsidRPr="00550C86" w:rsidRDefault="00403298" w:rsidP="001D7ACB">
      <w:pPr>
        <w:numPr>
          <w:ilvl w:val="1"/>
          <w:numId w:val="37"/>
        </w:numPr>
        <w:tabs>
          <w:tab w:val="left" w:pos="360"/>
          <w:tab w:val="left" w:pos="720"/>
          <w:tab w:val="left" w:pos="1080"/>
          <w:tab w:val="left" w:pos="1440"/>
          <w:tab w:val="left" w:pos="2160"/>
        </w:tabs>
        <w:ind w:left="1440"/>
        <w:rPr>
          <w:rFonts w:eastAsia="Times New Roman" w:cs="Times New Roman"/>
        </w:rPr>
      </w:pPr>
      <w:r w:rsidRPr="00550C86">
        <w:rPr>
          <w:rFonts w:eastAsia="Times New Roman" w:cs="Times New Roman"/>
        </w:rPr>
        <w:t xml:space="preserve">The budget </w:t>
      </w:r>
      <w:r w:rsidR="009111D7" w:rsidRPr="00550C86">
        <w:rPr>
          <w:rFonts w:eastAsia="Times New Roman" w:cs="Times New Roman"/>
        </w:rPr>
        <w:t xml:space="preserve">overview </w:t>
      </w:r>
      <w:r w:rsidRPr="00550C86">
        <w:rPr>
          <w:rFonts w:eastAsia="Times New Roman" w:cs="Times New Roman"/>
        </w:rPr>
        <w:t>payroll line items do not contain information on staffing levels or changes in staffing levels.</w:t>
      </w:r>
    </w:p>
    <w:p w:rsidR="00DA0CDA" w:rsidRPr="00550C86" w:rsidRDefault="00403298" w:rsidP="001D7ACB">
      <w:pPr>
        <w:numPr>
          <w:ilvl w:val="1"/>
          <w:numId w:val="37"/>
        </w:numPr>
        <w:tabs>
          <w:tab w:val="left" w:pos="360"/>
          <w:tab w:val="left" w:pos="720"/>
          <w:tab w:val="left" w:pos="1080"/>
          <w:tab w:val="left" w:pos="1440"/>
          <w:tab w:val="left" w:pos="2160"/>
        </w:tabs>
        <w:ind w:left="1440"/>
        <w:rPr>
          <w:rFonts w:eastAsia="Times New Roman" w:cs="Times New Roman"/>
        </w:rPr>
      </w:pPr>
      <w:r w:rsidRPr="00550C86">
        <w:rPr>
          <w:rFonts w:eastAsia="Times New Roman" w:cs="Times New Roman"/>
        </w:rPr>
        <w:lastRenderedPageBreak/>
        <w:t xml:space="preserve">Individual line items </w:t>
      </w:r>
      <w:r w:rsidR="0005310B" w:rsidRPr="00550C86">
        <w:rPr>
          <w:rFonts w:eastAsia="Times New Roman" w:cs="Times New Roman"/>
        </w:rPr>
        <w:t xml:space="preserve">in the budget overview document </w:t>
      </w:r>
      <w:r w:rsidRPr="00550C86">
        <w:rPr>
          <w:rFonts w:eastAsia="Times New Roman" w:cs="Times New Roman"/>
        </w:rPr>
        <w:t>are identified by program, such as ELL, special needs, or school. Relevant line items are identified as Avon Middle High School or Butler Elementary.</w:t>
      </w:r>
    </w:p>
    <w:p w:rsidR="00DA0CDA" w:rsidRPr="00550C86" w:rsidRDefault="00403298" w:rsidP="001D7ACB">
      <w:pPr>
        <w:numPr>
          <w:ilvl w:val="1"/>
          <w:numId w:val="37"/>
        </w:numPr>
        <w:tabs>
          <w:tab w:val="left" w:pos="360"/>
          <w:tab w:val="left" w:pos="720"/>
          <w:tab w:val="left" w:pos="1080"/>
          <w:tab w:val="left" w:pos="1440"/>
          <w:tab w:val="left" w:pos="2160"/>
        </w:tabs>
        <w:ind w:left="1440"/>
        <w:rPr>
          <w:rFonts w:eastAsia="Times New Roman" w:cs="Times New Roman"/>
        </w:rPr>
      </w:pPr>
      <w:r w:rsidRPr="00550C86">
        <w:rPr>
          <w:rFonts w:eastAsia="Times New Roman" w:cs="Times New Roman"/>
        </w:rPr>
        <w:t xml:space="preserve">The budget </w:t>
      </w:r>
      <w:r w:rsidR="009111D7" w:rsidRPr="00550C86">
        <w:rPr>
          <w:rFonts w:eastAsia="Times New Roman" w:cs="Times New Roman"/>
        </w:rPr>
        <w:t xml:space="preserve">overview </w:t>
      </w:r>
      <w:r w:rsidRPr="00550C86">
        <w:rPr>
          <w:rFonts w:eastAsia="Times New Roman" w:cs="Times New Roman"/>
        </w:rPr>
        <w:t>document is not organized by program and does not include sub-totals by program, thus program costs are not readily available</w:t>
      </w:r>
      <w:r w:rsidR="00DA0CDA" w:rsidRPr="00550C86">
        <w:rPr>
          <w:rFonts w:eastAsia="Times New Roman" w:cs="Times New Roman"/>
        </w:rPr>
        <w:t>.</w:t>
      </w:r>
    </w:p>
    <w:p w:rsidR="00DA0CDA" w:rsidRPr="00550C86" w:rsidRDefault="009E14EB" w:rsidP="001D7ACB">
      <w:pPr>
        <w:numPr>
          <w:ilvl w:val="0"/>
          <w:numId w:val="37"/>
        </w:numPr>
        <w:tabs>
          <w:tab w:val="left" w:pos="360"/>
          <w:tab w:val="left" w:pos="720"/>
          <w:tab w:val="left" w:pos="1080"/>
          <w:tab w:val="left" w:pos="1440"/>
          <w:tab w:val="left" w:pos="1800"/>
          <w:tab w:val="left" w:pos="2160"/>
        </w:tabs>
        <w:rPr>
          <w:rFonts w:eastAsia="Times New Roman" w:cs="Times New Roman"/>
        </w:rPr>
      </w:pPr>
      <w:r w:rsidRPr="00550C86">
        <w:rPr>
          <w:rFonts w:eastAsia="Times New Roman" w:cs="Times New Roman"/>
        </w:rPr>
        <w:t>T</w:t>
      </w:r>
      <w:r w:rsidR="00403298" w:rsidRPr="00550C86">
        <w:rPr>
          <w:rFonts w:eastAsia="Times New Roman" w:cs="Times New Roman"/>
        </w:rPr>
        <w:t xml:space="preserve">he budget </w:t>
      </w:r>
      <w:r w:rsidR="00A303C0" w:rsidRPr="00550C86">
        <w:rPr>
          <w:rFonts w:eastAsia="Times New Roman" w:cs="Times New Roman"/>
        </w:rPr>
        <w:t xml:space="preserve">overview </w:t>
      </w:r>
      <w:r w:rsidR="008D0A4F" w:rsidRPr="00550C86">
        <w:rPr>
          <w:rFonts w:eastAsia="Times New Roman" w:cs="Times New Roman"/>
        </w:rPr>
        <w:t xml:space="preserve">document </w:t>
      </w:r>
      <w:r w:rsidR="00403298" w:rsidRPr="00550C86">
        <w:rPr>
          <w:rFonts w:eastAsia="Times New Roman" w:cs="Times New Roman"/>
        </w:rPr>
        <w:t>does not contain any significant narrative about key priorities and how they are supported financially.</w:t>
      </w:r>
      <w:r w:rsidR="009111D7" w:rsidRPr="00550C86">
        <w:rPr>
          <w:rFonts w:eastAsia="Times New Roman" w:cs="Times New Roman"/>
        </w:rPr>
        <w:t xml:space="preserve"> </w:t>
      </w:r>
    </w:p>
    <w:p w:rsidR="00DA0CDA" w:rsidRPr="00550C86" w:rsidRDefault="00403298" w:rsidP="001D7ACB">
      <w:pPr>
        <w:numPr>
          <w:ilvl w:val="1"/>
          <w:numId w:val="37"/>
        </w:numPr>
        <w:tabs>
          <w:tab w:val="left" w:pos="360"/>
          <w:tab w:val="left" w:pos="720"/>
          <w:tab w:val="left" w:pos="1080"/>
          <w:tab w:val="left" w:pos="1440"/>
          <w:tab w:val="left" w:pos="1800"/>
          <w:tab w:val="left" w:pos="2160"/>
        </w:tabs>
        <w:ind w:left="1440"/>
        <w:rPr>
          <w:rFonts w:eastAsia="Times New Roman" w:cs="Times New Roman"/>
        </w:rPr>
      </w:pPr>
      <w:r w:rsidRPr="00550C86">
        <w:rPr>
          <w:rFonts w:eastAsia="Times New Roman" w:cs="Times New Roman"/>
        </w:rPr>
        <w:t xml:space="preserve">The budget </w:t>
      </w:r>
      <w:r w:rsidR="00D31507" w:rsidRPr="00550C86">
        <w:rPr>
          <w:rFonts w:eastAsia="Times New Roman" w:cs="Times New Roman"/>
        </w:rPr>
        <w:t xml:space="preserve">overview </w:t>
      </w:r>
      <w:r w:rsidRPr="00550C86">
        <w:rPr>
          <w:rFonts w:eastAsia="Times New Roman" w:cs="Times New Roman"/>
        </w:rPr>
        <w:t>document does not contain a narrative explaining the various budget increases.</w:t>
      </w:r>
    </w:p>
    <w:p w:rsidR="00DA0CDA" w:rsidRPr="00550C86" w:rsidRDefault="00403298" w:rsidP="001D7ACB">
      <w:pPr>
        <w:numPr>
          <w:ilvl w:val="0"/>
          <w:numId w:val="37"/>
        </w:numPr>
        <w:tabs>
          <w:tab w:val="left" w:pos="360"/>
          <w:tab w:val="left" w:pos="720"/>
          <w:tab w:val="left" w:pos="1080"/>
          <w:tab w:val="left" w:pos="1440"/>
          <w:tab w:val="left" w:pos="1800"/>
          <w:tab w:val="left" w:pos="2160"/>
        </w:tabs>
        <w:rPr>
          <w:rFonts w:eastAsia="Times New Roman" w:cs="Times New Roman"/>
        </w:rPr>
      </w:pPr>
      <w:r w:rsidRPr="00550C86">
        <w:rPr>
          <w:rFonts w:eastAsia="Times New Roman" w:cs="Times New Roman"/>
        </w:rPr>
        <w:t xml:space="preserve">The budget </w:t>
      </w:r>
      <w:r w:rsidR="00A303C0" w:rsidRPr="00550C86">
        <w:rPr>
          <w:rFonts w:eastAsia="Times New Roman" w:cs="Times New Roman"/>
        </w:rPr>
        <w:t xml:space="preserve">overview </w:t>
      </w:r>
      <w:r w:rsidRPr="00550C86">
        <w:rPr>
          <w:rFonts w:eastAsia="Times New Roman" w:cs="Times New Roman"/>
        </w:rPr>
        <w:t>document includes town appropriations and choice revenue expenditures.  It does not include other funds such as circuit breaker, federal and state grants, and food service revenues and expenditures.</w:t>
      </w:r>
    </w:p>
    <w:p w:rsidR="00DA0CDA" w:rsidRPr="00550C86" w:rsidRDefault="00D85306" w:rsidP="001D7ACB">
      <w:pPr>
        <w:numPr>
          <w:ilvl w:val="0"/>
          <w:numId w:val="37"/>
        </w:numPr>
        <w:tabs>
          <w:tab w:val="left" w:pos="360"/>
          <w:tab w:val="left" w:pos="720"/>
          <w:tab w:val="left" w:pos="1080"/>
          <w:tab w:val="left" w:pos="1440"/>
          <w:tab w:val="left" w:pos="1800"/>
          <w:tab w:val="left" w:pos="2160"/>
        </w:tabs>
        <w:rPr>
          <w:rFonts w:eastAsia="Times New Roman" w:cs="Times New Roman"/>
        </w:rPr>
      </w:pPr>
      <w:r w:rsidRPr="00550C86">
        <w:rPr>
          <w:rFonts w:eastAsia="Times New Roman" w:cs="Times New Roman"/>
        </w:rPr>
        <w:t xml:space="preserve">The budget </w:t>
      </w:r>
      <w:r w:rsidR="00A303C0" w:rsidRPr="00550C86">
        <w:rPr>
          <w:rFonts w:eastAsia="Times New Roman" w:cs="Times New Roman"/>
        </w:rPr>
        <w:t xml:space="preserve">overview </w:t>
      </w:r>
      <w:r w:rsidRPr="00550C86">
        <w:rPr>
          <w:rFonts w:eastAsia="Times New Roman" w:cs="Times New Roman"/>
        </w:rPr>
        <w:t xml:space="preserve">document does not contain clear links to </w:t>
      </w:r>
      <w:r w:rsidR="005052D9" w:rsidRPr="00550C86">
        <w:rPr>
          <w:rFonts w:eastAsia="Times New Roman" w:cs="Times New Roman"/>
        </w:rPr>
        <w:t xml:space="preserve">the goals in the </w:t>
      </w:r>
      <w:r w:rsidR="00DA0CDA" w:rsidRPr="00550C86">
        <w:rPr>
          <w:rFonts w:eastAsia="Times New Roman" w:cs="Times New Roman"/>
        </w:rPr>
        <w:t xml:space="preserve">District </w:t>
      </w:r>
      <w:r w:rsidR="005052D9" w:rsidRPr="00550C86">
        <w:rPr>
          <w:rFonts w:eastAsia="Times New Roman" w:cs="Times New Roman"/>
        </w:rPr>
        <w:t xml:space="preserve">Improvement Plan (DIP) and </w:t>
      </w:r>
      <w:r w:rsidR="00DA0CDA" w:rsidRPr="00550C86">
        <w:rPr>
          <w:rFonts w:eastAsia="Times New Roman" w:cs="Times New Roman"/>
        </w:rPr>
        <w:t>S</w:t>
      </w:r>
      <w:r w:rsidR="005052D9" w:rsidRPr="00550C86">
        <w:rPr>
          <w:rFonts w:eastAsia="Times New Roman" w:cs="Times New Roman"/>
        </w:rPr>
        <w:t xml:space="preserve">chool </w:t>
      </w:r>
      <w:r w:rsidR="00DA0CDA" w:rsidRPr="00550C86">
        <w:rPr>
          <w:rFonts w:eastAsia="Times New Roman" w:cs="Times New Roman"/>
        </w:rPr>
        <w:t>I</w:t>
      </w:r>
      <w:r w:rsidR="005052D9" w:rsidRPr="00550C86">
        <w:rPr>
          <w:rFonts w:eastAsia="Times New Roman" w:cs="Times New Roman"/>
        </w:rPr>
        <w:t>mprovement Plans (SIPs)</w:t>
      </w:r>
      <w:r w:rsidR="00DA0CDA" w:rsidRPr="00550C86">
        <w:rPr>
          <w:rFonts w:eastAsia="Times New Roman" w:cs="Times New Roman"/>
        </w:rPr>
        <w:t>.</w:t>
      </w:r>
    </w:p>
    <w:p w:rsidR="00DA0CDA" w:rsidRPr="00550C86" w:rsidRDefault="005052D9" w:rsidP="001D7ACB">
      <w:pPr>
        <w:numPr>
          <w:ilvl w:val="1"/>
          <w:numId w:val="37"/>
        </w:numPr>
        <w:tabs>
          <w:tab w:val="left" w:pos="360"/>
          <w:tab w:val="left" w:pos="720"/>
          <w:tab w:val="left" w:pos="1080"/>
          <w:tab w:val="left" w:pos="1440"/>
          <w:tab w:val="left" w:pos="1800"/>
          <w:tab w:val="left" w:pos="2160"/>
        </w:tabs>
        <w:ind w:left="1440"/>
        <w:rPr>
          <w:rFonts w:eastAsia="Times New Roman" w:cs="Times New Roman"/>
        </w:rPr>
      </w:pPr>
      <w:r w:rsidRPr="00550C86">
        <w:rPr>
          <w:rFonts w:eastAsia="Times New Roman" w:cs="Times New Roman"/>
        </w:rPr>
        <w:t xml:space="preserve">DIP </w:t>
      </w:r>
      <w:r w:rsidR="00DA0CDA" w:rsidRPr="00550C86">
        <w:rPr>
          <w:rFonts w:eastAsia="Times New Roman" w:cs="Times New Roman"/>
        </w:rPr>
        <w:t xml:space="preserve">and </w:t>
      </w:r>
      <w:r w:rsidRPr="00550C86">
        <w:rPr>
          <w:rFonts w:eastAsia="Times New Roman" w:cs="Times New Roman"/>
        </w:rPr>
        <w:t>SIP</w:t>
      </w:r>
      <w:r w:rsidR="00DA0CDA" w:rsidRPr="00550C86">
        <w:rPr>
          <w:rFonts w:eastAsia="Times New Roman" w:cs="Times New Roman"/>
        </w:rPr>
        <w:t xml:space="preserve"> goals </w:t>
      </w:r>
      <w:r w:rsidRPr="00550C86">
        <w:rPr>
          <w:rFonts w:eastAsia="Times New Roman" w:cs="Times New Roman"/>
        </w:rPr>
        <w:t xml:space="preserve">that </w:t>
      </w:r>
      <w:r w:rsidR="00DA0CDA" w:rsidRPr="00550C86">
        <w:rPr>
          <w:rFonts w:eastAsia="Times New Roman" w:cs="Times New Roman"/>
        </w:rPr>
        <w:t xml:space="preserve">need budgetary </w:t>
      </w:r>
      <w:r w:rsidR="000B1B63" w:rsidRPr="00550C86">
        <w:rPr>
          <w:rFonts w:eastAsia="Times New Roman" w:cs="Times New Roman"/>
        </w:rPr>
        <w:t>support</w:t>
      </w:r>
      <w:r w:rsidR="00DA0CDA" w:rsidRPr="00550C86">
        <w:rPr>
          <w:rFonts w:eastAsia="Times New Roman" w:cs="Times New Roman"/>
        </w:rPr>
        <w:t xml:space="preserve"> </w:t>
      </w:r>
      <w:r w:rsidRPr="00550C86">
        <w:rPr>
          <w:rFonts w:eastAsia="Times New Roman" w:cs="Times New Roman"/>
        </w:rPr>
        <w:t xml:space="preserve">are </w:t>
      </w:r>
      <w:r w:rsidR="00DA0CDA" w:rsidRPr="00550C86">
        <w:rPr>
          <w:rFonts w:eastAsia="Times New Roman" w:cs="Times New Roman"/>
        </w:rPr>
        <w:t>no</w:t>
      </w:r>
      <w:r w:rsidRPr="00550C86">
        <w:rPr>
          <w:rFonts w:eastAsia="Times New Roman" w:cs="Times New Roman"/>
        </w:rPr>
        <w:t>t</w:t>
      </w:r>
      <w:r w:rsidR="00DA0CDA" w:rsidRPr="00550C86">
        <w:rPr>
          <w:rFonts w:eastAsia="Times New Roman" w:cs="Times New Roman"/>
        </w:rPr>
        <w:t xml:space="preserve"> </w:t>
      </w:r>
      <w:r w:rsidRPr="00550C86">
        <w:rPr>
          <w:rFonts w:eastAsia="Times New Roman" w:cs="Times New Roman"/>
        </w:rPr>
        <w:t>monetized</w:t>
      </w:r>
      <w:r w:rsidR="00DA0CDA" w:rsidRPr="00550C86">
        <w:rPr>
          <w:rFonts w:eastAsia="Times New Roman" w:cs="Times New Roman"/>
        </w:rPr>
        <w:t xml:space="preserve">. </w:t>
      </w:r>
      <w:r w:rsidRPr="00550C86">
        <w:rPr>
          <w:rFonts w:eastAsia="Times New Roman" w:cs="Times New Roman"/>
        </w:rPr>
        <w:t>R</w:t>
      </w:r>
      <w:r w:rsidR="00DA0CDA" w:rsidRPr="00550C86">
        <w:rPr>
          <w:rFonts w:eastAsia="Times New Roman" w:cs="Times New Roman"/>
        </w:rPr>
        <w:t xml:space="preserve">eviewers were told that these items are addressed in </w:t>
      </w:r>
      <w:r w:rsidR="00B519B1" w:rsidRPr="00550C86">
        <w:rPr>
          <w:rFonts w:eastAsia="Times New Roman" w:cs="Times New Roman"/>
        </w:rPr>
        <w:t xml:space="preserve">a </w:t>
      </w:r>
      <w:r w:rsidR="00DA0CDA" w:rsidRPr="00550C86">
        <w:rPr>
          <w:rFonts w:eastAsia="Times New Roman" w:cs="Times New Roman"/>
        </w:rPr>
        <w:t xml:space="preserve">school’s budget </w:t>
      </w:r>
      <w:r w:rsidR="000B1B63" w:rsidRPr="00550C86">
        <w:rPr>
          <w:rFonts w:eastAsia="Times New Roman" w:cs="Times New Roman"/>
        </w:rPr>
        <w:t>request.</w:t>
      </w:r>
    </w:p>
    <w:p w:rsidR="00DA0CDA" w:rsidRPr="00550C86" w:rsidRDefault="00DA0CDA" w:rsidP="001D7ACB">
      <w:pPr>
        <w:numPr>
          <w:ilvl w:val="1"/>
          <w:numId w:val="37"/>
        </w:numPr>
        <w:tabs>
          <w:tab w:val="left" w:pos="360"/>
          <w:tab w:val="left" w:pos="720"/>
          <w:tab w:val="left" w:pos="1080"/>
          <w:tab w:val="left" w:pos="1440"/>
          <w:tab w:val="left" w:pos="1800"/>
          <w:tab w:val="left" w:pos="2160"/>
        </w:tabs>
        <w:ind w:left="1440"/>
        <w:rPr>
          <w:rFonts w:eastAsia="Times New Roman" w:cs="Times New Roman"/>
        </w:rPr>
      </w:pPr>
      <w:r w:rsidRPr="00550C86">
        <w:rPr>
          <w:rFonts w:eastAsia="Times New Roman" w:cs="Times New Roman"/>
        </w:rPr>
        <w:t xml:space="preserve">The review </w:t>
      </w:r>
      <w:r w:rsidR="005052D9" w:rsidRPr="00550C86">
        <w:rPr>
          <w:rFonts w:eastAsia="Times New Roman" w:cs="Times New Roman"/>
        </w:rPr>
        <w:t xml:space="preserve">team was </w:t>
      </w:r>
      <w:r w:rsidRPr="00550C86">
        <w:rPr>
          <w:rFonts w:eastAsia="Times New Roman" w:cs="Times New Roman"/>
        </w:rPr>
        <w:t xml:space="preserve">told that the funds </w:t>
      </w:r>
      <w:r w:rsidR="00A73CA0" w:rsidRPr="00550C86">
        <w:rPr>
          <w:rFonts w:eastAsia="Times New Roman" w:cs="Times New Roman"/>
        </w:rPr>
        <w:t xml:space="preserve">necessary to </w:t>
      </w:r>
      <w:r w:rsidRPr="00550C86">
        <w:rPr>
          <w:rFonts w:eastAsia="Times New Roman" w:cs="Times New Roman"/>
        </w:rPr>
        <w:t>meet school and district goals were part of administrative team discussions on the budget.  These discussions determine the level of the line item account levels.</w:t>
      </w:r>
    </w:p>
    <w:p w:rsidR="00DA0CDA" w:rsidRPr="00550C86" w:rsidRDefault="00DA0CDA" w:rsidP="001D7ACB">
      <w:pPr>
        <w:numPr>
          <w:ilvl w:val="1"/>
          <w:numId w:val="37"/>
        </w:numPr>
        <w:tabs>
          <w:tab w:val="left" w:pos="360"/>
          <w:tab w:val="left" w:pos="720"/>
          <w:tab w:val="left" w:pos="1080"/>
          <w:tab w:val="left" w:pos="1440"/>
          <w:tab w:val="left" w:pos="1800"/>
          <w:tab w:val="left" w:pos="2160"/>
        </w:tabs>
        <w:ind w:left="1440"/>
        <w:rPr>
          <w:rFonts w:eastAsia="Times New Roman" w:cs="Times New Roman"/>
        </w:rPr>
      </w:pPr>
      <w:r w:rsidRPr="00550C86">
        <w:rPr>
          <w:rFonts w:eastAsia="Times New Roman" w:cs="Times New Roman"/>
        </w:rPr>
        <w:t xml:space="preserve">While it appears </w:t>
      </w:r>
      <w:r w:rsidR="005052D9" w:rsidRPr="00550C86">
        <w:rPr>
          <w:rFonts w:eastAsia="Times New Roman" w:cs="Times New Roman"/>
        </w:rPr>
        <w:t xml:space="preserve">that </w:t>
      </w:r>
      <w:r w:rsidRPr="00550C86">
        <w:rPr>
          <w:rFonts w:eastAsia="Times New Roman" w:cs="Times New Roman"/>
        </w:rPr>
        <w:t xml:space="preserve">budget </w:t>
      </w:r>
      <w:r w:rsidR="005052D9" w:rsidRPr="00550C86">
        <w:rPr>
          <w:rFonts w:eastAsia="Times New Roman" w:cs="Times New Roman"/>
        </w:rPr>
        <w:t xml:space="preserve">discussions </w:t>
      </w:r>
      <w:r w:rsidRPr="00550C86">
        <w:rPr>
          <w:rFonts w:eastAsia="Times New Roman" w:cs="Times New Roman"/>
        </w:rPr>
        <w:t xml:space="preserve">consider the funds needed for </w:t>
      </w:r>
      <w:r w:rsidR="005052D9" w:rsidRPr="00550C86">
        <w:rPr>
          <w:rFonts w:eastAsia="Times New Roman" w:cs="Times New Roman"/>
        </w:rPr>
        <w:t xml:space="preserve">DIP and </w:t>
      </w:r>
      <w:r w:rsidRPr="00550C86">
        <w:rPr>
          <w:rFonts w:eastAsia="Times New Roman" w:cs="Times New Roman"/>
        </w:rPr>
        <w:t xml:space="preserve">SIP </w:t>
      </w:r>
      <w:r w:rsidR="005052D9" w:rsidRPr="00550C86">
        <w:rPr>
          <w:rFonts w:eastAsia="Times New Roman" w:cs="Times New Roman"/>
        </w:rPr>
        <w:t>goals</w:t>
      </w:r>
      <w:r w:rsidRPr="00550C86">
        <w:rPr>
          <w:rFonts w:eastAsia="Times New Roman" w:cs="Times New Roman"/>
        </w:rPr>
        <w:t>, there is no clear link</w:t>
      </w:r>
      <w:r w:rsidR="00AF560B" w:rsidRPr="00550C86">
        <w:rPr>
          <w:rFonts w:eastAsia="Times New Roman" w:cs="Times New Roman"/>
        </w:rPr>
        <w:t xml:space="preserve"> in the budget overview document</w:t>
      </w:r>
      <w:r w:rsidRPr="00550C86">
        <w:rPr>
          <w:rFonts w:eastAsia="Times New Roman" w:cs="Times New Roman"/>
        </w:rPr>
        <w:t>.</w:t>
      </w:r>
    </w:p>
    <w:p w:rsidR="00A03BC0" w:rsidRPr="00550C86" w:rsidRDefault="00E76F30" w:rsidP="00A03BC0">
      <w:pPr>
        <w:pStyle w:val="ListParagraph"/>
        <w:numPr>
          <w:ilvl w:val="1"/>
          <w:numId w:val="31"/>
        </w:numPr>
        <w:tabs>
          <w:tab w:val="left" w:pos="360"/>
          <w:tab w:val="left" w:pos="720"/>
          <w:tab w:val="left" w:pos="1080"/>
          <w:tab w:val="left" w:pos="1440"/>
          <w:tab w:val="left" w:pos="1800"/>
          <w:tab w:val="left" w:pos="2160"/>
        </w:tabs>
        <w:ind w:left="720"/>
        <w:contextualSpacing w:val="0"/>
        <w:rPr>
          <w:rFonts w:eastAsia="Times New Roman" w:cs="Times New Roman"/>
        </w:rPr>
      </w:pPr>
      <w:r w:rsidRPr="00550C86">
        <w:rPr>
          <w:rFonts w:eastAsia="Times New Roman" w:cs="Times New Roman"/>
        </w:rPr>
        <w:t>The superintendent reported that additional budget documents in three binders contain comprehensive budget information</w:t>
      </w:r>
      <w:r w:rsidR="00D31507" w:rsidRPr="00550C86">
        <w:rPr>
          <w:rFonts w:eastAsia="Times New Roman" w:cs="Times New Roman"/>
        </w:rPr>
        <w:t>, including</w:t>
      </w:r>
      <w:r w:rsidR="00A67707" w:rsidRPr="00550C86">
        <w:rPr>
          <w:rFonts w:eastAsia="Times New Roman" w:cs="Times New Roman"/>
        </w:rPr>
        <w:t>:</w:t>
      </w:r>
      <w:r w:rsidR="00D31507" w:rsidRPr="00550C86">
        <w:rPr>
          <w:rFonts w:eastAsia="Times New Roman" w:cs="Times New Roman"/>
        </w:rPr>
        <w:t xml:space="preserve"> trend information; expenditure history before the current fiscal year</w:t>
      </w:r>
      <w:r w:rsidR="00AF560B" w:rsidRPr="00550C86">
        <w:rPr>
          <w:rFonts w:eastAsia="Times New Roman" w:cs="Times New Roman"/>
        </w:rPr>
        <w:t>;</w:t>
      </w:r>
      <w:r w:rsidR="00A67707" w:rsidRPr="00550C86">
        <w:rPr>
          <w:rFonts w:eastAsia="Times New Roman" w:cs="Times New Roman"/>
        </w:rPr>
        <w:t xml:space="preserve"> staff levels/changes; links to the DIP and SIPs; narrative about district priorities and how they are supported financially; and funds such as circuit breaker, federal and state grants, and food service revenues and expenditures. The superintendent also </w:t>
      </w:r>
      <w:r w:rsidR="008D0A4F" w:rsidRPr="00550C86">
        <w:rPr>
          <w:rFonts w:eastAsia="Times New Roman" w:cs="Times New Roman"/>
        </w:rPr>
        <w:t>reported that c</w:t>
      </w:r>
      <w:r w:rsidR="00A67707" w:rsidRPr="00550C86">
        <w:rPr>
          <w:rFonts w:eastAsia="Times New Roman" w:cs="Times New Roman"/>
        </w:rPr>
        <w:t>omprehensive budget information</w:t>
      </w:r>
      <w:r w:rsidRPr="00550C86">
        <w:rPr>
          <w:rFonts w:eastAsia="Times New Roman" w:cs="Times New Roman"/>
        </w:rPr>
        <w:t xml:space="preserve"> is presented early in the school year to the budget subcommittee of the school committee, the committee as a whole, the selectmen, and the finance committee. </w:t>
      </w:r>
      <w:r w:rsidR="00AD2D6F" w:rsidRPr="00550C86">
        <w:rPr>
          <w:rFonts w:eastAsia="Times New Roman" w:cs="Times New Roman"/>
        </w:rPr>
        <w:t xml:space="preserve">A series of PowerPoint slides support the superintendent’s comprehensive presentation in the public hearing. </w:t>
      </w:r>
    </w:p>
    <w:p w:rsidR="00AD2D6F" w:rsidRPr="00550C86" w:rsidRDefault="00AD2D6F" w:rsidP="00A03BC0">
      <w:pPr>
        <w:pStyle w:val="ListParagraph"/>
        <w:numPr>
          <w:ilvl w:val="3"/>
          <w:numId w:val="31"/>
        </w:numPr>
        <w:tabs>
          <w:tab w:val="left" w:pos="360"/>
          <w:tab w:val="left" w:pos="720"/>
          <w:tab w:val="left" w:pos="1080"/>
          <w:tab w:val="left" w:pos="1440"/>
          <w:tab w:val="left" w:pos="1800"/>
          <w:tab w:val="left" w:pos="2160"/>
        </w:tabs>
        <w:ind w:left="1080"/>
        <w:contextualSpacing w:val="0"/>
        <w:rPr>
          <w:rFonts w:eastAsia="Times New Roman" w:cs="Times New Roman"/>
          <w:b/>
        </w:rPr>
      </w:pPr>
      <w:r w:rsidRPr="00550C86">
        <w:rPr>
          <w:rFonts w:eastAsia="Times New Roman" w:cs="Times New Roman"/>
        </w:rPr>
        <w:t xml:space="preserve">A document review indicated that </w:t>
      </w:r>
      <w:r w:rsidR="00AF560B" w:rsidRPr="00550C86">
        <w:rPr>
          <w:rFonts w:eastAsia="Times New Roman" w:cs="Times New Roman"/>
        </w:rPr>
        <w:t xml:space="preserve">Power Point </w:t>
      </w:r>
      <w:r w:rsidRPr="00550C86">
        <w:rPr>
          <w:rFonts w:eastAsia="Times New Roman" w:cs="Times New Roman"/>
        </w:rPr>
        <w:t xml:space="preserve">slides </w:t>
      </w:r>
      <w:r w:rsidR="00AF560B" w:rsidRPr="00550C86">
        <w:rPr>
          <w:rFonts w:eastAsia="Times New Roman" w:cs="Times New Roman"/>
        </w:rPr>
        <w:t>about the district’s fiscal year 2018 budget were</w:t>
      </w:r>
      <w:r w:rsidRPr="00550C86">
        <w:rPr>
          <w:rFonts w:eastAsia="Times New Roman" w:cs="Times New Roman"/>
        </w:rPr>
        <w:t xml:space="preserve"> included on the district’s website.</w:t>
      </w:r>
    </w:p>
    <w:p w:rsidR="00E76F30" w:rsidRPr="00550C86" w:rsidRDefault="008D0A4F" w:rsidP="00AF560B">
      <w:pPr>
        <w:tabs>
          <w:tab w:val="left" w:pos="360"/>
          <w:tab w:val="left" w:pos="720"/>
          <w:tab w:val="left" w:pos="1080"/>
          <w:tab w:val="left" w:pos="1440"/>
          <w:tab w:val="left" w:pos="1800"/>
          <w:tab w:val="left" w:pos="2160"/>
        </w:tabs>
        <w:ind w:left="1080" w:hanging="1080"/>
        <w:rPr>
          <w:rFonts w:eastAsia="Times New Roman" w:cs="Times New Roman"/>
        </w:rPr>
      </w:pPr>
      <w:r w:rsidRPr="00550C86">
        <w:rPr>
          <w:rFonts w:eastAsia="Times New Roman" w:cs="Times New Roman"/>
        </w:rPr>
        <w:tab/>
      </w:r>
      <w:r w:rsidRPr="00550C86">
        <w:rPr>
          <w:rFonts w:eastAsia="Times New Roman" w:cs="Times New Roman"/>
        </w:rPr>
        <w:tab/>
      </w:r>
      <w:r w:rsidR="00A03BC0" w:rsidRPr="00550C86">
        <w:rPr>
          <w:rFonts w:eastAsia="Times New Roman" w:cs="Times New Roman"/>
        </w:rPr>
        <w:t>2</w:t>
      </w:r>
      <w:r w:rsidRPr="00550C86">
        <w:rPr>
          <w:rFonts w:eastAsia="Times New Roman" w:cs="Times New Roman"/>
        </w:rPr>
        <w:t>.</w:t>
      </w:r>
      <w:r w:rsidRPr="00550C86">
        <w:rPr>
          <w:rFonts w:eastAsia="Times New Roman" w:cs="Times New Roman"/>
        </w:rPr>
        <w:tab/>
      </w:r>
      <w:r w:rsidR="00E76F30" w:rsidRPr="00550C86">
        <w:rPr>
          <w:rFonts w:eastAsia="Times New Roman" w:cs="Times New Roman"/>
        </w:rPr>
        <w:t>The</w:t>
      </w:r>
      <w:r w:rsidR="00AF560B" w:rsidRPr="00550C86">
        <w:rPr>
          <w:rFonts w:eastAsia="Times New Roman" w:cs="Times New Roman"/>
        </w:rPr>
        <w:t xml:space="preserve"> team did not find evidence that the </w:t>
      </w:r>
      <w:r w:rsidR="00E76F30" w:rsidRPr="00550C86">
        <w:rPr>
          <w:rFonts w:eastAsia="Times New Roman" w:cs="Times New Roman"/>
        </w:rPr>
        <w:t xml:space="preserve">binders </w:t>
      </w:r>
      <w:r w:rsidR="00AF560B" w:rsidRPr="00550C86">
        <w:rPr>
          <w:rFonts w:eastAsia="Times New Roman" w:cs="Times New Roman"/>
        </w:rPr>
        <w:t>containing comprehensive budget information we</w:t>
      </w:r>
      <w:r w:rsidR="00E76F30" w:rsidRPr="00550C86">
        <w:rPr>
          <w:rFonts w:eastAsia="Times New Roman" w:cs="Times New Roman"/>
        </w:rPr>
        <w:t xml:space="preserve">re accessible to the public. </w:t>
      </w:r>
    </w:p>
    <w:p w:rsidR="00DA0CDA" w:rsidRPr="00550C86" w:rsidRDefault="00DA0CDA" w:rsidP="00DA0CDA">
      <w:pPr>
        <w:tabs>
          <w:tab w:val="left" w:pos="0"/>
          <w:tab w:val="left" w:pos="720"/>
          <w:tab w:val="left" w:pos="1080"/>
          <w:tab w:val="left" w:pos="1440"/>
          <w:tab w:val="left" w:pos="1800"/>
          <w:tab w:val="left" w:pos="2160"/>
        </w:tabs>
        <w:rPr>
          <w:rFonts w:eastAsia="Times New Roman" w:cs="Times New Roman"/>
        </w:rPr>
      </w:pPr>
      <w:r w:rsidRPr="00550C86">
        <w:rPr>
          <w:rFonts w:eastAsia="Times New Roman" w:cs="Times New Roman"/>
          <w:b/>
        </w:rPr>
        <w:lastRenderedPageBreak/>
        <w:t>Impact</w:t>
      </w:r>
      <w:r w:rsidR="005052D9" w:rsidRPr="00550C86">
        <w:rPr>
          <w:rFonts w:eastAsia="Times New Roman" w:cs="Times New Roman"/>
          <w:b/>
        </w:rPr>
        <w:t>:</w:t>
      </w:r>
      <w:r w:rsidRPr="00550C86">
        <w:rPr>
          <w:rFonts w:eastAsia="Times New Roman" w:cs="Times New Roman"/>
        </w:rPr>
        <w:t xml:space="preserve"> </w:t>
      </w:r>
      <w:r w:rsidR="00B9491A" w:rsidRPr="00550C86">
        <w:rPr>
          <w:rFonts w:eastAsia="Times New Roman" w:cs="Times New Roman"/>
        </w:rPr>
        <w:t>Without</w:t>
      </w:r>
      <w:r w:rsidRPr="00550C86">
        <w:rPr>
          <w:rFonts w:eastAsia="Times New Roman" w:cs="Times New Roman"/>
        </w:rPr>
        <w:t xml:space="preserve"> </w:t>
      </w:r>
      <w:r w:rsidR="00AD2D6F" w:rsidRPr="00550C86">
        <w:rPr>
          <w:rFonts w:eastAsia="Times New Roman" w:cs="Times New Roman"/>
        </w:rPr>
        <w:t xml:space="preserve">including </w:t>
      </w:r>
      <w:r w:rsidRPr="00550C86">
        <w:rPr>
          <w:rFonts w:eastAsia="Times New Roman" w:cs="Times New Roman"/>
        </w:rPr>
        <w:t xml:space="preserve">historical data, summary narratives, all funds, and </w:t>
      </w:r>
      <w:r w:rsidR="00B9491A" w:rsidRPr="00550C86">
        <w:rPr>
          <w:rFonts w:eastAsia="Times New Roman" w:cs="Times New Roman"/>
        </w:rPr>
        <w:t xml:space="preserve">a clear </w:t>
      </w:r>
      <w:r w:rsidRPr="00550C86">
        <w:rPr>
          <w:rFonts w:eastAsia="Times New Roman" w:cs="Times New Roman"/>
        </w:rPr>
        <w:t xml:space="preserve">link to </w:t>
      </w:r>
      <w:r w:rsidR="00B9491A" w:rsidRPr="00550C86">
        <w:rPr>
          <w:rFonts w:eastAsia="Times New Roman" w:cs="Times New Roman"/>
        </w:rPr>
        <w:t xml:space="preserve">strategic </w:t>
      </w:r>
      <w:r w:rsidRPr="00550C86">
        <w:rPr>
          <w:rFonts w:eastAsia="Times New Roman" w:cs="Times New Roman"/>
        </w:rPr>
        <w:t>goals</w:t>
      </w:r>
      <w:r w:rsidR="00AD2D6F" w:rsidRPr="00550C86">
        <w:rPr>
          <w:rFonts w:eastAsia="Times New Roman" w:cs="Times New Roman"/>
        </w:rPr>
        <w:t xml:space="preserve"> in publicly </w:t>
      </w:r>
      <w:r w:rsidR="00486A3B">
        <w:rPr>
          <w:rFonts w:eastAsia="Times New Roman" w:cs="Times New Roman"/>
        </w:rPr>
        <w:t>shared</w:t>
      </w:r>
      <w:r w:rsidR="00AD2D6F" w:rsidRPr="00550C86">
        <w:rPr>
          <w:rFonts w:eastAsia="Times New Roman" w:cs="Times New Roman"/>
        </w:rPr>
        <w:t xml:space="preserve"> budget documents</w:t>
      </w:r>
      <w:r w:rsidR="00B519B1" w:rsidRPr="00550C86">
        <w:rPr>
          <w:rFonts w:eastAsia="Times New Roman" w:cs="Times New Roman"/>
        </w:rPr>
        <w:t>,</w:t>
      </w:r>
      <w:r w:rsidRPr="00550C86">
        <w:rPr>
          <w:rFonts w:eastAsia="Times New Roman" w:cs="Times New Roman"/>
        </w:rPr>
        <w:t xml:space="preserve"> </w:t>
      </w:r>
      <w:r w:rsidR="00B519B1" w:rsidRPr="00550C86">
        <w:rPr>
          <w:rFonts w:eastAsia="Times New Roman" w:cs="Times New Roman"/>
        </w:rPr>
        <w:t xml:space="preserve">the district cannot ensure </w:t>
      </w:r>
      <w:r w:rsidR="0026282C" w:rsidRPr="00550C86">
        <w:rPr>
          <w:rFonts w:eastAsia="Times New Roman" w:cs="Times New Roman"/>
        </w:rPr>
        <w:t xml:space="preserve">a transparent </w:t>
      </w:r>
      <w:r w:rsidRPr="00550C86">
        <w:rPr>
          <w:rFonts w:eastAsia="Times New Roman" w:cs="Times New Roman"/>
        </w:rPr>
        <w:t xml:space="preserve">budget process </w:t>
      </w:r>
      <w:r w:rsidR="0026282C" w:rsidRPr="00550C86">
        <w:rPr>
          <w:rFonts w:eastAsia="Times New Roman" w:cs="Times New Roman"/>
        </w:rPr>
        <w:t>and effective use of funds to support students’ needs</w:t>
      </w:r>
      <w:r w:rsidRPr="00550C86">
        <w:rPr>
          <w:rFonts w:eastAsia="Times New Roman" w:cs="Times New Roman"/>
        </w:rPr>
        <w:t xml:space="preserve">. </w:t>
      </w:r>
    </w:p>
    <w:p w:rsidR="00DA0CDA" w:rsidRPr="00550C86" w:rsidRDefault="00DA0CDA" w:rsidP="00DA0CDA">
      <w:pPr>
        <w:tabs>
          <w:tab w:val="left" w:pos="360"/>
          <w:tab w:val="left" w:pos="720"/>
          <w:tab w:val="left" w:pos="1080"/>
          <w:tab w:val="left" w:pos="1440"/>
          <w:tab w:val="left" w:pos="1800"/>
          <w:tab w:val="left" w:pos="2160"/>
        </w:tabs>
        <w:rPr>
          <w:rFonts w:eastAsia="Times New Roman" w:cs="Times New Roman"/>
          <w:b/>
          <w:sz w:val="28"/>
          <w:szCs w:val="28"/>
        </w:rPr>
      </w:pPr>
      <w:r w:rsidRPr="00550C86">
        <w:rPr>
          <w:rFonts w:eastAsia="Times New Roman" w:cs="Times New Roman"/>
          <w:b/>
          <w:sz w:val="28"/>
          <w:szCs w:val="28"/>
        </w:rPr>
        <w:t>Recommendation</w:t>
      </w:r>
    </w:p>
    <w:p w:rsidR="00DA0CDA" w:rsidRPr="00550C86" w:rsidRDefault="00A96B6E" w:rsidP="00E3799B">
      <w:pPr>
        <w:tabs>
          <w:tab w:val="left" w:pos="360"/>
          <w:tab w:val="left" w:pos="720"/>
          <w:tab w:val="left" w:pos="1080"/>
          <w:tab w:val="left" w:pos="1440"/>
          <w:tab w:val="left" w:pos="1800"/>
        </w:tabs>
        <w:rPr>
          <w:rFonts w:eastAsia="Times New Roman" w:cs="Times New Roman"/>
          <w:b/>
          <w:i/>
        </w:rPr>
      </w:pPr>
      <w:r w:rsidRPr="00550C86">
        <w:rPr>
          <w:rFonts w:eastAsia="Times New Roman" w:cs="Times New Roman"/>
          <w:b/>
        </w:rPr>
        <w:t>1.</w:t>
      </w:r>
      <w:r w:rsidRPr="00550C86">
        <w:rPr>
          <w:rFonts w:eastAsia="Times New Roman" w:cs="Times New Roman"/>
          <w:b/>
        </w:rPr>
        <w:tab/>
      </w:r>
      <w:r w:rsidR="00DA0CDA" w:rsidRPr="00550C86">
        <w:rPr>
          <w:rFonts w:eastAsia="Times New Roman" w:cs="Times New Roman"/>
          <w:b/>
        </w:rPr>
        <w:t xml:space="preserve">The district should develop a more complete, transparent, and usable budget </w:t>
      </w:r>
      <w:r w:rsidR="00E3799B">
        <w:rPr>
          <w:rFonts w:eastAsia="Times New Roman" w:cs="Times New Roman"/>
          <w:b/>
        </w:rPr>
        <w:t xml:space="preserve">overview </w:t>
      </w:r>
      <w:r w:rsidR="00DA0CDA" w:rsidRPr="00550C86">
        <w:rPr>
          <w:rFonts w:eastAsia="Times New Roman" w:cs="Times New Roman"/>
          <w:b/>
        </w:rPr>
        <w:t xml:space="preserve">document.  </w:t>
      </w:r>
    </w:p>
    <w:p w:rsidR="00A664C6" w:rsidRDefault="005F6F2D" w:rsidP="00A664C6">
      <w:pPr>
        <w:pStyle w:val="ListParagraph"/>
        <w:numPr>
          <w:ilvl w:val="1"/>
          <w:numId w:val="20"/>
        </w:numPr>
        <w:tabs>
          <w:tab w:val="left" w:pos="360"/>
          <w:tab w:val="left" w:pos="720"/>
          <w:tab w:val="left" w:pos="1080"/>
          <w:tab w:val="left" w:pos="1440"/>
          <w:tab w:val="left" w:pos="1800"/>
          <w:tab w:val="left" w:pos="2160"/>
        </w:tabs>
        <w:ind w:left="720"/>
        <w:contextualSpacing w:val="0"/>
        <w:rPr>
          <w:rFonts w:eastAsia="Times New Roman" w:cs="Times New Roman"/>
        </w:rPr>
      </w:pPr>
      <w:r w:rsidRPr="00DE09AF">
        <w:rPr>
          <w:rFonts w:eastAsia="Times New Roman" w:cs="Times New Roman"/>
        </w:rPr>
        <w:t>Budget presentation materials</w:t>
      </w:r>
      <w:r w:rsidR="00884835">
        <w:rPr>
          <w:rFonts w:eastAsia="Times New Roman" w:cs="Times New Roman"/>
        </w:rPr>
        <w:t xml:space="preserve"> that are shared with the public</w:t>
      </w:r>
      <w:r w:rsidRPr="00DE09AF">
        <w:rPr>
          <w:rFonts w:eastAsia="Times New Roman" w:cs="Times New Roman"/>
        </w:rPr>
        <w:t xml:space="preserve">, such as the current PowerPoint, should contain </w:t>
      </w:r>
      <w:r>
        <w:rPr>
          <w:rFonts w:eastAsia="Times New Roman" w:cs="Times New Roman"/>
        </w:rPr>
        <w:t>information</w:t>
      </w:r>
      <w:r w:rsidRPr="00DE09AF">
        <w:rPr>
          <w:rFonts w:eastAsia="Times New Roman" w:cs="Times New Roman"/>
        </w:rPr>
        <w:t xml:space="preserve"> about key priorities and how they are supported financially.</w:t>
      </w:r>
      <w:r w:rsidRPr="00550C86">
        <w:rPr>
          <w:rFonts w:eastAsia="Times New Roman" w:cs="Times New Roman"/>
        </w:rPr>
        <w:t xml:space="preserve"> </w:t>
      </w:r>
    </w:p>
    <w:p w:rsidR="00A664C6" w:rsidRDefault="005F6F2D" w:rsidP="00A664C6">
      <w:pPr>
        <w:numPr>
          <w:ilvl w:val="2"/>
          <w:numId w:val="20"/>
        </w:numPr>
        <w:tabs>
          <w:tab w:val="left" w:pos="810"/>
          <w:tab w:val="left" w:pos="1080"/>
          <w:tab w:val="left" w:pos="1440"/>
          <w:tab w:val="left" w:pos="1800"/>
          <w:tab w:val="left" w:pos="2160"/>
        </w:tabs>
        <w:ind w:left="1080"/>
        <w:rPr>
          <w:rFonts w:eastAsia="Times New Roman" w:cs="Times New Roman"/>
        </w:rPr>
      </w:pPr>
      <w:r>
        <w:rPr>
          <w:rFonts w:eastAsia="Times New Roman" w:cs="Times New Roman"/>
        </w:rPr>
        <w:t>The overview document(s) should show the ways in which the budget supports DIP and SIP priorities.</w:t>
      </w:r>
    </w:p>
    <w:p w:rsidR="00A664C6" w:rsidRDefault="005F6F2D" w:rsidP="00A664C6">
      <w:pPr>
        <w:numPr>
          <w:ilvl w:val="2"/>
          <w:numId w:val="20"/>
        </w:numPr>
        <w:tabs>
          <w:tab w:val="left" w:pos="810"/>
          <w:tab w:val="left" w:pos="1080"/>
          <w:tab w:val="left" w:pos="1440"/>
          <w:tab w:val="left" w:pos="1800"/>
          <w:tab w:val="left" w:pos="2160"/>
        </w:tabs>
        <w:ind w:left="1080"/>
        <w:rPr>
          <w:rFonts w:eastAsia="Times New Roman" w:cs="Times New Roman"/>
        </w:rPr>
      </w:pPr>
      <w:r w:rsidRPr="00791AC0">
        <w:rPr>
          <w:rFonts w:eastAsia="Times New Roman" w:cs="Times New Roman"/>
        </w:rPr>
        <w:t>Budgetary changes linked to the DIP and the SIPs should be monetized and explained.</w:t>
      </w:r>
    </w:p>
    <w:p w:rsidR="006909F2" w:rsidRPr="00550C86" w:rsidRDefault="006909F2" w:rsidP="006909F2">
      <w:pPr>
        <w:pStyle w:val="ListParagraph"/>
        <w:numPr>
          <w:ilvl w:val="1"/>
          <w:numId w:val="20"/>
        </w:numPr>
        <w:tabs>
          <w:tab w:val="left" w:pos="360"/>
          <w:tab w:val="left" w:pos="720"/>
          <w:tab w:val="left" w:pos="1080"/>
          <w:tab w:val="left" w:pos="1440"/>
          <w:tab w:val="left" w:pos="1800"/>
          <w:tab w:val="left" w:pos="2160"/>
        </w:tabs>
        <w:ind w:left="720"/>
        <w:contextualSpacing w:val="0"/>
        <w:rPr>
          <w:rFonts w:eastAsia="Times New Roman" w:cs="Times New Roman"/>
        </w:rPr>
      </w:pPr>
      <w:r w:rsidRPr="00462CE4">
        <w:rPr>
          <w:rFonts w:eastAsia="Times New Roman" w:cs="Times New Roman"/>
        </w:rPr>
        <w:t xml:space="preserve">All funds, such as federal and state grants and revolving funds, should be shown in the budget </w:t>
      </w:r>
      <w:r>
        <w:rPr>
          <w:rFonts w:eastAsia="Times New Roman" w:cs="Times New Roman"/>
        </w:rPr>
        <w:t xml:space="preserve">overview </w:t>
      </w:r>
      <w:r w:rsidRPr="00462CE4">
        <w:rPr>
          <w:rFonts w:eastAsia="Times New Roman" w:cs="Times New Roman"/>
        </w:rPr>
        <w:t>document</w:t>
      </w:r>
      <w:r>
        <w:rPr>
          <w:rFonts w:eastAsia="Times New Roman" w:cs="Times New Roman"/>
        </w:rPr>
        <w:t>(s)</w:t>
      </w:r>
      <w:r w:rsidRPr="00462CE4">
        <w:rPr>
          <w:rFonts w:eastAsia="Times New Roman" w:cs="Times New Roman"/>
        </w:rPr>
        <w:t xml:space="preserve">.  </w:t>
      </w:r>
    </w:p>
    <w:p w:rsidR="00DA0CDA" w:rsidRPr="00550C86" w:rsidRDefault="00DA0CDA" w:rsidP="00E436BF">
      <w:pPr>
        <w:pStyle w:val="ListParagraph"/>
        <w:numPr>
          <w:ilvl w:val="1"/>
          <w:numId w:val="20"/>
        </w:numPr>
        <w:tabs>
          <w:tab w:val="left" w:pos="360"/>
          <w:tab w:val="left" w:pos="720"/>
          <w:tab w:val="left" w:pos="1080"/>
          <w:tab w:val="left" w:pos="1440"/>
          <w:tab w:val="left" w:pos="1800"/>
          <w:tab w:val="left" w:pos="2160"/>
        </w:tabs>
        <w:ind w:left="720"/>
        <w:contextualSpacing w:val="0"/>
        <w:rPr>
          <w:rFonts w:eastAsia="Times New Roman" w:cs="Times New Roman"/>
        </w:rPr>
      </w:pPr>
      <w:r w:rsidRPr="00550C86">
        <w:rPr>
          <w:rFonts w:eastAsia="Times New Roman" w:cs="Times New Roman"/>
        </w:rPr>
        <w:t xml:space="preserve">The budget </w:t>
      </w:r>
      <w:r w:rsidR="00E3799B">
        <w:rPr>
          <w:rFonts w:eastAsia="Times New Roman" w:cs="Times New Roman"/>
        </w:rPr>
        <w:t xml:space="preserve">summary or overview </w:t>
      </w:r>
      <w:r w:rsidRPr="00550C86">
        <w:rPr>
          <w:rFonts w:eastAsia="Times New Roman" w:cs="Times New Roman"/>
        </w:rPr>
        <w:t xml:space="preserve">should be </w:t>
      </w:r>
      <w:r w:rsidR="00E3799B" w:rsidRPr="00550C86">
        <w:rPr>
          <w:rFonts w:eastAsia="Times New Roman" w:cs="Times New Roman"/>
        </w:rPr>
        <w:t>r</w:t>
      </w:r>
      <w:r w:rsidR="00E3799B">
        <w:rPr>
          <w:rFonts w:eastAsia="Times New Roman" w:cs="Times New Roman"/>
        </w:rPr>
        <w:t>evised</w:t>
      </w:r>
      <w:r w:rsidR="00E3799B" w:rsidRPr="00550C86">
        <w:rPr>
          <w:rFonts w:eastAsia="Times New Roman" w:cs="Times New Roman"/>
        </w:rPr>
        <w:t xml:space="preserve"> </w:t>
      </w:r>
      <w:r w:rsidRPr="00550C86">
        <w:rPr>
          <w:rFonts w:eastAsia="Times New Roman" w:cs="Times New Roman"/>
        </w:rPr>
        <w:t xml:space="preserve">to better reflect </w:t>
      </w:r>
      <w:r w:rsidR="000041B5">
        <w:rPr>
          <w:rFonts w:eastAsia="Times New Roman" w:cs="Times New Roman"/>
        </w:rPr>
        <w:t>key information about</w:t>
      </w:r>
      <w:r w:rsidRPr="00550C86">
        <w:rPr>
          <w:rFonts w:eastAsia="Times New Roman" w:cs="Times New Roman"/>
        </w:rPr>
        <w:t xml:space="preserve"> the </w:t>
      </w:r>
      <w:r w:rsidR="00A73CA0" w:rsidRPr="00550C86">
        <w:rPr>
          <w:rFonts w:eastAsia="Times New Roman" w:cs="Times New Roman"/>
        </w:rPr>
        <w:t>district</w:t>
      </w:r>
      <w:r w:rsidR="000041B5">
        <w:rPr>
          <w:rFonts w:eastAsia="Times New Roman" w:cs="Times New Roman"/>
        </w:rPr>
        <w:t>’s budget</w:t>
      </w:r>
      <w:r w:rsidRPr="00550C86">
        <w:rPr>
          <w:rFonts w:eastAsia="Times New Roman" w:cs="Times New Roman"/>
        </w:rPr>
        <w:t xml:space="preserve">. </w:t>
      </w:r>
    </w:p>
    <w:p w:rsidR="00DA0CDA" w:rsidRPr="00550C86" w:rsidRDefault="00A664C6" w:rsidP="00E436BF">
      <w:pPr>
        <w:numPr>
          <w:ilvl w:val="0"/>
          <w:numId w:val="34"/>
        </w:numPr>
        <w:tabs>
          <w:tab w:val="left" w:pos="360"/>
          <w:tab w:val="left" w:pos="720"/>
          <w:tab w:val="left" w:pos="1080"/>
          <w:tab w:val="left" w:pos="1440"/>
          <w:tab w:val="left" w:pos="1800"/>
          <w:tab w:val="left" w:pos="2160"/>
        </w:tabs>
        <w:ind w:left="1080"/>
        <w:rPr>
          <w:rFonts w:eastAsia="Times New Roman" w:cs="Times New Roman"/>
        </w:rPr>
      </w:pPr>
      <w:r w:rsidRPr="00A664C6">
        <w:rPr>
          <w:rFonts w:eastAsia="Times New Roman" w:cs="Times New Roman"/>
        </w:rPr>
        <w:t xml:space="preserve">The </w:t>
      </w:r>
      <w:r w:rsidR="00E3799B">
        <w:rPr>
          <w:rFonts w:eastAsia="Times New Roman" w:cs="Times New Roman"/>
        </w:rPr>
        <w:t>overview document</w:t>
      </w:r>
      <w:r w:rsidR="00B32613">
        <w:rPr>
          <w:rFonts w:eastAsia="Times New Roman" w:cs="Times New Roman"/>
        </w:rPr>
        <w:t>(s)</w:t>
      </w:r>
      <w:r w:rsidRPr="00A664C6">
        <w:rPr>
          <w:rFonts w:eastAsia="Times New Roman" w:cs="Times New Roman"/>
        </w:rPr>
        <w:t xml:space="preserve"> should be organized by school or by programs. Summary totals should be available for each program</w:t>
      </w:r>
      <w:r w:rsidR="00DA0CDA" w:rsidRPr="00550C86">
        <w:rPr>
          <w:rFonts w:eastAsia="Times New Roman" w:cs="Times New Roman"/>
        </w:rPr>
        <w:t>.</w:t>
      </w:r>
    </w:p>
    <w:p w:rsidR="00DA0CDA" w:rsidRPr="00550C86" w:rsidRDefault="00A664C6" w:rsidP="00E436BF">
      <w:pPr>
        <w:numPr>
          <w:ilvl w:val="0"/>
          <w:numId w:val="34"/>
        </w:numPr>
        <w:tabs>
          <w:tab w:val="left" w:pos="360"/>
          <w:tab w:val="left" w:pos="720"/>
          <w:tab w:val="left" w:pos="1080"/>
          <w:tab w:val="left" w:pos="1440"/>
          <w:tab w:val="left" w:pos="1800"/>
          <w:tab w:val="left" w:pos="2160"/>
        </w:tabs>
        <w:ind w:left="1080"/>
        <w:rPr>
          <w:rFonts w:eastAsia="Times New Roman" w:cs="Times New Roman"/>
        </w:rPr>
      </w:pPr>
      <w:r w:rsidRPr="00A664C6">
        <w:rPr>
          <w:rFonts w:eastAsia="Times New Roman" w:cs="Times New Roman"/>
        </w:rPr>
        <w:t xml:space="preserve">The district could consider showing the requests of principals and department heads for additional transparency.  </w:t>
      </w:r>
    </w:p>
    <w:p w:rsidR="008E0091" w:rsidRPr="00550C86" w:rsidRDefault="00A664C6" w:rsidP="00E436BF">
      <w:pPr>
        <w:numPr>
          <w:ilvl w:val="0"/>
          <w:numId w:val="34"/>
        </w:numPr>
        <w:tabs>
          <w:tab w:val="left" w:pos="360"/>
          <w:tab w:val="left" w:pos="720"/>
          <w:tab w:val="left" w:pos="1080"/>
          <w:tab w:val="left" w:pos="1440"/>
          <w:tab w:val="left" w:pos="1800"/>
          <w:tab w:val="left" w:pos="2160"/>
        </w:tabs>
        <w:ind w:left="1080"/>
        <w:rPr>
          <w:rFonts w:eastAsia="Times New Roman" w:cs="Times New Roman"/>
        </w:rPr>
      </w:pPr>
      <w:r w:rsidRPr="00A664C6">
        <w:rPr>
          <w:rFonts w:eastAsia="Times New Roman" w:cs="Times New Roman"/>
        </w:rPr>
        <w:t xml:space="preserve">The </w:t>
      </w:r>
      <w:r w:rsidR="00E3799B">
        <w:rPr>
          <w:rFonts w:eastAsia="Times New Roman" w:cs="Times New Roman"/>
        </w:rPr>
        <w:t>document</w:t>
      </w:r>
      <w:r w:rsidR="00B32613">
        <w:rPr>
          <w:rFonts w:eastAsia="Times New Roman" w:cs="Times New Roman"/>
        </w:rPr>
        <w:t>(s)</w:t>
      </w:r>
      <w:r w:rsidR="00E3799B">
        <w:rPr>
          <w:rFonts w:eastAsia="Times New Roman" w:cs="Times New Roman"/>
        </w:rPr>
        <w:t xml:space="preserve"> </w:t>
      </w:r>
      <w:r w:rsidRPr="00A664C6">
        <w:rPr>
          <w:rFonts w:eastAsia="Times New Roman" w:cs="Times New Roman"/>
        </w:rPr>
        <w:t xml:space="preserve">should include trend </w:t>
      </w:r>
      <w:r w:rsidR="00884835">
        <w:rPr>
          <w:rFonts w:eastAsia="Times New Roman" w:cs="Times New Roman"/>
        </w:rPr>
        <w:t>information</w:t>
      </w:r>
      <w:r w:rsidRPr="00A664C6">
        <w:rPr>
          <w:rFonts w:eastAsia="Times New Roman" w:cs="Times New Roman"/>
        </w:rPr>
        <w:t>.</w:t>
      </w:r>
    </w:p>
    <w:p w:rsidR="00A664C6" w:rsidRDefault="00A664C6" w:rsidP="00A664C6">
      <w:pPr>
        <w:numPr>
          <w:ilvl w:val="0"/>
          <w:numId w:val="34"/>
        </w:numPr>
        <w:tabs>
          <w:tab w:val="left" w:pos="360"/>
          <w:tab w:val="left" w:pos="720"/>
          <w:tab w:val="left" w:pos="1080"/>
          <w:tab w:val="left" w:pos="1440"/>
          <w:tab w:val="left" w:pos="1800"/>
          <w:tab w:val="left" w:pos="2160"/>
        </w:tabs>
        <w:ind w:left="1080"/>
        <w:rPr>
          <w:rFonts w:eastAsia="Times New Roman" w:cs="Times New Roman"/>
        </w:rPr>
      </w:pPr>
      <w:r w:rsidRPr="00A664C6">
        <w:rPr>
          <w:rFonts w:eastAsia="Times New Roman" w:cs="Times New Roman"/>
        </w:rPr>
        <w:t>Staff changes should be monetized and explained.</w:t>
      </w:r>
    </w:p>
    <w:p w:rsidR="00E3799B" w:rsidRPr="00550C86" w:rsidRDefault="00DA0CDA" w:rsidP="00DA0CDA">
      <w:pPr>
        <w:tabs>
          <w:tab w:val="left" w:pos="-90"/>
          <w:tab w:val="left" w:pos="360"/>
          <w:tab w:val="left" w:pos="1080"/>
          <w:tab w:val="left" w:pos="1440"/>
          <w:tab w:val="left" w:pos="1800"/>
          <w:tab w:val="left" w:pos="2160"/>
        </w:tabs>
        <w:rPr>
          <w:rFonts w:eastAsia="Times New Roman" w:cs="Times New Roman"/>
        </w:rPr>
      </w:pPr>
      <w:r w:rsidRPr="00550C86">
        <w:rPr>
          <w:rFonts w:eastAsia="Times New Roman" w:cs="Times New Roman"/>
          <w:b/>
        </w:rPr>
        <w:t xml:space="preserve">Benefits:  </w:t>
      </w:r>
      <w:r w:rsidRPr="00550C86">
        <w:rPr>
          <w:rFonts w:eastAsia="Times New Roman" w:cs="Times New Roman"/>
        </w:rPr>
        <w:t>A</w:t>
      </w:r>
      <w:r w:rsidR="00B006ED">
        <w:rPr>
          <w:rFonts w:eastAsia="Times New Roman" w:cs="Times New Roman"/>
        </w:rPr>
        <w:t xml:space="preserve"> more complete and</w:t>
      </w:r>
      <w:r w:rsidRPr="00550C86">
        <w:rPr>
          <w:rFonts w:eastAsia="Times New Roman" w:cs="Times New Roman"/>
        </w:rPr>
        <w:t xml:space="preserve"> transparent budg</w:t>
      </w:r>
      <w:r w:rsidR="007334DB" w:rsidRPr="00550C86">
        <w:rPr>
          <w:rFonts w:eastAsia="Times New Roman" w:cs="Times New Roman"/>
        </w:rPr>
        <w:t xml:space="preserve">et presentation will help ensure that </w:t>
      </w:r>
      <w:r w:rsidR="00B006ED">
        <w:rPr>
          <w:rFonts w:eastAsia="Times New Roman" w:cs="Times New Roman"/>
        </w:rPr>
        <w:t xml:space="preserve">district stakeholders can understand how </w:t>
      </w:r>
      <w:r w:rsidR="007334DB" w:rsidRPr="00550C86">
        <w:rPr>
          <w:rFonts w:eastAsia="Times New Roman" w:cs="Times New Roman"/>
        </w:rPr>
        <w:t xml:space="preserve">district funds </w:t>
      </w:r>
      <w:r w:rsidR="006C448E" w:rsidRPr="00550C86">
        <w:rPr>
          <w:rFonts w:eastAsia="Times New Roman" w:cs="Times New Roman"/>
        </w:rPr>
        <w:t>are used</w:t>
      </w:r>
      <w:r w:rsidRPr="00550C86">
        <w:rPr>
          <w:rFonts w:eastAsia="Times New Roman" w:cs="Times New Roman"/>
        </w:rPr>
        <w:t xml:space="preserve"> to support the needs of the district’s students.</w:t>
      </w:r>
      <w:r w:rsidR="006C0DA0" w:rsidRPr="00550C86">
        <w:rPr>
          <w:rFonts w:eastAsia="Times New Roman" w:cs="Times New Roman"/>
        </w:rPr>
        <w:t xml:space="preserve"> By clarifying the ways in which the budget is aligned with the DIP and </w:t>
      </w:r>
      <w:r w:rsidR="004F6FA9" w:rsidRPr="00550C86">
        <w:rPr>
          <w:rFonts w:eastAsia="Times New Roman" w:cs="Times New Roman"/>
        </w:rPr>
        <w:t xml:space="preserve">the </w:t>
      </w:r>
      <w:r w:rsidR="006C0DA0" w:rsidRPr="00550C86">
        <w:rPr>
          <w:rFonts w:eastAsia="Times New Roman" w:cs="Times New Roman"/>
        </w:rPr>
        <w:t xml:space="preserve">SIPs, the district </w:t>
      </w:r>
      <w:r w:rsidR="004E4570" w:rsidRPr="00550C86">
        <w:rPr>
          <w:rFonts w:eastAsia="Times New Roman" w:cs="Times New Roman"/>
        </w:rPr>
        <w:t xml:space="preserve">will </w:t>
      </w:r>
      <w:r w:rsidR="006C0DA0" w:rsidRPr="00550C86">
        <w:rPr>
          <w:rFonts w:eastAsia="Times New Roman" w:cs="Times New Roman"/>
        </w:rPr>
        <w:t>communicate how it is supporting and sustaining key priorities.</w:t>
      </w:r>
      <w:r w:rsidR="00E3799B">
        <w:rPr>
          <w:rFonts w:eastAsia="Times New Roman" w:cs="Times New Roman"/>
        </w:rPr>
        <w:t xml:space="preserve"> </w:t>
      </w:r>
      <w:r w:rsidR="006909F2">
        <w:rPr>
          <w:rFonts w:eastAsia="Times New Roman" w:cs="Times New Roman"/>
        </w:rPr>
        <w:t>By including all funding sources in the budget summary, the district will provide a more complete picture of the resources available to support its work. Greater detail, such as s</w:t>
      </w:r>
      <w:r w:rsidR="000041B5">
        <w:rPr>
          <w:rFonts w:eastAsia="Times New Roman" w:cs="Times New Roman"/>
        </w:rPr>
        <w:t>ummary totals for</w:t>
      </w:r>
      <w:r w:rsidR="00E3799B">
        <w:rPr>
          <w:rFonts w:eastAsia="Times New Roman" w:cs="Times New Roman"/>
        </w:rPr>
        <w:t xml:space="preserve"> program</w:t>
      </w:r>
      <w:r w:rsidR="000041B5">
        <w:rPr>
          <w:rFonts w:eastAsia="Times New Roman" w:cs="Times New Roman"/>
        </w:rPr>
        <w:t>s</w:t>
      </w:r>
      <w:r w:rsidR="006909F2">
        <w:rPr>
          <w:rFonts w:eastAsia="Times New Roman" w:cs="Times New Roman"/>
        </w:rPr>
        <w:t>,</w:t>
      </w:r>
      <w:r w:rsidR="00E3799B">
        <w:rPr>
          <w:rFonts w:eastAsia="Times New Roman" w:cs="Times New Roman"/>
        </w:rPr>
        <w:t xml:space="preserve"> will help communicate</w:t>
      </w:r>
      <w:r w:rsidR="00884835">
        <w:rPr>
          <w:rFonts w:eastAsia="Times New Roman" w:cs="Times New Roman"/>
        </w:rPr>
        <w:t xml:space="preserve"> the ways in which the district allocates </w:t>
      </w:r>
      <w:r w:rsidR="006909F2">
        <w:rPr>
          <w:rFonts w:eastAsia="Times New Roman" w:cs="Times New Roman"/>
        </w:rPr>
        <w:t xml:space="preserve">and manages </w:t>
      </w:r>
      <w:r w:rsidR="00884835">
        <w:rPr>
          <w:rFonts w:eastAsia="Times New Roman" w:cs="Times New Roman"/>
        </w:rPr>
        <w:t xml:space="preserve">funds. </w:t>
      </w:r>
    </w:p>
    <w:p w:rsidR="00DA0CDA" w:rsidRPr="00550C86" w:rsidRDefault="00DA0CDA" w:rsidP="00DA0CDA">
      <w:pPr>
        <w:tabs>
          <w:tab w:val="left" w:pos="360"/>
          <w:tab w:val="left" w:pos="720"/>
          <w:tab w:val="left" w:pos="1080"/>
          <w:tab w:val="left" w:pos="1800"/>
          <w:tab w:val="left" w:pos="2160"/>
        </w:tabs>
        <w:rPr>
          <w:rFonts w:eastAsia="Times New Roman" w:cs="Times New Roman"/>
          <w:b/>
        </w:rPr>
      </w:pPr>
      <w:r w:rsidRPr="00550C86">
        <w:rPr>
          <w:rFonts w:eastAsia="Times New Roman" w:cs="Times New Roman"/>
          <w:b/>
        </w:rPr>
        <w:t>Recommended resources:</w:t>
      </w:r>
    </w:p>
    <w:p w:rsidR="00DA0CDA" w:rsidRPr="00550C86" w:rsidRDefault="00DA0CDA" w:rsidP="00DA0CDA">
      <w:pPr>
        <w:numPr>
          <w:ilvl w:val="0"/>
          <w:numId w:val="32"/>
        </w:numPr>
        <w:tabs>
          <w:tab w:val="num" w:pos="360"/>
          <w:tab w:val="left" w:pos="1170"/>
        </w:tabs>
        <w:rPr>
          <w:rFonts w:eastAsia="Times New Roman" w:cs="Calibri"/>
        </w:rPr>
      </w:pPr>
      <w:r w:rsidRPr="00550C86">
        <w:rPr>
          <w:rFonts w:eastAsia="Times New Roman" w:cs="Calibri"/>
          <w:i/>
        </w:rPr>
        <w:t>Transforming School Funding: A Guide to Implementing Student-Based Budgeting</w:t>
      </w:r>
      <w:r w:rsidRPr="00550C86">
        <w:rPr>
          <w:rFonts w:eastAsia="Times New Roman" w:cs="Calibri"/>
        </w:rPr>
        <w:t xml:space="preserve"> (</w:t>
      </w:r>
      <w:hyperlink r:id="rId45" w:history="1">
        <w:r w:rsidR="00185CC2" w:rsidRPr="00550C86">
          <w:rPr>
            <w:rFonts w:eastAsia="Times New Roman" w:cs="Times New Roman"/>
            <w:color w:val="0000FF"/>
            <w:u w:val="single"/>
          </w:rPr>
          <w:t>https://www.erstrategies.org/library/implementing_student-based_budgeting</w:t>
        </w:r>
      </w:hyperlink>
      <w:r w:rsidR="00C93D63" w:rsidRPr="00550C86">
        <w:rPr>
          <w:rFonts w:eastAsia="Times New Roman" w:cs="Calibri"/>
        </w:rPr>
        <w:t>),</w:t>
      </w:r>
      <w:r w:rsidR="00D9390B" w:rsidRPr="00550C86">
        <w:rPr>
          <w:rFonts w:eastAsia="Times New Roman" w:cs="Calibri"/>
        </w:rPr>
        <w:t xml:space="preserve"> </w:t>
      </w:r>
      <w:r w:rsidRPr="00550C86">
        <w:rPr>
          <w:rFonts w:eastAsia="Times New Roman" w:cs="Calibri"/>
        </w:rPr>
        <w:t>from Education Resource Strategies, describes a process to help districts tie funding to specific student needs.</w:t>
      </w:r>
    </w:p>
    <w:p w:rsidR="00DA0CDA" w:rsidRPr="00550C86" w:rsidRDefault="00DA0CDA" w:rsidP="001D7ACB">
      <w:pPr>
        <w:numPr>
          <w:ilvl w:val="0"/>
          <w:numId w:val="32"/>
        </w:numPr>
        <w:rPr>
          <w:rFonts w:eastAsia="Times New Roman" w:cs="Calibri"/>
        </w:rPr>
      </w:pPr>
      <w:r w:rsidRPr="00550C86">
        <w:rPr>
          <w:rFonts w:eastAsia="Times New Roman" w:cs="Calibri"/>
        </w:rPr>
        <w:lastRenderedPageBreak/>
        <w:t xml:space="preserve">The Rennie Center’s </w:t>
      </w:r>
      <w:r w:rsidRPr="00550C86">
        <w:rPr>
          <w:rFonts w:eastAsia="Times New Roman" w:cs="Calibri"/>
          <w:i/>
        </w:rPr>
        <w:t>Smart</w:t>
      </w:r>
      <w:r w:rsidRPr="00550C86">
        <w:rPr>
          <w:rFonts w:eastAsia="Times New Roman" w:cs="Calibri"/>
        </w:rPr>
        <w:t xml:space="preserve"> </w:t>
      </w:r>
      <w:r w:rsidRPr="00550C86">
        <w:rPr>
          <w:rFonts w:eastAsia="Times New Roman" w:cs="Calibri"/>
          <w:i/>
        </w:rPr>
        <w:t>School Budgeting</w:t>
      </w:r>
      <w:r w:rsidRPr="00550C86">
        <w:rPr>
          <w:rFonts w:eastAsia="Times New Roman" w:cs="Calibri"/>
        </w:rPr>
        <w:t xml:space="preserve"> (</w:t>
      </w:r>
      <w:hyperlink r:id="rId46" w:history="1">
        <w:r w:rsidR="00185CC2" w:rsidRPr="00550C86">
          <w:rPr>
            <w:rFonts w:eastAsia="Times New Roman" w:cs="Times New Roman"/>
            <w:color w:val="0000FF"/>
            <w:u w:val="single"/>
          </w:rPr>
          <w:t>http://www.renniecenter.org/research/reports/smart-school-budgeting-resources-districts</w:t>
        </w:r>
      </w:hyperlink>
      <w:r w:rsidR="00D9390B" w:rsidRPr="00550C86">
        <w:rPr>
          <w:rFonts w:eastAsia="Times New Roman" w:cs="Times New Roman"/>
        </w:rPr>
        <w:t>)</w:t>
      </w:r>
      <w:r w:rsidR="001831BB" w:rsidRPr="00550C86">
        <w:rPr>
          <w:rFonts w:eastAsia="Times New Roman" w:cs="Times New Roman"/>
        </w:rPr>
        <w:t xml:space="preserve"> </w:t>
      </w:r>
      <w:r w:rsidRPr="00550C86">
        <w:rPr>
          <w:rFonts w:eastAsia="Times New Roman" w:cs="Times New Roman"/>
        </w:rPr>
        <w:t>is a</w:t>
      </w:r>
      <w:r w:rsidRPr="00550C86">
        <w:rPr>
          <w:rFonts w:eastAsia="Times New Roman" w:cs="Calibri"/>
        </w:rPr>
        <w:t xml:space="preserve"> summary of existing resources on school finance, budgeting, and real</w:t>
      </w:r>
      <w:r w:rsidRPr="00550C86">
        <w:rPr>
          <w:rFonts w:eastAsia="Times New Roman" w:cs="Calibri"/>
        </w:rPr>
        <w:softHyphen/>
        <w:t>location.</w:t>
      </w:r>
    </w:p>
    <w:p w:rsidR="00136F21" w:rsidRPr="00550C86" w:rsidRDefault="00136F21" w:rsidP="00136F21">
      <w:pPr>
        <w:pStyle w:val="NormalWeb"/>
        <w:numPr>
          <w:ilvl w:val="0"/>
          <w:numId w:val="32"/>
        </w:numPr>
        <w:spacing w:after="200" w:line="276" w:lineRule="auto"/>
        <w:rPr>
          <w:rFonts w:asciiTheme="minorHAnsi" w:hAnsiTheme="minorHAnsi"/>
          <w:sz w:val="22"/>
          <w:szCs w:val="22"/>
        </w:rPr>
      </w:pPr>
      <w:r w:rsidRPr="00550C86">
        <w:rPr>
          <w:rFonts w:asciiTheme="minorHAnsi" w:hAnsiTheme="minorHAnsi"/>
          <w:i/>
          <w:sz w:val="22"/>
          <w:szCs w:val="22"/>
        </w:rPr>
        <w:t>Best Practices in School District Budgeting</w:t>
      </w:r>
      <w:r w:rsidRPr="00550C86">
        <w:rPr>
          <w:rFonts w:asciiTheme="minorHAnsi" w:hAnsiTheme="minorHAnsi"/>
          <w:sz w:val="22"/>
          <w:szCs w:val="22"/>
        </w:rPr>
        <w:t xml:space="preserve"> (</w:t>
      </w:r>
      <w:hyperlink r:id="rId47" w:history="1">
        <w:r w:rsidR="00185CC2" w:rsidRPr="00550C86">
          <w:rPr>
            <w:rStyle w:val="Hyperlink"/>
            <w:rFonts w:asciiTheme="minorHAnsi" w:eastAsiaTheme="minorHAnsi" w:hAnsiTheme="minorHAnsi"/>
            <w:sz w:val="22"/>
            <w:szCs w:val="22"/>
          </w:rPr>
          <w:t>http://www.gfoa.org/best-practices-school-district-budgeting</w:t>
        </w:r>
      </w:hyperlink>
      <w:r w:rsidRPr="00550C86">
        <w:rPr>
          <w:rFonts w:asciiTheme="minorHAnsi" w:hAnsiTheme="minorHAnsi"/>
          <w:sz w:val="22"/>
          <w:szCs w:val="22"/>
        </w:rPr>
        <w:t xml:space="preserve">) outlines steps to developing a budget that best aligns resources with student achievement goals. Each step includes a link to a specific resource document with relevant principles and policies to consider. </w:t>
      </w:r>
    </w:p>
    <w:p w:rsidR="000D02D1" w:rsidRPr="00550C86" w:rsidRDefault="00185CC2" w:rsidP="000D02D1">
      <w:pPr>
        <w:pStyle w:val="Section"/>
      </w:pPr>
      <w:bookmarkStart w:id="14" w:name="_Toc460319593"/>
      <w:bookmarkStart w:id="15" w:name="_Toc495396284"/>
      <w:r w:rsidRPr="00550C86">
        <w:rPr>
          <w:rFonts w:eastAsia="Times New Roman" w:cs="Times New Roman"/>
        </w:rPr>
        <w:lastRenderedPageBreak/>
        <w:t>Appendix A: Review Team, Activities, Schedul</w:t>
      </w:r>
      <w:r w:rsidR="000D02D1" w:rsidRPr="00550C86">
        <w:t>e, Site Visit</w:t>
      </w:r>
      <w:bookmarkEnd w:id="14"/>
      <w:bookmarkEnd w:id="15"/>
    </w:p>
    <w:p w:rsidR="008E314D" w:rsidRPr="00550C86" w:rsidRDefault="008E314D" w:rsidP="008E314D">
      <w:pPr>
        <w:pStyle w:val="Subsection2"/>
        <w:tabs>
          <w:tab w:val="left" w:pos="360"/>
          <w:tab w:val="left" w:pos="720"/>
          <w:tab w:val="left" w:pos="1080"/>
          <w:tab w:val="left" w:pos="1440"/>
          <w:tab w:val="left" w:pos="1800"/>
          <w:tab w:val="left" w:pos="2160"/>
          <w:tab w:val="left" w:pos="2520"/>
          <w:tab w:val="left" w:pos="2880"/>
        </w:tabs>
      </w:pPr>
      <w:r w:rsidRPr="00550C86">
        <w:t>Review Team Members</w:t>
      </w:r>
    </w:p>
    <w:p w:rsidR="008E314D" w:rsidRPr="00550C86" w:rsidRDefault="008E314D" w:rsidP="008E314D">
      <w:pPr>
        <w:tabs>
          <w:tab w:val="left" w:pos="360"/>
          <w:tab w:val="left" w:pos="720"/>
          <w:tab w:val="left" w:pos="1080"/>
          <w:tab w:val="left" w:pos="1440"/>
          <w:tab w:val="left" w:pos="1800"/>
          <w:tab w:val="left" w:pos="2160"/>
          <w:tab w:val="left" w:pos="2520"/>
          <w:tab w:val="left" w:pos="2880"/>
        </w:tabs>
        <w:rPr>
          <w:rFonts w:eastAsia="Times New Roman" w:cs="Times New Roman"/>
        </w:rPr>
      </w:pPr>
      <w:r w:rsidRPr="00550C86">
        <w:t xml:space="preserve">The review was conducted from </w:t>
      </w:r>
      <w:r w:rsidR="00EC3B24" w:rsidRPr="00550C86">
        <w:t>April 25</w:t>
      </w:r>
      <w:r w:rsidR="004639ED" w:rsidRPr="00550C86">
        <w:t>–</w:t>
      </w:r>
      <w:r w:rsidR="00185CC2" w:rsidRPr="00550C86">
        <w:rPr>
          <w:rFonts w:eastAsia="Times New Roman" w:cs="Times New Roman"/>
        </w:rPr>
        <w:t>26, 2017, by the following team of independent ESE consultan</w:t>
      </w:r>
      <w:r w:rsidRPr="00550C86">
        <w:t>t</w:t>
      </w:r>
      <w:r w:rsidR="00185CC2" w:rsidRPr="00550C86">
        <w:rPr>
          <w:rFonts w:eastAsia="Times New Roman" w:cs="Times New Roman"/>
        </w:rPr>
        <w:t xml:space="preserve">s. </w:t>
      </w:r>
    </w:p>
    <w:p w:rsidR="008E314D" w:rsidRPr="00550C86" w:rsidRDefault="00185CC2"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eastAsia="Times New Roman" w:hAnsi="Calibri" w:cs="Times New Roman"/>
        </w:rPr>
      </w:pPr>
      <w:r w:rsidRPr="00550C86">
        <w:rPr>
          <w:rFonts w:ascii="Calibri" w:eastAsia="Times New Roman" w:hAnsi="Calibri" w:cs="Times New Roman"/>
        </w:rPr>
        <w:t>Dr. Coral Grout, Leadership and Governance</w:t>
      </w:r>
    </w:p>
    <w:p w:rsidR="008E314D" w:rsidRPr="00550C86" w:rsidRDefault="00185CC2"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eastAsia="Times New Roman" w:hAnsi="Calibri" w:cs="Times New Roman"/>
        </w:rPr>
      </w:pPr>
      <w:r w:rsidRPr="00550C86">
        <w:rPr>
          <w:rFonts w:ascii="Calibri" w:eastAsia="Times New Roman" w:hAnsi="Calibri" w:cs="Times New Roman"/>
        </w:rPr>
        <w:t>Suzanne Kelly, Instruction</w:t>
      </w:r>
    </w:p>
    <w:p w:rsidR="00185CC2" w:rsidRPr="00550C86" w:rsidRDefault="00185CC2" w:rsidP="00185CC2">
      <w:pPr>
        <w:numPr>
          <w:ilvl w:val="0"/>
          <w:numId w:val="1"/>
        </w:numPr>
        <w:tabs>
          <w:tab w:val="left" w:pos="360"/>
          <w:tab w:val="left" w:pos="720"/>
          <w:tab w:val="left" w:pos="1080"/>
          <w:tab w:val="left" w:pos="1440"/>
          <w:tab w:val="left" w:pos="1800"/>
          <w:tab w:val="left" w:pos="2160"/>
          <w:tab w:val="left" w:pos="2520"/>
          <w:tab w:val="left" w:pos="2880"/>
        </w:tabs>
        <w:ind w:left="360"/>
        <w:rPr>
          <w:rFonts w:ascii="Calibri" w:eastAsia="Times New Roman" w:hAnsi="Calibri" w:cs="Times New Roman"/>
        </w:rPr>
      </w:pPr>
      <w:r w:rsidRPr="00550C86">
        <w:rPr>
          <w:rFonts w:ascii="Calibri" w:eastAsia="Times New Roman" w:hAnsi="Calibri" w:cs="Times New Roman"/>
        </w:rPr>
        <w:t xml:space="preserve">Frank Sambuceti, Ed.D, </w:t>
      </w:r>
      <w:r w:rsidR="00071FE7" w:rsidRPr="00550C86">
        <w:rPr>
          <w:rFonts w:ascii="Calibri" w:eastAsia="Times New Roman" w:hAnsi="Calibri" w:cs="Times New Roman"/>
        </w:rPr>
        <w:t>H</w:t>
      </w:r>
      <w:r w:rsidRPr="00550C86">
        <w:rPr>
          <w:rFonts w:ascii="Calibri" w:eastAsia="Times New Roman" w:hAnsi="Calibri" w:cs="Times New Roman"/>
        </w:rPr>
        <w:t xml:space="preserve">uman </w:t>
      </w:r>
      <w:r w:rsidR="00071FE7" w:rsidRPr="00550C86">
        <w:rPr>
          <w:rFonts w:ascii="Calibri" w:eastAsia="Times New Roman" w:hAnsi="Calibri" w:cs="Times New Roman"/>
        </w:rPr>
        <w:t>R</w:t>
      </w:r>
      <w:r w:rsidRPr="00550C86">
        <w:rPr>
          <w:rFonts w:ascii="Calibri" w:eastAsia="Times New Roman" w:hAnsi="Calibri" w:cs="Times New Roman"/>
        </w:rPr>
        <w:t xml:space="preserve">esources and </w:t>
      </w:r>
      <w:r w:rsidR="00071FE7" w:rsidRPr="00550C86">
        <w:rPr>
          <w:rFonts w:ascii="Calibri" w:eastAsia="Times New Roman" w:hAnsi="Calibri" w:cs="Times New Roman"/>
        </w:rPr>
        <w:t>P</w:t>
      </w:r>
      <w:r w:rsidRPr="00550C86">
        <w:rPr>
          <w:rFonts w:ascii="Calibri" w:eastAsia="Times New Roman" w:hAnsi="Calibri" w:cs="Times New Roman"/>
        </w:rPr>
        <w:t xml:space="preserve">rofessional </w:t>
      </w:r>
      <w:r w:rsidR="00071FE7" w:rsidRPr="00550C86">
        <w:rPr>
          <w:rFonts w:ascii="Calibri" w:eastAsia="Times New Roman" w:hAnsi="Calibri" w:cs="Times New Roman"/>
        </w:rPr>
        <w:t>D</w:t>
      </w:r>
      <w:r w:rsidRPr="00550C86">
        <w:rPr>
          <w:rFonts w:ascii="Calibri" w:eastAsia="Times New Roman" w:hAnsi="Calibri" w:cs="Times New Roman"/>
        </w:rPr>
        <w:t>evelopment</w:t>
      </w:r>
    </w:p>
    <w:p w:rsidR="00EC3B24" w:rsidRPr="00550C86" w:rsidRDefault="00185CC2"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eastAsia="Times New Roman" w:hAnsi="Calibri" w:cs="Times New Roman"/>
        </w:rPr>
      </w:pPr>
      <w:r w:rsidRPr="00550C86">
        <w:rPr>
          <w:rFonts w:ascii="Calibri" w:eastAsia="Times New Roman" w:hAnsi="Calibri" w:cs="Times New Roman"/>
        </w:rPr>
        <w:t xml:space="preserve">David King, </w:t>
      </w:r>
      <w:r w:rsidR="00071FE7" w:rsidRPr="00550C86">
        <w:rPr>
          <w:rFonts w:ascii="Calibri" w:eastAsia="Times New Roman" w:hAnsi="Calibri" w:cs="Times New Roman"/>
        </w:rPr>
        <w:t>F</w:t>
      </w:r>
      <w:r w:rsidRPr="00550C86">
        <w:rPr>
          <w:rFonts w:ascii="Calibri" w:eastAsia="Times New Roman" w:hAnsi="Calibri" w:cs="Times New Roman"/>
        </w:rPr>
        <w:t xml:space="preserve">inancial and </w:t>
      </w:r>
      <w:r w:rsidR="00071FE7" w:rsidRPr="00550C86">
        <w:rPr>
          <w:rFonts w:ascii="Calibri" w:eastAsia="Times New Roman" w:hAnsi="Calibri" w:cs="Times New Roman"/>
        </w:rPr>
        <w:t>A</w:t>
      </w:r>
      <w:r w:rsidRPr="00550C86">
        <w:rPr>
          <w:rFonts w:ascii="Calibri" w:eastAsia="Times New Roman" w:hAnsi="Calibri" w:cs="Times New Roman"/>
        </w:rPr>
        <w:t xml:space="preserve">sset </w:t>
      </w:r>
      <w:r w:rsidR="00071FE7" w:rsidRPr="00550C86">
        <w:rPr>
          <w:rFonts w:ascii="Calibri" w:eastAsia="Times New Roman" w:hAnsi="Calibri" w:cs="Times New Roman"/>
        </w:rPr>
        <w:t>M</w:t>
      </w:r>
      <w:r w:rsidRPr="00550C86">
        <w:rPr>
          <w:rFonts w:ascii="Calibri" w:eastAsia="Times New Roman" w:hAnsi="Calibri" w:cs="Times New Roman"/>
        </w:rPr>
        <w:t>anagement</w:t>
      </w:r>
    </w:p>
    <w:p w:rsidR="00EC3B24" w:rsidRPr="00550C86" w:rsidRDefault="00185CC2"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i/>
        </w:rPr>
      </w:pPr>
      <w:r w:rsidRPr="00550C86">
        <w:rPr>
          <w:rFonts w:ascii="Calibri" w:eastAsia="Times New Roman" w:hAnsi="Calibri" w:cs="Times New Roman"/>
        </w:rPr>
        <w:t xml:space="preserve">James Hearns, </w:t>
      </w:r>
      <w:r w:rsidRPr="00550C86">
        <w:rPr>
          <w:rFonts w:ascii="Calibri" w:eastAsia="Times New Roman" w:hAnsi="Calibri" w:cs="Times New Roman"/>
          <w:i/>
        </w:rPr>
        <w:t>revie</w:t>
      </w:r>
      <w:r w:rsidR="00EC3B24" w:rsidRPr="00550C86">
        <w:rPr>
          <w:rFonts w:ascii="Calibri" w:hAnsi="Calibri"/>
          <w:i/>
        </w:rPr>
        <w:t>w team coordinator</w:t>
      </w:r>
    </w:p>
    <w:p w:rsidR="008E314D" w:rsidRPr="00550C86" w:rsidRDefault="006D78EA" w:rsidP="008E314D">
      <w:pPr>
        <w:pStyle w:val="Subsection2"/>
        <w:tabs>
          <w:tab w:val="left" w:pos="360"/>
          <w:tab w:val="left" w:pos="720"/>
          <w:tab w:val="left" w:pos="1080"/>
          <w:tab w:val="left" w:pos="1440"/>
          <w:tab w:val="left" w:pos="1800"/>
          <w:tab w:val="left" w:pos="2160"/>
          <w:tab w:val="left" w:pos="2520"/>
          <w:tab w:val="left" w:pos="2880"/>
        </w:tabs>
      </w:pPr>
      <w:r w:rsidRPr="00550C86" w:rsidDel="006D78EA">
        <w:rPr>
          <w:rFonts w:ascii="Calibri" w:hAnsi="Calibri"/>
        </w:rPr>
        <w:t xml:space="preserve"> </w:t>
      </w:r>
      <w:r w:rsidR="009637D8" w:rsidRPr="00550C86">
        <w:rPr>
          <w:rFonts w:ascii="Calibri" w:hAnsi="Calibri"/>
        </w:rPr>
        <w:t>District</w:t>
      </w:r>
      <w:r w:rsidR="008E314D" w:rsidRPr="00550C86">
        <w:t xml:space="preserve"> Review Activities</w:t>
      </w:r>
    </w:p>
    <w:p w:rsidR="00C24114" w:rsidRPr="00550C86" w:rsidRDefault="008E314D" w:rsidP="008E314D">
      <w:pPr>
        <w:tabs>
          <w:tab w:val="left" w:pos="360"/>
          <w:tab w:val="left" w:pos="720"/>
          <w:tab w:val="left" w:pos="1080"/>
          <w:tab w:val="left" w:pos="1440"/>
          <w:tab w:val="left" w:pos="1800"/>
          <w:tab w:val="left" w:pos="2160"/>
          <w:tab w:val="left" w:pos="2520"/>
          <w:tab w:val="left" w:pos="2880"/>
        </w:tabs>
      </w:pPr>
      <w:r w:rsidRPr="00550C86">
        <w:t>The following activities were conducted during the review:</w:t>
      </w:r>
    </w:p>
    <w:p w:rsidR="008E314D" w:rsidRPr="00550C86" w:rsidRDefault="008E314D" w:rsidP="008E314D">
      <w:pPr>
        <w:tabs>
          <w:tab w:val="left" w:pos="360"/>
          <w:tab w:val="left" w:pos="720"/>
          <w:tab w:val="left" w:pos="1080"/>
          <w:tab w:val="left" w:pos="1440"/>
          <w:tab w:val="left" w:pos="1800"/>
          <w:tab w:val="left" w:pos="2160"/>
          <w:tab w:val="left" w:pos="2520"/>
          <w:tab w:val="left" w:pos="2880"/>
        </w:tabs>
      </w:pPr>
      <w:r w:rsidRPr="00550C86">
        <w:t xml:space="preserve">The team conducted interviews with the following financial personnel: </w:t>
      </w:r>
      <w:r w:rsidR="004639ED" w:rsidRPr="00550C86">
        <w:t xml:space="preserve">the </w:t>
      </w:r>
      <w:r w:rsidR="002E1702" w:rsidRPr="00550C86">
        <w:t xml:space="preserve">coordinator of school business, </w:t>
      </w:r>
      <w:r w:rsidR="004639ED" w:rsidRPr="00550C86">
        <w:t xml:space="preserve">the </w:t>
      </w:r>
      <w:r w:rsidR="002E1702" w:rsidRPr="00550C86">
        <w:t xml:space="preserve">coordinator of administrative services, </w:t>
      </w:r>
      <w:r w:rsidR="004639ED" w:rsidRPr="00550C86">
        <w:t xml:space="preserve">the </w:t>
      </w:r>
      <w:r w:rsidR="002E1702" w:rsidRPr="00550C86">
        <w:t>town administrator,</w:t>
      </w:r>
      <w:r w:rsidR="004639ED" w:rsidRPr="00550C86">
        <w:t xml:space="preserve"> and the </w:t>
      </w:r>
      <w:r w:rsidR="002E1702" w:rsidRPr="00550C86">
        <w:t>town treasurer and collector.</w:t>
      </w:r>
    </w:p>
    <w:p w:rsidR="008E314D" w:rsidRPr="00550C86" w:rsidRDefault="008E314D" w:rsidP="008E314D">
      <w:pPr>
        <w:tabs>
          <w:tab w:val="left" w:pos="360"/>
          <w:tab w:val="left" w:pos="720"/>
          <w:tab w:val="left" w:pos="1080"/>
          <w:tab w:val="left" w:pos="1440"/>
          <w:tab w:val="left" w:pos="1800"/>
          <w:tab w:val="left" w:pos="2160"/>
          <w:tab w:val="left" w:pos="2520"/>
          <w:tab w:val="left" w:pos="2880"/>
        </w:tabs>
      </w:pPr>
      <w:r w:rsidRPr="00550C86">
        <w:t xml:space="preserve">The team conducted interviews with the following members of the </w:t>
      </w:r>
      <w:r w:rsidR="00931979" w:rsidRPr="00550C86">
        <w:t>s</w:t>
      </w:r>
      <w:r w:rsidRPr="00550C86">
        <w:t xml:space="preserve">chool </w:t>
      </w:r>
      <w:r w:rsidR="00931979" w:rsidRPr="00550C86">
        <w:t>c</w:t>
      </w:r>
      <w:r w:rsidRPr="00550C86">
        <w:t xml:space="preserve">ommittee: </w:t>
      </w:r>
      <w:r w:rsidR="008D6CBA" w:rsidRPr="00550C86">
        <w:t>two members.</w:t>
      </w:r>
      <w:r w:rsidRPr="00550C86">
        <w:t xml:space="preserve"> </w:t>
      </w:r>
    </w:p>
    <w:p w:rsidR="008E314D" w:rsidRPr="00550C86" w:rsidRDefault="008E314D" w:rsidP="008E314D">
      <w:pPr>
        <w:tabs>
          <w:tab w:val="left" w:pos="360"/>
          <w:tab w:val="left" w:pos="720"/>
          <w:tab w:val="left" w:pos="1080"/>
          <w:tab w:val="left" w:pos="1440"/>
          <w:tab w:val="left" w:pos="1800"/>
          <w:tab w:val="left" w:pos="2160"/>
          <w:tab w:val="left" w:pos="2520"/>
          <w:tab w:val="left" w:pos="2880"/>
        </w:tabs>
      </w:pPr>
      <w:r w:rsidRPr="00550C86">
        <w:t xml:space="preserve">The review team conducted interviews with the following representatives of the teachers’ association: </w:t>
      </w:r>
      <w:r w:rsidR="004639ED" w:rsidRPr="00550C86">
        <w:t xml:space="preserve">the </w:t>
      </w:r>
      <w:r w:rsidR="002E1702" w:rsidRPr="00550C86">
        <w:t>president</w:t>
      </w:r>
      <w:r w:rsidR="004639ED" w:rsidRPr="00550C86">
        <w:t xml:space="preserve"> and the</w:t>
      </w:r>
      <w:r w:rsidR="002E1702" w:rsidRPr="00550C86">
        <w:t xml:space="preserve"> vice-president</w:t>
      </w:r>
      <w:r w:rsidRPr="00550C86">
        <w:t>.</w:t>
      </w:r>
    </w:p>
    <w:p w:rsidR="008E314D" w:rsidRPr="00550C86" w:rsidRDefault="008E314D" w:rsidP="008E314D">
      <w:pPr>
        <w:tabs>
          <w:tab w:val="left" w:pos="360"/>
          <w:tab w:val="left" w:pos="720"/>
          <w:tab w:val="left" w:pos="1080"/>
          <w:tab w:val="left" w:pos="1440"/>
          <w:tab w:val="left" w:pos="1800"/>
          <w:tab w:val="left" w:pos="2160"/>
          <w:tab w:val="left" w:pos="2520"/>
          <w:tab w:val="left" w:pos="2880"/>
        </w:tabs>
      </w:pPr>
      <w:r w:rsidRPr="00550C86">
        <w:t xml:space="preserve">The team conducted interviews/focus groups with the following central office administrators: </w:t>
      </w:r>
      <w:r w:rsidR="004639ED" w:rsidRPr="00550C86">
        <w:t xml:space="preserve">the </w:t>
      </w:r>
      <w:r w:rsidR="008D6CBA" w:rsidRPr="00550C86">
        <w:t xml:space="preserve">superintendent, </w:t>
      </w:r>
      <w:r w:rsidR="004639ED" w:rsidRPr="00550C86">
        <w:t xml:space="preserve">the </w:t>
      </w:r>
      <w:r w:rsidR="008D6CBA" w:rsidRPr="00550C86">
        <w:t xml:space="preserve">assistant superintendent, </w:t>
      </w:r>
      <w:r w:rsidR="004639ED" w:rsidRPr="00550C86">
        <w:t xml:space="preserve">and the </w:t>
      </w:r>
      <w:r w:rsidR="008D6CBA" w:rsidRPr="00550C86">
        <w:t xml:space="preserve">coordinator of </w:t>
      </w:r>
      <w:r w:rsidR="002E1702" w:rsidRPr="00550C86">
        <w:t xml:space="preserve">school </w:t>
      </w:r>
      <w:r w:rsidR="008D6CBA" w:rsidRPr="00550C86">
        <w:t>business</w:t>
      </w:r>
      <w:r w:rsidRPr="00550C86">
        <w:t xml:space="preserve">. </w:t>
      </w:r>
    </w:p>
    <w:p w:rsidR="008E314D" w:rsidRPr="00550C86" w:rsidRDefault="008E314D" w:rsidP="008E314D">
      <w:pPr>
        <w:tabs>
          <w:tab w:val="left" w:pos="360"/>
          <w:tab w:val="left" w:pos="720"/>
          <w:tab w:val="left" w:pos="1080"/>
          <w:tab w:val="left" w:pos="1440"/>
          <w:tab w:val="left" w:pos="1800"/>
          <w:tab w:val="left" w:pos="2160"/>
          <w:tab w:val="left" w:pos="2520"/>
          <w:tab w:val="left" w:pos="2880"/>
        </w:tabs>
      </w:pPr>
      <w:r w:rsidRPr="00550C86">
        <w:t xml:space="preserve">The team visited the following schools: </w:t>
      </w:r>
      <w:r w:rsidR="002E1702" w:rsidRPr="00550C86">
        <w:t xml:space="preserve">Ralph D. Butler Elementary </w:t>
      </w:r>
      <w:r w:rsidRPr="00550C86">
        <w:t>(</w:t>
      </w:r>
      <w:r w:rsidR="002E1702" w:rsidRPr="00550C86">
        <w:t>Pre-K</w:t>
      </w:r>
      <w:r w:rsidR="004639ED" w:rsidRPr="00550C86">
        <w:t>–</w:t>
      </w:r>
      <w:r w:rsidR="002E1702" w:rsidRPr="00550C86">
        <w:t>6</w:t>
      </w:r>
      <w:r w:rsidRPr="00550C86">
        <w:t>)</w:t>
      </w:r>
      <w:r w:rsidR="004639ED" w:rsidRPr="00550C86">
        <w:t xml:space="preserve"> and</w:t>
      </w:r>
      <w:r w:rsidRPr="00550C86">
        <w:t xml:space="preserve"> </w:t>
      </w:r>
      <w:r w:rsidR="002E1702" w:rsidRPr="00550C86">
        <w:t xml:space="preserve">Avon Middle High School </w:t>
      </w:r>
      <w:r w:rsidRPr="00550C86">
        <w:t xml:space="preserve">(grades </w:t>
      </w:r>
      <w:r w:rsidR="002E1702" w:rsidRPr="00550C86">
        <w:t>7</w:t>
      </w:r>
      <w:r w:rsidR="004639ED" w:rsidRPr="00550C86">
        <w:t>–</w:t>
      </w:r>
      <w:r w:rsidR="002E1702" w:rsidRPr="00550C86">
        <w:t>12).</w:t>
      </w:r>
    </w:p>
    <w:p w:rsidR="008E314D" w:rsidRPr="00550C86"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550C86">
        <w:t xml:space="preserve">During school visits, the team conducted interviews with </w:t>
      </w:r>
      <w:r w:rsidR="004639ED" w:rsidRPr="00550C86">
        <w:t xml:space="preserve">2 </w:t>
      </w:r>
      <w:r w:rsidRPr="00550C86">
        <w:t>principals</w:t>
      </w:r>
      <w:r w:rsidR="002F42DA" w:rsidRPr="00550C86">
        <w:t xml:space="preserve"> </w:t>
      </w:r>
      <w:r w:rsidRPr="00550C86">
        <w:t xml:space="preserve">and focus groups with </w:t>
      </w:r>
      <w:r w:rsidR="002E1702" w:rsidRPr="00550C86">
        <w:t>6</w:t>
      </w:r>
      <w:r w:rsidRPr="00550C86">
        <w:t xml:space="preserve"> </w:t>
      </w:r>
      <w:r w:rsidR="00511CC6" w:rsidRPr="00550C86">
        <w:t>elementary-</w:t>
      </w:r>
      <w:r w:rsidRPr="00550C86">
        <w:t xml:space="preserve">school teachers, </w:t>
      </w:r>
      <w:r w:rsidR="002E1702" w:rsidRPr="00550C86">
        <w:t xml:space="preserve">and 17 </w:t>
      </w:r>
      <w:r w:rsidR="004639ED" w:rsidRPr="00550C86">
        <w:t xml:space="preserve">middle- and high-school </w:t>
      </w:r>
      <w:r w:rsidRPr="00550C86">
        <w:t xml:space="preserve">teachers. </w:t>
      </w:r>
    </w:p>
    <w:p w:rsidR="004732C3" w:rsidRPr="00550C86" w:rsidRDefault="004732C3" w:rsidP="004732C3">
      <w:pPr>
        <w:tabs>
          <w:tab w:val="left" w:pos="360"/>
          <w:tab w:val="left" w:pos="720"/>
          <w:tab w:val="left" w:pos="1080"/>
          <w:tab w:val="left" w:pos="1440"/>
          <w:tab w:val="left" w:pos="1800"/>
        </w:tabs>
        <w:rPr>
          <w:rFonts w:eastAsia="Times New Roman" w:cs="Times New Roman"/>
        </w:rPr>
      </w:pPr>
      <w:r w:rsidRPr="00550C86">
        <w:rPr>
          <w:rFonts w:eastAsia="Times New Roman" w:cs="Times New Roman"/>
        </w:rPr>
        <w:t xml:space="preserve">The team observed 25 classes throughout the district:  8 at the </w:t>
      </w:r>
      <w:r w:rsidR="004639ED" w:rsidRPr="00550C86">
        <w:rPr>
          <w:rFonts w:eastAsia="Times New Roman" w:cs="Times New Roman"/>
        </w:rPr>
        <w:t>high-</w:t>
      </w:r>
      <w:r w:rsidRPr="00550C86">
        <w:rPr>
          <w:rFonts w:eastAsia="Times New Roman" w:cs="Times New Roman"/>
        </w:rPr>
        <w:t>school</w:t>
      </w:r>
      <w:r w:rsidR="004639ED" w:rsidRPr="00550C86">
        <w:rPr>
          <w:rFonts w:eastAsia="Times New Roman" w:cs="Times New Roman"/>
        </w:rPr>
        <w:t xml:space="preserve"> level</w:t>
      </w:r>
      <w:r w:rsidRPr="00550C86">
        <w:rPr>
          <w:rFonts w:eastAsia="Times New Roman" w:cs="Times New Roman"/>
        </w:rPr>
        <w:t>, 5 at the middle</w:t>
      </w:r>
      <w:r w:rsidR="004639ED" w:rsidRPr="00550C86">
        <w:rPr>
          <w:rFonts w:eastAsia="Times New Roman" w:cs="Times New Roman"/>
        </w:rPr>
        <w:t>-</w:t>
      </w:r>
      <w:r w:rsidRPr="00550C86">
        <w:rPr>
          <w:rFonts w:eastAsia="Times New Roman" w:cs="Times New Roman"/>
        </w:rPr>
        <w:t xml:space="preserve"> school</w:t>
      </w:r>
      <w:r w:rsidR="004639ED" w:rsidRPr="00550C86">
        <w:rPr>
          <w:rFonts w:eastAsia="Times New Roman" w:cs="Times New Roman"/>
        </w:rPr>
        <w:t xml:space="preserve"> level</w:t>
      </w:r>
      <w:r w:rsidRPr="00550C86">
        <w:rPr>
          <w:rFonts w:eastAsia="Times New Roman" w:cs="Times New Roman"/>
        </w:rPr>
        <w:t xml:space="preserve">, and 12 at the elementary school. The team observed 10 ELA classes, 10 mathematics classes, and 5 classes in other subject areas.  </w:t>
      </w:r>
    </w:p>
    <w:p w:rsidR="008E314D" w:rsidRPr="00550C86" w:rsidRDefault="008E314D" w:rsidP="008E314D">
      <w:pPr>
        <w:tabs>
          <w:tab w:val="left" w:pos="360"/>
          <w:tab w:val="left" w:pos="720"/>
          <w:tab w:val="left" w:pos="1080"/>
          <w:tab w:val="left" w:pos="1440"/>
          <w:tab w:val="left" w:pos="1800"/>
          <w:tab w:val="left" w:pos="2160"/>
          <w:tab w:val="left" w:pos="2520"/>
          <w:tab w:val="left" w:pos="2880"/>
        </w:tabs>
      </w:pPr>
      <w:r w:rsidRPr="00550C86">
        <w:t xml:space="preserve">The review team analyzed multiple data sets and reviewed numerous documents before and during the site visit, including: </w:t>
      </w:r>
    </w:p>
    <w:p w:rsidR="008E314D" w:rsidRPr="00550C86"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550C86">
        <w:rPr>
          <w:rFonts w:ascii="Calibri" w:hAnsi="Calibri"/>
        </w:rPr>
        <w:lastRenderedPageBreak/>
        <w:t>Student and school performance data, including achievement and growth, enrollment, graduation, dropout, retention, suspension, and attendance rates.</w:t>
      </w:r>
    </w:p>
    <w:p w:rsidR="008E314D" w:rsidRPr="00550C86"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550C86">
        <w:rPr>
          <w:rFonts w:ascii="Calibri" w:hAnsi="Calibri"/>
        </w:rPr>
        <w:t xml:space="preserve">Data on the district’s staffing and finances. </w:t>
      </w:r>
    </w:p>
    <w:p w:rsidR="008E314D" w:rsidRPr="00550C86"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550C86">
        <w:rPr>
          <w:rFonts w:ascii="Calibri" w:hAnsi="Calibri"/>
        </w:rPr>
        <w:t>Published educational reports on the district by ESE, the New England Association of Schools and Colleges (NEASC), and the former Office of Educational Quality and Accountability (EQA).</w:t>
      </w:r>
    </w:p>
    <w:p w:rsidR="008E314D" w:rsidRPr="00550C86"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550C86">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8E314D" w:rsidRPr="00550C86"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550C86">
        <w:rPr>
          <w:rFonts w:ascii="Calibri" w:hAnsi="Calibri"/>
        </w:rPr>
        <w:t>All completed program and administrator evaluations, and a random selection of completed teacher evaluations.</w:t>
      </w:r>
    </w:p>
    <w:p w:rsidR="008E314D" w:rsidRPr="00550C86" w:rsidRDefault="008E314D" w:rsidP="00DA0CDA">
      <w:pPr>
        <w:pStyle w:val="Subsection2"/>
        <w:tabs>
          <w:tab w:val="left" w:pos="360"/>
          <w:tab w:val="left" w:pos="720"/>
          <w:tab w:val="left" w:pos="1080"/>
          <w:tab w:val="left" w:pos="1440"/>
          <w:tab w:val="left" w:pos="1800"/>
          <w:tab w:val="left" w:pos="2160"/>
          <w:tab w:val="left" w:pos="2520"/>
          <w:tab w:val="left" w:pos="2880"/>
        </w:tabs>
      </w:pPr>
      <w:r w:rsidRPr="00550C86">
        <w:t>Site Visit Schedule</w:t>
      </w:r>
    </w:p>
    <w:tbl>
      <w:tblPr>
        <w:tblW w:w="4482" w:type="dxa"/>
        <w:tblInd w:w="2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Avon Site Visit Schedule"/>
        <w:tblDescription w:val="Tuesday, April 25, 2017 and Wednesday, April 26, 2017"/>
      </w:tblPr>
      <w:tblGrid>
        <w:gridCol w:w="2190"/>
        <w:gridCol w:w="2292"/>
      </w:tblGrid>
      <w:tr w:rsidR="00DA0CDA" w:rsidRPr="00550C86" w:rsidTr="00DA0CDA">
        <w:trPr>
          <w:trHeight w:val="77"/>
        </w:trPr>
        <w:tc>
          <w:tcPr>
            <w:tcW w:w="2190" w:type="dxa"/>
            <w:shd w:val="clear" w:color="auto" w:fill="D9D9D9" w:themeFill="background1" w:themeFillShade="D9"/>
          </w:tcPr>
          <w:p w:rsidR="00DA0CDA" w:rsidRPr="00550C86" w:rsidRDefault="00DA0CDA" w:rsidP="00DA0CDA">
            <w:pPr>
              <w:tabs>
                <w:tab w:val="left" w:pos="360"/>
                <w:tab w:val="left" w:pos="720"/>
                <w:tab w:val="left" w:pos="1080"/>
                <w:tab w:val="left" w:pos="1440"/>
                <w:tab w:val="left" w:pos="1800"/>
                <w:tab w:val="left" w:pos="2160"/>
                <w:tab w:val="left" w:pos="2520"/>
                <w:tab w:val="left" w:pos="2880"/>
              </w:tabs>
              <w:rPr>
                <w:b/>
                <w:sz w:val="20"/>
              </w:rPr>
            </w:pPr>
            <w:r w:rsidRPr="00550C86">
              <w:rPr>
                <w:b/>
                <w:sz w:val="20"/>
              </w:rPr>
              <w:t>Tuesday</w:t>
            </w:r>
          </w:p>
          <w:p w:rsidR="00DA0CDA" w:rsidRPr="00550C86" w:rsidRDefault="00DA0CDA" w:rsidP="00DA0CDA">
            <w:pPr>
              <w:tabs>
                <w:tab w:val="left" w:pos="360"/>
                <w:tab w:val="left" w:pos="720"/>
                <w:tab w:val="left" w:pos="1080"/>
                <w:tab w:val="left" w:pos="1440"/>
                <w:tab w:val="left" w:pos="1800"/>
                <w:tab w:val="left" w:pos="2160"/>
                <w:tab w:val="left" w:pos="2520"/>
                <w:tab w:val="left" w:pos="2880"/>
              </w:tabs>
              <w:jc w:val="center"/>
              <w:rPr>
                <w:sz w:val="20"/>
              </w:rPr>
            </w:pPr>
            <w:r w:rsidRPr="00550C86">
              <w:rPr>
                <w:sz w:val="20"/>
              </w:rPr>
              <w:t>04/25/2017</w:t>
            </w:r>
          </w:p>
        </w:tc>
        <w:tc>
          <w:tcPr>
            <w:tcW w:w="2292" w:type="dxa"/>
            <w:shd w:val="clear" w:color="auto" w:fill="D9D9D9" w:themeFill="background1" w:themeFillShade="D9"/>
          </w:tcPr>
          <w:p w:rsidR="00DA0CDA" w:rsidRPr="00550C86" w:rsidRDefault="00DA0CDA" w:rsidP="00DA0CDA">
            <w:pPr>
              <w:tabs>
                <w:tab w:val="left" w:pos="360"/>
                <w:tab w:val="left" w:pos="720"/>
                <w:tab w:val="left" w:pos="1080"/>
                <w:tab w:val="left" w:pos="1440"/>
                <w:tab w:val="left" w:pos="1800"/>
                <w:tab w:val="left" w:pos="2160"/>
                <w:tab w:val="left" w:pos="2520"/>
                <w:tab w:val="left" w:pos="2880"/>
              </w:tabs>
              <w:rPr>
                <w:b/>
                <w:sz w:val="20"/>
              </w:rPr>
            </w:pPr>
            <w:r w:rsidRPr="00550C86">
              <w:rPr>
                <w:b/>
                <w:sz w:val="20"/>
              </w:rPr>
              <w:t>Wednesday</w:t>
            </w:r>
          </w:p>
          <w:p w:rsidR="00DA0CDA" w:rsidRPr="00550C86" w:rsidRDefault="00DA0CDA" w:rsidP="00DA0CDA">
            <w:pPr>
              <w:tabs>
                <w:tab w:val="left" w:pos="360"/>
                <w:tab w:val="left" w:pos="720"/>
                <w:tab w:val="left" w:pos="1080"/>
                <w:tab w:val="left" w:pos="1440"/>
                <w:tab w:val="left" w:pos="1800"/>
                <w:tab w:val="left" w:pos="2160"/>
                <w:tab w:val="left" w:pos="2520"/>
                <w:tab w:val="left" w:pos="2880"/>
              </w:tabs>
              <w:jc w:val="center"/>
              <w:rPr>
                <w:sz w:val="20"/>
              </w:rPr>
            </w:pPr>
            <w:r w:rsidRPr="00550C86">
              <w:rPr>
                <w:sz w:val="20"/>
              </w:rPr>
              <w:t>04/26/2017</w:t>
            </w:r>
          </w:p>
        </w:tc>
      </w:tr>
      <w:tr w:rsidR="00DA0CDA" w:rsidRPr="00550C86" w:rsidTr="00DA0CDA">
        <w:trPr>
          <w:trHeight w:val="620"/>
        </w:trPr>
        <w:tc>
          <w:tcPr>
            <w:tcW w:w="2190" w:type="dxa"/>
          </w:tcPr>
          <w:p w:rsidR="00DA0CDA" w:rsidRPr="00550C86" w:rsidRDefault="00DA0CDA" w:rsidP="004639ED">
            <w:pPr>
              <w:tabs>
                <w:tab w:val="left" w:pos="360"/>
                <w:tab w:val="left" w:pos="720"/>
                <w:tab w:val="left" w:pos="1080"/>
                <w:tab w:val="left" w:pos="1440"/>
                <w:tab w:val="left" w:pos="1800"/>
                <w:tab w:val="left" w:pos="2160"/>
                <w:tab w:val="left" w:pos="2520"/>
                <w:tab w:val="left" w:pos="2880"/>
              </w:tabs>
              <w:rPr>
                <w:sz w:val="20"/>
              </w:rPr>
            </w:pPr>
            <w:r w:rsidRPr="00550C86">
              <w:rPr>
                <w:sz w:val="20"/>
              </w:rPr>
              <w:t>Interviews with district staff and principals; review of personnel files; teacher focus groups; parent focus group; school committee interview</w:t>
            </w:r>
            <w:r w:rsidR="004639ED" w:rsidRPr="00550C86">
              <w:rPr>
                <w:sz w:val="20"/>
              </w:rPr>
              <w:t>;</w:t>
            </w:r>
            <w:r w:rsidRPr="00550C86">
              <w:rPr>
                <w:sz w:val="20"/>
              </w:rPr>
              <w:t xml:space="preserve"> and visits to Butler </w:t>
            </w:r>
            <w:r w:rsidR="004639ED" w:rsidRPr="00550C86">
              <w:rPr>
                <w:sz w:val="20"/>
              </w:rPr>
              <w:t xml:space="preserve">Elementary </w:t>
            </w:r>
            <w:r w:rsidRPr="00550C86">
              <w:rPr>
                <w:sz w:val="20"/>
              </w:rPr>
              <w:t>and A</w:t>
            </w:r>
            <w:r w:rsidR="002C502F" w:rsidRPr="00550C86">
              <w:rPr>
                <w:sz w:val="20"/>
              </w:rPr>
              <w:t xml:space="preserve">von </w:t>
            </w:r>
            <w:r w:rsidRPr="00550C86">
              <w:rPr>
                <w:sz w:val="20"/>
              </w:rPr>
              <w:t>M</w:t>
            </w:r>
            <w:r w:rsidR="002C502F" w:rsidRPr="00550C86">
              <w:rPr>
                <w:sz w:val="20"/>
              </w:rPr>
              <w:t xml:space="preserve">iddle </w:t>
            </w:r>
            <w:r w:rsidRPr="00550C86">
              <w:rPr>
                <w:sz w:val="20"/>
              </w:rPr>
              <w:t>H</w:t>
            </w:r>
            <w:r w:rsidR="002C502F" w:rsidRPr="00550C86">
              <w:rPr>
                <w:sz w:val="20"/>
              </w:rPr>
              <w:t xml:space="preserve">igh </w:t>
            </w:r>
            <w:r w:rsidRPr="00550C86">
              <w:rPr>
                <w:sz w:val="20"/>
              </w:rPr>
              <w:t>S</w:t>
            </w:r>
            <w:r w:rsidR="002C502F" w:rsidRPr="00550C86">
              <w:rPr>
                <w:sz w:val="20"/>
              </w:rPr>
              <w:t>chool</w:t>
            </w:r>
            <w:r w:rsidRPr="00550C86">
              <w:rPr>
                <w:sz w:val="20"/>
              </w:rPr>
              <w:t xml:space="preserve"> for classroom observations.</w:t>
            </w:r>
          </w:p>
        </w:tc>
        <w:tc>
          <w:tcPr>
            <w:tcW w:w="2292" w:type="dxa"/>
          </w:tcPr>
          <w:p w:rsidR="00DA0CDA" w:rsidRPr="00550C86" w:rsidRDefault="00DA0CDA" w:rsidP="004639ED">
            <w:pPr>
              <w:tabs>
                <w:tab w:val="left" w:pos="360"/>
                <w:tab w:val="left" w:pos="720"/>
                <w:tab w:val="left" w:pos="1080"/>
                <w:tab w:val="left" w:pos="1440"/>
                <w:tab w:val="left" w:pos="1800"/>
                <w:tab w:val="left" w:pos="2160"/>
                <w:tab w:val="left" w:pos="2520"/>
                <w:tab w:val="left" w:pos="2880"/>
              </w:tabs>
              <w:rPr>
                <w:sz w:val="20"/>
              </w:rPr>
            </w:pPr>
            <w:r w:rsidRPr="00550C86">
              <w:rPr>
                <w:sz w:val="20"/>
              </w:rPr>
              <w:t>Interviews with town or city personnel; interviews with students</w:t>
            </w:r>
            <w:r w:rsidR="002C502F" w:rsidRPr="00550C86">
              <w:rPr>
                <w:sz w:val="20"/>
              </w:rPr>
              <w:t>;</w:t>
            </w:r>
            <w:r w:rsidRPr="00550C86">
              <w:rPr>
                <w:sz w:val="20"/>
              </w:rPr>
              <w:t xml:space="preserve"> interview with teacher</w:t>
            </w:r>
            <w:r w:rsidR="002C502F" w:rsidRPr="00550C86">
              <w:rPr>
                <w:sz w:val="20"/>
              </w:rPr>
              <w:t>s’</w:t>
            </w:r>
            <w:r w:rsidRPr="00550C86">
              <w:rPr>
                <w:sz w:val="20"/>
              </w:rPr>
              <w:t xml:space="preserve"> association representatives; </w:t>
            </w:r>
            <w:r w:rsidR="004639ED" w:rsidRPr="00550C86">
              <w:rPr>
                <w:sz w:val="20"/>
              </w:rPr>
              <w:t xml:space="preserve">and </w:t>
            </w:r>
            <w:r w:rsidRPr="00550C86">
              <w:rPr>
                <w:sz w:val="20"/>
              </w:rPr>
              <w:t xml:space="preserve">visits to Butler </w:t>
            </w:r>
            <w:r w:rsidR="004639ED" w:rsidRPr="00550C86">
              <w:rPr>
                <w:sz w:val="20"/>
              </w:rPr>
              <w:t xml:space="preserve">Elementary </w:t>
            </w:r>
            <w:r w:rsidRPr="00550C86">
              <w:rPr>
                <w:sz w:val="20"/>
              </w:rPr>
              <w:t>and A</w:t>
            </w:r>
            <w:r w:rsidR="002C502F" w:rsidRPr="00550C86">
              <w:rPr>
                <w:sz w:val="20"/>
              </w:rPr>
              <w:t xml:space="preserve">von </w:t>
            </w:r>
            <w:r w:rsidRPr="00550C86">
              <w:rPr>
                <w:sz w:val="20"/>
              </w:rPr>
              <w:t>M</w:t>
            </w:r>
            <w:r w:rsidR="002C502F" w:rsidRPr="00550C86">
              <w:rPr>
                <w:sz w:val="20"/>
              </w:rPr>
              <w:t xml:space="preserve">iddle </w:t>
            </w:r>
            <w:r w:rsidRPr="00550C86">
              <w:rPr>
                <w:sz w:val="20"/>
              </w:rPr>
              <w:t>H</w:t>
            </w:r>
            <w:r w:rsidR="002C502F" w:rsidRPr="00550C86">
              <w:rPr>
                <w:sz w:val="20"/>
              </w:rPr>
              <w:t xml:space="preserve">igh </w:t>
            </w:r>
            <w:r w:rsidRPr="00550C86">
              <w:rPr>
                <w:sz w:val="20"/>
              </w:rPr>
              <w:t>S</w:t>
            </w:r>
            <w:r w:rsidR="002C502F" w:rsidRPr="00550C86">
              <w:rPr>
                <w:sz w:val="20"/>
              </w:rPr>
              <w:t>chool</w:t>
            </w:r>
            <w:r w:rsidRPr="00550C86">
              <w:rPr>
                <w:sz w:val="20"/>
              </w:rPr>
              <w:t xml:space="preserve"> for classroom observations.</w:t>
            </w:r>
          </w:p>
        </w:tc>
      </w:tr>
    </w:tbl>
    <w:p w:rsidR="008E314D" w:rsidRPr="00550C86" w:rsidRDefault="008E314D" w:rsidP="008E314D">
      <w:pPr>
        <w:tabs>
          <w:tab w:val="left" w:pos="360"/>
          <w:tab w:val="left" w:pos="720"/>
          <w:tab w:val="left" w:pos="1080"/>
          <w:tab w:val="left" w:pos="1440"/>
          <w:tab w:val="left" w:pos="1800"/>
          <w:tab w:val="left" w:pos="2160"/>
          <w:tab w:val="left" w:pos="2520"/>
          <w:tab w:val="left" w:pos="2880"/>
        </w:tabs>
      </w:pPr>
    </w:p>
    <w:p w:rsidR="002F1EBE" w:rsidRPr="00550C86" w:rsidRDefault="002F1EBE">
      <w:pPr>
        <w:spacing w:after="0" w:line="240" w:lineRule="auto"/>
      </w:pPr>
      <w:bookmarkStart w:id="16" w:name="_Toc337817151"/>
      <w:r w:rsidRPr="00550C86">
        <w:br w:type="page"/>
      </w:r>
    </w:p>
    <w:p w:rsidR="002F1EBE" w:rsidRPr="00550C86" w:rsidRDefault="002F1EBE" w:rsidP="00C85CD0">
      <w:pPr>
        <w:pStyle w:val="Section"/>
      </w:pPr>
      <w:bookmarkStart w:id="17" w:name="_Toc495396285"/>
      <w:r w:rsidRPr="00550C86">
        <w:lastRenderedPageBreak/>
        <w:t>Appendix B: Enrollment, Performance, Expenditures</w:t>
      </w:r>
      <w:bookmarkEnd w:id="17"/>
    </w:p>
    <w:p w:rsidR="002D43DF" w:rsidRPr="00550C86" w:rsidRDefault="002D43DF" w:rsidP="002D43DF">
      <w:pPr>
        <w:spacing w:after="0"/>
        <w:jc w:val="center"/>
        <w:rPr>
          <w:rFonts w:ascii="Calibri" w:eastAsia="Calibri" w:hAnsi="Calibri" w:cs="Times New Roman"/>
          <w:b/>
          <w:sz w:val="20"/>
        </w:rPr>
      </w:pPr>
      <w:r w:rsidRPr="00550C86">
        <w:rPr>
          <w:rFonts w:ascii="Calibri" w:eastAsia="Calibri" w:hAnsi="Calibri" w:cs="Times New Roman"/>
          <w:b/>
          <w:sz w:val="20"/>
        </w:rPr>
        <w:t>Table B1a: Avon Public Schools</w:t>
      </w:r>
    </w:p>
    <w:p w:rsidR="002D43DF" w:rsidRPr="00550C86" w:rsidRDefault="002D43DF" w:rsidP="002D43DF">
      <w:pPr>
        <w:spacing w:after="0"/>
        <w:jc w:val="center"/>
        <w:rPr>
          <w:rFonts w:ascii="Calibri" w:eastAsia="Calibri" w:hAnsi="Calibri" w:cs="Times New Roman"/>
          <w:b/>
          <w:sz w:val="20"/>
        </w:rPr>
      </w:pPr>
      <w:r w:rsidRPr="00550C86">
        <w:rPr>
          <w:rFonts w:ascii="Calibri" w:eastAsia="Calibri" w:hAnsi="Calibri" w:cs="Times New Roman"/>
          <w:b/>
          <w:sz w:val="20"/>
        </w:rPr>
        <w:t>2016–2017 Student Enrollment by Race/Ethnicity</w:t>
      </w:r>
    </w:p>
    <w:tbl>
      <w:tblPr>
        <w:tblStyle w:val="TableGrid"/>
        <w:tblW w:w="0" w:type="auto"/>
        <w:tblLook w:val="04A0" w:firstRow="1" w:lastRow="0" w:firstColumn="1" w:lastColumn="0" w:noHBand="0" w:noVBand="1"/>
        <w:tblCaption w:val="Table B1a: Avon Public Schools"/>
        <w:tblDescription w:val="2016–2017 Student Enrollment by Race/Ethnicity&#10;"/>
      </w:tblPr>
      <w:tblGrid>
        <w:gridCol w:w="2898"/>
        <w:gridCol w:w="1489"/>
        <w:gridCol w:w="1490"/>
        <w:gridCol w:w="1489"/>
        <w:gridCol w:w="1490"/>
      </w:tblGrid>
      <w:tr w:rsidR="002D43DF" w:rsidRPr="00550C86" w:rsidTr="00BB3864">
        <w:tc>
          <w:tcPr>
            <w:tcW w:w="2898" w:type="dxa"/>
            <w:vAlign w:val="center"/>
          </w:tcPr>
          <w:p w:rsidR="002D43DF" w:rsidRPr="00550C86" w:rsidRDefault="002D43DF" w:rsidP="00BB3864">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Student Group</w:t>
            </w:r>
          </w:p>
        </w:tc>
        <w:tc>
          <w:tcPr>
            <w:tcW w:w="1489" w:type="dxa"/>
            <w:vAlign w:val="center"/>
          </w:tcPr>
          <w:p w:rsidR="002D43DF" w:rsidRPr="00550C86" w:rsidRDefault="002D43DF" w:rsidP="00BB3864">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District</w:t>
            </w:r>
          </w:p>
        </w:tc>
        <w:tc>
          <w:tcPr>
            <w:tcW w:w="1490" w:type="dxa"/>
            <w:shd w:val="clear" w:color="auto" w:fill="D9D9D9" w:themeFill="background1" w:themeFillShade="D9"/>
            <w:vAlign w:val="bottom"/>
          </w:tcPr>
          <w:p w:rsidR="002D43DF" w:rsidRPr="00550C86" w:rsidRDefault="002D43DF" w:rsidP="00BB3864">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Percent</w:t>
            </w:r>
          </w:p>
          <w:p w:rsidR="002D43DF" w:rsidRPr="00550C86" w:rsidRDefault="002D43DF" w:rsidP="00BB3864">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of Total</w:t>
            </w:r>
          </w:p>
        </w:tc>
        <w:tc>
          <w:tcPr>
            <w:tcW w:w="1489" w:type="dxa"/>
            <w:vAlign w:val="center"/>
          </w:tcPr>
          <w:p w:rsidR="002D43DF" w:rsidRPr="00550C86" w:rsidRDefault="002D43DF" w:rsidP="00BB3864">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State</w:t>
            </w:r>
          </w:p>
        </w:tc>
        <w:tc>
          <w:tcPr>
            <w:tcW w:w="1490" w:type="dxa"/>
            <w:shd w:val="clear" w:color="auto" w:fill="D9D9D9" w:themeFill="background1" w:themeFillShade="D9"/>
            <w:vAlign w:val="bottom"/>
          </w:tcPr>
          <w:p w:rsidR="002D43DF" w:rsidRPr="00550C86" w:rsidRDefault="002D43DF" w:rsidP="00BB3864">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Percent of</w:t>
            </w:r>
          </w:p>
          <w:p w:rsidR="002D43DF" w:rsidRPr="00550C86" w:rsidRDefault="002D43DF" w:rsidP="00BB3864">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Total</w:t>
            </w:r>
          </w:p>
        </w:tc>
      </w:tr>
      <w:tr w:rsidR="002D43DF" w:rsidRPr="00550C86" w:rsidTr="00BB3864">
        <w:tc>
          <w:tcPr>
            <w:tcW w:w="2898" w:type="dxa"/>
            <w:vAlign w:val="bottom"/>
          </w:tcPr>
          <w:p w:rsidR="002D43DF" w:rsidRPr="00550C86" w:rsidRDefault="002D43DF" w:rsidP="00BB3864">
            <w:pPr>
              <w:spacing w:after="0" w:line="240" w:lineRule="auto"/>
              <w:rPr>
                <w:rFonts w:ascii="Calibri" w:eastAsia="Times New Roman" w:hAnsi="Calibri" w:cs="Times New Roman"/>
                <w:sz w:val="20"/>
                <w:szCs w:val="20"/>
              </w:rPr>
            </w:pPr>
            <w:r w:rsidRPr="00550C86">
              <w:rPr>
                <w:rFonts w:ascii="Calibri" w:eastAsia="Times New Roman" w:hAnsi="Calibri" w:cs="Times New Roman"/>
                <w:sz w:val="20"/>
                <w:szCs w:val="20"/>
              </w:rPr>
              <w:t>African-American</w:t>
            </w:r>
          </w:p>
        </w:tc>
        <w:tc>
          <w:tcPr>
            <w:tcW w:w="1489" w:type="dxa"/>
            <w:vAlign w:val="bottom"/>
          </w:tcPr>
          <w:p w:rsidR="002D43DF" w:rsidRPr="00550C86" w:rsidRDefault="002D43DF" w:rsidP="00BB3864">
            <w:pPr>
              <w:spacing w:after="0" w:line="240" w:lineRule="auto"/>
              <w:jc w:val="center"/>
              <w:rPr>
                <w:rFonts w:ascii="Calibri" w:hAnsi="Calibri"/>
                <w:sz w:val="20"/>
                <w:szCs w:val="20"/>
              </w:rPr>
            </w:pPr>
            <w:r w:rsidRPr="00550C86">
              <w:rPr>
                <w:rFonts w:ascii="Calibri" w:hAnsi="Calibri"/>
                <w:sz w:val="20"/>
                <w:szCs w:val="20"/>
              </w:rPr>
              <w:t>211</w:t>
            </w:r>
          </w:p>
        </w:tc>
        <w:tc>
          <w:tcPr>
            <w:tcW w:w="1490" w:type="dxa"/>
            <w:shd w:val="clear" w:color="auto" w:fill="D9D9D9" w:themeFill="background1" w:themeFillShade="D9"/>
            <w:vAlign w:val="bottom"/>
          </w:tcPr>
          <w:p w:rsidR="002D43DF" w:rsidRPr="00550C86" w:rsidRDefault="002D43DF" w:rsidP="00BB3864">
            <w:pPr>
              <w:spacing w:after="0" w:line="240" w:lineRule="auto"/>
              <w:jc w:val="center"/>
              <w:rPr>
                <w:rFonts w:ascii="Calibri" w:hAnsi="Calibri"/>
                <w:sz w:val="20"/>
                <w:szCs w:val="20"/>
              </w:rPr>
            </w:pPr>
            <w:r w:rsidRPr="00550C86">
              <w:rPr>
                <w:rFonts w:ascii="Calibri" w:hAnsi="Calibri"/>
                <w:sz w:val="20"/>
                <w:szCs w:val="20"/>
              </w:rPr>
              <w:t>29.6%</w:t>
            </w:r>
          </w:p>
        </w:tc>
        <w:tc>
          <w:tcPr>
            <w:tcW w:w="1489" w:type="dxa"/>
            <w:vAlign w:val="bottom"/>
          </w:tcPr>
          <w:p w:rsidR="002D43DF" w:rsidRPr="00550C86" w:rsidRDefault="002D43DF" w:rsidP="00BB3864">
            <w:pPr>
              <w:spacing w:after="0" w:line="240" w:lineRule="auto"/>
              <w:jc w:val="center"/>
              <w:rPr>
                <w:rFonts w:ascii="Calibri" w:hAnsi="Calibri"/>
                <w:sz w:val="20"/>
                <w:szCs w:val="20"/>
              </w:rPr>
            </w:pPr>
            <w:r w:rsidRPr="00550C86">
              <w:rPr>
                <w:rFonts w:ascii="Calibri" w:hAnsi="Calibri"/>
                <w:sz w:val="20"/>
                <w:szCs w:val="20"/>
              </w:rPr>
              <w:t>84,996</w:t>
            </w:r>
          </w:p>
        </w:tc>
        <w:tc>
          <w:tcPr>
            <w:tcW w:w="1490" w:type="dxa"/>
            <w:shd w:val="clear" w:color="auto" w:fill="D9D9D9" w:themeFill="background1" w:themeFillShade="D9"/>
            <w:vAlign w:val="bottom"/>
          </w:tcPr>
          <w:p w:rsidR="002D43DF" w:rsidRPr="00550C86" w:rsidRDefault="002D43DF" w:rsidP="00BB3864">
            <w:pPr>
              <w:spacing w:after="0" w:line="240" w:lineRule="auto"/>
              <w:jc w:val="center"/>
              <w:rPr>
                <w:rFonts w:ascii="Calibri" w:hAnsi="Calibri"/>
                <w:sz w:val="20"/>
                <w:szCs w:val="20"/>
              </w:rPr>
            </w:pPr>
            <w:r w:rsidRPr="00550C86">
              <w:rPr>
                <w:rFonts w:ascii="Calibri" w:hAnsi="Calibri"/>
                <w:sz w:val="20"/>
                <w:szCs w:val="20"/>
              </w:rPr>
              <w:t>8.9%</w:t>
            </w:r>
          </w:p>
        </w:tc>
      </w:tr>
      <w:tr w:rsidR="002D43DF" w:rsidRPr="00550C86" w:rsidTr="00BB3864">
        <w:tc>
          <w:tcPr>
            <w:tcW w:w="2898" w:type="dxa"/>
            <w:vAlign w:val="bottom"/>
          </w:tcPr>
          <w:p w:rsidR="002D43DF" w:rsidRPr="00550C86" w:rsidRDefault="002D43DF" w:rsidP="00BB3864">
            <w:pPr>
              <w:spacing w:after="0" w:line="240" w:lineRule="auto"/>
              <w:rPr>
                <w:rFonts w:ascii="Calibri" w:eastAsia="Times New Roman" w:hAnsi="Calibri" w:cs="Times New Roman"/>
                <w:sz w:val="20"/>
                <w:szCs w:val="20"/>
              </w:rPr>
            </w:pPr>
            <w:r w:rsidRPr="00550C86">
              <w:rPr>
                <w:rFonts w:ascii="Calibri" w:eastAsia="Times New Roman" w:hAnsi="Calibri" w:cs="Times New Roman"/>
                <w:sz w:val="20"/>
                <w:szCs w:val="20"/>
              </w:rPr>
              <w:t>Asian</w:t>
            </w:r>
          </w:p>
        </w:tc>
        <w:tc>
          <w:tcPr>
            <w:tcW w:w="1489" w:type="dxa"/>
            <w:vAlign w:val="bottom"/>
          </w:tcPr>
          <w:p w:rsidR="002D43DF" w:rsidRPr="00550C86" w:rsidRDefault="002D43DF" w:rsidP="00BB3864">
            <w:pPr>
              <w:spacing w:after="0" w:line="240" w:lineRule="auto"/>
              <w:jc w:val="center"/>
              <w:rPr>
                <w:rFonts w:ascii="Calibri" w:hAnsi="Calibri"/>
                <w:sz w:val="20"/>
                <w:szCs w:val="20"/>
              </w:rPr>
            </w:pPr>
            <w:r w:rsidRPr="00550C86">
              <w:rPr>
                <w:rFonts w:ascii="Calibri" w:hAnsi="Calibri"/>
                <w:sz w:val="20"/>
                <w:szCs w:val="20"/>
              </w:rPr>
              <w:t>33</w:t>
            </w:r>
          </w:p>
        </w:tc>
        <w:tc>
          <w:tcPr>
            <w:tcW w:w="1490" w:type="dxa"/>
            <w:shd w:val="clear" w:color="auto" w:fill="D9D9D9" w:themeFill="background1" w:themeFillShade="D9"/>
            <w:vAlign w:val="bottom"/>
          </w:tcPr>
          <w:p w:rsidR="002D43DF" w:rsidRPr="00550C86" w:rsidRDefault="002D43DF" w:rsidP="00BB3864">
            <w:pPr>
              <w:spacing w:after="0" w:line="240" w:lineRule="auto"/>
              <w:jc w:val="center"/>
              <w:rPr>
                <w:rFonts w:ascii="Calibri" w:hAnsi="Calibri"/>
                <w:sz w:val="20"/>
                <w:szCs w:val="20"/>
              </w:rPr>
            </w:pPr>
            <w:r w:rsidRPr="00550C86">
              <w:rPr>
                <w:rFonts w:ascii="Calibri" w:hAnsi="Calibri"/>
                <w:sz w:val="20"/>
                <w:szCs w:val="20"/>
              </w:rPr>
              <w:t>4.6%</w:t>
            </w:r>
          </w:p>
        </w:tc>
        <w:tc>
          <w:tcPr>
            <w:tcW w:w="1489" w:type="dxa"/>
            <w:vAlign w:val="bottom"/>
          </w:tcPr>
          <w:p w:rsidR="002D43DF" w:rsidRPr="00550C86" w:rsidRDefault="002D43DF" w:rsidP="00BB3864">
            <w:pPr>
              <w:spacing w:after="0" w:line="240" w:lineRule="auto"/>
              <w:jc w:val="center"/>
              <w:rPr>
                <w:rFonts w:ascii="Calibri" w:hAnsi="Calibri"/>
                <w:sz w:val="20"/>
                <w:szCs w:val="20"/>
              </w:rPr>
            </w:pPr>
            <w:r w:rsidRPr="00550C86">
              <w:rPr>
                <w:rFonts w:ascii="Calibri" w:hAnsi="Calibri"/>
                <w:sz w:val="20"/>
                <w:szCs w:val="20"/>
              </w:rPr>
              <w:t>63,690</w:t>
            </w:r>
          </w:p>
        </w:tc>
        <w:tc>
          <w:tcPr>
            <w:tcW w:w="1490" w:type="dxa"/>
            <w:shd w:val="clear" w:color="auto" w:fill="D9D9D9" w:themeFill="background1" w:themeFillShade="D9"/>
            <w:vAlign w:val="bottom"/>
          </w:tcPr>
          <w:p w:rsidR="002D43DF" w:rsidRPr="00550C86" w:rsidRDefault="002D43DF" w:rsidP="00BB3864">
            <w:pPr>
              <w:spacing w:after="0" w:line="240" w:lineRule="auto"/>
              <w:jc w:val="center"/>
              <w:rPr>
                <w:rFonts w:ascii="Calibri" w:hAnsi="Calibri"/>
                <w:sz w:val="20"/>
                <w:szCs w:val="20"/>
              </w:rPr>
            </w:pPr>
            <w:r w:rsidRPr="00550C86">
              <w:rPr>
                <w:rFonts w:ascii="Calibri" w:hAnsi="Calibri"/>
                <w:sz w:val="20"/>
                <w:szCs w:val="20"/>
              </w:rPr>
              <w:t>6.7%</w:t>
            </w:r>
          </w:p>
        </w:tc>
      </w:tr>
      <w:tr w:rsidR="002D43DF" w:rsidRPr="00550C86" w:rsidTr="00BB3864">
        <w:tc>
          <w:tcPr>
            <w:tcW w:w="2898" w:type="dxa"/>
            <w:vAlign w:val="bottom"/>
          </w:tcPr>
          <w:p w:rsidR="002D43DF" w:rsidRPr="00550C86" w:rsidRDefault="002D43DF" w:rsidP="00BB3864">
            <w:pPr>
              <w:spacing w:after="0" w:line="240" w:lineRule="auto"/>
              <w:rPr>
                <w:rFonts w:ascii="Calibri" w:eastAsia="Times New Roman" w:hAnsi="Calibri" w:cs="Times New Roman"/>
                <w:sz w:val="20"/>
                <w:szCs w:val="20"/>
              </w:rPr>
            </w:pPr>
            <w:r w:rsidRPr="00550C86">
              <w:rPr>
                <w:rFonts w:ascii="Calibri" w:eastAsia="Times New Roman" w:hAnsi="Calibri" w:cs="Times New Roman"/>
                <w:sz w:val="20"/>
                <w:szCs w:val="20"/>
              </w:rPr>
              <w:t>Hispanic</w:t>
            </w:r>
          </w:p>
        </w:tc>
        <w:tc>
          <w:tcPr>
            <w:tcW w:w="1489" w:type="dxa"/>
            <w:vAlign w:val="bottom"/>
          </w:tcPr>
          <w:p w:rsidR="002D43DF" w:rsidRPr="00550C86" w:rsidRDefault="002D43DF" w:rsidP="00BB3864">
            <w:pPr>
              <w:spacing w:after="0" w:line="240" w:lineRule="auto"/>
              <w:jc w:val="center"/>
              <w:rPr>
                <w:rFonts w:ascii="Calibri" w:hAnsi="Calibri"/>
                <w:sz w:val="20"/>
                <w:szCs w:val="20"/>
              </w:rPr>
            </w:pPr>
            <w:r w:rsidRPr="00550C86">
              <w:rPr>
                <w:rFonts w:ascii="Calibri" w:hAnsi="Calibri"/>
                <w:sz w:val="20"/>
                <w:szCs w:val="20"/>
              </w:rPr>
              <w:t>42</w:t>
            </w:r>
          </w:p>
        </w:tc>
        <w:tc>
          <w:tcPr>
            <w:tcW w:w="1490" w:type="dxa"/>
            <w:shd w:val="clear" w:color="auto" w:fill="D9D9D9" w:themeFill="background1" w:themeFillShade="D9"/>
            <w:vAlign w:val="bottom"/>
          </w:tcPr>
          <w:p w:rsidR="002D43DF" w:rsidRPr="00550C86" w:rsidRDefault="002D43DF" w:rsidP="00BB3864">
            <w:pPr>
              <w:spacing w:after="0" w:line="240" w:lineRule="auto"/>
              <w:jc w:val="center"/>
              <w:rPr>
                <w:rFonts w:ascii="Calibri" w:hAnsi="Calibri"/>
                <w:sz w:val="20"/>
                <w:szCs w:val="20"/>
              </w:rPr>
            </w:pPr>
            <w:r w:rsidRPr="00550C86">
              <w:rPr>
                <w:rFonts w:ascii="Calibri" w:hAnsi="Calibri"/>
                <w:sz w:val="20"/>
                <w:szCs w:val="20"/>
              </w:rPr>
              <w:t>5.9%</w:t>
            </w:r>
          </w:p>
        </w:tc>
        <w:tc>
          <w:tcPr>
            <w:tcW w:w="1489" w:type="dxa"/>
            <w:vAlign w:val="bottom"/>
          </w:tcPr>
          <w:p w:rsidR="002D43DF" w:rsidRPr="00550C86" w:rsidRDefault="002D43DF" w:rsidP="00BB3864">
            <w:pPr>
              <w:spacing w:after="0" w:line="240" w:lineRule="auto"/>
              <w:jc w:val="center"/>
              <w:rPr>
                <w:rFonts w:ascii="Calibri" w:hAnsi="Calibri"/>
                <w:sz w:val="20"/>
                <w:szCs w:val="20"/>
              </w:rPr>
            </w:pPr>
            <w:r w:rsidRPr="00550C86">
              <w:rPr>
                <w:rFonts w:ascii="Calibri" w:hAnsi="Calibri"/>
                <w:sz w:val="20"/>
                <w:szCs w:val="20"/>
              </w:rPr>
              <w:t>184,782</w:t>
            </w:r>
          </w:p>
        </w:tc>
        <w:tc>
          <w:tcPr>
            <w:tcW w:w="1490" w:type="dxa"/>
            <w:shd w:val="clear" w:color="auto" w:fill="D9D9D9" w:themeFill="background1" w:themeFillShade="D9"/>
            <w:vAlign w:val="bottom"/>
          </w:tcPr>
          <w:p w:rsidR="002D43DF" w:rsidRPr="00550C86" w:rsidRDefault="002D43DF" w:rsidP="00BB3864">
            <w:pPr>
              <w:spacing w:after="0" w:line="240" w:lineRule="auto"/>
              <w:jc w:val="center"/>
              <w:rPr>
                <w:rFonts w:ascii="Calibri" w:hAnsi="Calibri"/>
                <w:sz w:val="20"/>
                <w:szCs w:val="20"/>
              </w:rPr>
            </w:pPr>
            <w:r w:rsidRPr="00550C86">
              <w:rPr>
                <w:rFonts w:ascii="Calibri" w:hAnsi="Calibri"/>
                <w:sz w:val="20"/>
                <w:szCs w:val="20"/>
              </w:rPr>
              <w:t>19.4%</w:t>
            </w:r>
          </w:p>
        </w:tc>
      </w:tr>
      <w:tr w:rsidR="002D43DF" w:rsidRPr="00550C86" w:rsidTr="00BB3864">
        <w:tc>
          <w:tcPr>
            <w:tcW w:w="2898" w:type="dxa"/>
            <w:vAlign w:val="bottom"/>
          </w:tcPr>
          <w:p w:rsidR="002D43DF" w:rsidRPr="00550C86" w:rsidRDefault="002D43DF" w:rsidP="00BB3864">
            <w:pPr>
              <w:spacing w:after="0" w:line="240" w:lineRule="auto"/>
              <w:rPr>
                <w:rFonts w:ascii="Calibri" w:eastAsia="Times New Roman" w:hAnsi="Calibri" w:cs="Times New Roman"/>
                <w:sz w:val="20"/>
                <w:szCs w:val="20"/>
              </w:rPr>
            </w:pPr>
            <w:r w:rsidRPr="00550C86">
              <w:rPr>
                <w:rFonts w:ascii="Calibri" w:eastAsia="Times New Roman" w:hAnsi="Calibri" w:cs="Times New Roman"/>
                <w:sz w:val="20"/>
                <w:szCs w:val="20"/>
              </w:rPr>
              <w:t>Native American</w:t>
            </w:r>
          </w:p>
        </w:tc>
        <w:tc>
          <w:tcPr>
            <w:tcW w:w="1489" w:type="dxa"/>
            <w:vAlign w:val="center"/>
          </w:tcPr>
          <w:p w:rsidR="002D43DF" w:rsidRPr="00550C86" w:rsidRDefault="002D43DF" w:rsidP="00BB3864">
            <w:pPr>
              <w:spacing w:after="0" w:line="240" w:lineRule="auto"/>
              <w:jc w:val="center"/>
              <w:rPr>
                <w:rFonts w:ascii="Calibri" w:hAnsi="Calibri"/>
                <w:sz w:val="20"/>
                <w:szCs w:val="20"/>
              </w:rPr>
            </w:pPr>
            <w:r w:rsidRPr="00550C86">
              <w:rPr>
                <w:rFonts w:ascii="Calibri" w:hAnsi="Calibri"/>
                <w:sz w:val="20"/>
                <w:szCs w:val="20"/>
              </w:rPr>
              <w:t>7</w:t>
            </w:r>
          </w:p>
        </w:tc>
        <w:tc>
          <w:tcPr>
            <w:tcW w:w="1490" w:type="dxa"/>
            <w:shd w:val="clear" w:color="auto" w:fill="D9D9D9" w:themeFill="background1" w:themeFillShade="D9"/>
            <w:vAlign w:val="center"/>
          </w:tcPr>
          <w:p w:rsidR="002D43DF" w:rsidRPr="00550C86" w:rsidRDefault="002D43DF" w:rsidP="00BB3864">
            <w:pPr>
              <w:spacing w:after="0" w:line="240" w:lineRule="auto"/>
              <w:jc w:val="center"/>
              <w:rPr>
                <w:rFonts w:ascii="Calibri" w:hAnsi="Calibri"/>
                <w:sz w:val="20"/>
                <w:szCs w:val="20"/>
              </w:rPr>
            </w:pPr>
            <w:r w:rsidRPr="00550C86">
              <w:rPr>
                <w:rFonts w:ascii="Calibri" w:hAnsi="Calibri"/>
                <w:sz w:val="20"/>
                <w:szCs w:val="20"/>
              </w:rPr>
              <w:t>1.0%</w:t>
            </w:r>
          </w:p>
        </w:tc>
        <w:tc>
          <w:tcPr>
            <w:tcW w:w="1489" w:type="dxa"/>
            <w:vAlign w:val="bottom"/>
          </w:tcPr>
          <w:p w:rsidR="002D43DF" w:rsidRPr="00550C86" w:rsidRDefault="002D43DF" w:rsidP="00BB3864">
            <w:pPr>
              <w:spacing w:after="0" w:line="240" w:lineRule="auto"/>
              <w:jc w:val="center"/>
              <w:rPr>
                <w:rFonts w:ascii="Calibri" w:hAnsi="Calibri"/>
                <w:sz w:val="20"/>
                <w:szCs w:val="20"/>
              </w:rPr>
            </w:pPr>
            <w:r w:rsidRPr="00550C86">
              <w:rPr>
                <w:rFonts w:ascii="Calibri" w:hAnsi="Calibri"/>
                <w:sz w:val="20"/>
                <w:szCs w:val="20"/>
              </w:rPr>
              <w:t>2,125</w:t>
            </w:r>
          </w:p>
        </w:tc>
        <w:tc>
          <w:tcPr>
            <w:tcW w:w="1490" w:type="dxa"/>
            <w:shd w:val="clear" w:color="auto" w:fill="D9D9D9" w:themeFill="background1" w:themeFillShade="D9"/>
            <w:vAlign w:val="bottom"/>
          </w:tcPr>
          <w:p w:rsidR="002D43DF" w:rsidRPr="00550C86" w:rsidRDefault="002D43DF" w:rsidP="00BB3864">
            <w:pPr>
              <w:spacing w:after="0" w:line="240" w:lineRule="auto"/>
              <w:jc w:val="center"/>
              <w:rPr>
                <w:rFonts w:ascii="Calibri" w:hAnsi="Calibri"/>
                <w:sz w:val="20"/>
                <w:szCs w:val="20"/>
              </w:rPr>
            </w:pPr>
            <w:r w:rsidRPr="00550C86">
              <w:rPr>
                <w:rFonts w:ascii="Calibri" w:hAnsi="Calibri"/>
                <w:sz w:val="20"/>
                <w:szCs w:val="20"/>
              </w:rPr>
              <w:t>0.2%</w:t>
            </w:r>
          </w:p>
        </w:tc>
      </w:tr>
      <w:tr w:rsidR="002D43DF" w:rsidRPr="00550C86" w:rsidTr="00BB3864">
        <w:tc>
          <w:tcPr>
            <w:tcW w:w="2898" w:type="dxa"/>
            <w:vAlign w:val="bottom"/>
          </w:tcPr>
          <w:p w:rsidR="002D43DF" w:rsidRPr="00550C86" w:rsidRDefault="002D43DF" w:rsidP="00BB3864">
            <w:pPr>
              <w:spacing w:after="0" w:line="240" w:lineRule="auto"/>
              <w:rPr>
                <w:rFonts w:ascii="Calibri" w:eastAsia="Times New Roman" w:hAnsi="Calibri" w:cs="Times New Roman"/>
                <w:sz w:val="20"/>
                <w:szCs w:val="20"/>
              </w:rPr>
            </w:pPr>
            <w:r w:rsidRPr="00550C86">
              <w:rPr>
                <w:rFonts w:ascii="Calibri" w:eastAsia="Times New Roman" w:hAnsi="Calibri" w:cs="Times New Roman"/>
                <w:sz w:val="20"/>
                <w:szCs w:val="20"/>
              </w:rPr>
              <w:t>White</w:t>
            </w:r>
          </w:p>
        </w:tc>
        <w:tc>
          <w:tcPr>
            <w:tcW w:w="1489" w:type="dxa"/>
            <w:vAlign w:val="bottom"/>
          </w:tcPr>
          <w:p w:rsidR="002D43DF" w:rsidRPr="00550C86" w:rsidRDefault="002D43DF" w:rsidP="00BB3864">
            <w:pPr>
              <w:spacing w:after="0" w:line="240" w:lineRule="auto"/>
              <w:jc w:val="center"/>
              <w:rPr>
                <w:rFonts w:ascii="Calibri" w:hAnsi="Calibri"/>
                <w:sz w:val="20"/>
                <w:szCs w:val="20"/>
              </w:rPr>
            </w:pPr>
            <w:r w:rsidRPr="00550C86">
              <w:rPr>
                <w:rFonts w:ascii="Calibri" w:hAnsi="Calibri"/>
                <w:sz w:val="20"/>
                <w:szCs w:val="20"/>
              </w:rPr>
              <w:t>387</w:t>
            </w:r>
          </w:p>
        </w:tc>
        <w:tc>
          <w:tcPr>
            <w:tcW w:w="1490" w:type="dxa"/>
            <w:shd w:val="clear" w:color="auto" w:fill="D9D9D9" w:themeFill="background1" w:themeFillShade="D9"/>
            <w:vAlign w:val="bottom"/>
          </w:tcPr>
          <w:p w:rsidR="002D43DF" w:rsidRPr="00550C86" w:rsidRDefault="002D43DF" w:rsidP="00BB3864">
            <w:pPr>
              <w:spacing w:after="0" w:line="240" w:lineRule="auto"/>
              <w:jc w:val="center"/>
              <w:rPr>
                <w:rFonts w:ascii="Calibri" w:hAnsi="Calibri"/>
                <w:sz w:val="20"/>
                <w:szCs w:val="20"/>
              </w:rPr>
            </w:pPr>
            <w:r w:rsidRPr="00550C86">
              <w:rPr>
                <w:rFonts w:ascii="Calibri" w:hAnsi="Calibri"/>
                <w:sz w:val="20"/>
                <w:szCs w:val="20"/>
              </w:rPr>
              <w:t>54.2%</w:t>
            </w:r>
          </w:p>
        </w:tc>
        <w:tc>
          <w:tcPr>
            <w:tcW w:w="1489" w:type="dxa"/>
            <w:vAlign w:val="bottom"/>
          </w:tcPr>
          <w:p w:rsidR="002D43DF" w:rsidRPr="00550C86" w:rsidRDefault="002D43DF" w:rsidP="00BB3864">
            <w:pPr>
              <w:spacing w:after="0" w:line="240" w:lineRule="auto"/>
              <w:jc w:val="center"/>
              <w:rPr>
                <w:rFonts w:ascii="Calibri" w:hAnsi="Calibri"/>
                <w:sz w:val="20"/>
                <w:szCs w:val="20"/>
              </w:rPr>
            </w:pPr>
            <w:r w:rsidRPr="00550C86">
              <w:rPr>
                <w:rFonts w:ascii="Calibri" w:hAnsi="Calibri"/>
                <w:sz w:val="20"/>
                <w:szCs w:val="20"/>
              </w:rPr>
              <w:t>584,665</w:t>
            </w:r>
          </w:p>
        </w:tc>
        <w:tc>
          <w:tcPr>
            <w:tcW w:w="1490" w:type="dxa"/>
            <w:shd w:val="clear" w:color="auto" w:fill="D9D9D9" w:themeFill="background1" w:themeFillShade="D9"/>
            <w:vAlign w:val="bottom"/>
          </w:tcPr>
          <w:p w:rsidR="002D43DF" w:rsidRPr="00550C86" w:rsidRDefault="002D43DF" w:rsidP="00BB3864">
            <w:pPr>
              <w:spacing w:after="0" w:line="240" w:lineRule="auto"/>
              <w:jc w:val="center"/>
              <w:rPr>
                <w:rFonts w:ascii="Calibri" w:hAnsi="Calibri"/>
                <w:sz w:val="20"/>
                <w:szCs w:val="20"/>
              </w:rPr>
            </w:pPr>
            <w:r w:rsidRPr="00550C86">
              <w:rPr>
                <w:rFonts w:ascii="Calibri" w:hAnsi="Calibri"/>
                <w:sz w:val="20"/>
                <w:szCs w:val="20"/>
              </w:rPr>
              <w:t>61.3%</w:t>
            </w:r>
          </w:p>
        </w:tc>
      </w:tr>
      <w:tr w:rsidR="002D43DF" w:rsidRPr="00550C86" w:rsidTr="00BB3864">
        <w:tc>
          <w:tcPr>
            <w:tcW w:w="2898" w:type="dxa"/>
            <w:vAlign w:val="bottom"/>
          </w:tcPr>
          <w:p w:rsidR="002D43DF" w:rsidRPr="00550C86" w:rsidRDefault="002D43DF" w:rsidP="00BB3864">
            <w:pPr>
              <w:spacing w:after="0" w:line="240" w:lineRule="auto"/>
              <w:rPr>
                <w:rFonts w:ascii="Calibri" w:eastAsia="Times New Roman" w:hAnsi="Calibri" w:cs="Times New Roman"/>
                <w:sz w:val="20"/>
                <w:szCs w:val="20"/>
              </w:rPr>
            </w:pPr>
            <w:r w:rsidRPr="00550C86">
              <w:rPr>
                <w:rFonts w:ascii="Calibri" w:eastAsia="Times New Roman" w:hAnsi="Calibri" w:cs="Times New Roman"/>
                <w:sz w:val="20"/>
                <w:szCs w:val="20"/>
              </w:rPr>
              <w:t>Native Hawaiian</w:t>
            </w:r>
          </w:p>
        </w:tc>
        <w:tc>
          <w:tcPr>
            <w:tcW w:w="1489" w:type="dxa"/>
            <w:vAlign w:val="bottom"/>
          </w:tcPr>
          <w:p w:rsidR="002D43DF" w:rsidRPr="00550C86" w:rsidRDefault="002D43DF" w:rsidP="00BB3864">
            <w:pPr>
              <w:spacing w:after="0" w:line="240" w:lineRule="auto"/>
              <w:jc w:val="center"/>
              <w:rPr>
                <w:rFonts w:ascii="Calibri" w:hAnsi="Calibri"/>
                <w:sz w:val="20"/>
                <w:szCs w:val="20"/>
              </w:rPr>
            </w:pPr>
            <w:r w:rsidRPr="00550C86">
              <w:rPr>
                <w:rFonts w:ascii="Calibri" w:hAnsi="Calibri"/>
                <w:sz w:val="20"/>
                <w:szCs w:val="20"/>
              </w:rPr>
              <w:t>--</w:t>
            </w:r>
          </w:p>
        </w:tc>
        <w:tc>
          <w:tcPr>
            <w:tcW w:w="1490" w:type="dxa"/>
            <w:shd w:val="clear" w:color="auto" w:fill="D9D9D9" w:themeFill="background1" w:themeFillShade="D9"/>
            <w:vAlign w:val="bottom"/>
          </w:tcPr>
          <w:p w:rsidR="002D43DF" w:rsidRPr="00550C86" w:rsidRDefault="002D43DF" w:rsidP="00BB3864">
            <w:pPr>
              <w:spacing w:after="0" w:line="240" w:lineRule="auto"/>
              <w:jc w:val="center"/>
              <w:rPr>
                <w:rFonts w:ascii="Calibri" w:hAnsi="Calibri"/>
                <w:sz w:val="20"/>
                <w:szCs w:val="20"/>
              </w:rPr>
            </w:pPr>
            <w:r w:rsidRPr="00550C86">
              <w:rPr>
                <w:rFonts w:ascii="Calibri" w:hAnsi="Calibri"/>
                <w:sz w:val="20"/>
                <w:szCs w:val="20"/>
              </w:rPr>
              <w:t>--</w:t>
            </w:r>
          </w:p>
        </w:tc>
        <w:tc>
          <w:tcPr>
            <w:tcW w:w="1489" w:type="dxa"/>
            <w:vAlign w:val="bottom"/>
          </w:tcPr>
          <w:p w:rsidR="002D43DF" w:rsidRPr="00550C86" w:rsidRDefault="002D43DF" w:rsidP="00BB3864">
            <w:pPr>
              <w:spacing w:after="0" w:line="240" w:lineRule="auto"/>
              <w:jc w:val="center"/>
              <w:rPr>
                <w:rFonts w:ascii="Calibri" w:hAnsi="Calibri"/>
                <w:sz w:val="20"/>
                <w:szCs w:val="20"/>
              </w:rPr>
            </w:pPr>
            <w:r w:rsidRPr="00550C86">
              <w:rPr>
                <w:rFonts w:ascii="Calibri" w:hAnsi="Calibri"/>
                <w:sz w:val="20"/>
                <w:szCs w:val="20"/>
              </w:rPr>
              <w:t>855</w:t>
            </w:r>
          </w:p>
        </w:tc>
        <w:tc>
          <w:tcPr>
            <w:tcW w:w="1490" w:type="dxa"/>
            <w:shd w:val="clear" w:color="auto" w:fill="D9D9D9" w:themeFill="background1" w:themeFillShade="D9"/>
            <w:vAlign w:val="bottom"/>
          </w:tcPr>
          <w:p w:rsidR="002D43DF" w:rsidRPr="00550C86" w:rsidRDefault="002D43DF" w:rsidP="00BB3864">
            <w:pPr>
              <w:spacing w:after="0" w:line="240" w:lineRule="auto"/>
              <w:jc w:val="center"/>
              <w:rPr>
                <w:rFonts w:ascii="Calibri" w:hAnsi="Calibri"/>
                <w:sz w:val="20"/>
                <w:szCs w:val="20"/>
              </w:rPr>
            </w:pPr>
            <w:r w:rsidRPr="00550C86">
              <w:rPr>
                <w:rFonts w:ascii="Calibri" w:hAnsi="Calibri"/>
                <w:sz w:val="20"/>
                <w:szCs w:val="20"/>
              </w:rPr>
              <w:t>0.1%</w:t>
            </w:r>
          </w:p>
        </w:tc>
      </w:tr>
      <w:tr w:rsidR="002D43DF" w:rsidRPr="00550C86" w:rsidTr="00BB3864">
        <w:tc>
          <w:tcPr>
            <w:tcW w:w="2898" w:type="dxa"/>
            <w:vAlign w:val="bottom"/>
          </w:tcPr>
          <w:p w:rsidR="002D43DF" w:rsidRPr="00550C86" w:rsidRDefault="002D43DF" w:rsidP="00BB3864">
            <w:pPr>
              <w:spacing w:after="0" w:line="240" w:lineRule="auto"/>
              <w:rPr>
                <w:rFonts w:ascii="Calibri" w:eastAsia="Times New Roman" w:hAnsi="Calibri" w:cs="Times New Roman"/>
                <w:sz w:val="20"/>
                <w:szCs w:val="20"/>
              </w:rPr>
            </w:pPr>
            <w:r w:rsidRPr="00550C86">
              <w:rPr>
                <w:rFonts w:ascii="Calibri" w:eastAsia="Times New Roman" w:hAnsi="Calibri" w:cs="Times New Roman"/>
                <w:sz w:val="20"/>
                <w:szCs w:val="20"/>
              </w:rPr>
              <w:t xml:space="preserve">Multi-Race, Non-Hispanic </w:t>
            </w:r>
          </w:p>
        </w:tc>
        <w:tc>
          <w:tcPr>
            <w:tcW w:w="1489" w:type="dxa"/>
            <w:vAlign w:val="bottom"/>
          </w:tcPr>
          <w:p w:rsidR="002D43DF" w:rsidRPr="00550C86" w:rsidRDefault="002D43DF" w:rsidP="00BB3864">
            <w:pPr>
              <w:spacing w:after="0" w:line="240" w:lineRule="auto"/>
              <w:jc w:val="center"/>
              <w:rPr>
                <w:rFonts w:ascii="Calibri" w:hAnsi="Calibri"/>
                <w:sz w:val="20"/>
                <w:szCs w:val="20"/>
              </w:rPr>
            </w:pPr>
            <w:r w:rsidRPr="00550C86">
              <w:rPr>
                <w:rFonts w:ascii="Calibri" w:hAnsi="Calibri"/>
                <w:sz w:val="20"/>
                <w:szCs w:val="20"/>
              </w:rPr>
              <w:t>34</w:t>
            </w:r>
          </w:p>
        </w:tc>
        <w:tc>
          <w:tcPr>
            <w:tcW w:w="1490" w:type="dxa"/>
            <w:shd w:val="clear" w:color="auto" w:fill="D9D9D9" w:themeFill="background1" w:themeFillShade="D9"/>
            <w:vAlign w:val="bottom"/>
          </w:tcPr>
          <w:p w:rsidR="002D43DF" w:rsidRPr="00550C86" w:rsidRDefault="002D43DF" w:rsidP="00BB3864">
            <w:pPr>
              <w:spacing w:after="0" w:line="240" w:lineRule="auto"/>
              <w:jc w:val="center"/>
              <w:rPr>
                <w:rFonts w:ascii="Calibri" w:hAnsi="Calibri"/>
                <w:sz w:val="20"/>
                <w:szCs w:val="20"/>
              </w:rPr>
            </w:pPr>
            <w:r w:rsidRPr="00550C86">
              <w:rPr>
                <w:rFonts w:ascii="Calibri" w:hAnsi="Calibri"/>
                <w:sz w:val="20"/>
                <w:szCs w:val="20"/>
              </w:rPr>
              <w:t>4.8%</w:t>
            </w:r>
          </w:p>
        </w:tc>
        <w:tc>
          <w:tcPr>
            <w:tcW w:w="1489" w:type="dxa"/>
            <w:vAlign w:val="bottom"/>
          </w:tcPr>
          <w:p w:rsidR="002D43DF" w:rsidRPr="00550C86" w:rsidRDefault="002D43DF" w:rsidP="00BB3864">
            <w:pPr>
              <w:spacing w:after="0" w:line="240" w:lineRule="auto"/>
              <w:jc w:val="center"/>
              <w:rPr>
                <w:rFonts w:ascii="Calibri" w:hAnsi="Calibri"/>
                <w:sz w:val="20"/>
                <w:szCs w:val="20"/>
              </w:rPr>
            </w:pPr>
            <w:r w:rsidRPr="00550C86">
              <w:rPr>
                <w:rFonts w:ascii="Calibri" w:hAnsi="Calibri"/>
                <w:sz w:val="20"/>
                <w:szCs w:val="20"/>
              </w:rPr>
              <w:t>32,635</w:t>
            </w:r>
          </w:p>
        </w:tc>
        <w:tc>
          <w:tcPr>
            <w:tcW w:w="1490" w:type="dxa"/>
            <w:shd w:val="clear" w:color="auto" w:fill="D9D9D9" w:themeFill="background1" w:themeFillShade="D9"/>
            <w:vAlign w:val="bottom"/>
          </w:tcPr>
          <w:p w:rsidR="002D43DF" w:rsidRPr="00550C86" w:rsidRDefault="002D43DF" w:rsidP="00BB3864">
            <w:pPr>
              <w:spacing w:after="0" w:line="240" w:lineRule="auto"/>
              <w:jc w:val="center"/>
              <w:rPr>
                <w:rFonts w:ascii="Calibri" w:hAnsi="Calibri"/>
                <w:sz w:val="20"/>
                <w:szCs w:val="20"/>
              </w:rPr>
            </w:pPr>
            <w:r w:rsidRPr="00550C86">
              <w:rPr>
                <w:rFonts w:ascii="Calibri" w:hAnsi="Calibri"/>
                <w:sz w:val="20"/>
                <w:szCs w:val="20"/>
              </w:rPr>
              <w:t>3.4%</w:t>
            </w:r>
          </w:p>
        </w:tc>
      </w:tr>
      <w:tr w:rsidR="002D43DF" w:rsidRPr="00550C86" w:rsidTr="00BB3864">
        <w:tc>
          <w:tcPr>
            <w:tcW w:w="2898" w:type="dxa"/>
            <w:tcBorders>
              <w:bottom w:val="single" w:sz="4" w:space="0" w:color="auto"/>
            </w:tcBorders>
            <w:vAlign w:val="bottom"/>
          </w:tcPr>
          <w:p w:rsidR="002D43DF" w:rsidRPr="00550C86" w:rsidRDefault="002D43DF" w:rsidP="00BB3864">
            <w:pPr>
              <w:spacing w:after="0" w:line="240" w:lineRule="auto"/>
              <w:rPr>
                <w:rFonts w:ascii="Calibri" w:eastAsia="Times New Roman" w:hAnsi="Calibri" w:cs="Times New Roman"/>
                <w:b/>
                <w:sz w:val="20"/>
                <w:szCs w:val="20"/>
              </w:rPr>
            </w:pPr>
            <w:r w:rsidRPr="00550C86">
              <w:rPr>
                <w:rFonts w:ascii="Calibri" w:eastAsia="Times New Roman" w:hAnsi="Calibri" w:cs="Times New Roman"/>
                <w:b/>
                <w:sz w:val="20"/>
                <w:szCs w:val="20"/>
              </w:rPr>
              <w:t>All Students</w:t>
            </w:r>
          </w:p>
        </w:tc>
        <w:tc>
          <w:tcPr>
            <w:tcW w:w="1489" w:type="dxa"/>
            <w:tcBorders>
              <w:bottom w:val="single" w:sz="4" w:space="0" w:color="auto"/>
            </w:tcBorders>
            <w:vAlign w:val="bottom"/>
          </w:tcPr>
          <w:p w:rsidR="002D43DF" w:rsidRPr="00550C86" w:rsidRDefault="002D43DF" w:rsidP="00BB3864">
            <w:pPr>
              <w:spacing w:after="0" w:line="240" w:lineRule="auto"/>
              <w:jc w:val="center"/>
              <w:rPr>
                <w:rFonts w:ascii="Calibri" w:hAnsi="Calibri"/>
                <w:sz w:val="20"/>
                <w:szCs w:val="20"/>
              </w:rPr>
            </w:pPr>
            <w:r w:rsidRPr="00550C86">
              <w:rPr>
                <w:rFonts w:ascii="Calibri" w:hAnsi="Calibri"/>
                <w:sz w:val="20"/>
                <w:szCs w:val="20"/>
              </w:rPr>
              <w:t>714</w:t>
            </w:r>
          </w:p>
        </w:tc>
        <w:tc>
          <w:tcPr>
            <w:tcW w:w="1490" w:type="dxa"/>
            <w:tcBorders>
              <w:bottom w:val="single" w:sz="4" w:space="0" w:color="auto"/>
            </w:tcBorders>
            <w:shd w:val="clear" w:color="auto" w:fill="D9D9D9" w:themeFill="background1" w:themeFillShade="D9"/>
            <w:vAlign w:val="bottom"/>
          </w:tcPr>
          <w:p w:rsidR="002D43DF" w:rsidRPr="00550C86" w:rsidRDefault="002D43DF" w:rsidP="00BB3864">
            <w:pPr>
              <w:spacing w:after="0" w:line="240" w:lineRule="auto"/>
              <w:jc w:val="center"/>
              <w:rPr>
                <w:rFonts w:ascii="Calibri" w:hAnsi="Calibri"/>
                <w:sz w:val="20"/>
                <w:szCs w:val="20"/>
              </w:rPr>
            </w:pPr>
            <w:r w:rsidRPr="00550C86">
              <w:rPr>
                <w:rFonts w:ascii="Calibri" w:hAnsi="Calibri"/>
                <w:sz w:val="20"/>
                <w:szCs w:val="20"/>
              </w:rPr>
              <w:t>100.0%</w:t>
            </w:r>
          </w:p>
        </w:tc>
        <w:tc>
          <w:tcPr>
            <w:tcW w:w="1489" w:type="dxa"/>
            <w:tcBorders>
              <w:bottom w:val="single" w:sz="4" w:space="0" w:color="auto"/>
            </w:tcBorders>
            <w:vAlign w:val="bottom"/>
          </w:tcPr>
          <w:p w:rsidR="002D43DF" w:rsidRPr="00550C86" w:rsidRDefault="002D43DF" w:rsidP="00BB3864">
            <w:pPr>
              <w:spacing w:after="0" w:line="240" w:lineRule="auto"/>
              <w:jc w:val="center"/>
              <w:rPr>
                <w:rFonts w:ascii="Calibri" w:hAnsi="Calibri"/>
                <w:sz w:val="20"/>
                <w:szCs w:val="20"/>
              </w:rPr>
            </w:pPr>
            <w:r w:rsidRPr="00550C86">
              <w:rPr>
                <w:rFonts w:ascii="Calibri" w:hAnsi="Calibri"/>
                <w:sz w:val="20"/>
                <w:szCs w:val="20"/>
              </w:rPr>
              <w:t>953,748</w:t>
            </w:r>
          </w:p>
        </w:tc>
        <w:tc>
          <w:tcPr>
            <w:tcW w:w="1490" w:type="dxa"/>
            <w:tcBorders>
              <w:bottom w:val="single" w:sz="4" w:space="0" w:color="auto"/>
            </w:tcBorders>
            <w:shd w:val="clear" w:color="auto" w:fill="D9D9D9" w:themeFill="background1" w:themeFillShade="D9"/>
            <w:vAlign w:val="bottom"/>
          </w:tcPr>
          <w:p w:rsidR="002D43DF" w:rsidRPr="00550C86" w:rsidRDefault="002D43DF" w:rsidP="00BB3864">
            <w:pPr>
              <w:spacing w:after="0" w:line="240" w:lineRule="auto"/>
              <w:jc w:val="center"/>
              <w:rPr>
                <w:rFonts w:ascii="Calibri" w:hAnsi="Calibri"/>
                <w:sz w:val="20"/>
                <w:szCs w:val="20"/>
              </w:rPr>
            </w:pPr>
            <w:r w:rsidRPr="00550C86">
              <w:rPr>
                <w:rFonts w:ascii="Calibri" w:hAnsi="Calibri"/>
                <w:sz w:val="20"/>
                <w:szCs w:val="20"/>
              </w:rPr>
              <w:t>100.0%</w:t>
            </w:r>
          </w:p>
        </w:tc>
      </w:tr>
      <w:tr w:rsidR="002D43DF" w:rsidRPr="00550C86" w:rsidTr="00BB3864">
        <w:tc>
          <w:tcPr>
            <w:tcW w:w="8856" w:type="dxa"/>
            <w:gridSpan w:val="5"/>
            <w:tcBorders>
              <w:left w:val="nil"/>
              <w:bottom w:val="nil"/>
              <w:right w:val="nil"/>
            </w:tcBorders>
            <w:vAlign w:val="bottom"/>
          </w:tcPr>
          <w:p w:rsidR="002D43DF" w:rsidRPr="00550C86" w:rsidRDefault="002D43DF" w:rsidP="00BB3864">
            <w:pPr>
              <w:spacing w:after="0" w:line="240" w:lineRule="auto"/>
              <w:rPr>
                <w:rFonts w:ascii="Calibri" w:eastAsia="Times New Roman" w:hAnsi="Calibri" w:cs="Times New Roman"/>
                <w:sz w:val="20"/>
                <w:szCs w:val="20"/>
              </w:rPr>
            </w:pPr>
            <w:r w:rsidRPr="00550C86">
              <w:rPr>
                <w:rFonts w:ascii="Calibri" w:eastAsia="Times New Roman" w:hAnsi="Calibri" w:cs="Times New Roman"/>
                <w:sz w:val="20"/>
                <w:szCs w:val="20"/>
              </w:rPr>
              <w:t>Note: As of October 1, 2016</w:t>
            </w:r>
          </w:p>
        </w:tc>
      </w:tr>
    </w:tbl>
    <w:p w:rsidR="002D43DF" w:rsidRPr="00550C86" w:rsidRDefault="002D43DF" w:rsidP="002D43DF">
      <w:pPr>
        <w:spacing w:after="0"/>
        <w:rPr>
          <w:rFonts w:ascii="Calibri" w:eastAsia="Calibri" w:hAnsi="Calibri" w:cs="Times New Roman"/>
          <w:sz w:val="20"/>
        </w:rPr>
      </w:pPr>
    </w:p>
    <w:p w:rsidR="002D43DF" w:rsidRPr="00550C86" w:rsidRDefault="002D43DF" w:rsidP="002D43DF">
      <w:pPr>
        <w:spacing w:after="0"/>
        <w:jc w:val="center"/>
        <w:rPr>
          <w:b/>
          <w:sz w:val="20"/>
        </w:rPr>
      </w:pPr>
      <w:r w:rsidRPr="00550C86">
        <w:rPr>
          <w:b/>
          <w:sz w:val="20"/>
        </w:rPr>
        <w:t>Table B1b</w:t>
      </w:r>
      <w:r w:rsidRPr="00550C86">
        <w:rPr>
          <w:rFonts w:ascii="Calibri" w:eastAsia="Calibri" w:hAnsi="Calibri" w:cs="Times New Roman"/>
          <w:b/>
          <w:sz w:val="20"/>
        </w:rPr>
        <w:t xml:space="preserve"> Avon Public Schools</w:t>
      </w:r>
    </w:p>
    <w:p w:rsidR="002D43DF" w:rsidRPr="00550C86" w:rsidRDefault="002D43DF" w:rsidP="002D43DF">
      <w:pPr>
        <w:spacing w:after="0"/>
        <w:jc w:val="center"/>
        <w:rPr>
          <w:b/>
          <w:sz w:val="20"/>
        </w:rPr>
      </w:pPr>
      <w:r w:rsidRPr="00550C86">
        <w:rPr>
          <w:b/>
          <w:sz w:val="20"/>
        </w:rPr>
        <w:t>2016–2017 Student Enrollment by High Needs Populations</w:t>
      </w:r>
    </w:p>
    <w:tbl>
      <w:tblPr>
        <w:tblStyle w:val="TableGrid"/>
        <w:tblW w:w="8858" w:type="dxa"/>
        <w:tblLayout w:type="fixed"/>
        <w:tblLook w:val="04A0" w:firstRow="1" w:lastRow="0" w:firstColumn="1" w:lastColumn="0" w:noHBand="0" w:noVBand="1"/>
        <w:tblCaption w:val="Table B1b Avon Public Schools"/>
        <w:tblDescription w:val="2016–2017 Student Enrollment by High Needs Populations&#10;"/>
      </w:tblPr>
      <w:tblGrid>
        <w:gridCol w:w="2268"/>
        <w:gridCol w:w="900"/>
        <w:gridCol w:w="1197"/>
        <w:gridCol w:w="1198"/>
        <w:gridCol w:w="935"/>
        <w:gridCol w:w="1180"/>
        <w:gridCol w:w="1180"/>
      </w:tblGrid>
      <w:tr w:rsidR="002D43DF" w:rsidRPr="00550C86" w:rsidTr="00BB3864">
        <w:tc>
          <w:tcPr>
            <w:tcW w:w="2268" w:type="dxa"/>
            <w:vMerge w:val="restart"/>
            <w:vAlign w:val="center"/>
          </w:tcPr>
          <w:p w:rsidR="002D43DF" w:rsidRPr="00550C86" w:rsidRDefault="002D43DF" w:rsidP="00BB3864">
            <w:pPr>
              <w:spacing w:after="0"/>
              <w:jc w:val="center"/>
              <w:rPr>
                <w:rFonts w:ascii="Calibri" w:eastAsia="Calibri" w:hAnsi="Calibri" w:cs="Times New Roman"/>
                <w:b/>
                <w:sz w:val="20"/>
                <w:szCs w:val="20"/>
              </w:rPr>
            </w:pPr>
            <w:r w:rsidRPr="00550C86">
              <w:rPr>
                <w:rFonts w:ascii="Calibri" w:eastAsia="Calibri" w:hAnsi="Calibri" w:cs="Times New Roman"/>
                <w:b/>
                <w:sz w:val="20"/>
                <w:szCs w:val="20"/>
              </w:rPr>
              <w:t>Student Groups</w:t>
            </w:r>
          </w:p>
        </w:tc>
        <w:tc>
          <w:tcPr>
            <w:tcW w:w="3295" w:type="dxa"/>
            <w:gridSpan w:val="3"/>
          </w:tcPr>
          <w:p w:rsidR="002D43DF" w:rsidRPr="00550C86" w:rsidRDefault="002D43DF" w:rsidP="00BB3864">
            <w:pPr>
              <w:spacing w:after="0"/>
              <w:jc w:val="center"/>
              <w:rPr>
                <w:rFonts w:ascii="Calibri" w:eastAsia="Calibri" w:hAnsi="Calibri" w:cs="Times New Roman"/>
                <w:b/>
                <w:sz w:val="20"/>
                <w:szCs w:val="20"/>
              </w:rPr>
            </w:pPr>
            <w:r w:rsidRPr="00550C86">
              <w:rPr>
                <w:rFonts w:ascii="Calibri" w:eastAsia="Calibri" w:hAnsi="Calibri" w:cs="Times New Roman"/>
                <w:b/>
                <w:sz w:val="20"/>
                <w:szCs w:val="20"/>
              </w:rPr>
              <w:t>District</w:t>
            </w:r>
          </w:p>
        </w:tc>
        <w:tc>
          <w:tcPr>
            <w:tcW w:w="3295" w:type="dxa"/>
            <w:gridSpan w:val="3"/>
          </w:tcPr>
          <w:p w:rsidR="002D43DF" w:rsidRPr="00550C86" w:rsidRDefault="002D43DF" w:rsidP="00BB3864">
            <w:pPr>
              <w:spacing w:after="0"/>
              <w:jc w:val="center"/>
              <w:rPr>
                <w:rFonts w:ascii="Calibri" w:eastAsia="Calibri" w:hAnsi="Calibri" w:cs="Times New Roman"/>
                <w:b/>
                <w:sz w:val="20"/>
                <w:szCs w:val="20"/>
              </w:rPr>
            </w:pPr>
            <w:r w:rsidRPr="00550C86">
              <w:rPr>
                <w:rFonts w:ascii="Calibri" w:eastAsia="Calibri" w:hAnsi="Calibri" w:cs="Times New Roman"/>
                <w:b/>
                <w:sz w:val="20"/>
                <w:szCs w:val="20"/>
              </w:rPr>
              <w:t>State</w:t>
            </w:r>
          </w:p>
        </w:tc>
      </w:tr>
      <w:tr w:rsidR="002D43DF" w:rsidRPr="00550C86" w:rsidTr="00BB3864">
        <w:tc>
          <w:tcPr>
            <w:tcW w:w="2268" w:type="dxa"/>
            <w:vMerge/>
          </w:tcPr>
          <w:p w:rsidR="002D43DF" w:rsidRPr="00550C86" w:rsidRDefault="002D43DF" w:rsidP="00BB3864">
            <w:pPr>
              <w:spacing w:after="0"/>
              <w:rPr>
                <w:rFonts w:ascii="Calibri" w:eastAsia="Calibri" w:hAnsi="Calibri" w:cs="Times New Roman"/>
                <w:sz w:val="20"/>
                <w:szCs w:val="20"/>
              </w:rPr>
            </w:pPr>
          </w:p>
        </w:tc>
        <w:tc>
          <w:tcPr>
            <w:tcW w:w="900" w:type="dxa"/>
            <w:vAlign w:val="center"/>
          </w:tcPr>
          <w:p w:rsidR="002D43DF" w:rsidRPr="00550C86" w:rsidRDefault="002D43DF" w:rsidP="00BB3864">
            <w:pPr>
              <w:spacing w:after="0"/>
              <w:jc w:val="center"/>
              <w:rPr>
                <w:rFonts w:ascii="Calibri" w:eastAsia="Calibri" w:hAnsi="Calibri" w:cs="Times New Roman"/>
                <w:b/>
                <w:sz w:val="20"/>
                <w:szCs w:val="20"/>
              </w:rPr>
            </w:pPr>
            <w:r w:rsidRPr="00550C86">
              <w:rPr>
                <w:rFonts w:ascii="Calibri" w:eastAsia="Calibri" w:hAnsi="Calibri" w:cs="Times New Roman"/>
                <w:b/>
                <w:sz w:val="20"/>
                <w:szCs w:val="20"/>
              </w:rPr>
              <w:t>N</w:t>
            </w:r>
          </w:p>
        </w:tc>
        <w:tc>
          <w:tcPr>
            <w:tcW w:w="1197" w:type="dxa"/>
            <w:shd w:val="clear" w:color="auto" w:fill="D9D9D9" w:themeFill="background1" w:themeFillShade="D9"/>
          </w:tcPr>
          <w:p w:rsidR="002D43DF" w:rsidRPr="00550C86" w:rsidRDefault="002D43DF" w:rsidP="00BB3864">
            <w:pPr>
              <w:spacing w:after="0"/>
              <w:jc w:val="center"/>
              <w:rPr>
                <w:rFonts w:ascii="Calibri" w:eastAsia="Calibri" w:hAnsi="Calibri" w:cs="Times New Roman"/>
                <w:b/>
                <w:sz w:val="20"/>
                <w:szCs w:val="20"/>
              </w:rPr>
            </w:pPr>
            <w:r w:rsidRPr="00550C86">
              <w:rPr>
                <w:rFonts w:ascii="Calibri" w:eastAsia="Calibri" w:hAnsi="Calibri" w:cs="Times New Roman"/>
                <w:b/>
                <w:sz w:val="20"/>
                <w:szCs w:val="20"/>
              </w:rPr>
              <w:t>Percent of High Needs</w:t>
            </w:r>
          </w:p>
        </w:tc>
        <w:tc>
          <w:tcPr>
            <w:tcW w:w="1198" w:type="dxa"/>
            <w:shd w:val="clear" w:color="auto" w:fill="D9D9D9" w:themeFill="background1" w:themeFillShade="D9"/>
          </w:tcPr>
          <w:p w:rsidR="002D43DF" w:rsidRPr="00550C86" w:rsidRDefault="002D43DF" w:rsidP="00BB3864">
            <w:pPr>
              <w:spacing w:after="0"/>
              <w:jc w:val="center"/>
              <w:rPr>
                <w:rFonts w:ascii="Calibri" w:eastAsia="Calibri" w:hAnsi="Calibri" w:cs="Times New Roman"/>
                <w:b/>
                <w:sz w:val="20"/>
                <w:szCs w:val="20"/>
              </w:rPr>
            </w:pPr>
            <w:r w:rsidRPr="00550C86">
              <w:rPr>
                <w:rFonts w:ascii="Calibri" w:eastAsia="Calibri" w:hAnsi="Calibri" w:cs="Times New Roman"/>
                <w:b/>
                <w:sz w:val="20"/>
                <w:szCs w:val="20"/>
              </w:rPr>
              <w:t>Percent of District</w:t>
            </w:r>
          </w:p>
        </w:tc>
        <w:tc>
          <w:tcPr>
            <w:tcW w:w="935" w:type="dxa"/>
            <w:vAlign w:val="center"/>
          </w:tcPr>
          <w:p w:rsidR="002D43DF" w:rsidRPr="00550C86" w:rsidRDefault="002D43DF" w:rsidP="00BB3864">
            <w:pPr>
              <w:spacing w:after="0"/>
              <w:jc w:val="center"/>
              <w:rPr>
                <w:rFonts w:ascii="Calibri" w:eastAsia="Calibri" w:hAnsi="Calibri" w:cs="Times New Roman"/>
                <w:b/>
                <w:sz w:val="20"/>
                <w:szCs w:val="20"/>
              </w:rPr>
            </w:pPr>
            <w:r w:rsidRPr="00550C86">
              <w:rPr>
                <w:rFonts w:ascii="Calibri" w:eastAsia="Calibri" w:hAnsi="Calibri" w:cs="Times New Roman"/>
                <w:b/>
                <w:sz w:val="20"/>
                <w:szCs w:val="20"/>
              </w:rPr>
              <w:t>N</w:t>
            </w:r>
          </w:p>
        </w:tc>
        <w:tc>
          <w:tcPr>
            <w:tcW w:w="1180" w:type="dxa"/>
            <w:shd w:val="clear" w:color="auto" w:fill="D9D9D9" w:themeFill="background1" w:themeFillShade="D9"/>
          </w:tcPr>
          <w:p w:rsidR="002D43DF" w:rsidRPr="00550C86" w:rsidRDefault="002D43DF" w:rsidP="00BB3864">
            <w:pPr>
              <w:spacing w:after="0"/>
              <w:jc w:val="center"/>
              <w:rPr>
                <w:rFonts w:ascii="Calibri" w:eastAsia="Calibri" w:hAnsi="Calibri" w:cs="Times New Roman"/>
                <w:b/>
                <w:sz w:val="20"/>
                <w:szCs w:val="20"/>
              </w:rPr>
            </w:pPr>
            <w:r w:rsidRPr="00550C86">
              <w:rPr>
                <w:rFonts w:ascii="Calibri" w:eastAsia="Calibri" w:hAnsi="Calibri" w:cs="Times New Roman"/>
                <w:b/>
                <w:sz w:val="20"/>
                <w:szCs w:val="20"/>
              </w:rPr>
              <w:t>Percent of High Needs</w:t>
            </w:r>
          </w:p>
        </w:tc>
        <w:tc>
          <w:tcPr>
            <w:tcW w:w="1180" w:type="dxa"/>
            <w:shd w:val="clear" w:color="auto" w:fill="D9D9D9" w:themeFill="background1" w:themeFillShade="D9"/>
          </w:tcPr>
          <w:p w:rsidR="002D43DF" w:rsidRPr="00550C86" w:rsidRDefault="002D43DF" w:rsidP="00BB3864">
            <w:pPr>
              <w:spacing w:after="0"/>
              <w:jc w:val="center"/>
              <w:rPr>
                <w:rFonts w:ascii="Calibri" w:eastAsia="Calibri" w:hAnsi="Calibri" w:cs="Times New Roman"/>
                <w:b/>
                <w:sz w:val="20"/>
                <w:szCs w:val="20"/>
              </w:rPr>
            </w:pPr>
            <w:r w:rsidRPr="00550C86">
              <w:rPr>
                <w:rFonts w:ascii="Calibri" w:eastAsia="Calibri" w:hAnsi="Calibri" w:cs="Times New Roman"/>
                <w:b/>
                <w:sz w:val="20"/>
                <w:szCs w:val="20"/>
              </w:rPr>
              <w:t>Percent of State</w:t>
            </w:r>
          </w:p>
        </w:tc>
      </w:tr>
      <w:tr w:rsidR="002D43DF" w:rsidRPr="00550C86" w:rsidTr="00BB3864">
        <w:tc>
          <w:tcPr>
            <w:tcW w:w="2268" w:type="dxa"/>
          </w:tcPr>
          <w:p w:rsidR="002D43DF" w:rsidRPr="00550C86" w:rsidRDefault="002D43DF" w:rsidP="00BB3864">
            <w:pPr>
              <w:spacing w:after="0"/>
              <w:rPr>
                <w:rFonts w:ascii="Calibri" w:eastAsia="Calibri" w:hAnsi="Calibri" w:cs="Times New Roman"/>
                <w:sz w:val="20"/>
                <w:szCs w:val="20"/>
              </w:rPr>
            </w:pPr>
            <w:r w:rsidRPr="00550C86">
              <w:rPr>
                <w:rFonts w:ascii="Calibri" w:eastAsia="Calibri" w:hAnsi="Calibri" w:cs="Times New Roman"/>
                <w:sz w:val="20"/>
                <w:szCs w:val="20"/>
              </w:rPr>
              <w:t>Students w/ disabilities</w:t>
            </w:r>
          </w:p>
        </w:tc>
        <w:tc>
          <w:tcPr>
            <w:tcW w:w="900" w:type="dxa"/>
            <w:vAlign w:val="bottom"/>
          </w:tcPr>
          <w:p w:rsidR="002D43DF" w:rsidRPr="00550C86" w:rsidRDefault="002D43DF" w:rsidP="00BB3864">
            <w:pPr>
              <w:spacing w:after="0" w:line="240" w:lineRule="auto"/>
              <w:jc w:val="center"/>
              <w:rPr>
                <w:rFonts w:ascii="Calibri" w:hAnsi="Calibri"/>
              </w:rPr>
            </w:pPr>
            <w:r w:rsidRPr="00550C86">
              <w:rPr>
                <w:rFonts w:ascii="Calibri" w:hAnsi="Calibri"/>
              </w:rPr>
              <w:t>114</w:t>
            </w:r>
          </w:p>
        </w:tc>
        <w:tc>
          <w:tcPr>
            <w:tcW w:w="1197" w:type="dxa"/>
            <w:shd w:val="clear" w:color="auto" w:fill="D9D9D9" w:themeFill="background1" w:themeFillShade="D9"/>
            <w:vAlign w:val="bottom"/>
          </w:tcPr>
          <w:p w:rsidR="002D43DF" w:rsidRPr="00550C86" w:rsidRDefault="002D43DF" w:rsidP="00BB3864">
            <w:pPr>
              <w:spacing w:after="0" w:line="240" w:lineRule="auto"/>
              <w:jc w:val="center"/>
              <w:rPr>
                <w:rFonts w:ascii="Calibri" w:hAnsi="Calibri"/>
              </w:rPr>
            </w:pPr>
            <w:r w:rsidRPr="00550C86">
              <w:rPr>
                <w:rFonts w:ascii="Calibri" w:hAnsi="Calibri"/>
              </w:rPr>
              <w:t>45.2%</w:t>
            </w:r>
          </w:p>
        </w:tc>
        <w:tc>
          <w:tcPr>
            <w:tcW w:w="1198" w:type="dxa"/>
            <w:shd w:val="clear" w:color="auto" w:fill="D9D9D9" w:themeFill="background1" w:themeFillShade="D9"/>
            <w:vAlign w:val="bottom"/>
          </w:tcPr>
          <w:p w:rsidR="002D43DF" w:rsidRPr="00550C86" w:rsidRDefault="002D43DF" w:rsidP="00BB3864">
            <w:pPr>
              <w:spacing w:after="0" w:line="240" w:lineRule="auto"/>
              <w:jc w:val="center"/>
              <w:rPr>
                <w:rFonts w:ascii="Calibri" w:hAnsi="Calibri"/>
              </w:rPr>
            </w:pPr>
            <w:r w:rsidRPr="00550C86">
              <w:rPr>
                <w:rFonts w:ascii="Calibri" w:hAnsi="Calibri"/>
              </w:rPr>
              <w:t>15.9%</w:t>
            </w:r>
          </w:p>
        </w:tc>
        <w:tc>
          <w:tcPr>
            <w:tcW w:w="935" w:type="dxa"/>
            <w:vAlign w:val="bottom"/>
          </w:tcPr>
          <w:p w:rsidR="002D43DF" w:rsidRPr="00550C86" w:rsidRDefault="002D43DF" w:rsidP="00BB3864">
            <w:pPr>
              <w:spacing w:after="0" w:line="240" w:lineRule="auto"/>
              <w:jc w:val="center"/>
              <w:rPr>
                <w:rFonts w:ascii="Calibri" w:hAnsi="Calibri"/>
                <w:sz w:val="20"/>
                <w:szCs w:val="20"/>
              </w:rPr>
            </w:pPr>
            <w:r w:rsidRPr="00550C86">
              <w:rPr>
                <w:rFonts w:ascii="Calibri" w:hAnsi="Calibri"/>
                <w:sz w:val="20"/>
                <w:szCs w:val="20"/>
              </w:rPr>
              <w:t>167,530</w:t>
            </w:r>
          </w:p>
        </w:tc>
        <w:tc>
          <w:tcPr>
            <w:tcW w:w="1180" w:type="dxa"/>
            <w:shd w:val="clear" w:color="auto" w:fill="D9D9D9" w:themeFill="background1" w:themeFillShade="D9"/>
            <w:vAlign w:val="bottom"/>
          </w:tcPr>
          <w:p w:rsidR="002D43DF" w:rsidRPr="00550C86" w:rsidRDefault="002D43DF" w:rsidP="00BB3864">
            <w:pPr>
              <w:spacing w:after="0" w:line="240" w:lineRule="auto"/>
              <w:jc w:val="center"/>
              <w:rPr>
                <w:rFonts w:ascii="Calibri" w:hAnsi="Calibri"/>
                <w:sz w:val="20"/>
                <w:szCs w:val="20"/>
              </w:rPr>
            </w:pPr>
            <w:r w:rsidRPr="00550C86">
              <w:rPr>
                <w:rFonts w:ascii="Calibri" w:hAnsi="Calibri"/>
                <w:sz w:val="20"/>
                <w:szCs w:val="20"/>
              </w:rPr>
              <w:t>38.4%</w:t>
            </w:r>
          </w:p>
        </w:tc>
        <w:tc>
          <w:tcPr>
            <w:tcW w:w="1180" w:type="dxa"/>
            <w:shd w:val="clear" w:color="auto" w:fill="D9D9D9" w:themeFill="background1" w:themeFillShade="D9"/>
            <w:vAlign w:val="bottom"/>
          </w:tcPr>
          <w:p w:rsidR="002D43DF" w:rsidRPr="00550C86" w:rsidRDefault="002D43DF" w:rsidP="00BB3864">
            <w:pPr>
              <w:spacing w:after="0" w:line="240" w:lineRule="auto"/>
              <w:jc w:val="center"/>
              <w:rPr>
                <w:rFonts w:ascii="Calibri" w:hAnsi="Calibri"/>
                <w:sz w:val="20"/>
                <w:szCs w:val="20"/>
              </w:rPr>
            </w:pPr>
            <w:r w:rsidRPr="00550C86">
              <w:rPr>
                <w:rFonts w:ascii="Calibri" w:hAnsi="Calibri"/>
                <w:sz w:val="20"/>
                <w:szCs w:val="20"/>
              </w:rPr>
              <w:t>17.4%</w:t>
            </w:r>
          </w:p>
        </w:tc>
      </w:tr>
      <w:tr w:rsidR="002D43DF" w:rsidRPr="00550C86" w:rsidTr="00BB3864">
        <w:tc>
          <w:tcPr>
            <w:tcW w:w="2268" w:type="dxa"/>
          </w:tcPr>
          <w:p w:rsidR="002D43DF" w:rsidRPr="00550C86" w:rsidRDefault="002D43DF" w:rsidP="00BB3864">
            <w:pPr>
              <w:spacing w:after="0"/>
              <w:rPr>
                <w:rFonts w:ascii="Calibri" w:eastAsia="Calibri" w:hAnsi="Calibri" w:cs="Times New Roman"/>
                <w:sz w:val="20"/>
                <w:szCs w:val="20"/>
              </w:rPr>
            </w:pPr>
            <w:r w:rsidRPr="00550C86">
              <w:rPr>
                <w:rFonts w:ascii="Calibri" w:eastAsia="Calibri" w:hAnsi="Calibri" w:cs="Times New Roman"/>
                <w:sz w:val="20"/>
                <w:szCs w:val="20"/>
              </w:rPr>
              <w:t>Econ. Disad.</w:t>
            </w:r>
          </w:p>
        </w:tc>
        <w:tc>
          <w:tcPr>
            <w:tcW w:w="900" w:type="dxa"/>
            <w:vAlign w:val="bottom"/>
          </w:tcPr>
          <w:p w:rsidR="002D43DF" w:rsidRPr="00550C86" w:rsidRDefault="002D43DF" w:rsidP="00BB3864">
            <w:pPr>
              <w:spacing w:after="0" w:line="240" w:lineRule="auto"/>
              <w:jc w:val="center"/>
              <w:rPr>
                <w:rFonts w:ascii="Calibri" w:hAnsi="Calibri"/>
              </w:rPr>
            </w:pPr>
            <w:r w:rsidRPr="00550C86">
              <w:rPr>
                <w:rFonts w:ascii="Calibri" w:hAnsi="Calibri"/>
              </w:rPr>
              <w:t>164</w:t>
            </w:r>
          </w:p>
        </w:tc>
        <w:tc>
          <w:tcPr>
            <w:tcW w:w="1197" w:type="dxa"/>
            <w:shd w:val="clear" w:color="auto" w:fill="D9D9D9" w:themeFill="background1" w:themeFillShade="D9"/>
            <w:vAlign w:val="bottom"/>
          </w:tcPr>
          <w:p w:rsidR="002D43DF" w:rsidRPr="00550C86" w:rsidRDefault="002D43DF" w:rsidP="00BB3864">
            <w:pPr>
              <w:spacing w:after="0" w:line="240" w:lineRule="auto"/>
              <w:jc w:val="center"/>
              <w:rPr>
                <w:rFonts w:ascii="Calibri" w:hAnsi="Calibri"/>
              </w:rPr>
            </w:pPr>
            <w:r w:rsidRPr="00550C86">
              <w:rPr>
                <w:rFonts w:ascii="Calibri" w:hAnsi="Calibri"/>
              </w:rPr>
              <w:t>65.1%</w:t>
            </w:r>
          </w:p>
        </w:tc>
        <w:tc>
          <w:tcPr>
            <w:tcW w:w="1198" w:type="dxa"/>
            <w:shd w:val="clear" w:color="auto" w:fill="D9D9D9" w:themeFill="background1" w:themeFillShade="D9"/>
            <w:vAlign w:val="bottom"/>
          </w:tcPr>
          <w:p w:rsidR="002D43DF" w:rsidRPr="00550C86" w:rsidRDefault="002D43DF" w:rsidP="00BB3864">
            <w:pPr>
              <w:spacing w:after="0" w:line="240" w:lineRule="auto"/>
              <w:jc w:val="center"/>
              <w:rPr>
                <w:rFonts w:ascii="Calibri" w:hAnsi="Calibri"/>
              </w:rPr>
            </w:pPr>
            <w:r w:rsidRPr="00550C86">
              <w:rPr>
                <w:rFonts w:ascii="Calibri" w:hAnsi="Calibri"/>
              </w:rPr>
              <w:t>23.0%</w:t>
            </w:r>
          </w:p>
        </w:tc>
        <w:tc>
          <w:tcPr>
            <w:tcW w:w="935" w:type="dxa"/>
            <w:vAlign w:val="bottom"/>
          </w:tcPr>
          <w:p w:rsidR="002D43DF" w:rsidRPr="00550C86" w:rsidRDefault="002D43DF" w:rsidP="00BB3864">
            <w:pPr>
              <w:spacing w:after="0" w:line="240" w:lineRule="auto"/>
              <w:jc w:val="center"/>
              <w:rPr>
                <w:rFonts w:ascii="Calibri" w:hAnsi="Calibri"/>
                <w:sz w:val="20"/>
                <w:szCs w:val="20"/>
              </w:rPr>
            </w:pPr>
            <w:r w:rsidRPr="00550C86">
              <w:rPr>
                <w:rFonts w:ascii="Calibri" w:hAnsi="Calibri"/>
                <w:sz w:val="20"/>
                <w:szCs w:val="20"/>
              </w:rPr>
              <w:t>288,465</w:t>
            </w:r>
          </w:p>
        </w:tc>
        <w:tc>
          <w:tcPr>
            <w:tcW w:w="1180" w:type="dxa"/>
            <w:shd w:val="clear" w:color="auto" w:fill="D9D9D9" w:themeFill="background1" w:themeFillShade="D9"/>
            <w:vAlign w:val="bottom"/>
          </w:tcPr>
          <w:p w:rsidR="002D43DF" w:rsidRPr="00550C86" w:rsidRDefault="002D43DF" w:rsidP="00BB3864">
            <w:pPr>
              <w:spacing w:after="0" w:line="240" w:lineRule="auto"/>
              <w:jc w:val="center"/>
              <w:rPr>
                <w:rFonts w:ascii="Calibri" w:hAnsi="Calibri"/>
                <w:sz w:val="20"/>
                <w:szCs w:val="20"/>
              </w:rPr>
            </w:pPr>
            <w:r w:rsidRPr="00550C86">
              <w:rPr>
                <w:rFonts w:ascii="Calibri" w:hAnsi="Calibri"/>
                <w:sz w:val="20"/>
                <w:szCs w:val="20"/>
              </w:rPr>
              <w:t>66.1%</w:t>
            </w:r>
          </w:p>
        </w:tc>
        <w:tc>
          <w:tcPr>
            <w:tcW w:w="1180" w:type="dxa"/>
            <w:shd w:val="clear" w:color="auto" w:fill="D9D9D9" w:themeFill="background1" w:themeFillShade="D9"/>
            <w:vAlign w:val="bottom"/>
          </w:tcPr>
          <w:p w:rsidR="002D43DF" w:rsidRPr="00550C86" w:rsidRDefault="002D43DF" w:rsidP="00BB3864">
            <w:pPr>
              <w:spacing w:after="0" w:line="240" w:lineRule="auto"/>
              <w:jc w:val="center"/>
              <w:rPr>
                <w:rFonts w:ascii="Calibri" w:hAnsi="Calibri"/>
                <w:sz w:val="20"/>
                <w:szCs w:val="20"/>
              </w:rPr>
            </w:pPr>
            <w:r w:rsidRPr="00550C86">
              <w:rPr>
                <w:rFonts w:ascii="Calibri" w:hAnsi="Calibri"/>
                <w:sz w:val="20"/>
                <w:szCs w:val="20"/>
              </w:rPr>
              <w:t>30.2%</w:t>
            </w:r>
          </w:p>
        </w:tc>
      </w:tr>
      <w:tr w:rsidR="002D43DF" w:rsidRPr="00550C86" w:rsidTr="00BB3864">
        <w:tc>
          <w:tcPr>
            <w:tcW w:w="2268" w:type="dxa"/>
          </w:tcPr>
          <w:p w:rsidR="002D43DF" w:rsidRPr="00550C86" w:rsidRDefault="002D43DF" w:rsidP="00BB3864">
            <w:pPr>
              <w:spacing w:after="0"/>
              <w:rPr>
                <w:rFonts w:ascii="Calibri" w:eastAsia="Calibri" w:hAnsi="Calibri" w:cs="Times New Roman"/>
                <w:sz w:val="20"/>
                <w:szCs w:val="20"/>
              </w:rPr>
            </w:pPr>
            <w:r w:rsidRPr="00550C86">
              <w:rPr>
                <w:rFonts w:ascii="Calibri" w:eastAsia="Calibri" w:hAnsi="Calibri" w:cs="Times New Roman"/>
                <w:sz w:val="20"/>
                <w:szCs w:val="20"/>
              </w:rPr>
              <w:t>ELLs and Former ELLs</w:t>
            </w:r>
          </w:p>
        </w:tc>
        <w:tc>
          <w:tcPr>
            <w:tcW w:w="900" w:type="dxa"/>
            <w:vAlign w:val="bottom"/>
          </w:tcPr>
          <w:p w:rsidR="002D43DF" w:rsidRPr="00550C86" w:rsidRDefault="002D43DF" w:rsidP="00BB3864">
            <w:pPr>
              <w:spacing w:after="0" w:line="240" w:lineRule="auto"/>
              <w:jc w:val="center"/>
              <w:rPr>
                <w:rFonts w:ascii="Calibri" w:hAnsi="Calibri"/>
              </w:rPr>
            </w:pPr>
            <w:r w:rsidRPr="00550C86">
              <w:rPr>
                <w:rFonts w:ascii="Calibri" w:hAnsi="Calibri"/>
              </w:rPr>
              <w:t>15</w:t>
            </w:r>
          </w:p>
        </w:tc>
        <w:tc>
          <w:tcPr>
            <w:tcW w:w="1197" w:type="dxa"/>
            <w:shd w:val="clear" w:color="auto" w:fill="D9D9D9" w:themeFill="background1" w:themeFillShade="D9"/>
            <w:vAlign w:val="bottom"/>
          </w:tcPr>
          <w:p w:rsidR="002D43DF" w:rsidRPr="00550C86" w:rsidRDefault="002D43DF" w:rsidP="00BB3864">
            <w:pPr>
              <w:spacing w:after="0" w:line="240" w:lineRule="auto"/>
              <w:jc w:val="center"/>
              <w:rPr>
                <w:rFonts w:ascii="Calibri" w:hAnsi="Calibri"/>
              </w:rPr>
            </w:pPr>
            <w:r w:rsidRPr="00550C86">
              <w:rPr>
                <w:rFonts w:ascii="Calibri" w:hAnsi="Calibri"/>
              </w:rPr>
              <w:t>6.0%</w:t>
            </w:r>
          </w:p>
        </w:tc>
        <w:tc>
          <w:tcPr>
            <w:tcW w:w="1198" w:type="dxa"/>
            <w:shd w:val="clear" w:color="auto" w:fill="D9D9D9" w:themeFill="background1" w:themeFillShade="D9"/>
            <w:vAlign w:val="bottom"/>
          </w:tcPr>
          <w:p w:rsidR="002D43DF" w:rsidRPr="00550C86" w:rsidRDefault="002D43DF" w:rsidP="00BB3864">
            <w:pPr>
              <w:spacing w:after="0" w:line="240" w:lineRule="auto"/>
              <w:jc w:val="center"/>
              <w:rPr>
                <w:rFonts w:ascii="Calibri" w:hAnsi="Calibri"/>
              </w:rPr>
            </w:pPr>
            <w:r w:rsidRPr="00550C86">
              <w:rPr>
                <w:rFonts w:ascii="Calibri" w:hAnsi="Calibri"/>
              </w:rPr>
              <w:t>2.1%</w:t>
            </w:r>
          </w:p>
        </w:tc>
        <w:tc>
          <w:tcPr>
            <w:tcW w:w="935" w:type="dxa"/>
            <w:vAlign w:val="bottom"/>
          </w:tcPr>
          <w:p w:rsidR="002D43DF" w:rsidRPr="00550C86" w:rsidRDefault="002D43DF" w:rsidP="00BB3864">
            <w:pPr>
              <w:spacing w:after="0" w:line="240" w:lineRule="auto"/>
              <w:jc w:val="center"/>
              <w:rPr>
                <w:rFonts w:ascii="Calibri" w:hAnsi="Calibri"/>
                <w:sz w:val="20"/>
                <w:szCs w:val="20"/>
              </w:rPr>
            </w:pPr>
            <w:r w:rsidRPr="00550C86">
              <w:rPr>
                <w:rFonts w:ascii="Calibri" w:hAnsi="Calibri"/>
                <w:sz w:val="20"/>
                <w:szCs w:val="20"/>
              </w:rPr>
              <w:t>90,204</w:t>
            </w:r>
          </w:p>
        </w:tc>
        <w:tc>
          <w:tcPr>
            <w:tcW w:w="1180" w:type="dxa"/>
            <w:shd w:val="clear" w:color="auto" w:fill="D9D9D9" w:themeFill="background1" w:themeFillShade="D9"/>
            <w:vAlign w:val="bottom"/>
          </w:tcPr>
          <w:p w:rsidR="002D43DF" w:rsidRPr="00550C86" w:rsidRDefault="002D43DF" w:rsidP="00BB3864">
            <w:pPr>
              <w:spacing w:after="0" w:line="240" w:lineRule="auto"/>
              <w:jc w:val="center"/>
              <w:rPr>
                <w:rFonts w:ascii="Calibri" w:hAnsi="Calibri"/>
                <w:sz w:val="20"/>
                <w:szCs w:val="20"/>
              </w:rPr>
            </w:pPr>
            <w:r w:rsidRPr="00550C86">
              <w:rPr>
                <w:rFonts w:ascii="Calibri" w:hAnsi="Calibri"/>
                <w:sz w:val="20"/>
                <w:szCs w:val="20"/>
              </w:rPr>
              <w:t>20.7%</w:t>
            </w:r>
          </w:p>
        </w:tc>
        <w:tc>
          <w:tcPr>
            <w:tcW w:w="1180" w:type="dxa"/>
            <w:shd w:val="clear" w:color="auto" w:fill="D9D9D9" w:themeFill="background1" w:themeFillShade="D9"/>
            <w:vAlign w:val="bottom"/>
          </w:tcPr>
          <w:p w:rsidR="002D43DF" w:rsidRPr="00550C86" w:rsidRDefault="002D43DF" w:rsidP="00BB3864">
            <w:pPr>
              <w:spacing w:after="0" w:line="240" w:lineRule="auto"/>
              <w:jc w:val="center"/>
              <w:rPr>
                <w:rFonts w:ascii="Calibri" w:hAnsi="Calibri"/>
                <w:sz w:val="20"/>
                <w:szCs w:val="20"/>
              </w:rPr>
            </w:pPr>
            <w:r w:rsidRPr="00550C86">
              <w:rPr>
                <w:rFonts w:ascii="Calibri" w:hAnsi="Calibri"/>
                <w:sz w:val="20"/>
                <w:szCs w:val="20"/>
              </w:rPr>
              <w:t>9.5%</w:t>
            </w:r>
          </w:p>
        </w:tc>
      </w:tr>
      <w:tr w:rsidR="002D43DF" w:rsidRPr="00550C86" w:rsidTr="00BB3864">
        <w:tc>
          <w:tcPr>
            <w:tcW w:w="2268" w:type="dxa"/>
            <w:tcBorders>
              <w:bottom w:val="single" w:sz="4" w:space="0" w:color="auto"/>
            </w:tcBorders>
          </w:tcPr>
          <w:p w:rsidR="002D43DF" w:rsidRPr="00550C86" w:rsidRDefault="002D43DF" w:rsidP="00BB3864">
            <w:pPr>
              <w:spacing w:after="0"/>
              <w:rPr>
                <w:rFonts w:ascii="Calibri" w:eastAsia="Calibri" w:hAnsi="Calibri" w:cs="Times New Roman"/>
                <w:sz w:val="20"/>
                <w:szCs w:val="20"/>
              </w:rPr>
            </w:pPr>
            <w:r w:rsidRPr="00550C86">
              <w:rPr>
                <w:rFonts w:ascii="Calibri" w:eastAsia="Calibri" w:hAnsi="Calibri" w:cs="Times New Roman"/>
                <w:sz w:val="20"/>
                <w:szCs w:val="20"/>
              </w:rPr>
              <w:t>All high needs students</w:t>
            </w:r>
          </w:p>
        </w:tc>
        <w:tc>
          <w:tcPr>
            <w:tcW w:w="900" w:type="dxa"/>
            <w:tcBorders>
              <w:bottom w:val="single" w:sz="4" w:space="0" w:color="auto"/>
            </w:tcBorders>
            <w:vAlign w:val="bottom"/>
          </w:tcPr>
          <w:p w:rsidR="002D43DF" w:rsidRPr="00550C86" w:rsidRDefault="002D43DF" w:rsidP="00BB3864">
            <w:pPr>
              <w:spacing w:after="0" w:line="240" w:lineRule="auto"/>
              <w:jc w:val="center"/>
              <w:rPr>
                <w:rFonts w:ascii="Calibri" w:hAnsi="Calibri"/>
              </w:rPr>
            </w:pPr>
            <w:r w:rsidRPr="00550C86">
              <w:rPr>
                <w:rFonts w:ascii="Calibri" w:hAnsi="Calibri"/>
              </w:rPr>
              <w:t>252</w:t>
            </w:r>
          </w:p>
        </w:tc>
        <w:tc>
          <w:tcPr>
            <w:tcW w:w="1197" w:type="dxa"/>
            <w:tcBorders>
              <w:bottom w:val="single" w:sz="4" w:space="0" w:color="auto"/>
            </w:tcBorders>
            <w:shd w:val="clear" w:color="auto" w:fill="D9D9D9" w:themeFill="background1" w:themeFillShade="D9"/>
            <w:vAlign w:val="bottom"/>
          </w:tcPr>
          <w:p w:rsidR="002D43DF" w:rsidRPr="00550C86" w:rsidRDefault="002D43DF" w:rsidP="00BB3864">
            <w:pPr>
              <w:spacing w:after="0" w:line="240" w:lineRule="auto"/>
              <w:jc w:val="center"/>
              <w:rPr>
                <w:rFonts w:ascii="Calibri" w:hAnsi="Calibri"/>
              </w:rPr>
            </w:pPr>
            <w:r w:rsidRPr="00550C86">
              <w:rPr>
                <w:rFonts w:ascii="Calibri" w:hAnsi="Calibri"/>
              </w:rPr>
              <w:t>100.0%</w:t>
            </w:r>
          </w:p>
        </w:tc>
        <w:tc>
          <w:tcPr>
            <w:tcW w:w="1198" w:type="dxa"/>
            <w:tcBorders>
              <w:bottom w:val="single" w:sz="4" w:space="0" w:color="auto"/>
            </w:tcBorders>
            <w:shd w:val="clear" w:color="auto" w:fill="D9D9D9" w:themeFill="background1" w:themeFillShade="D9"/>
            <w:vAlign w:val="bottom"/>
          </w:tcPr>
          <w:p w:rsidR="002D43DF" w:rsidRPr="00550C86" w:rsidRDefault="002D43DF" w:rsidP="00BB3864">
            <w:pPr>
              <w:spacing w:after="0" w:line="240" w:lineRule="auto"/>
              <w:jc w:val="center"/>
              <w:rPr>
                <w:rFonts w:ascii="Calibri" w:hAnsi="Calibri"/>
              </w:rPr>
            </w:pPr>
            <w:r w:rsidRPr="00550C86">
              <w:rPr>
                <w:rFonts w:ascii="Calibri" w:hAnsi="Calibri"/>
              </w:rPr>
              <w:t>35.0%</w:t>
            </w:r>
          </w:p>
        </w:tc>
        <w:tc>
          <w:tcPr>
            <w:tcW w:w="935" w:type="dxa"/>
            <w:tcBorders>
              <w:bottom w:val="single" w:sz="4" w:space="0" w:color="auto"/>
            </w:tcBorders>
            <w:vAlign w:val="bottom"/>
          </w:tcPr>
          <w:p w:rsidR="002D43DF" w:rsidRPr="00550C86" w:rsidRDefault="002D43DF" w:rsidP="00BB3864">
            <w:pPr>
              <w:spacing w:after="0" w:line="240" w:lineRule="auto"/>
              <w:jc w:val="center"/>
              <w:rPr>
                <w:rFonts w:ascii="Calibri" w:hAnsi="Calibri"/>
                <w:sz w:val="20"/>
                <w:szCs w:val="20"/>
              </w:rPr>
            </w:pPr>
            <w:r w:rsidRPr="00550C86">
              <w:rPr>
                <w:rFonts w:ascii="Calibri" w:hAnsi="Calibri"/>
                <w:sz w:val="20"/>
                <w:szCs w:val="20"/>
              </w:rPr>
              <w:t>436,416</w:t>
            </w:r>
          </w:p>
        </w:tc>
        <w:tc>
          <w:tcPr>
            <w:tcW w:w="1180" w:type="dxa"/>
            <w:tcBorders>
              <w:bottom w:val="single" w:sz="4" w:space="0" w:color="auto"/>
            </w:tcBorders>
            <w:shd w:val="clear" w:color="auto" w:fill="D9D9D9" w:themeFill="background1" w:themeFillShade="D9"/>
            <w:vAlign w:val="bottom"/>
          </w:tcPr>
          <w:p w:rsidR="002D43DF" w:rsidRPr="00550C86" w:rsidRDefault="002D43DF" w:rsidP="00BB3864">
            <w:pPr>
              <w:spacing w:after="0" w:line="240" w:lineRule="auto"/>
              <w:jc w:val="center"/>
              <w:rPr>
                <w:rFonts w:ascii="Calibri" w:hAnsi="Calibri"/>
                <w:sz w:val="20"/>
                <w:szCs w:val="20"/>
              </w:rPr>
            </w:pPr>
            <w:r w:rsidRPr="00550C86">
              <w:rPr>
                <w:rFonts w:ascii="Calibri" w:hAnsi="Calibri"/>
                <w:sz w:val="20"/>
                <w:szCs w:val="20"/>
              </w:rPr>
              <w:t>100.0%</w:t>
            </w:r>
          </w:p>
        </w:tc>
        <w:tc>
          <w:tcPr>
            <w:tcW w:w="1180" w:type="dxa"/>
            <w:tcBorders>
              <w:bottom w:val="single" w:sz="4" w:space="0" w:color="auto"/>
            </w:tcBorders>
            <w:shd w:val="clear" w:color="auto" w:fill="D9D9D9" w:themeFill="background1" w:themeFillShade="D9"/>
            <w:vAlign w:val="bottom"/>
          </w:tcPr>
          <w:p w:rsidR="002D43DF" w:rsidRPr="00550C86" w:rsidRDefault="002D43DF" w:rsidP="00BB3864">
            <w:pPr>
              <w:spacing w:after="0" w:line="240" w:lineRule="auto"/>
              <w:jc w:val="center"/>
              <w:rPr>
                <w:rFonts w:ascii="Calibri" w:hAnsi="Calibri"/>
                <w:sz w:val="20"/>
                <w:szCs w:val="20"/>
              </w:rPr>
            </w:pPr>
            <w:r w:rsidRPr="00550C86">
              <w:rPr>
                <w:rFonts w:ascii="Calibri" w:hAnsi="Calibri"/>
                <w:sz w:val="20"/>
                <w:szCs w:val="20"/>
              </w:rPr>
              <w:t>45.2%</w:t>
            </w:r>
          </w:p>
        </w:tc>
      </w:tr>
      <w:tr w:rsidR="002D43DF" w:rsidRPr="00550C86" w:rsidTr="00BB3864">
        <w:tc>
          <w:tcPr>
            <w:tcW w:w="8858" w:type="dxa"/>
            <w:gridSpan w:val="7"/>
            <w:tcBorders>
              <w:left w:val="nil"/>
              <w:bottom w:val="nil"/>
              <w:right w:val="nil"/>
            </w:tcBorders>
          </w:tcPr>
          <w:p w:rsidR="002D43DF" w:rsidRPr="00550C86" w:rsidRDefault="002D43DF" w:rsidP="00BB3864">
            <w:pPr>
              <w:spacing w:after="0"/>
              <w:rPr>
                <w:rFonts w:ascii="Calibri" w:eastAsia="Calibri" w:hAnsi="Calibri" w:cs="Times New Roman"/>
                <w:sz w:val="20"/>
              </w:rPr>
            </w:pPr>
            <w:r w:rsidRPr="00550C86">
              <w:rPr>
                <w:rFonts w:ascii="Calibri" w:eastAsia="Calibri" w:hAnsi="Calibri" w:cs="Times New Roman"/>
                <w:sz w:val="20"/>
                <w:szCs w:val="24"/>
              </w:rPr>
              <w:t>Notes: As of October 1, 2016. District and state numbers and percentages for students with disabilities and high needs students are calculated including students in out-of-district placements. Total district enrollment including students in out-of-district placement is 719; total state enrollment including students in out-of-district placement is 964,514.</w:t>
            </w:r>
          </w:p>
        </w:tc>
      </w:tr>
    </w:tbl>
    <w:p w:rsidR="002D43DF" w:rsidRPr="00550C86" w:rsidRDefault="002D43DF" w:rsidP="002D43DF">
      <w:pPr>
        <w:spacing w:after="0"/>
        <w:rPr>
          <w:rFonts w:ascii="Calibri" w:eastAsia="Calibri" w:hAnsi="Calibri" w:cs="Times New Roman"/>
          <w:sz w:val="20"/>
        </w:rPr>
      </w:pPr>
    </w:p>
    <w:p w:rsidR="002D43DF" w:rsidRPr="00550C86" w:rsidRDefault="002D43DF" w:rsidP="002D43DF">
      <w:pPr>
        <w:spacing w:after="0"/>
        <w:rPr>
          <w:rFonts w:ascii="Calibri" w:eastAsia="Calibri" w:hAnsi="Calibri" w:cs="Times New Roman"/>
          <w:sz w:val="20"/>
        </w:rPr>
      </w:pPr>
    </w:p>
    <w:p w:rsidR="002F1EBE" w:rsidRPr="00550C86" w:rsidRDefault="002F1EBE" w:rsidP="002F1EBE">
      <w:pPr>
        <w:spacing w:after="0"/>
        <w:rPr>
          <w:rFonts w:ascii="Calibri" w:eastAsia="Calibri" w:hAnsi="Calibri" w:cs="Times New Roman"/>
          <w:sz w:val="20"/>
        </w:rPr>
      </w:pPr>
    </w:p>
    <w:p w:rsidR="002F1EBE" w:rsidRPr="00550C86" w:rsidRDefault="002F1EBE" w:rsidP="002F1EBE">
      <w:pPr>
        <w:spacing w:after="0"/>
        <w:rPr>
          <w:rFonts w:ascii="Calibri" w:eastAsia="Calibri" w:hAnsi="Calibri" w:cs="Times New Roman"/>
          <w:sz w:val="20"/>
        </w:rPr>
      </w:pPr>
    </w:p>
    <w:p w:rsidR="002F1EBE" w:rsidRPr="00550C86" w:rsidRDefault="002F1EBE" w:rsidP="002F1EBE">
      <w:pPr>
        <w:spacing w:after="0"/>
        <w:rPr>
          <w:rFonts w:ascii="Calibri" w:eastAsia="Calibri" w:hAnsi="Calibri" w:cs="Times New Roman"/>
          <w:sz w:val="20"/>
        </w:rPr>
      </w:pPr>
    </w:p>
    <w:p w:rsidR="002F1EBE" w:rsidRPr="00550C86" w:rsidRDefault="002F1EBE" w:rsidP="002F1EBE">
      <w:pPr>
        <w:spacing w:after="0" w:line="240" w:lineRule="auto"/>
        <w:rPr>
          <w:rFonts w:ascii="Calibri" w:eastAsia="Calibri" w:hAnsi="Calibri" w:cs="Times New Roman"/>
          <w:sz w:val="20"/>
        </w:rPr>
      </w:pPr>
      <w:r w:rsidRPr="00550C86">
        <w:rPr>
          <w:rFonts w:ascii="Calibri" w:eastAsia="Calibri" w:hAnsi="Calibri" w:cs="Times New Roman"/>
          <w:sz w:val="20"/>
        </w:rPr>
        <w:br w:type="page"/>
      </w:r>
    </w:p>
    <w:p w:rsidR="002F1EBE" w:rsidRPr="00550C86" w:rsidRDefault="002F1EBE" w:rsidP="002F1EBE">
      <w:pPr>
        <w:spacing w:after="0"/>
        <w:jc w:val="center"/>
        <w:rPr>
          <w:rFonts w:ascii="Calibri" w:eastAsia="Calibri" w:hAnsi="Calibri" w:cs="Times New Roman"/>
          <w:b/>
        </w:rPr>
      </w:pPr>
    </w:p>
    <w:p w:rsidR="00C03776" w:rsidRPr="00550C86" w:rsidRDefault="00C03776" w:rsidP="00C03776">
      <w:pPr>
        <w:spacing w:after="0" w:line="240" w:lineRule="auto"/>
        <w:jc w:val="center"/>
        <w:rPr>
          <w:rFonts w:ascii="Calibri" w:eastAsia="Calibri" w:hAnsi="Calibri" w:cs="Times New Roman"/>
          <w:b/>
          <w:sz w:val="20"/>
        </w:rPr>
      </w:pPr>
      <w:r w:rsidRPr="00550C86">
        <w:rPr>
          <w:rFonts w:ascii="Calibri" w:eastAsia="Calibri" w:hAnsi="Calibri" w:cs="Times New Roman"/>
          <w:b/>
          <w:sz w:val="20"/>
        </w:rPr>
        <w:t>Table B2a: Avon Public Schools</w:t>
      </w:r>
    </w:p>
    <w:p w:rsidR="00C03776" w:rsidRPr="00550C86" w:rsidRDefault="00C03776" w:rsidP="00C03776">
      <w:pPr>
        <w:spacing w:after="0" w:line="240" w:lineRule="auto"/>
        <w:jc w:val="center"/>
        <w:rPr>
          <w:rFonts w:ascii="Calibri" w:eastAsia="Calibri" w:hAnsi="Calibri" w:cs="Times New Roman"/>
          <w:b/>
          <w:sz w:val="20"/>
        </w:rPr>
      </w:pPr>
      <w:r w:rsidRPr="00550C86">
        <w:rPr>
          <w:rFonts w:ascii="Calibri" w:eastAsia="Calibri" w:hAnsi="Calibri" w:cs="Times New Roman"/>
          <w:b/>
          <w:sz w:val="20"/>
        </w:rPr>
        <w:t>English Language Arts Performance, 2013–2016</w:t>
      </w:r>
    </w:p>
    <w:tbl>
      <w:tblPr>
        <w:tblStyle w:val="TableGrid"/>
        <w:tblW w:w="8928" w:type="dxa"/>
        <w:tblLook w:val="04A0" w:firstRow="1" w:lastRow="0" w:firstColumn="1" w:lastColumn="0" w:noHBand="0" w:noVBand="1"/>
        <w:tblCaption w:val="Table B2a: Avon Public Schools"/>
        <w:tblDescription w:val="English Language Arts Performance, 2013–2016&#10;"/>
      </w:tblPr>
      <w:tblGrid>
        <w:gridCol w:w="554"/>
        <w:gridCol w:w="724"/>
        <w:gridCol w:w="1396"/>
        <w:gridCol w:w="882"/>
        <w:gridCol w:w="883"/>
        <w:gridCol w:w="883"/>
        <w:gridCol w:w="883"/>
        <w:gridCol w:w="883"/>
        <w:gridCol w:w="1840"/>
      </w:tblGrid>
      <w:tr w:rsidR="00C03776" w:rsidRPr="00550C86" w:rsidTr="00BB3864">
        <w:tc>
          <w:tcPr>
            <w:tcW w:w="1278" w:type="dxa"/>
            <w:gridSpan w:val="2"/>
            <w:vMerge w:val="restart"/>
            <w:vAlign w:val="center"/>
          </w:tcPr>
          <w:p w:rsidR="00C03776" w:rsidRPr="00550C86" w:rsidRDefault="00C03776" w:rsidP="00C03776">
            <w:pPr>
              <w:spacing w:after="0" w:line="240" w:lineRule="auto"/>
              <w:jc w:val="center"/>
              <w:rPr>
                <w:rFonts w:ascii="Calibri" w:hAnsi="Calibri"/>
                <w:b/>
                <w:sz w:val="20"/>
                <w:szCs w:val="20"/>
              </w:rPr>
            </w:pPr>
            <w:r w:rsidRPr="00550C86">
              <w:rPr>
                <w:rFonts w:ascii="Calibri" w:hAnsi="Calibri"/>
                <w:b/>
                <w:sz w:val="20"/>
                <w:szCs w:val="20"/>
              </w:rPr>
              <w:t>Grade and Measure</w:t>
            </w:r>
          </w:p>
        </w:tc>
        <w:tc>
          <w:tcPr>
            <w:tcW w:w="1396" w:type="dxa"/>
            <w:vMerge w:val="restart"/>
            <w:vAlign w:val="center"/>
          </w:tcPr>
          <w:p w:rsidR="00C03776" w:rsidRPr="00550C86" w:rsidRDefault="00C03776" w:rsidP="00C03776">
            <w:pPr>
              <w:spacing w:after="0" w:line="240" w:lineRule="auto"/>
              <w:jc w:val="center"/>
              <w:rPr>
                <w:rFonts w:ascii="Calibri" w:hAnsi="Calibri"/>
                <w:b/>
                <w:sz w:val="20"/>
                <w:szCs w:val="20"/>
              </w:rPr>
            </w:pPr>
            <w:r w:rsidRPr="00550C86">
              <w:rPr>
                <w:rFonts w:ascii="Calibri" w:hAnsi="Calibri"/>
                <w:b/>
                <w:sz w:val="20"/>
                <w:szCs w:val="20"/>
              </w:rPr>
              <w:t>Number Included (2016)</w:t>
            </w:r>
          </w:p>
        </w:tc>
        <w:tc>
          <w:tcPr>
            <w:tcW w:w="1765" w:type="dxa"/>
            <w:gridSpan w:val="2"/>
            <w:vMerge w:val="restart"/>
            <w:vAlign w:val="center"/>
          </w:tcPr>
          <w:p w:rsidR="00C03776" w:rsidRPr="00550C86" w:rsidRDefault="00C03776" w:rsidP="00C03776">
            <w:pPr>
              <w:spacing w:after="0" w:line="240" w:lineRule="auto"/>
              <w:jc w:val="center"/>
              <w:rPr>
                <w:rFonts w:ascii="Calibri" w:hAnsi="Calibri"/>
                <w:b/>
                <w:sz w:val="20"/>
                <w:szCs w:val="20"/>
              </w:rPr>
            </w:pPr>
            <w:r w:rsidRPr="00550C86">
              <w:rPr>
                <w:rFonts w:ascii="Calibri" w:hAnsi="Calibri"/>
                <w:b/>
                <w:sz w:val="20"/>
                <w:szCs w:val="20"/>
              </w:rPr>
              <w:t>MCAS Year</w:t>
            </w:r>
          </w:p>
        </w:tc>
        <w:tc>
          <w:tcPr>
            <w:tcW w:w="883" w:type="dxa"/>
            <w:vMerge w:val="restart"/>
          </w:tcPr>
          <w:p w:rsidR="00C03776" w:rsidRPr="00550C86" w:rsidRDefault="00C03776" w:rsidP="00C03776">
            <w:pPr>
              <w:spacing w:after="0" w:line="240" w:lineRule="auto"/>
              <w:jc w:val="center"/>
              <w:rPr>
                <w:rFonts w:ascii="Calibri" w:hAnsi="Calibri"/>
                <w:b/>
                <w:sz w:val="20"/>
                <w:szCs w:val="20"/>
              </w:rPr>
            </w:pPr>
          </w:p>
        </w:tc>
        <w:tc>
          <w:tcPr>
            <w:tcW w:w="1766" w:type="dxa"/>
            <w:gridSpan w:val="2"/>
            <w:vMerge w:val="restart"/>
            <w:vAlign w:val="center"/>
          </w:tcPr>
          <w:p w:rsidR="00C03776" w:rsidRPr="00550C86" w:rsidRDefault="00C03776" w:rsidP="00C03776">
            <w:pPr>
              <w:spacing w:after="0" w:line="240" w:lineRule="auto"/>
              <w:jc w:val="center"/>
              <w:rPr>
                <w:rFonts w:ascii="Calibri" w:hAnsi="Calibri"/>
                <w:b/>
                <w:sz w:val="20"/>
                <w:szCs w:val="20"/>
              </w:rPr>
            </w:pPr>
            <w:r w:rsidRPr="00550C86">
              <w:rPr>
                <w:rFonts w:ascii="Calibri" w:hAnsi="Calibri"/>
                <w:b/>
                <w:sz w:val="20"/>
                <w:szCs w:val="20"/>
              </w:rPr>
              <w:t>PARCC</w:t>
            </w:r>
          </w:p>
        </w:tc>
        <w:tc>
          <w:tcPr>
            <w:tcW w:w="1840" w:type="dxa"/>
          </w:tcPr>
          <w:p w:rsidR="00C03776" w:rsidRPr="00550C86" w:rsidRDefault="00C03776" w:rsidP="00C03776">
            <w:pPr>
              <w:spacing w:after="0" w:line="240" w:lineRule="auto"/>
              <w:rPr>
                <w:rFonts w:ascii="Calibri" w:hAnsi="Calibri"/>
                <w:b/>
                <w:sz w:val="20"/>
                <w:szCs w:val="20"/>
              </w:rPr>
            </w:pPr>
            <w:r w:rsidRPr="00550C86">
              <w:rPr>
                <w:rFonts w:ascii="Calibri" w:hAnsi="Calibri"/>
                <w:b/>
                <w:sz w:val="20"/>
                <w:szCs w:val="20"/>
              </w:rPr>
              <w:t>Gains and Declines</w:t>
            </w:r>
          </w:p>
        </w:tc>
      </w:tr>
      <w:tr w:rsidR="00C03776" w:rsidRPr="00550C86" w:rsidTr="00BB3864">
        <w:trPr>
          <w:trHeight w:val="269"/>
        </w:trPr>
        <w:tc>
          <w:tcPr>
            <w:tcW w:w="1278" w:type="dxa"/>
            <w:gridSpan w:val="2"/>
            <w:vMerge/>
          </w:tcPr>
          <w:p w:rsidR="00C03776" w:rsidRPr="00550C86" w:rsidRDefault="00C03776" w:rsidP="00C03776">
            <w:pPr>
              <w:spacing w:after="0" w:line="240" w:lineRule="auto"/>
              <w:rPr>
                <w:rFonts w:ascii="Calibri" w:hAnsi="Calibri"/>
                <w:b/>
                <w:sz w:val="20"/>
                <w:szCs w:val="20"/>
              </w:rPr>
            </w:pPr>
          </w:p>
        </w:tc>
        <w:tc>
          <w:tcPr>
            <w:tcW w:w="1396" w:type="dxa"/>
            <w:vMerge/>
          </w:tcPr>
          <w:p w:rsidR="00C03776" w:rsidRPr="00550C86" w:rsidRDefault="00C03776" w:rsidP="00C03776">
            <w:pPr>
              <w:spacing w:after="0" w:line="240" w:lineRule="auto"/>
              <w:rPr>
                <w:rFonts w:ascii="Calibri" w:hAnsi="Calibri"/>
                <w:b/>
                <w:sz w:val="20"/>
                <w:szCs w:val="20"/>
              </w:rPr>
            </w:pPr>
          </w:p>
        </w:tc>
        <w:tc>
          <w:tcPr>
            <w:tcW w:w="1765" w:type="dxa"/>
            <w:gridSpan w:val="2"/>
            <w:vMerge/>
          </w:tcPr>
          <w:p w:rsidR="00C03776" w:rsidRPr="00550C86" w:rsidRDefault="00C03776" w:rsidP="00C03776">
            <w:pPr>
              <w:spacing w:after="0" w:line="240" w:lineRule="auto"/>
              <w:rPr>
                <w:rFonts w:ascii="Calibri" w:hAnsi="Calibri"/>
                <w:b/>
                <w:sz w:val="20"/>
                <w:szCs w:val="20"/>
              </w:rPr>
            </w:pPr>
          </w:p>
        </w:tc>
        <w:tc>
          <w:tcPr>
            <w:tcW w:w="883" w:type="dxa"/>
            <w:vMerge/>
          </w:tcPr>
          <w:p w:rsidR="00C03776" w:rsidRPr="00550C86" w:rsidRDefault="00C03776" w:rsidP="00C03776">
            <w:pPr>
              <w:spacing w:after="0" w:line="240" w:lineRule="auto"/>
              <w:rPr>
                <w:rFonts w:ascii="Calibri" w:hAnsi="Calibri"/>
                <w:b/>
                <w:sz w:val="20"/>
                <w:szCs w:val="20"/>
              </w:rPr>
            </w:pPr>
          </w:p>
        </w:tc>
        <w:tc>
          <w:tcPr>
            <w:tcW w:w="1766" w:type="dxa"/>
            <w:gridSpan w:val="2"/>
            <w:vMerge/>
          </w:tcPr>
          <w:p w:rsidR="00C03776" w:rsidRPr="00550C86" w:rsidRDefault="00C03776" w:rsidP="00C03776">
            <w:pPr>
              <w:spacing w:after="0" w:line="240" w:lineRule="auto"/>
              <w:rPr>
                <w:rFonts w:ascii="Calibri" w:hAnsi="Calibri"/>
                <w:b/>
                <w:sz w:val="20"/>
                <w:szCs w:val="20"/>
              </w:rPr>
            </w:pPr>
          </w:p>
        </w:tc>
        <w:tc>
          <w:tcPr>
            <w:tcW w:w="1840" w:type="dxa"/>
            <w:vMerge w:val="restart"/>
            <w:vAlign w:val="center"/>
          </w:tcPr>
          <w:p w:rsidR="00C03776" w:rsidRPr="00550C86" w:rsidRDefault="00C03776" w:rsidP="00C03776">
            <w:pPr>
              <w:spacing w:after="0" w:line="240" w:lineRule="auto"/>
              <w:jc w:val="center"/>
              <w:rPr>
                <w:rFonts w:ascii="Calibri" w:hAnsi="Calibri"/>
                <w:b/>
                <w:sz w:val="20"/>
                <w:szCs w:val="20"/>
              </w:rPr>
            </w:pPr>
            <w:r w:rsidRPr="00550C86">
              <w:rPr>
                <w:rFonts w:ascii="Calibri" w:hAnsi="Calibri"/>
                <w:b/>
                <w:sz w:val="20"/>
                <w:szCs w:val="20"/>
              </w:rPr>
              <w:t>2-Year Trend</w:t>
            </w:r>
          </w:p>
        </w:tc>
      </w:tr>
      <w:tr w:rsidR="00C03776" w:rsidRPr="00550C86" w:rsidTr="00BB3864">
        <w:tc>
          <w:tcPr>
            <w:tcW w:w="1278" w:type="dxa"/>
            <w:gridSpan w:val="2"/>
            <w:vMerge/>
          </w:tcPr>
          <w:p w:rsidR="00C03776" w:rsidRPr="00550C86" w:rsidRDefault="00C03776" w:rsidP="00C03776">
            <w:pPr>
              <w:spacing w:after="0" w:line="240" w:lineRule="auto"/>
              <w:rPr>
                <w:rFonts w:ascii="Calibri" w:hAnsi="Calibri"/>
                <w:sz w:val="20"/>
                <w:szCs w:val="20"/>
              </w:rPr>
            </w:pPr>
          </w:p>
        </w:tc>
        <w:tc>
          <w:tcPr>
            <w:tcW w:w="1396" w:type="dxa"/>
            <w:vMerge/>
          </w:tcPr>
          <w:p w:rsidR="00C03776" w:rsidRPr="00550C86" w:rsidRDefault="00C03776" w:rsidP="00C03776">
            <w:pPr>
              <w:spacing w:after="0" w:line="240" w:lineRule="auto"/>
              <w:rPr>
                <w:rFonts w:ascii="Calibri" w:hAnsi="Calibri"/>
                <w:sz w:val="20"/>
                <w:szCs w:val="20"/>
              </w:rPr>
            </w:pPr>
          </w:p>
        </w:tc>
        <w:tc>
          <w:tcPr>
            <w:tcW w:w="882" w:type="dxa"/>
            <w:vAlign w:val="center"/>
          </w:tcPr>
          <w:p w:rsidR="00C03776" w:rsidRPr="00550C86" w:rsidRDefault="00C03776" w:rsidP="00C03776">
            <w:pPr>
              <w:spacing w:after="0" w:line="240" w:lineRule="auto"/>
              <w:jc w:val="center"/>
              <w:rPr>
                <w:rFonts w:ascii="Calibri" w:hAnsi="Calibri"/>
                <w:b/>
                <w:sz w:val="20"/>
                <w:szCs w:val="20"/>
              </w:rPr>
            </w:pPr>
            <w:r w:rsidRPr="00550C86">
              <w:rPr>
                <w:rFonts w:ascii="Calibri" w:hAnsi="Calibri"/>
                <w:b/>
                <w:sz w:val="20"/>
                <w:szCs w:val="20"/>
              </w:rPr>
              <w:t>2013</w:t>
            </w:r>
          </w:p>
        </w:tc>
        <w:tc>
          <w:tcPr>
            <w:tcW w:w="883" w:type="dxa"/>
            <w:vAlign w:val="center"/>
          </w:tcPr>
          <w:p w:rsidR="00C03776" w:rsidRPr="00550C86" w:rsidRDefault="00C03776" w:rsidP="00C03776">
            <w:pPr>
              <w:spacing w:after="0" w:line="240" w:lineRule="auto"/>
              <w:jc w:val="center"/>
              <w:rPr>
                <w:rFonts w:ascii="Calibri" w:hAnsi="Calibri"/>
                <w:b/>
                <w:sz w:val="20"/>
                <w:szCs w:val="20"/>
              </w:rPr>
            </w:pPr>
            <w:r w:rsidRPr="00550C86">
              <w:rPr>
                <w:rFonts w:ascii="Calibri" w:hAnsi="Calibri"/>
                <w:b/>
                <w:sz w:val="20"/>
                <w:szCs w:val="20"/>
              </w:rPr>
              <w:t>2014</w:t>
            </w:r>
          </w:p>
        </w:tc>
        <w:tc>
          <w:tcPr>
            <w:tcW w:w="883" w:type="dxa"/>
            <w:shd w:val="clear" w:color="auto" w:fill="D9D9D9" w:themeFill="background1" w:themeFillShade="D9"/>
          </w:tcPr>
          <w:p w:rsidR="00C03776" w:rsidRPr="00550C86" w:rsidRDefault="00C03776" w:rsidP="00C03776">
            <w:pPr>
              <w:spacing w:after="0" w:line="240" w:lineRule="auto"/>
              <w:jc w:val="center"/>
              <w:rPr>
                <w:rFonts w:ascii="Calibri" w:hAnsi="Calibri"/>
                <w:b/>
                <w:sz w:val="20"/>
                <w:szCs w:val="20"/>
              </w:rPr>
            </w:pPr>
          </w:p>
        </w:tc>
        <w:tc>
          <w:tcPr>
            <w:tcW w:w="883" w:type="dxa"/>
            <w:vAlign w:val="center"/>
          </w:tcPr>
          <w:p w:rsidR="00C03776" w:rsidRPr="00550C86" w:rsidRDefault="00C03776" w:rsidP="00C03776">
            <w:pPr>
              <w:spacing w:after="0" w:line="240" w:lineRule="auto"/>
              <w:jc w:val="center"/>
              <w:rPr>
                <w:rFonts w:ascii="Calibri" w:hAnsi="Calibri"/>
                <w:b/>
                <w:sz w:val="20"/>
                <w:szCs w:val="20"/>
              </w:rPr>
            </w:pPr>
            <w:r w:rsidRPr="00550C86">
              <w:rPr>
                <w:rFonts w:ascii="Calibri" w:hAnsi="Calibri"/>
                <w:b/>
                <w:sz w:val="20"/>
                <w:szCs w:val="20"/>
              </w:rPr>
              <w:t>2015</w:t>
            </w:r>
          </w:p>
        </w:tc>
        <w:tc>
          <w:tcPr>
            <w:tcW w:w="883" w:type="dxa"/>
            <w:vAlign w:val="center"/>
          </w:tcPr>
          <w:p w:rsidR="00C03776" w:rsidRPr="00550C86" w:rsidRDefault="00C03776" w:rsidP="00C03776">
            <w:pPr>
              <w:spacing w:after="0" w:line="240" w:lineRule="auto"/>
              <w:jc w:val="center"/>
              <w:rPr>
                <w:rFonts w:ascii="Calibri" w:hAnsi="Calibri"/>
                <w:b/>
                <w:sz w:val="20"/>
                <w:szCs w:val="20"/>
              </w:rPr>
            </w:pPr>
            <w:r w:rsidRPr="00550C86">
              <w:rPr>
                <w:rFonts w:ascii="Calibri" w:hAnsi="Calibri"/>
                <w:b/>
                <w:sz w:val="20"/>
                <w:szCs w:val="20"/>
              </w:rPr>
              <w:t>2016</w:t>
            </w:r>
          </w:p>
        </w:tc>
        <w:tc>
          <w:tcPr>
            <w:tcW w:w="1840" w:type="dxa"/>
            <w:vMerge/>
          </w:tcPr>
          <w:p w:rsidR="00C03776" w:rsidRPr="00550C86" w:rsidRDefault="00C03776" w:rsidP="00C03776">
            <w:pPr>
              <w:spacing w:after="0" w:line="240" w:lineRule="auto"/>
              <w:rPr>
                <w:rFonts w:ascii="Calibri" w:hAnsi="Calibri"/>
                <w:sz w:val="20"/>
                <w:szCs w:val="20"/>
              </w:rPr>
            </w:pPr>
          </w:p>
        </w:tc>
      </w:tr>
      <w:tr w:rsidR="00C03776" w:rsidRPr="00550C86" w:rsidTr="00BB3864">
        <w:tc>
          <w:tcPr>
            <w:tcW w:w="554" w:type="dxa"/>
            <w:vMerge w:val="restart"/>
            <w:vAlign w:val="center"/>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3</w:t>
            </w:r>
          </w:p>
        </w:tc>
        <w:tc>
          <w:tcPr>
            <w:tcW w:w="724" w:type="dxa"/>
          </w:tcPr>
          <w:p w:rsidR="00C03776" w:rsidRPr="00550C86" w:rsidRDefault="00C03776" w:rsidP="00C03776">
            <w:pPr>
              <w:spacing w:after="0" w:line="240" w:lineRule="auto"/>
              <w:rPr>
                <w:rFonts w:ascii="Calibri" w:hAnsi="Calibri"/>
                <w:sz w:val="20"/>
                <w:szCs w:val="20"/>
              </w:rPr>
            </w:pPr>
            <w:r w:rsidRPr="00550C86">
              <w:rPr>
                <w:rFonts w:ascii="Calibri" w:hAnsi="Calibri"/>
                <w:sz w:val="20"/>
                <w:szCs w:val="20"/>
              </w:rPr>
              <w:t>CPI</w:t>
            </w:r>
          </w:p>
        </w:tc>
        <w:tc>
          <w:tcPr>
            <w:tcW w:w="1396" w:type="dxa"/>
            <w:vAlign w:val="bottom"/>
          </w:tcPr>
          <w:p w:rsidR="00C03776" w:rsidRPr="00550C86" w:rsidRDefault="00C03776" w:rsidP="00C03776">
            <w:pPr>
              <w:spacing w:after="0" w:line="240" w:lineRule="auto"/>
              <w:jc w:val="center"/>
              <w:rPr>
                <w:sz w:val="20"/>
                <w:szCs w:val="20"/>
              </w:rPr>
            </w:pPr>
            <w:r w:rsidRPr="00550C86">
              <w:rPr>
                <w:sz w:val="20"/>
                <w:szCs w:val="20"/>
              </w:rPr>
              <w:t>50</w:t>
            </w:r>
          </w:p>
        </w:tc>
        <w:tc>
          <w:tcPr>
            <w:tcW w:w="882" w:type="dxa"/>
            <w:vAlign w:val="center"/>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88.6</w:t>
            </w:r>
          </w:p>
        </w:tc>
        <w:tc>
          <w:tcPr>
            <w:tcW w:w="883" w:type="dxa"/>
            <w:vAlign w:val="center"/>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86.4</w:t>
            </w:r>
          </w:p>
        </w:tc>
        <w:tc>
          <w:tcPr>
            <w:tcW w:w="883" w:type="dxa"/>
            <w:shd w:val="clear" w:color="auto" w:fill="D9D9D9" w:themeFill="background1" w:themeFillShade="D9"/>
          </w:tcPr>
          <w:p w:rsidR="00C03776" w:rsidRPr="00550C86" w:rsidRDefault="00C03776" w:rsidP="00C03776">
            <w:pPr>
              <w:spacing w:after="0" w:line="240" w:lineRule="auto"/>
              <w:rPr>
                <w:rFonts w:ascii="Calibri" w:hAnsi="Calibri"/>
                <w:sz w:val="20"/>
                <w:szCs w:val="20"/>
              </w:rPr>
            </w:pPr>
            <w:r w:rsidRPr="00550C86">
              <w:rPr>
                <w:rFonts w:ascii="Calibri" w:hAnsi="Calibri"/>
                <w:sz w:val="20"/>
                <w:szCs w:val="20"/>
              </w:rPr>
              <w:t>CPI</w:t>
            </w:r>
          </w:p>
        </w:tc>
        <w:tc>
          <w:tcPr>
            <w:tcW w:w="883" w:type="dxa"/>
            <w:vAlign w:val="center"/>
          </w:tcPr>
          <w:p w:rsidR="00C03776" w:rsidRPr="00550C86" w:rsidRDefault="00C03776" w:rsidP="00C03776">
            <w:pPr>
              <w:spacing w:after="0" w:line="240" w:lineRule="auto"/>
              <w:jc w:val="center"/>
              <w:rPr>
                <w:sz w:val="20"/>
                <w:szCs w:val="20"/>
              </w:rPr>
            </w:pPr>
            <w:r w:rsidRPr="00550C86">
              <w:rPr>
                <w:sz w:val="20"/>
                <w:szCs w:val="20"/>
              </w:rPr>
              <w:t>76.7</w:t>
            </w:r>
          </w:p>
        </w:tc>
        <w:tc>
          <w:tcPr>
            <w:tcW w:w="883" w:type="dxa"/>
            <w:vAlign w:val="center"/>
          </w:tcPr>
          <w:p w:rsidR="00C03776" w:rsidRPr="00550C86" w:rsidRDefault="00C03776" w:rsidP="00C03776">
            <w:pPr>
              <w:spacing w:after="0" w:line="240" w:lineRule="auto"/>
              <w:jc w:val="center"/>
              <w:rPr>
                <w:sz w:val="20"/>
                <w:szCs w:val="20"/>
              </w:rPr>
            </w:pPr>
            <w:r w:rsidRPr="00550C86">
              <w:rPr>
                <w:sz w:val="20"/>
                <w:szCs w:val="20"/>
              </w:rPr>
              <w:t>95.1</w:t>
            </w:r>
          </w:p>
        </w:tc>
        <w:tc>
          <w:tcPr>
            <w:tcW w:w="1840" w:type="dxa"/>
            <w:vAlign w:val="bottom"/>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18.4</w:t>
            </w:r>
          </w:p>
        </w:tc>
      </w:tr>
      <w:tr w:rsidR="00C03776" w:rsidRPr="00550C86" w:rsidTr="00BB3864">
        <w:tc>
          <w:tcPr>
            <w:tcW w:w="554" w:type="dxa"/>
            <w:vMerge/>
            <w:vAlign w:val="center"/>
          </w:tcPr>
          <w:p w:rsidR="00C03776" w:rsidRPr="00550C86" w:rsidRDefault="00C03776" w:rsidP="00C03776">
            <w:pPr>
              <w:spacing w:after="0" w:line="240" w:lineRule="auto"/>
              <w:jc w:val="center"/>
              <w:rPr>
                <w:rFonts w:ascii="Calibri" w:hAnsi="Calibri"/>
                <w:sz w:val="20"/>
                <w:szCs w:val="20"/>
              </w:rPr>
            </w:pPr>
          </w:p>
        </w:tc>
        <w:tc>
          <w:tcPr>
            <w:tcW w:w="724" w:type="dxa"/>
          </w:tcPr>
          <w:p w:rsidR="00C03776" w:rsidRPr="00550C86" w:rsidRDefault="00C03776" w:rsidP="00C03776">
            <w:pPr>
              <w:spacing w:after="0" w:line="240" w:lineRule="auto"/>
              <w:rPr>
                <w:rFonts w:ascii="Calibri" w:hAnsi="Calibri"/>
                <w:sz w:val="20"/>
                <w:szCs w:val="20"/>
              </w:rPr>
            </w:pPr>
            <w:r w:rsidRPr="00550C86">
              <w:rPr>
                <w:rFonts w:ascii="Calibri" w:hAnsi="Calibri"/>
                <w:sz w:val="20"/>
                <w:szCs w:val="20"/>
              </w:rPr>
              <w:t>P+</w:t>
            </w:r>
          </w:p>
        </w:tc>
        <w:tc>
          <w:tcPr>
            <w:tcW w:w="1396" w:type="dxa"/>
            <w:vAlign w:val="bottom"/>
          </w:tcPr>
          <w:p w:rsidR="00C03776" w:rsidRPr="00550C86" w:rsidRDefault="00C03776" w:rsidP="00C03776">
            <w:pPr>
              <w:spacing w:after="0" w:line="240" w:lineRule="auto"/>
              <w:jc w:val="center"/>
              <w:rPr>
                <w:sz w:val="20"/>
                <w:szCs w:val="20"/>
              </w:rPr>
            </w:pPr>
            <w:r w:rsidRPr="00550C86">
              <w:rPr>
                <w:sz w:val="20"/>
                <w:szCs w:val="20"/>
              </w:rPr>
              <w:t>50</w:t>
            </w:r>
          </w:p>
        </w:tc>
        <w:tc>
          <w:tcPr>
            <w:tcW w:w="882" w:type="dxa"/>
            <w:vAlign w:val="center"/>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65%</w:t>
            </w:r>
          </w:p>
        </w:tc>
        <w:tc>
          <w:tcPr>
            <w:tcW w:w="883" w:type="dxa"/>
            <w:vAlign w:val="center"/>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67%</w:t>
            </w:r>
          </w:p>
        </w:tc>
        <w:tc>
          <w:tcPr>
            <w:tcW w:w="883" w:type="dxa"/>
            <w:shd w:val="clear" w:color="auto" w:fill="D9D9D9" w:themeFill="background1" w:themeFillShade="D9"/>
          </w:tcPr>
          <w:p w:rsidR="00C03776" w:rsidRPr="00550C86" w:rsidRDefault="00C03776" w:rsidP="00C03776">
            <w:pPr>
              <w:spacing w:after="0" w:line="240" w:lineRule="auto"/>
              <w:rPr>
                <w:rFonts w:ascii="Calibri" w:hAnsi="Calibri"/>
                <w:sz w:val="20"/>
                <w:szCs w:val="20"/>
              </w:rPr>
            </w:pPr>
            <w:r w:rsidRPr="00550C86">
              <w:rPr>
                <w:rFonts w:ascii="Calibri" w:hAnsi="Calibri"/>
                <w:sz w:val="20"/>
                <w:szCs w:val="20"/>
              </w:rPr>
              <w:t>Lv 4&amp;5</w:t>
            </w:r>
          </w:p>
        </w:tc>
        <w:tc>
          <w:tcPr>
            <w:tcW w:w="883" w:type="dxa"/>
            <w:vAlign w:val="center"/>
          </w:tcPr>
          <w:p w:rsidR="00C03776" w:rsidRPr="00550C86" w:rsidRDefault="00C03776" w:rsidP="00C03776">
            <w:pPr>
              <w:spacing w:after="0" w:line="240" w:lineRule="auto"/>
              <w:jc w:val="center"/>
              <w:rPr>
                <w:sz w:val="20"/>
                <w:szCs w:val="20"/>
              </w:rPr>
            </w:pPr>
            <w:r w:rsidRPr="00550C86">
              <w:rPr>
                <w:sz w:val="20"/>
                <w:szCs w:val="20"/>
              </w:rPr>
              <w:t>43%</w:t>
            </w:r>
          </w:p>
        </w:tc>
        <w:tc>
          <w:tcPr>
            <w:tcW w:w="883" w:type="dxa"/>
            <w:vAlign w:val="center"/>
          </w:tcPr>
          <w:p w:rsidR="00C03776" w:rsidRPr="00550C86" w:rsidRDefault="00C03776" w:rsidP="00C03776">
            <w:pPr>
              <w:spacing w:after="0" w:line="240" w:lineRule="auto"/>
              <w:jc w:val="center"/>
              <w:rPr>
                <w:sz w:val="20"/>
                <w:szCs w:val="20"/>
              </w:rPr>
            </w:pPr>
            <w:r w:rsidRPr="00550C86">
              <w:rPr>
                <w:sz w:val="20"/>
                <w:szCs w:val="20"/>
              </w:rPr>
              <w:t>84%</w:t>
            </w:r>
          </w:p>
        </w:tc>
        <w:tc>
          <w:tcPr>
            <w:tcW w:w="1840" w:type="dxa"/>
            <w:vAlign w:val="bottom"/>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41%</w:t>
            </w:r>
          </w:p>
        </w:tc>
      </w:tr>
      <w:tr w:rsidR="00C03776" w:rsidRPr="00550C86" w:rsidTr="00BB3864">
        <w:tc>
          <w:tcPr>
            <w:tcW w:w="554" w:type="dxa"/>
            <w:vMerge w:val="restart"/>
            <w:vAlign w:val="center"/>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4</w:t>
            </w:r>
          </w:p>
        </w:tc>
        <w:tc>
          <w:tcPr>
            <w:tcW w:w="724" w:type="dxa"/>
          </w:tcPr>
          <w:p w:rsidR="00C03776" w:rsidRPr="00550C86" w:rsidRDefault="00C03776" w:rsidP="00C03776">
            <w:pPr>
              <w:spacing w:after="0" w:line="240" w:lineRule="auto"/>
              <w:rPr>
                <w:rFonts w:ascii="Calibri" w:hAnsi="Calibri"/>
                <w:sz w:val="20"/>
                <w:szCs w:val="20"/>
              </w:rPr>
            </w:pPr>
            <w:r w:rsidRPr="00550C86">
              <w:rPr>
                <w:rFonts w:ascii="Calibri" w:hAnsi="Calibri"/>
                <w:sz w:val="20"/>
                <w:szCs w:val="20"/>
              </w:rPr>
              <w:t>CPI</w:t>
            </w:r>
          </w:p>
        </w:tc>
        <w:tc>
          <w:tcPr>
            <w:tcW w:w="1396" w:type="dxa"/>
            <w:vAlign w:val="bottom"/>
          </w:tcPr>
          <w:p w:rsidR="00C03776" w:rsidRPr="00550C86" w:rsidRDefault="00C03776" w:rsidP="00C03776">
            <w:pPr>
              <w:spacing w:after="0" w:line="240" w:lineRule="auto"/>
              <w:jc w:val="center"/>
              <w:rPr>
                <w:sz w:val="20"/>
                <w:szCs w:val="20"/>
              </w:rPr>
            </w:pPr>
            <w:r w:rsidRPr="00550C86">
              <w:rPr>
                <w:sz w:val="20"/>
                <w:szCs w:val="20"/>
              </w:rPr>
              <w:t>57</w:t>
            </w:r>
          </w:p>
        </w:tc>
        <w:tc>
          <w:tcPr>
            <w:tcW w:w="882" w:type="dxa"/>
            <w:vAlign w:val="center"/>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84.4</w:t>
            </w:r>
          </w:p>
        </w:tc>
        <w:tc>
          <w:tcPr>
            <w:tcW w:w="883" w:type="dxa"/>
            <w:vAlign w:val="center"/>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81.6</w:t>
            </w:r>
          </w:p>
        </w:tc>
        <w:tc>
          <w:tcPr>
            <w:tcW w:w="883" w:type="dxa"/>
            <w:shd w:val="clear" w:color="auto" w:fill="D9D9D9" w:themeFill="background1" w:themeFillShade="D9"/>
          </w:tcPr>
          <w:p w:rsidR="00C03776" w:rsidRPr="00550C86" w:rsidRDefault="00C03776" w:rsidP="00C03776">
            <w:pPr>
              <w:spacing w:after="0" w:line="240" w:lineRule="auto"/>
              <w:rPr>
                <w:rFonts w:ascii="Calibri" w:hAnsi="Calibri"/>
                <w:sz w:val="20"/>
                <w:szCs w:val="20"/>
              </w:rPr>
            </w:pPr>
            <w:r w:rsidRPr="00550C86">
              <w:rPr>
                <w:rFonts w:ascii="Calibri" w:hAnsi="Calibri"/>
                <w:sz w:val="20"/>
                <w:szCs w:val="20"/>
              </w:rPr>
              <w:t>CPI</w:t>
            </w:r>
          </w:p>
        </w:tc>
        <w:tc>
          <w:tcPr>
            <w:tcW w:w="883" w:type="dxa"/>
            <w:vAlign w:val="center"/>
          </w:tcPr>
          <w:p w:rsidR="00C03776" w:rsidRPr="00550C86" w:rsidRDefault="00C03776" w:rsidP="00C03776">
            <w:pPr>
              <w:spacing w:after="0" w:line="240" w:lineRule="auto"/>
              <w:jc w:val="center"/>
              <w:rPr>
                <w:sz w:val="20"/>
                <w:szCs w:val="20"/>
              </w:rPr>
            </w:pPr>
            <w:r w:rsidRPr="00550C86">
              <w:rPr>
                <w:sz w:val="20"/>
                <w:szCs w:val="20"/>
              </w:rPr>
              <w:t>75.0</w:t>
            </w:r>
          </w:p>
        </w:tc>
        <w:tc>
          <w:tcPr>
            <w:tcW w:w="883" w:type="dxa"/>
            <w:vAlign w:val="center"/>
          </w:tcPr>
          <w:p w:rsidR="00C03776" w:rsidRPr="00550C86" w:rsidRDefault="00C03776" w:rsidP="00C03776">
            <w:pPr>
              <w:spacing w:after="0" w:line="240" w:lineRule="auto"/>
              <w:jc w:val="center"/>
              <w:rPr>
                <w:sz w:val="20"/>
                <w:szCs w:val="20"/>
              </w:rPr>
            </w:pPr>
            <w:r w:rsidRPr="00550C86">
              <w:rPr>
                <w:sz w:val="20"/>
                <w:szCs w:val="20"/>
              </w:rPr>
              <w:t>76.3</w:t>
            </w:r>
          </w:p>
        </w:tc>
        <w:tc>
          <w:tcPr>
            <w:tcW w:w="1840" w:type="dxa"/>
            <w:vAlign w:val="bottom"/>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1.3</w:t>
            </w:r>
          </w:p>
        </w:tc>
      </w:tr>
      <w:tr w:rsidR="00C03776" w:rsidRPr="00550C86" w:rsidTr="00BB3864">
        <w:tc>
          <w:tcPr>
            <w:tcW w:w="554" w:type="dxa"/>
            <w:vMerge/>
            <w:vAlign w:val="center"/>
          </w:tcPr>
          <w:p w:rsidR="00C03776" w:rsidRPr="00550C86" w:rsidRDefault="00C03776" w:rsidP="00C03776">
            <w:pPr>
              <w:spacing w:after="0" w:line="240" w:lineRule="auto"/>
              <w:jc w:val="center"/>
              <w:rPr>
                <w:rFonts w:ascii="Calibri" w:hAnsi="Calibri"/>
                <w:sz w:val="20"/>
                <w:szCs w:val="20"/>
              </w:rPr>
            </w:pPr>
          </w:p>
        </w:tc>
        <w:tc>
          <w:tcPr>
            <w:tcW w:w="724" w:type="dxa"/>
          </w:tcPr>
          <w:p w:rsidR="00C03776" w:rsidRPr="00550C86" w:rsidRDefault="00C03776" w:rsidP="00C03776">
            <w:pPr>
              <w:spacing w:after="0" w:line="240" w:lineRule="auto"/>
              <w:rPr>
                <w:rFonts w:ascii="Calibri" w:hAnsi="Calibri"/>
                <w:sz w:val="20"/>
                <w:szCs w:val="20"/>
              </w:rPr>
            </w:pPr>
            <w:r w:rsidRPr="00550C86">
              <w:rPr>
                <w:rFonts w:ascii="Calibri" w:hAnsi="Calibri"/>
                <w:sz w:val="20"/>
                <w:szCs w:val="20"/>
              </w:rPr>
              <w:t>P+</w:t>
            </w:r>
          </w:p>
        </w:tc>
        <w:tc>
          <w:tcPr>
            <w:tcW w:w="1396" w:type="dxa"/>
            <w:vAlign w:val="bottom"/>
          </w:tcPr>
          <w:p w:rsidR="00C03776" w:rsidRPr="00550C86" w:rsidRDefault="00C03776" w:rsidP="00C03776">
            <w:pPr>
              <w:spacing w:after="0" w:line="240" w:lineRule="auto"/>
              <w:jc w:val="center"/>
              <w:rPr>
                <w:sz w:val="20"/>
                <w:szCs w:val="20"/>
              </w:rPr>
            </w:pPr>
            <w:r w:rsidRPr="00550C86">
              <w:rPr>
                <w:sz w:val="20"/>
                <w:szCs w:val="20"/>
              </w:rPr>
              <w:t>57</w:t>
            </w:r>
          </w:p>
        </w:tc>
        <w:tc>
          <w:tcPr>
            <w:tcW w:w="882" w:type="dxa"/>
            <w:vAlign w:val="center"/>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59%</w:t>
            </w:r>
          </w:p>
        </w:tc>
        <w:tc>
          <w:tcPr>
            <w:tcW w:w="883" w:type="dxa"/>
            <w:vAlign w:val="center"/>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52%</w:t>
            </w:r>
          </w:p>
        </w:tc>
        <w:tc>
          <w:tcPr>
            <w:tcW w:w="883" w:type="dxa"/>
            <w:shd w:val="clear" w:color="auto" w:fill="D9D9D9" w:themeFill="background1" w:themeFillShade="D9"/>
          </w:tcPr>
          <w:p w:rsidR="00C03776" w:rsidRPr="00550C86" w:rsidRDefault="00C03776" w:rsidP="00C03776">
            <w:pPr>
              <w:spacing w:after="0" w:line="240" w:lineRule="auto"/>
              <w:rPr>
                <w:rFonts w:ascii="Calibri" w:hAnsi="Calibri"/>
                <w:sz w:val="20"/>
                <w:szCs w:val="20"/>
              </w:rPr>
            </w:pPr>
            <w:r w:rsidRPr="00550C86">
              <w:rPr>
                <w:rFonts w:ascii="Calibri" w:hAnsi="Calibri"/>
                <w:sz w:val="20"/>
                <w:szCs w:val="20"/>
              </w:rPr>
              <w:t>Lv 4&amp;5</w:t>
            </w:r>
          </w:p>
        </w:tc>
        <w:tc>
          <w:tcPr>
            <w:tcW w:w="883" w:type="dxa"/>
            <w:vAlign w:val="center"/>
          </w:tcPr>
          <w:p w:rsidR="00C03776" w:rsidRPr="00550C86" w:rsidRDefault="00C03776" w:rsidP="00C03776">
            <w:pPr>
              <w:spacing w:after="0" w:line="240" w:lineRule="auto"/>
              <w:jc w:val="center"/>
              <w:rPr>
                <w:sz w:val="20"/>
                <w:szCs w:val="20"/>
              </w:rPr>
            </w:pPr>
            <w:r w:rsidRPr="00550C86">
              <w:rPr>
                <w:sz w:val="20"/>
                <w:szCs w:val="20"/>
              </w:rPr>
              <w:t>50%</w:t>
            </w:r>
          </w:p>
        </w:tc>
        <w:tc>
          <w:tcPr>
            <w:tcW w:w="883" w:type="dxa"/>
            <w:vAlign w:val="center"/>
          </w:tcPr>
          <w:p w:rsidR="00C03776" w:rsidRPr="00550C86" w:rsidRDefault="00C03776" w:rsidP="00C03776">
            <w:pPr>
              <w:spacing w:after="0" w:line="240" w:lineRule="auto"/>
              <w:jc w:val="center"/>
              <w:rPr>
                <w:sz w:val="20"/>
                <w:szCs w:val="20"/>
              </w:rPr>
            </w:pPr>
            <w:r w:rsidRPr="00550C86">
              <w:rPr>
                <w:sz w:val="20"/>
                <w:szCs w:val="20"/>
              </w:rPr>
              <w:t>56%</w:t>
            </w:r>
          </w:p>
        </w:tc>
        <w:tc>
          <w:tcPr>
            <w:tcW w:w="1840" w:type="dxa"/>
            <w:vAlign w:val="bottom"/>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6%</w:t>
            </w:r>
          </w:p>
        </w:tc>
      </w:tr>
      <w:tr w:rsidR="00C03776" w:rsidRPr="00550C86" w:rsidTr="00BB3864">
        <w:tc>
          <w:tcPr>
            <w:tcW w:w="554" w:type="dxa"/>
            <w:vMerge/>
            <w:vAlign w:val="center"/>
          </w:tcPr>
          <w:p w:rsidR="00C03776" w:rsidRPr="00550C86" w:rsidRDefault="00C03776" w:rsidP="00C03776">
            <w:pPr>
              <w:spacing w:after="0" w:line="240" w:lineRule="auto"/>
              <w:jc w:val="center"/>
              <w:rPr>
                <w:rFonts w:ascii="Calibri" w:hAnsi="Calibri"/>
                <w:sz w:val="20"/>
                <w:szCs w:val="20"/>
              </w:rPr>
            </w:pPr>
          </w:p>
        </w:tc>
        <w:tc>
          <w:tcPr>
            <w:tcW w:w="724" w:type="dxa"/>
          </w:tcPr>
          <w:p w:rsidR="00C03776" w:rsidRPr="00550C86" w:rsidRDefault="00C03776" w:rsidP="00C03776">
            <w:pPr>
              <w:spacing w:after="0" w:line="240" w:lineRule="auto"/>
              <w:rPr>
                <w:rFonts w:ascii="Calibri" w:hAnsi="Calibri"/>
                <w:sz w:val="20"/>
                <w:szCs w:val="20"/>
              </w:rPr>
            </w:pPr>
            <w:r w:rsidRPr="00550C86">
              <w:rPr>
                <w:rFonts w:ascii="Calibri" w:hAnsi="Calibri"/>
                <w:sz w:val="20"/>
                <w:szCs w:val="20"/>
              </w:rPr>
              <w:t>SGP</w:t>
            </w:r>
          </w:p>
        </w:tc>
        <w:tc>
          <w:tcPr>
            <w:tcW w:w="1396" w:type="dxa"/>
            <w:vAlign w:val="bottom"/>
          </w:tcPr>
          <w:p w:rsidR="00C03776" w:rsidRPr="00550C86" w:rsidRDefault="00C03776" w:rsidP="00C03776">
            <w:pPr>
              <w:spacing w:after="0" w:line="240" w:lineRule="auto"/>
              <w:jc w:val="center"/>
              <w:rPr>
                <w:sz w:val="20"/>
                <w:szCs w:val="20"/>
              </w:rPr>
            </w:pPr>
            <w:r w:rsidRPr="00550C86">
              <w:rPr>
                <w:sz w:val="20"/>
                <w:szCs w:val="20"/>
              </w:rPr>
              <w:t>56</w:t>
            </w:r>
          </w:p>
        </w:tc>
        <w:tc>
          <w:tcPr>
            <w:tcW w:w="882" w:type="dxa"/>
            <w:vAlign w:val="center"/>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44.0</w:t>
            </w:r>
          </w:p>
        </w:tc>
        <w:tc>
          <w:tcPr>
            <w:tcW w:w="883" w:type="dxa"/>
            <w:vAlign w:val="center"/>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44.0</w:t>
            </w:r>
          </w:p>
        </w:tc>
        <w:tc>
          <w:tcPr>
            <w:tcW w:w="883" w:type="dxa"/>
            <w:shd w:val="clear" w:color="auto" w:fill="D9D9D9" w:themeFill="background1" w:themeFillShade="D9"/>
          </w:tcPr>
          <w:p w:rsidR="00C03776" w:rsidRPr="00550C86" w:rsidRDefault="00C03776" w:rsidP="00C03776">
            <w:pPr>
              <w:spacing w:after="0" w:line="240" w:lineRule="auto"/>
              <w:rPr>
                <w:rFonts w:ascii="Calibri" w:hAnsi="Calibri"/>
                <w:sz w:val="20"/>
                <w:szCs w:val="20"/>
              </w:rPr>
            </w:pPr>
            <w:r w:rsidRPr="00550C86">
              <w:rPr>
                <w:rFonts w:ascii="Calibri" w:hAnsi="Calibri"/>
                <w:sz w:val="20"/>
                <w:szCs w:val="20"/>
              </w:rPr>
              <w:t>SGP</w:t>
            </w:r>
          </w:p>
        </w:tc>
        <w:tc>
          <w:tcPr>
            <w:tcW w:w="883" w:type="dxa"/>
            <w:vAlign w:val="center"/>
          </w:tcPr>
          <w:p w:rsidR="00C03776" w:rsidRPr="00550C86" w:rsidRDefault="00C03776" w:rsidP="00C03776">
            <w:pPr>
              <w:spacing w:after="0" w:line="240" w:lineRule="auto"/>
              <w:jc w:val="center"/>
              <w:rPr>
                <w:sz w:val="20"/>
                <w:szCs w:val="20"/>
              </w:rPr>
            </w:pPr>
            <w:r w:rsidRPr="00550C86">
              <w:rPr>
                <w:sz w:val="20"/>
                <w:szCs w:val="20"/>
              </w:rPr>
              <w:t>26.0</w:t>
            </w:r>
          </w:p>
        </w:tc>
        <w:tc>
          <w:tcPr>
            <w:tcW w:w="883" w:type="dxa"/>
            <w:vAlign w:val="center"/>
          </w:tcPr>
          <w:p w:rsidR="00C03776" w:rsidRPr="00550C86" w:rsidRDefault="00C03776" w:rsidP="00C03776">
            <w:pPr>
              <w:spacing w:after="0" w:line="240" w:lineRule="auto"/>
              <w:jc w:val="center"/>
              <w:rPr>
                <w:sz w:val="20"/>
                <w:szCs w:val="20"/>
              </w:rPr>
            </w:pPr>
            <w:r w:rsidRPr="00550C86">
              <w:rPr>
                <w:sz w:val="20"/>
                <w:szCs w:val="20"/>
              </w:rPr>
              <w:t>41.5</w:t>
            </w:r>
          </w:p>
        </w:tc>
        <w:tc>
          <w:tcPr>
            <w:tcW w:w="1840" w:type="dxa"/>
            <w:vAlign w:val="bottom"/>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15.5</w:t>
            </w:r>
          </w:p>
        </w:tc>
      </w:tr>
      <w:tr w:rsidR="00C03776" w:rsidRPr="00550C86" w:rsidTr="00BB3864">
        <w:tc>
          <w:tcPr>
            <w:tcW w:w="554" w:type="dxa"/>
            <w:vMerge w:val="restart"/>
            <w:vAlign w:val="center"/>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5</w:t>
            </w:r>
          </w:p>
        </w:tc>
        <w:tc>
          <w:tcPr>
            <w:tcW w:w="724" w:type="dxa"/>
          </w:tcPr>
          <w:p w:rsidR="00C03776" w:rsidRPr="00550C86" w:rsidRDefault="00C03776" w:rsidP="00C03776">
            <w:pPr>
              <w:spacing w:after="0" w:line="240" w:lineRule="auto"/>
              <w:rPr>
                <w:rFonts w:ascii="Calibri" w:hAnsi="Calibri"/>
                <w:sz w:val="20"/>
                <w:szCs w:val="20"/>
              </w:rPr>
            </w:pPr>
            <w:r w:rsidRPr="00550C86">
              <w:rPr>
                <w:rFonts w:ascii="Calibri" w:hAnsi="Calibri"/>
                <w:sz w:val="20"/>
                <w:szCs w:val="20"/>
              </w:rPr>
              <w:t>CPI</w:t>
            </w:r>
          </w:p>
        </w:tc>
        <w:tc>
          <w:tcPr>
            <w:tcW w:w="1396" w:type="dxa"/>
            <w:vAlign w:val="bottom"/>
          </w:tcPr>
          <w:p w:rsidR="00C03776" w:rsidRPr="00550C86" w:rsidRDefault="00C03776" w:rsidP="00C03776">
            <w:pPr>
              <w:spacing w:after="0" w:line="240" w:lineRule="auto"/>
              <w:jc w:val="center"/>
              <w:rPr>
                <w:sz w:val="20"/>
                <w:szCs w:val="20"/>
              </w:rPr>
            </w:pPr>
            <w:r w:rsidRPr="00550C86">
              <w:rPr>
                <w:sz w:val="20"/>
                <w:szCs w:val="20"/>
              </w:rPr>
              <w:t>56</w:t>
            </w:r>
          </w:p>
        </w:tc>
        <w:tc>
          <w:tcPr>
            <w:tcW w:w="882" w:type="dxa"/>
            <w:vAlign w:val="center"/>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87.7</w:t>
            </w:r>
          </w:p>
        </w:tc>
        <w:tc>
          <w:tcPr>
            <w:tcW w:w="883" w:type="dxa"/>
            <w:vAlign w:val="center"/>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90.9</w:t>
            </w:r>
          </w:p>
        </w:tc>
        <w:tc>
          <w:tcPr>
            <w:tcW w:w="883" w:type="dxa"/>
            <w:shd w:val="clear" w:color="auto" w:fill="D9D9D9" w:themeFill="background1" w:themeFillShade="D9"/>
          </w:tcPr>
          <w:p w:rsidR="00C03776" w:rsidRPr="00550C86" w:rsidRDefault="00C03776" w:rsidP="00C03776">
            <w:pPr>
              <w:spacing w:after="0" w:line="240" w:lineRule="auto"/>
              <w:rPr>
                <w:rFonts w:ascii="Calibri" w:hAnsi="Calibri"/>
                <w:sz w:val="20"/>
                <w:szCs w:val="20"/>
              </w:rPr>
            </w:pPr>
            <w:r w:rsidRPr="00550C86">
              <w:rPr>
                <w:rFonts w:ascii="Calibri" w:hAnsi="Calibri"/>
                <w:sz w:val="20"/>
                <w:szCs w:val="20"/>
              </w:rPr>
              <w:t>CPI</w:t>
            </w:r>
          </w:p>
        </w:tc>
        <w:tc>
          <w:tcPr>
            <w:tcW w:w="883" w:type="dxa"/>
            <w:vAlign w:val="center"/>
          </w:tcPr>
          <w:p w:rsidR="00C03776" w:rsidRPr="00550C86" w:rsidRDefault="00C03776" w:rsidP="00C03776">
            <w:pPr>
              <w:spacing w:after="0" w:line="240" w:lineRule="auto"/>
              <w:jc w:val="center"/>
              <w:rPr>
                <w:sz w:val="20"/>
                <w:szCs w:val="20"/>
              </w:rPr>
            </w:pPr>
            <w:r w:rsidRPr="00550C86">
              <w:rPr>
                <w:sz w:val="20"/>
                <w:szCs w:val="20"/>
              </w:rPr>
              <w:t>82.0</w:t>
            </w:r>
          </w:p>
        </w:tc>
        <w:tc>
          <w:tcPr>
            <w:tcW w:w="883" w:type="dxa"/>
            <w:vAlign w:val="center"/>
          </w:tcPr>
          <w:p w:rsidR="00C03776" w:rsidRPr="00550C86" w:rsidRDefault="00C03776" w:rsidP="00C03776">
            <w:pPr>
              <w:spacing w:after="0" w:line="240" w:lineRule="auto"/>
              <w:jc w:val="center"/>
              <w:rPr>
                <w:sz w:val="20"/>
                <w:szCs w:val="20"/>
              </w:rPr>
            </w:pPr>
            <w:r w:rsidRPr="00550C86">
              <w:rPr>
                <w:sz w:val="20"/>
                <w:szCs w:val="20"/>
              </w:rPr>
              <w:t>94.2</w:t>
            </w:r>
          </w:p>
        </w:tc>
        <w:tc>
          <w:tcPr>
            <w:tcW w:w="1840" w:type="dxa"/>
            <w:vAlign w:val="bottom"/>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12.2</w:t>
            </w:r>
          </w:p>
        </w:tc>
      </w:tr>
      <w:tr w:rsidR="00C03776" w:rsidRPr="00550C86" w:rsidTr="00BB3864">
        <w:tc>
          <w:tcPr>
            <w:tcW w:w="554" w:type="dxa"/>
            <w:vMerge/>
            <w:vAlign w:val="center"/>
          </w:tcPr>
          <w:p w:rsidR="00C03776" w:rsidRPr="00550C86" w:rsidRDefault="00C03776" w:rsidP="00C03776">
            <w:pPr>
              <w:spacing w:after="0" w:line="240" w:lineRule="auto"/>
              <w:jc w:val="center"/>
              <w:rPr>
                <w:rFonts w:ascii="Calibri" w:hAnsi="Calibri"/>
                <w:sz w:val="20"/>
                <w:szCs w:val="20"/>
              </w:rPr>
            </w:pPr>
          </w:p>
        </w:tc>
        <w:tc>
          <w:tcPr>
            <w:tcW w:w="724" w:type="dxa"/>
          </w:tcPr>
          <w:p w:rsidR="00C03776" w:rsidRPr="00550C86" w:rsidRDefault="00C03776" w:rsidP="00C03776">
            <w:pPr>
              <w:spacing w:after="0" w:line="240" w:lineRule="auto"/>
              <w:rPr>
                <w:rFonts w:ascii="Calibri" w:hAnsi="Calibri"/>
                <w:sz w:val="20"/>
                <w:szCs w:val="20"/>
              </w:rPr>
            </w:pPr>
            <w:r w:rsidRPr="00550C86">
              <w:rPr>
                <w:rFonts w:ascii="Calibri" w:hAnsi="Calibri"/>
                <w:sz w:val="20"/>
                <w:szCs w:val="20"/>
              </w:rPr>
              <w:t>P+</w:t>
            </w:r>
          </w:p>
        </w:tc>
        <w:tc>
          <w:tcPr>
            <w:tcW w:w="1396" w:type="dxa"/>
            <w:vAlign w:val="bottom"/>
          </w:tcPr>
          <w:p w:rsidR="00C03776" w:rsidRPr="00550C86" w:rsidRDefault="00C03776" w:rsidP="00C03776">
            <w:pPr>
              <w:spacing w:after="0" w:line="240" w:lineRule="auto"/>
              <w:jc w:val="center"/>
              <w:rPr>
                <w:sz w:val="20"/>
                <w:szCs w:val="20"/>
              </w:rPr>
            </w:pPr>
            <w:r w:rsidRPr="00550C86">
              <w:rPr>
                <w:sz w:val="20"/>
                <w:szCs w:val="20"/>
              </w:rPr>
              <w:t>56</w:t>
            </w:r>
          </w:p>
        </w:tc>
        <w:tc>
          <w:tcPr>
            <w:tcW w:w="882" w:type="dxa"/>
            <w:vAlign w:val="center"/>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71%</w:t>
            </w:r>
          </w:p>
        </w:tc>
        <w:tc>
          <w:tcPr>
            <w:tcW w:w="883" w:type="dxa"/>
            <w:vAlign w:val="center"/>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78%</w:t>
            </w:r>
          </w:p>
        </w:tc>
        <w:tc>
          <w:tcPr>
            <w:tcW w:w="883" w:type="dxa"/>
            <w:shd w:val="clear" w:color="auto" w:fill="D9D9D9" w:themeFill="background1" w:themeFillShade="D9"/>
          </w:tcPr>
          <w:p w:rsidR="00C03776" w:rsidRPr="00550C86" w:rsidRDefault="00C03776" w:rsidP="00C03776">
            <w:pPr>
              <w:spacing w:after="0" w:line="240" w:lineRule="auto"/>
              <w:rPr>
                <w:rFonts w:ascii="Calibri" w:hAnsi="Calibri"/>
                <w:sz w:val="20"/>
                <w:szCs w:val="20"/>
              </w:rPr>
            </w:pPr>
            <w:r w:rsidRPr="00550C86">
              <w:rPr>
                <w:rFonts w:ascii="Calibri" w:hAnsi="Calibri"/>
                <w:sz w:val="20"/>
                <w:szCs w:val="20"/>
              </w:rPr>
              <w:t>Lv 4&amp;5</w:t>
            </w:r>
          </w:p>
        </w:tc>
        <w:tc>
          <w:tcPr>
            <w:tcW w:w="883" w:type="dxa"/>
            <w:vAlign w:val="center"/>
          </w:tcPr>
          <w:p w:rsidR="00C03776" w:rsidRPr="00550C86" w:rsidRDefault="00C03776" w:rsidP="00C03776">
            <w:pPr>
              <w:spacing w:after="0" w:line="240" w:lineRule="auto"/>
              <w:jc w:val="center"/>
              <w:rPr>
                <w:sz w:val="20"/>
                <w:szCs w:val="20"/>
              </w:rPr>
            </w:pPr>
            <w:r w:rsidRPr="00550C86">
              <w:rPr>
                <w:sz w:val="20"/>
                <w:szCs w:val="20"/>
              </w:rPr>
              <w:t>48%</w:t>
            </w:r>
          </w:p>
        </w:tc>
        <w:tc>
          <w:tcPr>
            <w:tcW w:w="883" w:type="dxa"/>
            <w:vAlign w:val="center"/>
          </w:tcPr>
          <w:p w:rsidR="00C03776" w:rsidRPr="00550C86" w:rsidRDefault="00C03776" w:rsidP="00C03776">
            <w:pPr>
              <w:spacing w:after="0" w:line="240" w:lineRule="auto"/>
              <w:jc w:val="center"/>
              <w:rPr>
                <w:sz w:val="20"/>
                <w:szCs w:val="20"/>
              </w:rPr>
            </w:pPr>
            <w:r w:rsidRPr="00550C86">
              <w:rPr>
                <w:sz w:val="20"/>
                <w:szCs w:val="20"/>
              </w:rPr>
              <w:t>70%</w:t>
            </w:r>
          </w:p>
        </w:tc>
        <w:tc>
          <w:tcPr>
            <w:tcW w:w="1840" w:type="dxa"/>
            <w:vAlign w:val="bottom"/>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22%</w:t>
            </w:r>
          </w:p>
        </w:tc>
      </w:tr>
      <w:tr w:rsidR="00C03776" w:rsidRPr="00550C86" w:rsidTr="00BB3864">
        <w:tc>
          <w:tcPr>
            <w:tcW w:w="554" w:type="dxa"/>
            <w:vMerge/>
            <w:vAlign w:val="center"/>
          </w:tcPr>
          <w:p w:rsidR="00C03776" w:rsidRPr="00550C86" w:rsidRDefault="00C03776" w:rsidP="00C03776">
            <w:pPr>
              <w:spacing w:after="0" w:line="240" w:lineRule="auto"/>
              <w:jc w:val="center"/>
              <w:rPr>
                <w:rFonts w:ascii="Calibri" w:hAnsi="Calibri"/>
                <w:sz w:val="20"/>
                <w:szCs w:val="20"/>
              </w:rPr>
            </w:pPr>
          </w:p>
        </w:tc>
        <w:tc>
          <w:tcPr>
            <w:tcW w:w="724" w:type="dxa"/>
          </w:tcPr>
          <w:p w:rsidR="00C03776" w:rsidRPr="00550C86" w:rsidRDefault="00C03776" w:rsidP="00C03776">
            <w:pPr>
              <w:spacing w:after="0" w:line="240" w:lineRule="auto"/>
              <w:rPr>
                <w:rFonts w:ascii="Calibri" w:hAnsi="Calibri"/>
                <w:sz w:val="20"/>
                <w:szCs w:val="20"/>
              </w:rPr>
            </w:pPr>
            <w:r w:rsidRPr="00550C86">
              <w:rPr>
                <w:rFonts w:ascii="Calibri" w:hAnsi="Calibri"/>
                <w:sz w:val="20"/>
                <w:szCs w:val="20"/>
              </w:rPr>
              <w:t>SGP</w:t>
            </w:r>
          </w:p>
        </w:tc>
        <w:tc>
          <w:tcPr>
            <w:tcW w:w="1396" w:type="dxa"/>
            <w:vAlign w:val="bottom"/>
          </w:tcPr>
          <w:p w:rsidR="00C03776" w:rsidRPr="00550C86" w:rsidRDefault="00C03776" w:rsidP="00C03776">
            <w:pPr>
              <w:spacing w:after="0" w:line="240" w:lineRule="auto"/>
              <w:jc w:val="center"/>
              <w:rPr>
                <w:sz w:val="20"/>
                <w:szCs w:val="20"/>
              </w:rPr>
            </w:pPr>
            <w:r w:rsidRPr="00550C86">
              <w:rPr>
                <w:sz w:val="20"/>
                <w:szCs w:val="20"/>
              </w:rPr>
              <w:t>54</w:t>
            </w:r>
          </w:p>
        </w:tc>
        <w:tc>
          <w:tcPr>
            <w:tcW w:w="882" w:type="dxa"/>
            <w:vAlign w:val="center"/>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71.5</w:t>
            </w:r>
          </w:p>
        </w:tc>
        <w:tc>
          <w:tcPr>
            <w:tcW w:w="883" w:type="dxa"/>
            <w:vAlign w:val="center"/>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60.5</w:t>
            </w:r>
          </w:p>
        </w:tc>
        <w:tc>
          <w:tcPr>
            <w:tcW w:w="883" w:type="dxa"/>
            <w:shd w:val="clear" w:color="auto" w:fill="D9D9D9" w:themeFill="background1" w:themeFillShade="D9"/>
          </w:tcPr>
          <w:p w:rsidR="00C03776" w:rsidRPr="00550C86" w:rsidRDefault="00C03776" w:rsidP="00C03776">
            <w:pPr>
              <w:spacing w:after="0" w:line="240" w:lineRule="auto"/>
              <w:rPr>
                <w:rFonts w:ascii="Calibri" w:hAnsi="Calibri"/>
                <w:sz w:val="20"/>
                <w:szCs w:val="20"/>
              </w:rPr>
            </w:pPr>
            <w:r w:rsidRPr="00550C86">
              <w:rPr>
                <w:rFonts w:ascii="Calibri" w:hAnsi="Calibri"/>
                <w:sz w:val="20"/>
                <w:szCs w:val="20"/>
              </w:rPr>
              <w:t>SGP</w:t>
            </w:r>
          </w:p>
        </w:tc>
        <w:tc>
          <w:tcPr>
            <w:tcW w:w="883" w:type="dxa"/>
            <w:vAlign w:val="center"/>
          </w:tcPr>
          <w:p w:rsidR="00C03776" w:rsidRPr="00550C86" w:rsidRDefault="00C03776" w:rsidP="00C03776">
            <w:pPr>
              <w:spacing w:after="0" w:line="240" w:lineRule="auto"/>
              <w:jc w:val="center"/>
              <w:rPr>
                <w:sz w:val="20"/>
                <w:szCs w:val="20"/>
              </w:rPr>
            </w:pPr>
            <w:r w:rsidRPr="00550C86">
              <w:rPr>
                <w:sz w:val="20"/>
                <w:szCs w:val="20"/>
              </w:rPr>
              <w:t>41.5</w:t>
            </w:r>
          </w:p>
        </w:tc>
        <w:tc>
          <w:tcPr>
            <w:tcW w:w="883" w:type="dxa"/>
            <w:vAlign w:val="center"/>
          </w:tcPr>
          <w:p w:rsidR="00C03776" w:rsidRPr="00550C86" w:rsidRDefault="00C03776" w:rsidP="00C03776">
            <w:pPr>
              <w:spacing w:after="0" w:line="240" w:lineRule="auto"/>
              <w:jc w:val="center"/>
              <w:rPr>
                <w:sz w:val="20"/>
                <w:szCs w:val="20"/>
              </w:rPr>
            </w:pPr>
            <w:r w:rsidRPr="00550C86">
              <w:rPr>
                <w:sz w:val="20"/>
                <w:szCs w:val="20"/>
              </w:rPr>
              <w:t>72.5</w:t>
            </w:r>
          </w:p>
        </w:tc>
        <w:tc>
          <w:tcPr>
            <w:tcW w:w="1840" w:type="dxa"/>
            <w:vAlign w:val="bottom"/>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31.0</w:t>
            </w:r>
          </w:p>
        </w:tc>
      </w:tr>
      <w:tr w:rsidR="00C03776" w:rsidRPr="00550C86" w:rsidTr="00BB3864">
        <w:tc>
          <w:tcPr>
            <w:tcW w:w="554" w:type="dxa"/>
            <w:vMerge w:val="restart"/>
            <w:vAlign w:val="center"/>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6</w:t>
            </w:r>
          </w:p>
        </w:tc>
        <w:tc>
          <w:tcPr>
            <w:tcW w:w="724" w:type="dxa"/>
          </w:tcPr>
          <w:p w:rsidR="00C03776" w:rsidRPr="00550C86" w:rsidRDefault="00C03776" w:rsidP="00C03776">
            <w:pPr>
              <w:spacing w:after="0" w:line="240" w:lineRule="auto"/>
              <w:rPr>
                <w:rFonts w:ascii="Calibri" w:hAnsi="Calibri"/>
                <w:sz w:val="20"/>
                <w:szCs w:val="20"/>
              </w:rPr>
            </w:pPr>
            <w:r w:rsidRPr="00550C86">
              <w:rPr>
                <w:rFonts w:ascii="Calibri" w:hAnsi="Calibri"/>
                <w:sz w:val="20"/>
                <w:szCs w:val="20"/>
              </w:rPr>
              <w:t>CPI</w:t>
            </w:r>
          </w:p>
        </w:tc>
        <w:tc>
          <w:tcPr>
            <w:tcW w:w="1396" w:type="dxa"/>
            <w:vAlign w:val="bottom"/>
          </w:tcPr>
          <w:p w:rsidR="00C03776" w:rsidRPr="00550C86" w:rsidRDefault="00C03776" w:rsidP="00C03776">
            <w:pPr>
              <w:spacing w:after="0" w:line="240" w:lineRule="auto"/>
              <w:jc w:val="center"/>
              <w:rPr>
                <w:sz w:val="20"/>
                <w:szCs w:val="20"/>
              </w:rPr>
            </w:pPr>
            <w:r w:rsidRPr="00550C86">
              <w:rPr>
                <w:sz w:val="20"/>
                <w:szCs w:val="20"/>
              </w:rPr>
              <w:t>63</w:t>
            </w:r>
          </w:p>
        </w:tc>
        <w:tc>
          <w:tcPr>
            <w:tcW w:w="882" w:type="dxa"/>
            <w:vAlign w:val="center"/>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89.3</w:t>
            </w:r>
          </w:p>
        </w:tc>
        <w:tc>
          <w:tcPr>
            <w:tcW w:w="883" w:type="dxa"/>
            <w:vAlign w:val="center"/>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90.9</w:t>
            </w:r>
          </w:p>
        </w:tc>
        <w:tc>
          <w:tcPr>
            <w:tcW w:w="883" w:type="dxa"/>
            <w:shd w:val="clear" w:color="auto" w:fill="D9D9D9" w:themeFill="background1" w:themeFillShade="D9"/>
          </w:tcPr>
          <w:p w:rsidR="00C03776" w:rsidRPr="00550C86" w:rsidRDefault="00C03776" w:rsidP="00C03776">
            <w:pPr>
              <w:spacing w:after="0" w:line="240" w:lineRule="auto"/>
              <w:rPr>
                <w:rFonts w:ascii="Calibri" w:hAnsi="Calibri"/>
                <w:sz w:val="20"/>
                <w:szCs w:val="20"/>
              </w:rPr>
            </w:pPr>
            <w:r w:rsidRPr="00550C86">
              <w:rPr>
                <w:rFonts w:ascii="Calibri" w:hAnsi="Calibri"/>
                <w:sz w:val="20"/>
                <w:szCs w:val="20"/>
              </w:rPr>
              <w:t>CPI</w:t>
            </w:r>
          </w:p>
        </w:tc>
        <w:tc>
          <w:tcPr>
            <w:tcW w:w="883" w:type="dxa"/>
            <w:vAlign w:val="center"/>
          </w:tcPr>
          <w:p w:rsidR="00C03776" w:rsidRPr="00550C86" w:rsidRDefault="00C03776" w:rsidP="00C03776">
            <w:pPr>
              <w:spacing w:after="0" w:line="240" w:lineRule="auto"/>
              <w:jc w:val="center"/>
              <w:rPr>
                <w:sz w:val="20"/>
                <w:szCs w:val="20"/>
              </w:rPr>
            </w:pPr>
            <w:r w:rsidRPr="00550C86">
              <w:rPr>
                <w:sz w:val="20"/>
                <w:szCs w:val="20"/>
              </w:rPr>
              <w:t>90.8</w:t>
            </w:r>
          </w:p>
        </w:tc>
        <w:tc>
          <w:tcPr>
            <w:tcW w:w="883" w:type="dxa"/>
            <w:vAlign w:val="center"/>
          </w:tcPr>
          <w:p w:rsidR="00C03776" w:rsidRPr="00550C86" w:rsidRDefault="00C03776" w:rsidP="00C03776">
            <w:pPr>
              <w:spacing w:after="0" w:line="240" w:lineRule="auto"/>
              <w:jc w:val="center"/>
              <w:rPr>
                <w:sz w:val="20"/>
                <w:szCs w:val="20"/>
              </w:rPr>
            </w:pPr>
            <w:r w:rsidRPr="00550C86">
              <w:rPr>
                <w:sz w:val="20"/>
                <w:szCs w:val="20"/>
              </w:rPr>
              <w:t>89.7</w:t>
            </w:r>
          </w:p>
        </w:tc>
        <w:tc>
          <w:tcPr>
            <w:tcW w:w="1840" w:type="dxa"/>
            <w:vAlign w:val="bottom"/>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-1.1</w:t>
            </w:r>
          </w:p>
        </w:tc>
      </w:tr>
      <w:tr w:rsidR="00C03776" w:rsidRPr="00550C86" w:rsidTr="00BB3864">
        <w:tc>
          <w:tcPr>
            <w:tcW w:w="554" w:type="dxa"/>
            <w:vMerge/>
            <w:vAlign w:val="center"/>
          </w:tcPr>
          <w:p w:rsidR="00C03776" w:rsidRPr="00550C86" w:rsidRDefault="00C03776" w:rsidP="00C03776">
            <w:pPr>
              <w:spacing w:after="0" w:line="240" w:lineRule="auto"/>
              <w:jc w:val="center"/>
              <w:rPr>
                <w:rFonts w:ascii="Calibri" w:hAnsi="Calibri"/>
                <w:sz w:val="20"/>
                <w:szCs w:val="20"/>
              </w:rPr>
            </w:pPr>
          </w:p>
        </w:tc>
        <w:tc>
          <w:tcPr>
            <w:tcW w:w="724" w:type="dxa"/>
          </w:tcPr>
          <w:p w:rsidR="00C03776" w:rsidRPr="00550C86" w:rsidRDefault="00C03776" w:rsidP="00C03776">
            <w:pPr>
              <w:spacing w:after="0" w:line="240" w:lineRule="auto"/>
              <w:rPr>
                <w:rFonts w:ascii="Calibri" w:hAnsi="Calibri"/>
                <w:sz w:val="20"/>
                <w:szCs w:val="20"/>
              </w:rPr>
            </w:pPr>
            <w:r w:rsidRPr="00550C86">
              <w:rPr>
                <w:rFonts w:ascii="Calibri" w:hAnsi="Calibri"/>
                <w:sz w:val="20"/>
                <w:szCs w:val="20"/>
              </w:rPr>
              <w:t>P+</w:t>
            </w:r>
          </w:p>
        </w:tc>
        <w:tc>
          <w:tcPr>
            <w:tcW w:w="1396" w:type="dxa"/>
            <w:vAlign w:val="bottom"/>
          </w:tcPr>
          <w:p w:rsidR="00C03776" w:rsidRPr="00550C86" w:rsidRDefault="00C03776" w:rsidP="00C03776">
            <w:pPr>
              <w:spacing w:after="0" w:line="240" w:lineRule="auto"/>
              <w:jc w:val="center"/>
              <w:rPr>
                <w:sz w:val="20"/>
                <w:szCs w:val="20"/>
              </w:rPr>
            </w:pPr>
            <w:r w:rsidRPr="00550C86">
              <w:rPr>
                <w:sz w:val="20"/>
                <w:szCs w:val="20"/>
              </w:rPr>
              <w:t>63</w:t>
            </w:r>
          </w:p>
        </w:tc>
        <w:tc>
          <w:tcPr>
            <w:tcW w:w="882" w:type="dxa"/>
            <w:vAlign w:val="center"/>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73%</w:t>
            </w:r>
          </w:p>
        </w:tc>
        <w:tc>
          <w:tcPr>
            <w:tcW w:w="883" w:type="dxa"/>
            <w:vAlign w:val="center"/>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75%</w:t>
            </w:r>
          </w:p>
        </w:tc>
        <w:tc>
          <w:tcPr>
            <w:tcW w:w="883" w:type="dxa"/>
            <w:shd w:val="clear" w:color="auto" w:fill="D9D9D9" w:themeFill="background1" w:themeFillShade="D9"/>
          </w:tcPr>
          <w:p w:rsidR="00C03776" w:rsidRPr="00550C86" w:rsidRDefault="00C03776" w:rsidP="00C03776">
            <w:pPr>
              <w:spacing w:after="0" w:line="240" w:lineRule="auto"/>
              <w:rPr>
                <w:rFonts w:ascii="Calibri" w:hAnsi="Calibri"/>
                <w:sz w:val="20"/>
                <w:szCs w:val="20"/>
              </w:rPr>
            </w:pPr>
            <w:r w:rsidRPr="00550C86">
              <w:rPr>
                <w:rFonts w:ascii="Calibri" w:hAnsi="Calibri"/>
                <w:sz w:val="20"/>
                <w:szCs w:val="20"/>
              </w:rPr>
              <w:t>Lv 4&amp;5</w:t>
            </w:r>
          </w:p>
        </w:tc>
        <w:tc>
          <w:tcPr>
            <w:tcW w:w="883" w:type="dxa"/>
            <w:vAlign w:val="center"/>
          </w:tcPr>
          <w:p w:rsidR="00C03776" w:rsidRPr="00550C86" w:rsidRDefault="00C03776" w:rsidP="00C03776">
            <w:pPr>
              <w:spacing w:after="0" w:line="240" w:lineRule="auto"/>
              <w:jc w:val="center"/>
              <w:rPr>
                <w:sz w:val="20"/>
                <w:szCs w:val="20"/>
              </w:rPr>
            </w:pPr>
            <w:r w:rsidRPr="00550C86">
              <w:rPr>
                <w:sz w:val="20"/>
                <w:szCs w:val="20"/>
              </w:rPr>
              <w:t>77%</w:t>
            </w:r>
          </w:p>
        </w:tc>
        <w:tc>
          <w:tcPr>
            <w:tcW w:w="883" w:type="dxa"/>
            <w:vAlign w:val="center"/>
          </w:tcPr>
          <w:p w:rsidR="00C03776" w:rsidRPr="00550C86" w:rsidRDefault="00C03776" w:rsidP="00C03776">
            <w:pPr>
              <w:spacing w:after="0" w:line="240" w:lineRule="auto"/>
              <w:jc w:val="center"/>
              <w:rPr>
                <w:sz w:val="20"/>
                <w:szCs w:val="20"/>
              </w:rPr>
            </w:pPr>
            <w:r w:rsidRPr="00550C86">
              <w:rPr>
                <w:sz w:val="20"/>
                <w:szCs w:val="20"/>
              </w:rPr>
              <w:t>67%</w:t>
            </w:r>
          </w:p>
        </w:tc>
        <w:tc>
          <w:tcPr>
            <w:tcW w:w="1840" w:type="dxa"/>
            <w:vAlign w:val="bottom"/>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-10%</w:t>
            </w:r>
          </w:p>
        </w:tc>
      </w:tr>
      <w:tr w:rsidR="00C03776" w:rsidRPr="00550C86" w:rsidTr="00BB3864">
        <w:tc>
          <w:tcPr>
            <w:tcW w:w="554" w:type="dxa"/>
            <w:vMerge/>
            <w:vAlign w:val="center"/>
          </w:tcPr>
          <w:p w:rsidR="00C03776" w:rsidRPr="00550C86" w:rsidRDefault="00C03776" w:rsidP="00C03776">
            <w:pPr>
              <w:spacing w:after="0" w:line="240" w:lineRule="auto"/>
              <w:jc w:val="center"/>
              <w:rPr>
                <w:rFonts w:ascii="Calibri" w:hAnsi="Calibri"/>
                <w:sz w:val="20"/>
                <w:szCs w:val="20"/>
              </w:rPr>
            </w:pPr>
          </w:p>
        </w:tc>
        <w:tc>
          <w:tcPr>
            <w:tcW w:w="724" w:type="dxa"/>
          </w:tcPr>
          <w:p w:rsidR="00C03776" w:rsidRPr="00550C86" w:rsidRDefault="00C03776" w:rsidP="00C03776">
            <w:pPr>
              <w:spacing w:after="0" w:line="240" w:lineRule="auto"/>
              <w:rPr>
                <w:rFonts w:ascii="Calibri" w:hAnsi="Calibri"/>
                <w:sz w:val="20"/>
                <w:szCs w:val="20"/>
              </w:rPr>
            </w:pPr>
            <w:r w:rsidRPr="00550C86">
              <w:rPr>
                <w:rFonts w:ascii="Calibri" w:hAnsi="Calibri"/>
                <w:sz w:val="20"/>
                <w:szCs w:val="20"/>
              </w:rPr>
              <w:t>SGP</w:t>
            </w:r>
          </w:p>
        </w:tc>
        <w:tc>
          <w:tcPr>
            <w:tcW w:w="1396" w:type="dxa"/>
            <w:vAlign w:val="bottom"/>
          </w:tcPr>
          <w:p w:rsidR="00C03776" w:rsidRPr="00550C86" w:rsidRDefault="00C03776" w:rsidP="00C03776">
            <w:pPr>
              <w:spacing w:after="0" w:line="240" w:lineRule="auto"/>
              <w:jc w:val="center"/>
              <w:rPr>
                <w:sz w:val="20"/>
                <w:szCs w:val="20"/>
              </w:rPr>
            </w:pPr>
            <w:r w:rsidRPr="00550C86">
              <w:rPr>
                <w:sz w:val="20"/>
                <w:szCs w:val="20"/>
              </w:rPr>
              <w:t>62</w:t>
            </w:r>
          </w:p>
        </w:tc>
        <w:tc>
          <w:tcPr>
            <w:tcW w:w="882" w:type="dxa"/>
            <w:vAlign w:val="center"/>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65.0</w:t>
            </w:r>
          </w:p>
        </w:tc>
        <w:tc>
          <w:tcPr>
            <w:tcW w:w="883" w:type="dxa"/>
            <w:vAlign w:val="center"/>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59.0</w:t>
            </w:r>
          </w:p>
        </w:tc>
        <w:tc>
          <w:tcPr>
            <w:tcW w:w="883" w:type="dxa"/>
            <w:shd w:val="clear" w:color="auto" w:fill="D9D9D9" w:themeFill="background1" w:themeFillShade="D9"/>
          </w:tcPr>
          <w:p w:rsidR="00C03776" w:rsidRPr="00550C86" w:rsidRDefault="00C03776" w:rsidP="00C03776">
            <w:pPr>
              <w:spacing w:after="0" w:line="240" w:lineRule="auto"/>
              <w:rPr>
                <w:rFonts w:ascii="Calibri" w:hAnsi="Calibri"/>
                <w:sz w:val="20"/>
                <w:szCs w:val="20"/>
              </w:rPr>
            </w:pPr>
            <w:r w:rsidRPr="00550C86">
              <w:rPr>
                <w:rFonts w:ascii="Calibri" w:hAnsi="Calibri"/>
                <w:sz w:val="20"/>
                <w:szCs w:val="20"/>
              </w:rPr>
              <w:t>SGP</w:t>
            </w:r>
          </w:p>
        </w:tc>
        <w:tc>
          <w:tcPr>
            <w:tcW w:w="883" w:type="dxa"/>
            <w:vAlign w:val="center"/>
          </w:tcPr>
          <w:p w:rsidR="00C03776" w:rsidRPr="00550C86" w:rsidRDefault="00C03776" w:rsidP="00C03776">
            <w:pPr>
              <w:spacing w:after="0" w:line="240" w:lineRule="auto"/>
              <w:jc w:val="center"/>
              <w:rPr>
                <w:sz w:val="20"/>
                <w:szCs w:val="20"/>
              </w:rPr>
            </w:pPr>
            <w:r w:rsidRPr="00550C86">
              <w:rPr>
                <w:sz w:val="20"/>
                <w:szCs w:val="20"/>
              </w:rPr>
              <w:t>67.5</w:t>
            </w:r>
          </w:p>
        </w:tc>
        <w:tc>
          <w:tcPr>
            <w:tcW w:w="883" w:type="dxa"/>
            <w:vAlign w:val="center"/>
          </w:tcPr>
          <w:p w:rsidR="00C03776" w:rsidRPr="00550C86" w:rsidRDefault="00C03776" w:rsidP="00C03776">
            <w:pPr>
              <w:spacing w:after="0" w:line="240" w:lineRule="auto"/>
              <w:jc w:val="center"/>
              <w:rPr>
                <w:sz w:val="20"/>
                <w:szCs w:val="20"/>
              </w:rPr>
            </w:pPr>
            <w:r w:rsidRPr="00550C86">
              <w:rPr>
                <w:sz w:val="20"/>
                <w:szCs w:val="20"/>
              </w:rPr>
              <w:t>64.5</w:t>
            </w:r>
          </w:p>
        </w:tc>
        <w:tc>
          <w:tcPr>
            <w:tcW w:w="1840" w:type="dxa"/>
            <w:vAlign w:val="bottom"/>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-3.0</w:t>
            </w:r>
          </w:p>
        </w:tc>
      </w:tr>
      <w:tr w:rsidR="00C03776" w:rsidRPr="00550C86" w:rsidTr="00BB3864">
        <w:tc>
          <w:tcPr>
            <w:tcW w:w="554" w:type="dxa"/>
            <w:vMerge w:val="restart"/>
            <w:vAlign w:val="center"/>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7</w:t>
            </w:r>
          </w:p>
        </w:tc>
        <w:tc>
          <w:tcPr>
            <w:tcW w:w="724" w:type="dxa"/>
          </w:tcPr>
          <w:p w:rsidR="00C03776" w:rsidRPr="00550C86" w:rsidRDefault="00C03776" w:rsidP="00C03776">
            <w:pPr>
              <w:spacing w:after="0" w:line="240" w:lineRule="auto"/>
              <w:rPr>
                <w:rFonts w:ascii="Calibri" w:hAnsi="Calibri"/>
                <w:sz w:val="20"/>
                <w:szCs w:val="20"/>
              </w:rPr>
            </w:pPr>
            <w:r w:rsidRPr="00550C86">
              <w:rPr>
                <w:rFonts w:ascii="Calibri" w:hAnsi="Calibri"/>
                <w:sz w:val="20"/>
                <w:szCs w:val="20"/>
              </w:rPr>
              <w:t>CPI</w:t>
            </w:r>
          </w:p>
        </w:tc>
        <w:tc>
          <w:tcPr>
            <w:tcW w:w="1396" w:type="dxa"/>
            <w:vAlign w:val="bottom"/>
          </w:tcPr>
          <w:p w:rsidR="00C03776" w:rsidRPr="00550C86" w:rsidRDefault="00C03776" w:rsidP="00C03776">
            <w:pPr>
              <w:spacing w:after="0" w:line="240" w:lineRule="auto"/>
              <w:jc w:val="center"/>
              <w:rPr>
                <w:sz w:val="20"/>
                <w:szCs w:val="20"/>
              </w:rPr>
            </w:pPr>
            <w:r w:rsidRPr="00550C86">
              <w:rPr>
                <w:sz w:val="20"/>
                <w:szCs w:val="20"/>
              </w:rPr>
              <w:t>65</w:t>
            </w:r>
          </w:p>
        </w:tc>
        <w:tc>
          <w:tcPr>
            <w:tcW w:w="882" w:type="dxa"/>
            <w:vAlign w:val="center"/>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92.7</w:t>
            </w:r>
          </w:p>
        </w:tc>
        <w:tc>
          <w:tcPr>
            <w:tcW w:w="883" w:type="dxa"/>
            <w:vAlign w:val="center"/>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84.6</w:t>
            </w:r>
          </w:p>
        </w:tc>
        <w:tc>
          <w:tcPr>
            <w:tcW w:w="883" w:type="dxa"/>
            <w:shd w:val="clear" w:color="auto" w:fill="D9D9D9" w:themeFill="background1" w:themeFillShade="D9"/>
          </w:tcPr>
          <w:p w:rsidR="00C03776" w:rsidRPr="00550C86" w:rsidRDefault="00C03776" w:rsidP="00C03776">
            <w:pPr>
              <w:spacing w:after="0" w:line="240" w:lineRule="auto"/>
              <w:rPr>
                <w:rFonts w:ascii="Calibri" w:hAnsi="Calibri"/>
                <w:sz w:val="20"/>
                <w:szCs w:val="20"/>
              </w:rPr>
            </w:pPr>
            <w:r w:rsidRPr="00550C86">
              <w:rPr>
                <w:rFonts w:ascii="Calibri" w:hAnsi="Calibri"/>
                <w:sz w:val="20"/>
                <w:szCs w:val="20"/>
              </w:rPr>
              <w:t>CPI</w:t>
            </w:r>
          </w:p>
        </w:tc>
        <w:tc>
          <w:tcPr>
            <w:tcW w:w="883" w:type="dxa"/>
            <w:vAlign w:val="center"/>
          </w:tcPr>
          <w:p w:rsidR="00C03776" w:rsidRPr="00550C86" w:rsidRDefault="00C03776" w:rsidP="00C03776">
            <w:pPr>
              <w:spacing w:after="0" w:line="240" w:lineRule="auto"/>
              <w:jc w:val="center"/>
              <w:rPr>
                <w:sz w:val="20"/>
                <w:szCs w:val="20"/>
              </w:rPr>
            </w:pPr>
            <w:r w:rsidRPr="00550C86">
              <w:rPr>
                <w:sz w:val="20"/>
                <w:szCs w:val="20"/>
              </w:rPr>
              <w:t>80.9</w:t>
            </w:r>
          </w:p>
        </w:tc>
        <w:tc>
          <w:tcPr>
            <w:tcW w:w="883" w:type="dxa"/>
            <w:vAlign w:val="center"/>
          </w:tcPr>
          <w:p w:rsidR="00C03776" w:rsidRPr="00550C86" w:rsidRDefault="00C03776" w:rsidP="00C03776">
            <w:pPr>
              <w:spacing w:after="0" w:line="240" w:lineRule="auto"/>
              <w:jc w:val="center"/>
              <w:rPr>
                <w:sz w:val="20"/>
                <w:szCs w:val="20"/>
              </w:rPr>
            </w:pPr>
            <w:r w:rsidRPr="00550C86">
              <w:rPr>
                <w:sz w:val="20"/>
                <w:szCs w:val="20"/>
              </w:rPr>
              <w:t>90.0</w:t>
            </w:r>
          </w:p>
        </w:tc>
        <w:tc>
          <w:tcPr>
            <w:tcW w:w="1840" w:type="dxa"/>
            <w:vAlign w:val="bottom"/>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9.1</w:t>
            </w:r>
          </w:p>
        </w:tc>
      </w:tr>
      <w:tr w:rsidR="00C03776" w:rsidRPr="00550C86" w:rsidTr="00BB3864">
        <w:tc>
          <w:tcPr>
            <w:tcW w:w="554" w:type="dxa"/>
            <w:vMerge/>
            <w:vAlign w:val="center"/>
          </w:tcPr>
          <w:p w:rsidR="00C03776" w:rsidRPr="00550C86" w:rsidRDefault="00C03776" w:rsidP="00C03776">
            <w:pPr>
              <w:spacing w:after="0" w:line="240" w:lineRule="auto"/>
              <w:jc w:val="center"/>
              <w:rPr>
                <w:rFonts w:ascii="Calibri" w:hAnsi="Calibri"/>
                <w:sz w:val="20"/>
                <w:szCs w:val="20"/>
              </w:rPr>
            </w:pPr>
          </w:p>
        </w:tc>
        <w:tc>
          <w:tcPr>
            <w:tcW w:w="724" w:type="dxa"/>
          </w:tcPr>
          <w:p w:rsidR="00C03776" w:rsidRPr="00550C86" w:rsidRDefault="00C03776" w:rsidP="00C03776">
            <w:pPr>
              <w:spacing w:after="0" w:line="240" w:lineRule="auto"/>
              <w:rPr>
                <w:rFonts w:ascii="Calibri" w:hAnsi="Calibri"/>
                <w:sz w:val="20"/>
                <w:szCs w:val="20"/>
              </w:rPr>
            </w:pPr>
            <w:r w:rsidRPr="00550C86">
              <w:rPr>
                <w:rFonts w:ascii="Calibri" w:hAnsi="Calibri"/>
                <w:sz w:val="20"/>
                <w:szCs w:val="20"/>
              </w:rPr>
              <w:t>P+</w:t>
            </w:r>
          </w:p>
        </w:tc>
        <w:tc>
          <w:tcPr>
            <w:tcW w:w="1396" w:type="dxa"/>
            <w:vAlign w:val="bottom"/>
          </w:tcPr>
          <w:p w:rsidR="00C03776" w:rsidRPr="00550C86" w:rsidRDefault="00C03776" w:rsidP="00C03776">
            <w:pPr>
              <w:spacing w:after="0" w:line="240" w:lineRule="auto"/>
              <w:jc w:val="center"/>
              <w:rPr>
                <w:sz w:val="20"/>
                <w:szCs w:val="20"/>
              </w:rPr>
            </w:pPr>
            <w:r w:rsidRPr="00550C86">
              <w:rPr>
                <w:sz w:val="20"/>
                <w:szCs w:val="20"/>
              </w:rPr>
              <w:t>65</w:t>
            </w:r>
          </w:p>
        </w:tc>
        <w:tc>
          <w:tcPr>
            <w:tcW w:w="882" w:type="dxa"/>
            <w:vAlign w:val="center"/>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80%</w:t>
            </w:r>
          </w:p>
        </w:tc>
        <w:tc>
          <w:tcPr>
            <w:tcW w:w="883" w:type="dxa"/>
            <w:vAlign w:val="center"/>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62%</w:t>
            </w:r>
          </w:p>
        </w:tc>
        <w:tc>
          <w:tcPr>
            <w:tcW w:w="883" w:type="dxa"/>
            <w:shd w:val="clear" w:color="auto" w:fill="D9D9D9" w:themeFill="background1" w:themeFillShade="D9"/>
          </w:tcPr>
          <w:p w:rsidR="00C03776" w:rsidRPr="00550C86" w:rsidRDefault="00C03776" w:rsidP="00C03776">
            <w:pPr>
              <w:spacing w:after="0" w:line="240" w:lineRule="auto"/>
              <w:rPr>
                <w:rFonts w:ascii="Calibri" w:hAnsi="Calibri"/>
                <w:sz w:val="20"/>
                <w:szCs w:val="20"/>
              </w:rPr>
            </w:pPr>
            <w:r w:rsidRPr="00550C86">
              <w:rPr>
                <w:rFonts w:ascii="Calibri" w:hAnsi="Calibri"/>
                <w:sz w:val="20"/>
                <w:szCs w:val="20"/>
              </w:rPr>
              <w:t>Lv 4&amp;5</w:t>
            </w:r>
          </w:p>
        </w:tc>
        <w:tc>
          <w:tcPr>
            <w:tcW w:w="883" w:type="dxa"/>
            <w:vAlign w:val="center"/>
          </w:tcPr>
          <w:p w:rsidR="00C03776" w:rsidRPr="00550C86" w:rsidRDefault="00C03776" w:rsidP="00C03776">
            <w:pPr>
              <w:spacing w:after="0" w:line="240" w:lineRule="auto"/>
              <w:jc w:val="center"/>
              <w:rPr>
                <w:sz w:val="20"/>
                <w:szCs w:val="20"/>
              </w:rPr>
            </w:pPr>
            <w:r w:rsidRPr="00550C86">
              <w:rPr>
                <w:sz w:val="20"/>
                <w:szCs w:val="20"/>
              </w:rPr>
              <w:t>47%</w:t>
            </w:r>
          </w:p>
        </w:tc>
        <w:tc>
          <w:tcPr>
            <w:tcW w:w="883" w:type="dxa"/>
            <w:vAlign w:val="center"/>
          </w:tcPr>
          <w:p w:rsidR="00C03776" w:rsidRPr="00550C86" w:rsidRDefault="00C03776" w:rsidP="00C03776">
            <w:pPr>
              <w:spacing w:after="0" w:line="240" w:lineRule="auto"/>
              <w:jc w:val="center"/>
              <w:rPr>
                <w:sz w:val="20"/>
                <w:szCs w:val="20"/>
              </w:rPr>
            </w:pPr>
            <w:r w:rsidRPr="00550C86">
              <w:rPr>
                <w:sz w:val="20"/>
                <w:szCs w:val="20"/>
              </w:rPr>
              <w:t>68%</w:t>
            </w:r>
          </w:p>
        </w:tc>
        <w:tc>
          <w:tcPr>
            <w:tcW w:w="1840" w:type="dxa"/>
            <w:vAlign w:val="bottom"/>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21%</w:t>
            </w:r>
          </w:p>
        </w:tc>
      </w:tr>
      <w:tr w:rsidR="00C03776" w:rsidRPr="00550C86" w:rsidTr="00BB3864">
        <w:tc>
          <w:tcPr>
            <w:tcW w:w="554" w:type="dxa"/>
            <w:vMerge/>
            <w:vAlign w:val="center"/>
          </w:tcPr>
          <w:p w:rsidR="00C03776" w:rsidRPr="00550C86" w:rsidRDefault="00C03776" w:rsidP="00C03776">
            <w:pPr>
              <w:spacing w:after="0" w:line="240" w:lineRule="auto"/>
              <w:jc w:val="center"/>
              <w:rPr>
                <w:rFonts w:ascii="Calibri" w:hAnsi="Calibri"/>
                <w:sz w:val="20"/>
                <w:szCs w:val="20"/>
              </w:rPr>
            </w:pPr>
          </w:p>
        </w:tc>
        <w:tc>
          <w:tcPr>
            <w:tcW w:w="724" w:type="dxa"/>
          </w:tcPr>
          <w:p w:rsidR="00C03776" w:rsidRPr="00550C86" w:rsidRDefault="00C03776" w:rsidP="00C03776">
            <w:pPr>
              <w:spacing w:after="0" w:line="240" w:lineRule="auto"/>
              <w:rPr>
                <w:rFonts w:ascii="Calibri" w:hAnsi="Calibri"/>
                <w:sz w:val="20"/>
                <w:szCs w:val="20"/>
              </w:rPr>
            </w:pPr>
            <w:r w:rsidRPr="00550C86">
              <w:rPr>
                <w:rFonts w:ascii="Calibri" w:hAnsi="Calibri"/>
                <w:sz w:val="20"/>
                <w:szCs w:val="20"/>
              </w:rPr>
              <w:t>SGP</w:t>
            </w:r>
          </w:p>
        </w:tc>
        <w:tc>
          <w:tcPr>
            <w:tcW w:w="1396" w:type="dxa"/>
            <w:vAlign w:val="bottom"/>
          </w:tcPr>
          <w:p w:rsidR="00C03776" w:rsidRPr="00550C86" w:rsidRDefault="00C03776" w:rsidP="00C03776">
            <w:pPr>
              <w:spacing w:after="0" w:line="240" w:lineRule="auto"/>
              <w:jc w:val="center"/>
              <w:rPr>
                <w:sz w:val="20"/>
                <w:szCs w:val="20"/>
              </w:rPr>
            </w:pPr>
            <w:r w:rsidRPr="00550C86">
              <w:rPr>
                <w:sz w:val="20"/>
                <w:szCs w:val="20"/>
              </w:rPr>
              <w:t>62</w:t>
            </w:r>
          </w:p>
        </w:tc>
        <w:tc>
          <w:tcPr>
            <w:tcW w:w="882" w:type="dxa"/>
            <w:vAlign w:val="center"/>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35.0</w:t>
            </w:r>
          </w:p>
        </w:tc>
        <w:tc>
          <w:tcPr>
            <w:tcW w:w="883" w:type="dxa"/>
            <w:vAlign w:val="center"/>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27.0</w:t>
            </w:r>
          </w:p>
        </w:tc>
        <w:tc>
          <w:tcPr>
            <w:tcW w:w="883" w:type="dxa"/>
            <w:shd w:val="clear" w:color="auto" w:fill="D9D9D9" w:themeFill="background1" w:themeFillShade="D9"/>
          </w:tcPr>
          <w:p w:rsidR="00C03776" w:rsidRPr="00550C86" w:rsidRDefault="00C03776" w:rsidP="00C03776">
            <w:pPr>
              <w:spacing w:after="0" w:line="240" w:lineRule="auto"/>
              <w:rPr>
                <w:rFonts w:ascii="Calibri" w:hAnsi="Calibri"/>
                <w:sz w:val="20"/>
                <w:szCs w:val="20"/>
              </w:rPr>
            </w:pPr>
            <w:r w:rsidRPr="00550C86">
              <w:rPr>
                <w:rFonts w:ascii="Calibri" w:hAnsi="Calibri"/>
                <w:sz w:val="20"/>
                <w:szCs w:val="20"/>
              </w:rPr>
              <w:t>SGP</w:t>
            </w:r>
          </w:p>
        </w:tc>
        <w:tc>
          <w:tcPr>
            <w:tcW w:w="883" w:type="dxa"/>
            <w:vAlign w:val="center"/>
          </w:tcPr>
          <w:p w:rsidR="00C03776" w:rsidRPr="00550C86" w:rsidRDefault="00C03776" w:rsidP="00C03776">
            <w:pPr>
              <w:spacing w:after="0" w:line="240" w:lineRule="auto"/>
              <w:jc w:val="center"/>
              <w:rPr>
                <w:sz w:val="20"/>
                <w:szCs w:val="20"/>
              </w:rPr>
            </w:pPr>
            <w:r w:rsidRPr="00550C86">
              <w:rPr>
                <w:sz w:val="20"/>
                <w:szCs w:val="20"/>
              </w:rPr>
              <w:t>20.0</w:t>
            </w:r>
          </w:p>
        </w:tc>
        <w:tc>
          <w:tcPr>
            <w:tcW w:w="883" w:type="dxa"/>
            <w:vAlign w:val="center"/>
          </w:tcPr>
          <w:p w:rsidR="00C03776" w:rsidRPr="00550C86" w:rsidRDefault="00C03776" w:rsidP="00C03776">
            <w:pPr>
              <w:spacing w:after="0" w:line="240" w:lineRule="auto"/>
              <w:jc w:val="center"/>
              <w:rPr>
                <w:sz w:val="20"/>
                <w:szCs w:val="20"/>
              </w:rPr>
            </w:pPr>
            <w:r w:rsidRPr="00550C86">
              <w:rPr>
                <w:sz w:val="20"/>
                <w:szCs w:val="20"/>
              </w:rPr>
              <w:t>34.5</w:t>
            </w:r>
          </w:p>
        </w:tc>
        <w:tc>
          <w:tcPr>
            <w:tcW w:w="1840" w:type="dxa"/>
            <w:vAlign w:val="bottom"/>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14.5</w:t>
            </w:r>
          </w:p>
        </w:tc>
      </w:tr>
      <w:tr w:rsidR="00C03776" w:rsidRPr="00550C86" w:rsidTr="00BB3864">
        <w:tc>
          <w:tcPr>
            <w:tcW w:w="554" w:type="dxa"/>
            <w:vMerge w:val="restart"/>
            <w:vAlign w:val="center"/>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8</w:t>
            </w:r>
          </w:p>
        </w:tc>
        <w:tc>
          <w:tcPr>
            <w:tcW w:w="724" w:type="dxa"/>
          </w:tcPr>
          <w:p w:rsidR="00C03776" w:rsidRPr="00550C86" w:rsidRDefault="00C03776" w:rsidP="00C03776">
            <w:pPr>
              <w:spacing w:after="0" w:line="240" w:lineRule="auto"/>
              <w:rPr>
                <w:rFonts w:ascii="Calibri" w:hAnsi="Calibri"/>
                <w:sz w:val="20"/>
                <w:szCs w:val="20"/>
              </w:rPr>
            </w:pPr>
            <w:r w:rsidRPr="00550C86">
              <w:rPr>
                <w:rFonts w:ascii="Calibri" w:hAnsi="Calibri"/>
                <w:sz w:val="20"/>
                <w:szCs w:val="20"/>
              </w:rPr>
              <w:t>CPI</w:t>
            </w:r>
          </w:p>
        </w:tc>
        <w:tc>
          <w:tcPr>
            <w:tcW w:w="1396" w:type="dxa"/>
            <w:vAlign w:val="bottom"/>
          </w:tcPr>
          <w:p w:rsidR="00C03776" w:rsidRPr="00550C86" w:rsidRDefault="00C03776" w:rsidP="00C03776">
            <w:pPr>
              <w:spacing w:after="0" w:line="240" w:lineRule="auto"/>
              <w:jc w:val="center"/>
              <w:rPr>
                <w:sz w:val="20"/>
                <w:szCs w:val="20"/>
              </w:rPr>
            </w:pPr>
            <w:r w:rsidRPr="00550C86">
              <w:rPr>
                <w:sz w:val="20"/>
                <w:szCs w:val="20"/>
              </w:rPr>
              <w:t>60</w:t>
            </w:r>
          </w:p>
        </w:tc>
        <w:tc>
          <w:tcPr>
            <w:tcW w:w="882" w:type="dxa"/>
            <w:vAlign w:val="center"/>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91.8</w:t>
            </w:r>
          </w:p>
        </w:tc>
        <w:tc>
          <w:tcPr>
            <w:tcW w:w="883" w:type="dxa"/>
            <w:vAlign w:val="center"/>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95.4</w:t>
            </w:r>
          </w:p>
        </w:tc>
        <w:tc>
          <w:tcPr>
            <w:tcW w:w="883" w:type="dxa"/>
            <w:shd w:val="clear" w:color="auto" w:fill="D9D9D9" w:themeFill="background1" w:themeFillShade="D9"/>
          </w:tcPr>
          <w:p w:rsidR="00C03776" w:rsidRPr="00550C86" w:rsidRDefault="00C03776" w:rsidP="00C03776">
            <w:pPr>
              <w:spacing w:after="0" w:line="240" w:lineRule="auto"/>
              <w:rPr>
                <w:rFonts w:ascii="Calibri" w:hAnsi="Calibri"/>
                <w:sz w:val="20"/>
                <w:szCs w:val="20"/>
              </w:rPr>
            </w:pPr>
            <w:r w:rsidRPr="00550C86">
              <w:rPr>
                <w:rFonts w:ascii="Calibri" w:hAnsi="Calibri"/>
                <w:sz w:val="20"/>
                <w:szCs w:val="20"/>
              </w:rPr>
              <w:t>CPI</w:t>
            </w:r>
          </w:p>
        </w:tc>
        <w:tc>
          <w:tcPr>
            <w:tcW w:w="883" w:type="dxa"/>
            <w:vAlign w:val="center"/>
          </w:tcPr>
          <w:p w:rsidR="00C03776" w:rsidRPr="00550C86" w:rsidRDefault="00C03776" w:rsidP="00C03776">
            <w:pPr>
              <w:spacing w:after="0" w:line="240" w:lineRule="auto"/>
              <w:jc w:val="center"/>
              <w:rPr>
                <w:sz w:val="20"/>
                <w:szCs w:val="20"/>
              </w:rPr>
            </w:pPr>
            <w:r w:rsidRPr="00550C86">
              <w:rPr>
                <w:sz w:val="20"/>
                <w:szCs w:val="20"/>
              </w:rPr>
              <w:t>85.4</w:t>
            </w:r>
          </w:p>
        </w:tc>
        <w:tc>
          <w:tcPr>
            <w:tcW w:w="883" w:type="dxa"/>
            <w:vAlign w:val="center"/>
          </w:tcPr>
          <w:p w:rsidR="00C03776" w:rsidRPr="00550C86" w:rsidRDefault="00C03776" w:rsidP="00C03776">
            <w:pPr>
              <w:spacing w:after="0" w:line="240" w:lineRule="auto"/>
              <w:jc w:val="center"/>
              <w:rPr>
                <w:sz w:val="20"/>
                <w:szCs w:val="20"/>
              </w:rPr>
            </w:pPr>
            <w:r w:rsidRPr="00550C86">
              <w:rPr>
                <w:sz w:val="20"/>
                <w:szCs w:val="20"/>
              </w:rPr>
              <w:t>92.5</w:t>
            </w:r>
          </w:p>
        </w:tc>
        <w:tc>
          <w:tcPr>
            <w:tcW w:w="1840" w:type="dxa"/>
            <w:vAlign w:val="bottom"/>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7.1</w:t>
            </w:r>
          </w:p>
        </w:tc>
      </w:tr>
      <w:tr w:rsidR="00C03776" w:rsidRPr="00550C86" w:rsidTr="00BB3864">
        <w:tc>
          <w:tcPr>
            <w:tcW w:w="554" w:type="dxa"/>
            <w:vMerge/>
            <w:vAlign w:val="center"/>
          </w:tcPr>
          <w:p w:rsidR="00C03776" w:rsidRPr="00550C86" w:rsidRDefault="00C03776" w:rsidP="00C03776">
            <w:pPr>
              <w:spacing w:after="0" w:line="240" w:lineRule="auto"/>
              <w:jc w:val="center"/>
              <w:rPr>
                <w:rFonts w:ascii="Calibri" w:hAnsi="Calibri"/>
                <w:sz w:val="20"/>
                <w:szCs w:val="20"/>
              </w:rPr>
            </w:pPr>
          </w:p>
        </w:tc>
        <w:tc>
          <w:tcPr>
            <w:tcW w:w="724" w:type="dxa"/>
          </w:tcPr>
          <w:p w:rsidR="00C03776" w:rsidRPr="00550C86" w:rsidRDefault="00C03776" w:rsidP="00C03776">
            <w:pPr>
              <w:spacing w:after="0" w:line="240" w:lineRule="auto"/>
              <w:rPr>
                <w:rFonts w:ascii="Calibri" w:hAnsi="Calibri"/>
                <w:sz w:val="20"/>
                <w:szCs w:val="20"/>
              </w:rPr>
            </w:pPr>
            <w:r w:rsidRPr="00550C86">
              <w:rPr>
                <w:rFonts w:ascii="Calibri" w:hAnsi="Calibri"/>
                <w:sz w:val="20"/>
                <w:szCs w:val="20"/>
              </w:rPr>
              <w:t>P+</w:t>
            </w:r>
          </w:p>
        </w:tc>
        <w:tc>
          <w:tcPr>
            <w:tcW w:w="1396" w:type="dxa"/>
            <w:vAlign w:val="bottom"/>
          </w:tcPr>
          <w:p w:rsidR="00C03776" w:rsidRPr="00550C86" w:rsidRDefault="00C03776" w:rsidP="00C03776">
            <w:pPr>
              <w:spacing w:after="0" w:line="240" w:lineRule="auto"/>
              <w:jc w:val="center"/>
              <w:rPr>
                <w:sz w:val="20"/>
                <w:szCs w:val="20"/>
              </w:rPr>
            </w:pPr>
            <w:r w:rsidRPr="00550C86">
              <w:rPr>
                <w:sz w:val="20"/>
                <w:szCs w:val="20"/>
              </w:rPr>
              <w:t>60</w:t>
            </w:r>
          </w:p>
        </w:tc>
        <w:tc>
          <w:tcPr>
            <w:tcW w:w="882" w:type="dxa"/>
            <w:vAlign w:val="center"/>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82%</w:t>
            </w:r>
          </w:p>
        </w:tc>
        <w:tc>
          <w:tcPr>
            <w:tcW w:w="883" w:type="dxa"/>
            <w:vAlign w:val="center"/>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89%</w:t>
            </w:r>
          </w:p>
        </w:tc>
        <w:tc>
          <w:tcPr>
            <w:tcW w:w="883" w:type="dxa"/>
            <w:shd w:val="clear" w:color="auto" w:fill="D9D9D9" w:themeFill="background1" w:themeFillShade="D9"/>
          </w:tcPr>
          <w:p w:rsidR="00C03776" w:rsidRPr="00550C86" w:rsidRDefault="00C03776" w:rsidP="00C03776">
            <w:pPr>
              <w:spacing w:after="0" w:line="240" w:lineRule="auto"/>
              <w:rPr>
                <w:rFonts w:ascii="Calibri" w:hAnsi="Calibri"/>
                <w:sz w:val="20"/>
                <w:szCs w:val="20"/>
              </w:rPr>
            </w:pPr>
            <w:r w:rsidRPr="00550C86">
              <w:rPr>
                <w:rFonts w:ascii="Calibri" w:hAnsi="Calibri"/>
                <w:sz w:val="20"/>
                <w:szCs w:val="20"/>
              </w:rPr>
              <w:t>Lv 4&amp;5</w:t>
            </w:r>
          </w:p>
        </w:tc>
        <w:tc>
          <w:tcPr>
            <w:tcW w:w="883" w:type="dxa"/>
            <w:vAlign w:val="center"/>
          </w:tcPr>
          <w:p w:rsidR="00C03776" w:rsidRPr="00550C86" w:rsidRDefault="00C03776" w:rsidP="00C03776">
            <w:pPr>
              <w:spacing w:after="0" w:line="240" w:lineRule="auto"/>
              <w:jc w:val="center"/>
              <w:rPr>
                <w:sz w:val="20"/>
                <w:szCs w:val="20"/>
              </w:rPr>
            </w:pPr>
            <w:r w:rsidRPr="00550C86">
              <w:rPr>
                <w:sz w:val="20"/>
                <w:szCs w:val="20"/>
              </w:rPr>
              <w:t>48%</w:t>
            </w:r>
          </w:p>
        </w:tc>
        <w:tc>
          <w:tcPr>
            <w:tcW w:w="883" w:type="dxa"/>
            <w:vAlign w:val="center"/>
          </w:tcPr>
          <w:p w:rsidR="00C03776" w:rsidRPr="00550C86" w:rsidRDefault="00C03776" w:rsidP="00C03776">
            <w:pPr>
              <w:spacing w:after="0" w:line="240" w:lineRule="auto"/>
              <w:jc w:val="center"/>
              <w:rPr>
                <w:sz w:val="20"/>
                <w:szCs w:val="20"/>
              </w:rPr>
            </w:pPr>
            <w:r w:rsidRPr="00550C86">
              <w:rPr>
                <w:sz w:val="20"/>
                <w:szCs w:val="20"/>
              </w:rPr>
              <w:t>65%</w:t>
            </w:r>
          </w:p>
        </w:tc>
        <w:tc>
          <w:tcPr>
            <w:tcW w:w="1840" w:type="dxa"/>
            <w:vAlign w:val="bottom"/>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17%</w:t>
            </w:r>
          </w:p>
        </w:tc>
      </w:tr>
      <w:tr w:rsidR="00C03776" w:rsidRPr="00550C86" w:rsidTr="00BB3864">
        <w:tc>
          <w:tcPr>
            <w:tcW w:w="554" w:type="dxa"/>
            <w:vMerge/>
            <w:vAlign w:val="center"/>
          </w:tcPr>
          <w:p w:rsidR="00C03776" w:rsidRPr="00550C86" w:rsidRDefault="00C03776" w:rsidP="00C03776">
            <w:pPr>
              <w:spacing w:after="0" w:line="240" w:lineRule="auto"/>
              <w:jc w:val="center"/>
              <w:rPr>
                <w:rFonts w:ascii="Calibri" w:hAnsi="Calibri"/>
                <w:sz w:val="20"/>
                <w:szCs w:val="20"/>
              </w:rPr>
            </w:pPr>
          </w:p>
        </w:tc>
        <w:tc>
          <w:tcPr>
            <w:tcW w:w="724" w:type="dxa"/>
          </w:tcPr>
          <w:p w:rsidR="00C03776" w:rsidRPr="00550C86" w:rsidRDefault="00C03776" w:rsidP="00C03776">
            <w:pPr>
              <w:spacing w:after="0" w:line="240" w:lineRule="auto"/>
              <w:rPr>
                <w:rFonts w:ascii="Calibri" w:hAnsi="Calibri"/>
                <w:sz w:val="20"/>
                <w:szCs w:val="20"/>
              </w:rPr>
            </w:pPr>
            <w:r w:rsidRPr="00550C86">
              <w:rPr>
                <w:rFonts w:ascii="Calibri" w:hAnsi="Calibri"/>
                <w:sz w:val="20"/>
                <w:szCs w:val="20"/>
              </w:rPr>
              <w:t>SGP</w:t>
            </w:r>
          </w:p>
        </w:tc>
        <w:tc>
          <w:tcPr>
            <w:tcW w:w="1396" w:type="dxa"/>
            <w:vAlign w:val="bottom"/>
          </w:tcPr>
          <w:p w:rsidR="00C03776" w:rsidRPr="00550C86" w:rsidRDefault="00C03776" w:rsidP="00C03776">
            <w:pPr>
              <w:spacing w:after="0" w:line="240" w:lineRule="auto"/>
              <w:jc w:val="center"/>
              <w:rPr>
                <w:sz w:val="20"/>
                <w:szCs w:val="20"/>
              </w:rPr>
            </w:pPr>
            <w:r w:rsidRPr="00550C86">
              <w:rPr>
                <w:sz w:val="20"/>
                <w:szCs w:val="20"/>
              </w:rPr>
              <w:t>59</w:t>
            </w:r>
          </w:p>
        </w:tc>
        <w:tc>
          <w:tcPr>
            <w:tcW w:w="882" w:type="dxa"/>
            <w:vAlign w:val="center"/>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49.0</w:t>
            </w:r>
          </w:p>
        </w:tc>
        <w:tc>
          <w:tcPr>
            <w:tcW w:w="883" w:type="dxa"/>
            <w:vAlign w:val="center"/>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52.0</w:t>
            </w:r>
          </w:p>
        </w:tc>
        <w:tc>
          <w:tcPr>
            <w:tcW w:w="883" w:type="dxa"/>
            <w:shd w:val="clear" w:color="auto" w:fill="D9D9D9" w:themeFill="background1" w:themeFillShade="D9"/>
          </w:tcPr>
          <w:p w:rsidR="00C03776" w:rsidRPr="00550C86" w:rsidRDefault="00C03776" w:rsidP="00C03776">
            <w:pPr>
              <w:spacing w:after="0" w:line="240" w:lineRule="auto"/>
              <w:rPr>
                <w:rFonts w:ascii="Calibri" w:hAnsi="Calibri"/>
                <w:sz w:val="20"/>
                <w:szCs w:val="20"/>
              </w:rPr>
            </w:pPr>
            <w:r w:rsidRPr="00550C86">
              <w:rPr>
                <w:rFonts w:ascii="Calibri" w:hAnsi="Calibri"/>
                <w:sz w:val="20"/>
                <w:szCs w:val="20"/>
              </w:rPr>
              <w:t>SGP</w:t>
            </w:r>
          </w:p>
        </w:tc>
        <w:tc>
          <w:tcPr>
            <w:tcW w:w="883" w:type="dxa"/>
            <w:vAlign w:val="center"/>
          </w:tcPr>
          <w:p w:rsidR="00C03776" w:rsidRPr="00550C86" w:rsidRDefault="00C03776" w:rsidP="00C03776">
            <w:pPr>
              <w:spacing w:after="0" w:line="240" w:lineRule="auto"/>
              <w:jc w:val="center"/>
              <w:rPr>
                <w:sz w:val="20"/>
                <w:szCs w:val="20"/>
              </w:rPr>
            </w:pPr>
            <w:r w:rsidRPr="00550C86">
              <w:rPr>
                <w:sz w:val="20"/>
                <w:szCs w:val="20"/>
              </w:rPr>
              <w:t>26.0</w:t>
            </w:r>
          </w:p>
        </w:tc>
        <w:tc>
          <w:tcPr>
            <w:tcW w:w="883" w:type="dxa"/>
            <w:vAlign w:val="center"/>
          </w:tcPr>
          <w:p w:rsidR="00C03776" w:rsidRPr="00550C86" w:rsidRDefault="00C03776" w:rsidP="00C03776">
            <w:pPr>
              <w:spacing w:after="0" w:line="240" w:lineRule="auto"/>
              <w:jc w:val="center"/>
              <w:rPr>
                <w:sz w:val="20"/>
                <w:szCs w:val="20"/>
              </w:rPr>
            </w:pPr>
            <w:r w:rsidRPr="00550C86">
              <w:rPr>
                <w:sz w:val="20"/>
                <w:szCs w:val="20"/>
              </w:rPr>
              <w:t>64.0</w:t>
            </w:r>
          </w:p>
        </w:tc>
        <w:tc>
          <w:tcPr>
            <w:tcW w:w="1840" w:type="dxa"/>
            <w:vAlign w:val="bottom"/>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38.0</w:t>
            </w:r>
          </w:p>
        </w:tc>
      </w:tr>
    </w:tbl>
    <w:p w:rsidR="00C03776" w:rsidRPr="00550C86" w:rsidRDefault="00C03776" w:rsidP="00C03776">
      <w:pPr>
        <w:spacing w:after="0" w:line="240" w:lineRule="auto"/>
        <w:rPr>
          <w:rFonts w:ascii="Calibri" w:eastAsia="Times New Roman" w:hAnsi="Calibri" w:cs="Times New Roman"/>
          <w:sz w:val="20"/>
          <w:szCs w:val="20"/>
        </w:rPr>
      </w:pPr>
    </w:p>
    <w:p w:rsidR="00C03776" w:rsidRPr="00550C86" w:rsidRDefault="00C03776" w:rsidP="00C03776">
      <w:pPr>
        <w:spacing w:after="0" w:line="240" w:lineRule="auto"/>
        <w:rPr>
          <w:rFonts w:ascii="Calibri" w:eastAsia="Times New Roman" w:hAnsi="Calibri" w:cs="Times New Roman"/>
          <w:sz w:val="20"/>
          <w:szCs w:val="20"/>
        </w:rPr>
      </w:pPr>
    </w:p>
    <w:tbl>
      <w:tblPr>
        <w:tblStyle w:val="TableGrid"/>
        <w:tblW w:w="8928" w:type="dxa"/>
        <w:tblLook w:val="04A0" w:firstRow="1" w:lastRow="0" w:firstColumn="1" w:lastColumn="0" w:noHBand="0" w:noVBand="1"/>
        <w:tblCaption w:val="Table B2b: Avon Public Schools"/>
        <w:tblDescription w:val="English Language Arts Performance, 2013–2016&#10;"/>
      </w:tblPr>
      <w:tblGrid>
        <w:gridCol w:w="554"/>
        <w:gridCol w:w="724"/>
        <w:gridCol w:w="1396"/>
        <w:gridCol w:w="882"/>
        <w:gridCol w:w="883"/>
        <w:gridCol w:w="883"/>
        <w:gridCol w:w="883"/>
        <w:gridCol w:w="883"/>
        <w:gridCol w:w="884"/>
        <w:gridCol w:w="956"/>
      </w:tblGrid>
      <w:tr w:rsidR="00C03776" w:rsidRPr="00550C86" w:rsidTr="00BB3864">
        <w:tc>
          <w:tcPr>
            <w:tcW w:w="8928" w:type="dxa"/>
            <w:gridSpan w:val="10"/>
            <w:tcBorders>
              <w:top w:val="nil"/>
              <w:left w:val="nil"/>
              <w:right w:val="nil"/>
            </w:tcBorders>
            <w:vAlign w:val="center"/>
          </w:tcPr>
          <w:p w:rsidR="00C03776" w:rsidRPr="00550C86" w:rsidRDefault="00C03776" w:rsidP="00C03776">
            <w:pPr>
              <w:spacing w:after="0" w:line="240" w:lineRule="auto"/>
              <w:jc w:val="center"/>
              <w:rPr>
                <w:rFonts w:ascii="Calibri" w:eastAsia="Calibri" w:hAnsi="Calibri"/>
                <w:b/>
                <w:sz w:val="20"/>
                <w:szCs w:val="20"/>
              </w:rPr>
            </w:pPr>
            <w:r w:rsidRPr="00550C86">
              <w:rPr>
                <w:rFonts w:ascii="Calibri" w:eastAsia="Calibri" w:hAnsi="Calibri"/>
                <w:b/>
                <w:sz w:val="20"/>
                <w:szCs w:val="20"/>
              </w:rPr>
              <w:t xml:space="preserve">Table B2b: </w:t>
            </w:r>
            <w:r w:rsidRPr="00550C86">
              <w:rPr>
                <w:rFonts w:ascii="Calibri" w:eastAsia="Calibri" w:hAnsi="Calibri" w:cs="Times New Roman"/>
                <w:b/>
                <w:sz w:val="20"/>
              </w:rPr>
              <w:t>Avon</w:t>
            </w:r>
            <w:r w:rsidRPr="00550C86">
              <w:rPr>
                <w:rFonts w:ascii="Calibri" w:eastAsia="Calibri" w:hAnsi="Calibri"/>
                <w:b/>
                <w:sz w:val="20"/>
                <w:szCs w:val="20"/>
              </w:rPr>
              <w:t xml:space="preserve"> Public Schools</w:t>
            </w:r>
          </w:p>
          <w:p w:rsidR="00C03776" w:rsidRPr="00550C86" w:rsidRDefault="00C03776" w:rsidP="00C03776">
            <w:pPr>
              <w:spacing w:after="0" w:line="240" w:lineRule="auto"/>
              <w:jc w:val="center"/>
              <w:rPr>
                <w:rFonts w:ascii="Calibri" w:eastAsia="Calibri" w:hAnsi="Calibri"/>
                <w:b/>
              </w:rPr>
            </w:pPr>
            <w:r w:rsidRPr="00550C86">
              <w:rPr>
                <w:rFonts w:ascii="Calibri" w:eastAsia="Calibri" w:hAnsi="Calibri"/>
                <w:b/>
                <w:sz w:val="20"/>
                <w:szCs w:val="20"/>
              </w:rPr>
              <w:t>English Language Arts Performance, 2013–2016</w:t>
            </w:r>
            <w:r w:rsidRPr="00550C86">
              <w:rPr>
                <w:rFonts w:ascii="Calibri" w:eastAsia="Calibri" w:hAnsi="Calibri"/>
                <w:b/>
                <w:sz w:val="20"/>
                <w:vertAlign w:val="superscript"/>
              </w:rPr>
              <w:footnoteReference w:id="17"/>
            </w:r>
          </w:p>
        </w:tc>
      </w:tr>
      <w:tr w:rsidR="00C03776" w:rsidRPr="00550C86" w:rsidTr="00BB3864">
        <w:tc>
          <w:tcPr>
            <w:tcW w:w="1278" w:type="dxa"/>
            <w:gridSpan w:val="2"/>
            <w:vMerge w:val="restart"/>
            <w:vAlign w:val="center"/>
          </w:tcPr>
          <w:p w:rsidR="00C03776" w:rsidRPr="00550C86" w:rsidRDefault="00C03776" w:rsidP="00C03776">
            <w:pPr>
              <w:spacing w:after="0" w:line="240" w:lineRule="auto"/>
              <w:jc w:val="center"/>
              <w:rPr>
                <w:rFonts w:ascii="Calibri" w:hAnsi="Calibri"/>
                <w:b/>
                <w:sz w:val="20"/>
                <w:szCs w:val="20"/>
              </w:rPr>
            </w:pPr>
            <w:r w:rsidRPr="00550C86">
              <w:rPr>
                <w:rFonts w:ascii="Calibri" w:hAnsi="Calibri"/>
                <w:b/>
                <w:sz w:val="20"/>
                <w:szCs w:val="20"/>
              </w:rPr>
              <w:t>Grade and Measure</w:t>
            </w:r>
          </w:p>
        </w:tc>
        <w:tc>
          <w:tcPr>
            <w:tcW w:w="1396" w:type="dxa"/>
            <w:vMerge w:val="restart"/>
            <w:vAlign w:val="center"/>
          </w:tcPr>
          <w:p w:rsidR="00C03776" w:rsidRPr="00550C86" w:rsidRDefault="00C03776" w:rsidP="00C03776">
            <w:pPr>
              <w:spacing w:after="0" w:line="240" w:lineRule="auto"/>
              <w:jc w:val="center"/>
              <w:rPr>
                <w:rFonts w:ascii="Calibri" w:hAnsi="Calibri"/>
                <w:b/>
                <w:sz w:val="20"/>
                <w:szCs w:val="20"/>
              </w:rPr>
            </w:pPr>
            <w:r w:rsidRPr="00550C86">
              <w:rPr>
                <w:rFonts w:ascii="Calibri" w:hAnsi="Calibri"/>
                <w:b/>
                <w:sz w:val="20"/>
                <w:szCs w:val="20"/>
              </w:rPr>
              <w:t>Number Included (2016)</w:t>
            </w:r>
          </w:p>
        </w:tc>
        <w:tc>
          <w:tcPr>
            <w:tcW w:w="3531" w:type="dxa"/>
            <w:gridSpan w:val="4"/>
            <w:vMerge w:val="restart"/>
            <w:vAlign w:val="center"/>
          </w:tcPr>
          <w:p w:rsidR="00C03776" w:rsidRPr="00550C86" w:rsidRDefault="00C03776" w:rsidP="00C03776">
            <w:pPr>
              <w:spacing w:after="0" w:line="240" w:lineRule="auto"/>
              <w:jc w:val="center"/>
              <w:rPr>
                <w:rFonts w:ascii="Calibri" w:hAnsi="Calibri"/>
                <w:b/>
                <w:sz w:val="20"/>
                <w:szCs w:val="20"/>
              </w:rPr>
            </w:pPr>
            <w:r w:rsidRPr="00550C86">
              <w:rPr>
                <w:rFonts w:ascii="Calibri" w:hAnsi="Calibri"/>
                <w:b/>
                <w:sz w:val="20"/>
                <w:szCs w:val="20"/>
              </w:rPr>
              <w:t>MCAS/Accountability Year</w:t>
            </w:r>
          </w:p>
        </w:tc>
        <w:tc>
          <w:tcPr>
            <w:tcW w:w="883" w:type="dxa"/>
            <w:shd w:val="clear" w:color="auto" w:fill="D9D9D9" w:themeFill="background1" w:themeFillShade="D9"/>
            <w:vAlign w:val="bottom"/>
          </w:tcPr>
          <w:p w:rsidR="00C03776" w:rsidRPr="00550C86" w:rsidRDefault="00C03776" w:rsidP="00C03776">
            <w:pPr>
              <w:spacing w:after="0" w:line="240" w:lineRule="auto"/>
              <w:jc w:val="center"/>
              <w:rPr>
                <w:rFonts w:ascii="Calibri" w:hAnsi="Calibri"/>
                <w:sz w:val="20"/>
                <w:szCs w:val="20"/>
              </w:rPr>
            </w:pPr>
          </w:p>
        </w:tc>
        <w:tc>
          <w:tcPr>
            <w:tcW w:w="1840" w:type="dxa"/>
            <w:gridSpan w:val="2"/>
            <w:vAlign w:val="bottom"/>
          </w:tcPr>
          <w:p w:rsidR="00C03776" w:rsidRPr="00550C86" w:rsidRDefault="00C03776" w:rsidP="00C03776">
            <w:pPr>
              <w:spacing w:after="0" w:line="240" w:lineRule="auto"/>
              <w:jc w:val="center"/>
              <w:rPr>
                <w:rFonts w:ascii="Calibri" w:hAnsi="Calibri"/>
                <w:b/>
                <w:sz w:val="20"/>
                <w:szCs w:val="20"/>
              </w:rPr>
            </w:pPr>
            <w:r w:rsidRPr="00550C86">
              <w:rPr>
                <w:rFonts w:ascii="Calibri" w:hAnsi="Calibri"/>
                <w:b/>
                <w:sz w:val="20"/>
                <w:szCs w:val="20"/>
              </w:rPr>
              <w:t>Gains and Declines</w:t>
            </w:r>
          </w:p>
        </w:tc>
      </w:tr>
      <w:tr w:rsidR="00C03776" w:rsidRPr="00550C86" w:rsidTr="00BB3864">
        <w:tc>
          <w:tcPr>
            <w:tcW w:w="1278" w:type="dxa"/>
            <w:gridSpan w:val="2"/>
            <w:vMerge/>
            <w:vAlign w:val="center"/>
          </w:tcPr>
          <w:p w:rsidR="00C03776" w:rsidRPr="00550C86" w:rsidRDefault="00C03776" w:rsidP="00C03776">
            <w:pPr>
              <w:spacing w:after="0" w:line="240" w:lineRule="auto"/>
              <w:rPr>
                <w:rFonts w:ascii="Calibri" w:hAnsi="Calibri"/>
                <w:sz w:val="20"/>
                <w:szCs w:val="20"/>
              </w:rPr>
            </w:pPr>
          </w:p>
        </w:tc>
        <w:tc>
          <w:tcPr>
            <w:tcW w:w="1396" w:type="dxa"/>
            <w:vMerge/>
            <w:vAlign w:val="bottom"/>
          </w:tcPr>
          <w:p w:rsidR="00C03776" w:rsidRPr="00550C86" w:rsidRDefault="00C03776" w:rsidP="00C03776">
            <w:pPr>
              <w:spacing w:after="0" w:line="240" w:lineRule="auto"/>
              <w:jc w:val="center"/>
              <w:rPr>
                <w:rFonts w:ascii="Calibri" w:hAnsi="Calibri"/>
                <w:sz w:val="20"/>
                <w:szCs w:val="20"/>
              </w:rPr>
            </w:pPr>
          </w:p>
        </w:tc>
        <w:tc>
          <w:tcPr>
            <w:tcW w:w="3531" w:type="dxa"/>
            <w:gridSpan w:val="4"/>
            <w:vMerge/>
            <w:vAlign w:val="bottom"/>
          </w:tcPr>
          <w:p w:rsidR="00C03776" w:rsidRPr="00550C86" w:rsidRDefault="00C03776" w:rsidP="00C03776">
            <w:pPr>
              <w:spacing w:after="0" w:line="240" w:lineRule="auto"/>
              <w:jc w:val="center"/>
              <w:rPr>
                <w:rFonts w:ascii="Calibri" w:hAnsi="Calibri"/>
                <w:sz w:val="20"/>
                <w:szCs w:val="20"/>
              </w:rPr>
            </w:pPr>
          </w:p>
        </w:tc>
        <w:tc>
          <w:tcPr>
            <w:tcW w:w="883" w:type="dxa"/>
            <w:shd w:val="clear" w:color="auto" w:fill="D9D9D9" w:themeFill="background1" w:themeFillShade="D9"/>
            <w:vAlign w:val="bottom"/>
          </w:tcPr>
          <w:p w:rsidR="00C03776" w:rsidRPr="00550C86" w:rsidRDefault="00C03776" w:rsidP="00C03776">
            <w:pPr>
              <w:spacing w:after="0" w:line="240" w:lineRule="auto"/>
              <w:jc w:val="center"/>
              <w:rPr>
                <w:rFonts w:ascii="Calibri" w:hAnsi="Calibri"/>
                <w:sz w:val="20"/>
                <w:szCs w:val="20"/>
              </w:rPr>
            </w:pPr>
          </w:p>
        </w:tc>
        <w:tc>
          <w:tcPr>
            <w:tcW w:w="884" w:type="dxa"/>
            <w:vMerge w:val="restart"/>
            <w:vAlign w:val="center"/>
          </w:tcPr>
          <w:p w:rsidR="00C03776" w:rsidRPr="00550C86" w:rsidRDefault="00C03776" w:rsidP="00C03776">
            <w:pPr>
              <w:spacing w:after="0" w:line="240" w:lineRule="auto"/>
              <w:jc w:val="center"/>
              <w:rPr>
                <w:rFonts w:ascii="Calibri" w:hAnsi="Calibri"/>
                <w:sz w:val="20"/>
                <w:szCs w:val="20"/>
              </w:rPr>
            </w:pPr>
            <w:r w:rsidRPr="00550C86">
              <w:rPr>
                <w:rFonts w:ascii="Calibri" w:hAnsi="Calibri"/>
                <w:b/>
                <w:sz w:val="20"/>
                <w:szCs w:val="20"/>
              </w:rPr>
              <w:t>4-Year Trend</w:t>
            </w:r>
          </w:p>
        </w:tc>
        <w:tc>
          <w:tcPr>
            <w:tcW w:w="956" w:type="dxa"/>
            <w:vMerge w:val="restart"/>
            <w:vAlign w:val="center"/>
          </w:tcPr>
          <w:p w:rsidR="00C03776" w:rsidRPr="00550C86" w:rsidRDefault="00C03776" w:rsidP="00C03776">
            <w:pPr>
              <w:spacing w:after="0" w:line="240" w:lineRule="auto"/>
              <w:jc w:val="center"/>
              <w:rPr>
                <w:rFonts w:ascii="Calibri" w:hAnsi="Calibri"/>
                <w:sz w:val="20"/>
                <w:szCs w:val="20"/>
              </w:rPr>
            </w:pPr>
            <w:r w:rsidRPr="00550C86">
              <w:rPr>
                <w:rFonts w:ascii="Calibri" w:hAnsi="Calibri"/>
                <w:b/>
                <w:sz w:val="20"/>
                <w:szCs w:val="20"/>
              </w:rPr>
              <w:t>2-Year Trend</w:t>
            </w:r>
          </w:p>
        </w:tc>
      </w:tr>
      <w:tr w:rsidR="00C03776" w:rsidRPr="00550C86" w:rsidTr="00BB3864">
        <w:tc>
          <w:tcPr>
            <w:tcW w:w="1278" w:type="dxa"/>
            <w:gridSpan w:val="2"/>
            <w:vMerge/>
            <w:vAlign w:val="center"/>
          </w:tcPr>
          <w:p w:rsidR="00C03776" w:rsidRPr="00550C86" w:rsidRDefault="00C03776" w:rsidP="00C03776">
            <w:pPr>
              <w:spacing w:after="0" w:line="240" w:lineRule="auto"/>
              <w:rPr>
                <w:rFonts w:ascii="Calibri" w:hAnsi="Calibri"/>
                <w:sz w:val="20"/>
                <w:szCs w:val="20"/>
              </w:rPr>
            </w:pPr>
          </w:p>
        </w:tc>
        <w:tc>
          <w:tcPr>
            <w:tcW w:w="1396" w:type="dxa"/>
            <w:vMerge/>
            <w:vAlign w:val="bottom"/>
          </w:tcPr>
          <w:p w:rsidR="00C03776" w:rsidRPr="00550C86" w:rsidRDefault="00C03776" w:rsidP="00C03776">
            <w:pPr>
              <w:spacing w:after="0" w:line="240" w:lineRule="auto"/>
              <w:jc w:val="center"/>
              <w:rPr>
                <w:rFonts w:ascii="Calibri" w:hAnsi="Calibri"/>
                <w:sz w:val="20"/>
                <w:szCs w:val="20"/>
              </w:rPr>
            </w:pPr>
          </w:p>
        </w:tc>
        <w:tc>
          <w:tcPr>
            <w:tcW w:w="882" w:type="dxa"/>
            <w:vAlign w:val="center"/>
          </w:tcPr>
          <w:p w:rsidR="00C03776" w:rsidRPr="00550C86" w:rsidRDefault="00C03776" w:rsidP="00C03776">
            <w:pPr>
              <w:spacing w:after="0" w:line="240" w:lineRule="auto"/>
              <w:jc w:val="center"/>
              <w:rPr>
                <w:rFonts w:ascii="Calibri" w:hAnsi="Calibri"/>
                <w:b/>
                <w:sz w:val="20"/>
                <w:szCs w:val="20"/>
              </w:rPr>
            </w:pPr>
            <w:r w:rsidRPr="00550C86">
              <w:rPr>
                <w:rFonts w:ascii="Calibri" w:hAnsi="Calibri"/>
                <w:b/>
                <w:sz w:val="20"/>
                <w:szCs w:val="20"/>
              </w:rPr>
              <w:t>2013</w:t>
            </w:r>
          </w:p>
        </w:tc>
        <w:tc>
          <w:tcPr>
            <w:tcW w:w="883" w:type="dxa"/>
            <w:vAlign w:val="center"/>
          </w:tcPr>
          <w:p w:rsidR="00C03776" w:rsidRPr="00550C86" w:rsidRDefault="00C03776" w:rsidP="00C03776">
            <w:pPr>
              <w:spacing w:after="0" w:line="240" w:lineRule="auto"/>
              <w:jc w:val="center"/>
              <w:rPr>
                <w:rFonts w:ascii="Calibri" w:hAnsi="Calibri"/>
                <w:b/>
                <w:sz w:val="20"/>
                <w:szCs w:val="20"/>
              </w:rPr>
            </w:pPr>
            <w:r w:rsidRPr="00550C86">
              <w:rPr>
                <w:rFonts w:ascii="Calibri" w:hAnsi="Calibri"/>
                <w:b/>
                <w:sz w:val="20"/>
                <w:szCs w:val="20"/>
              </w:rPr>
              <w:t>2014</w:t>
            </w:r>
          </w:p>
        </w:tc>
        <w:tc>
          <w:tcPr>
            <w:tcW w:w="883" w:type="dxa"/>
            <w:vAlign w:val="center"/>
          </w:tcPr>
          <w:p w:rsidR="00C03776" w:rsidRPr="00550C86" w:rsidRDefault="00C03776" w:rsidP="00C03776">
            <w:pPr>
              <w:spacing w:after="0" w:line="240" w:lineRule="auto"/>
              <w:jc w:val="center"/>
              <w:rPr>
                <w:rFonts w:ascii="Calibri" w:hAnsi="Calibri"/>
                <w:b/>
                <w:sz w:val="20"/>
                <w:szCs w:val="20"/>
              </w:rPr>
            </w:pPr>
            <w:r w:rsidRPr="00550C86">
              <w:rPr>
                <w:rFonts w:ascii="Calibri" w:hAnsi="Calibri"/>
                <w:b/>
                <w:sz w:val="20"/>
                <w:szCs w:val="20"/>
              </w:rPr>
              <w:t>2015</w:t>
            </w:r>
          </w:p>
        </w:tc>
        <w:tc>
          <w:tcPr>
            <w:tcW w:w="883" w:type="dxa"/>
            <w:vAlign w:val="center"/>
          </w:tcPr>
          <w:p w:rsidR="00C03776" w:rsidRPr="00550C86" w:rsidRDefault="00C03776" w:rsidP="00C03776">
            <w:pPr>
              <w:spacing w:after="0" w:line="240" w:lineRule="auto"/>
              <w:jc w:val="center"/>
              <w:rPr>
                <w:rFonts w:ascii="Calibri" w:hAnsi="Calibri"/>
                <w:b/>
                <w:sz w:val="20"/>
                <w:szCs w:val="20"/>
              </w:rPr>
            </w:pPr>
            <w:r w:rsidRPr="00550C86">
              <w:rPr>
                <w:rFonts w:ascii="Calibri" w:hAnsi="Calibri"/>
                <w:b/>
                <w:sz w:val="20"/>
                <w:szCs w:val="20"/>
              </w:rPr>
              <w:t>2016</w:t>
            </w:r>
          </w:p>
        </w:tc>
        <w:tc>
          <w:tcPr>
            <w:tcW w:w="883" w:type="dxa"/>
            <w:shd w:val="clear" w:color="auto" w:fill="D9D9D9" w:themeFill="background1" w:themeFillShade="D9"/>
            <w:vAlign w:val="bottom"/>
          </w:tcPr>
          <w:p w:rsidR="00C03776" w:rsidRPr="00550C86" w:rsidRDefault="00C03776" w:rsidP="00C03776">
            <w:pPr>
              <w:spacing w:after="0" w:line="240" w:lineRule="auto"/>
              <w:jc w:val="center"/>
              <w:rPr>
                <w:rFonts w:ascii="Calibri" w:hAnsi="Calibri"/>
                <w:b/>
                <w:sz w:val="20"/>
                <w:szCs w:val="20"/>
              </w:rPr>
            </w:pPr>
            <w:r w:rsidRPr="00550C86">
              <w:rPr>
                <w:rFonts w:ascii="Calibri" w:hAnsi="Calibri"/>
                <w:b/>
                <w:sz w:val="20"/>
                <w:szCs w:val="20"/>
              </w:rPr>
              <w:t>State (2016)</w:t>
            </w:r>
          </w:p>
        </w:tc>
        <w:tc>
          <w:tcPr>
            <w:tcW w:w="884" w:type="dxa"/>
            <w:vMerge/>
            <w:vAlign w:val="bottom"/>
          </w:tcPr>
          <w:p w:rsidR="00C03776" w:rsidRPr="00550C86" w:rsidRDefault="00C03776" w:rsidP="00C03776">
            <w:pPr>
              <w:spacing w:after="0" w:line="240" w:lineRule="auto"/>
              <w:jc w:val="center"/>
              <w:rPr>
                <w:rFonts w:ascii="Calibri" w:hAnsi="Calibri"/>
                <w:b/>
                <w:sz w:val="20"/>
                <w:szCs w:val="20"/>
              </w:rPr>
            </w:pPr>
          </w:p>
        </w:tc>
        <w:tc>
          <w:tcPr>
            <w:tcW w:w="956" w:type="dxa"/>
            <w:vMerge/>
            <w:vAlign w:val="bottom"/>
          </w:tcPr>
          <w:p w:rsidR="00C03776" w:rsidRPr="00550C86" w:rsidRDefault="00C03776" w:rsidP="00C03776">
            <w:pPr>
              <w:spacing w:after="0" w:line="240" w:lineRule="auto"/>
              <w:jc w:val="center"/>
              <w:rPr>
                <w:rFonts w:ascii="Calibri" w:hAnsi="Calibri"/>
                <w:b/>
                <w:sz w:val="20"/>
                <w:szCs w:val="20"/>
              </w:rPr>
            </w:pPr>
          </w:p>
        </w:tc>
      </w:tr>
      <w:tr w:rsidR="00C03776" w:rsidRPr="00550C86" w:rsidTr="00BB3864">
        <w:tc>
          <w:tcPr>
            <w:tcW w:w="554" w:type="dxa"/>
            <w:vMerge w:val="restart"/>
            <w:vAlign w:val="center"/>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10</w:t>
            </w:r>
          </w:p>
        </w:tc>
        <w:tc>
          <w:tcPr>
            <w:tcW w:w="724" w:type="dxa"/>
          </w:tcPr>
          <w:p w:rsidR="00C03776" w:rsidRPr="00550C86" w:rsidRDefault="00C03776" w:rsidP="00C03776">
            <w:pPr>
              <w:spacing w:after="0" w:line="240" w:lineRule="auto"/>
              <w:rPr>
                <w:rFonts w:ascii="Calibri" w:hAnsi="Calibri"/>
                <w:sz w:val="20"/>
                <w:szCs w:val="20"/>
              </w:rPr>
            </w:pPr>
            <w:r w:rsidRPr="00550C86">
              <w:rPr>
                <w:rFonts w:ascii="Calibri" w:hAnsi="Calibri"/>
                <w:sz w:val="20"/>
                <w:szCs w:val="20"/>
              </w:rPr>
              <w:t>CPI</w:t>
            </w:r>
          </w:p>
        </w:tc>
        <w:tc>
          <w:tcPr>
            <w:tcW w:w="1396" w:type="dxa"/>
            <w:vAlign w:val="center"/>
          </w:tcPr>
          <w:p w:rsidR="00C03776" w:rsidRPr="00550C86" w:rsidRDefault="00C03776" w:rsidP="00C03776">
            <w:pPr>
              <w:spacing w:after="0" w:line="240" w:lineRule="auto"/>
              <w:jc w:val="center"/>
              <w:rPr>
                <w:rFonts w:ascii="Calibri" w:hAnsi="Calibri"/>
                <w:color w:val="000000"/>
                <w:sz w:val="20"/>
                <w:szCs w:val="20"/>
              </w:rPr>
            </w:pPr>
            <w:r w:rsidRPr="00550C86">
              <w:rPr>
                <w:rFonts w:ascii="Calibri" w:hAnsi="Calibri"/>
                <w:color w:val="000000"/>
                <w:sz w:val="20"/>
                <w:szCs w:val="20"/>
              </w:rPr>
              <w:t>46</w:t>
            </w:r>
          </w:p>
        </w:tc>
        <w:tc>
          <w:tcPr>
            <w:tcW w:w="882" w:type="dxa"/>
            <w:vAlign w:val="center"/>
          </w:tcPr>
          <w:p w:rsidR="00C03776" w:rsidRPr="00550C86" w:rsidRDefault="00C03776" w:rsidP="00C03776">
            <w:pPr>
              <w:spacing w:after="0" w:line="240" w:lineRule="auto"/>
              <w:jc w:val="center"/>
              <w:rPr>
                <w:rFonts w:ascii="Calibri" w:hAnsi="Calibri"/>
                <w:color w:val="000000"/>
                <w:sz w:val="20"/>
                <w:szCs w:val="20"/>
              </w:rPr>
            </w:pPr>
            <w:r w:rsidRPr="00550C86">
              <w:rPr>
                <w:rFonts w:ascii="Calibri" w:hAnsi="Calibri"/>
                <w:color w:val="000000"/>
                <w:sz w:val="20"/>
                <w:szCs w:val="20"/>
              </w:rPr>
              <w:t>96.1</w:t>
            </w:r>
          </w:p>
        </w:tc>
        <w:tc>
          <w:tcPr>
            <w:tcW w:w="883" w:type="dxa"/>
            <w:vAlign w:val="center"/>
          </w:tcPr>
          <w:p w:rsidR="00C03776" w:rsidRPr="00550C86" w:rsidRDefault="00C03776" w:rsidP="00C03776">
            <w:pPr>
              <w:spacing w:after="0" w:line="240" w:lineRule="auto"/>
              <w:jc w:val="center"/>
              <w:rPr>
                <w:rFonts w:ascii="Calibri" w:hAnsi="Calibri"/>
                <w:color w:val="000000"/>
                <w:sz w:val="20"/>
                <w:szCs w:val="20"/>
              </w:rPr>
            </w:pPr>
            <w:r w:rsidRPr="00550C86">
              <w:rPr>
                <w:rFonts w:ascii="Calibri" w:hAnsi="Calibri"/>
                <w:color w:val="000000"/>
                <w:sz w:val="20"/>
                <w:szCs w:val="20"/>
              </w:rPr>
              <w:t>97.5</w:t>
            </w:r>
          </w:p>
        </w:tc>
        <w:tc>
          <w:tcPr>
            <w:tcW w:w="883" w:type="dxa"/>
            <w:vAlign w:val="center"/>
          </w:tcPr>
          <w:p w:rsidR="00C03776" w:rsidRPr="00550C86" w:rsidRDefault="00C03776" w:rsidP="00C03776">
            <w:pPr>
              <w:spacing w:after="0" w:line="240" w:lineRule="auto"/>
              <w:jc w:val="center"/>
              <w:rPr>
                <w:rFonts w:ascii="Calibri" w:hAnsi="Calibri"/>
                <w:color w:val="000000"/>
                <w:sz w:val="20"/>
                <w:szCs w:val="20"/>
              </w:rPr>
            </w:pPr>
            <w:r w:rsidRPr="00550C86">
              <w:rPr>
                <w:rFonts w:ascii="Calibri" w:hAnsi="Calibri"/>
                <w:color w:val="000000"/>
                <w:sz w:val="20"/>
                <w:szCs w:val="20"/>
              </w:rPr>
              <w:t>99.0</w:t>
            </w:r>
          </w:p>
        </w:tc>
        <w:tc>
          <w:tcPr>
            <w:tcW w:w="883" w:type="dxa"/>
            <w:vAlign w:val="center"/>
          </w:tcPr>
          <w:p w:rsidR="00C03776" w:rsidRPr="00550C86" w:rsidRDefault="00C03776" w:rsidP="00C03776">
            <w:pPr>
              <w:spacing w:after="0" w:line="240" w:lineRule="auto"/>
              <w:jc w:val="center"/>
              <w:rPr>
                <w:rFonts w:ascii="Calibri" w:hAnsi="Calibri"/>
                <w:color w:val="000000"/>
                <w:sz w:val="20"/>
                <w:szCs w:val="20"/>
              </w:rPr>
            </w:pPr>
            <w:r w:rsidRPr="00550C86">
              <w:rPr>
                <w:rFonts w:ascii="Calibri" w:hAnsi="Calibri"/>
                <w:color w:val="000000"/>
                <w:sz w:val="20"/>
                <w:szCs w:val="20"/>
              </w:rPr>
              <w:t>96.2</w:t>
            </w:r>
          </w:p>
        </w:tc>
        <w:tc>
          <w:tcPr>
            <w:tcW w:w="883" w:type="dxa"/>
            <w:shd w:val="clear" w:color="auto" w:fill="D9D9D9" w:themeFill="background1" w:themeFillShade="D9"/>
            <w:vAlign w:val="bottom"/>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96.7</w:t>
            </w:r>
          </w:p>
        </w:tc>
        <w:tc>
          <w:tcPr>
            <w:tcW w:w="884" w:type="dxa"/>
            <w:vAlign w:val="center"/>
          </w:tcPr>
          <w:p w:rsidR="00C03776" w:rsidRPr="00550C86" w:rsidRDefault="00C03776" w:rsidP="00C03776">
            <w:pPr>
              <w:spacing w:after="0" w:line="240" w:lineRule="auto"/>
              <w:jc w:val="center"/>
              <w:rPr>
                <w:rFonts w:ascii="Calibri" w:hAnsi="Calibri"/>
                <w:color w:val="000000"/>
                <w:sz w:val="20"/>
                <w:szCs w:val="20"/>
              </w:rPr>
            </w:pPr>
            <w:r w:rsidRPr="00550C86">
              <w:rPr>
                <w:rFonts w:ascii="Calibri" w:hAnsi="Calibri"/>
                <w:color w:val="000000"/>
                <w:sz w:val="20"/>
                <w:szCs w:val="20"/>
              </w:rPr>
              <w:t>0.1</w:t>
            </w:r>
          </w:p>
        </w:tc>
        <w:tc>
          <w:tcPr>
            <w:tcW w:w="956" w:type="dxa"/>
            <w:vAlign w:val="center"/>
          </w:tcPr>
          <w:p w:rsidR="00C03776" w:rsidRPr="00550C86" w:rsidRDefault="00C03776" w:rsidP="00C03776">
            <w:pPr>
              <w:spacing w:after="0" w:line="240" w:lineRule="auto"/>
              <w:jc w:val="center"/>
              <w:rPr>
                <w:rFonts w:ascii="Calibri" w:hAnsi="Calibri"/>
                <w:color w:val="000000"/>
                <w:sz w:val="20"/>
                <w:szCs w:val="20"/>
              </w:rPr>
            </w:pPr>
            <w:r w:rsidRPr="00550C86">
              <w:rPr>
                <w:rFonts w:ascii="Calibri" w:hAnsi="Calibri"/>
                <w:color w:val="000000"/>
                <w:sz w:val="20"/>
                <w:szCs w:val="20"/>
              </w:rPr>
              <w:t>-2.8</w:t>
            </w:r>
          </w:p>
        </w:tc>
      </w:tr>
      <w:tr w:rsidR="00C03776" w:rsidRPr="00550C86" w:rsidTr="00BB3864">
        <w:tc>
          <w:tcPr>
            <w:tcW w:w="554" w:type="dxa"/>
            <w:vMerge/>
            <w:vAlign w:val="center"/>
          </w:tcPr>
          <w:p w:rsidR="00C03776" w:rsidRPr="00550C86" w:rsidRDefault="00C03776" w:rsidP="00C03776">
            <w:pPr>
              <w:spacing w:after="0" w:line="240" w:lineRule="auto"/>
              <w:jc w:val="center"/>
              <w:rPr>
                <w:rFonts w:ascii="Calibri" w:hAnsi="Calibri"/>
                <w:sz w:val="20"/>
                <w:szCs w:val="20"/>
              </w:rPr>
            </w:pPr>
          </w:p>
        </w:tc>
        <w:tc>
          <w:tcPr>
            <w:tcW w:w="724" w:type="dxa"/>
          </w:tcPr>
          <w:p w:rsidR="00C03776" w:rsidRPr="00550C86" w:rsidRDefault="00C03776" w:rsidP="00C03776">
            <w:pPr>
              <w:spacing w:after="0" w:line="240" w:lineRule="auto"/>
              <w:rPr>
                <w:rFonts w:ascii="Calibri" w:hAnsi="Calibri"/>
                <w:sz w:val="20"/>
                <w:szCs w:val="20"/>
              </w:rPr>
            </w:pPr>
            <w:r w:rsidRPr="00550C86">
              <w:rPr>
                <w:rFonts w:ascii="Calibri" w:hAnsi="Calibri"/>
                <w:sz w:val="20"/>
                <w:szCs w:val="20"/>
              </w:rPr>
              <w:t>P+</w:t>
            </w:r>
          </w:p>
        </w:tc>
        <w:tc>
          <w:tcPr>
            <w:tcW w:w="1396" w:type="dxa"/>
            <w:vAlign w:val="center"/>
          </w:tcPr>
          <w:p w:rsidR="00C03776" w:rsidRPr="00550C86" w:rsidRDefault="00C03776" w:rsidP="00C03776">
            <w:pPr>
              <w:spacing w:after="0" w:line="240" w:lineRule="auto"/>
              <w:jc w:val="center"/>
              <w:rPr>
                <w:rFonts w:ascii="Calibri" w:hAnsi="Calibri"/>
                <w:color w:val="000000"/>
                <w:sz w:val="20"/>
                <w:szCs w:val="20"/>
              </w:rPr>
            </w:pPr>
            <w:r w:rsidRPr="00550C86">
              <w:rPr>
                <w:rFonts w:ascii="Calibri" w:hAnsi="Calibri"/>
                <w:color w:val="000000"/>
                <w:sz w:val="20"/>
                <w:szCs w:val="20"/>
              </w:rPr>
              <w:t>46</w:t>
            </w:r>
          </w:p>
        </w:tc>
        <w:tc>
          <w:tcPr>
            <w:tcW w:w="882" w:type="dxa"/>
            <w:vAlign w:val="center"/>
          </w:tcPr>
          <w:p w:rsidR="00C03776" w:rsidRPr="00550C86" w:rsidRDefault="00C03776" w:rsidP="00C03776">
            <w:pPr>
              <w:spacing w:after="0" w:line="240" w:lineRule="auto"/>
              <w:jc w:val="center"/>
              <w:rPr>
                <w:rFonts w:ascii="Calibri" w:hAnsi="Calibri"/>
                <w:color w:val="000000"/>
                <w:sz w:val="20"/>
                <w:szCs w:val="20"/>
              </w:rPr>
            </w:pPr>
            <w:r w:rsidRPr="00550C86">
              <w:rPr>
                <w:rFonts w:ascii="Calibri" w:hAnsi="Calibri"/>
                <w:color w:val="000000"/>
                <w:sz w:val="20"/>
                <w:szCs w:val="20"/>
              </w:rPr>
              <w:t>89%</w:t>
            </w:r>
          </w:p>
        </w:tc>
        <w:tc>
          <w:tcPr>
            <w:tcW w:w="883" w:type="dxa"/>
            <w:vAlign w:val="center"/>
          </w:tcPr>
          <w:p w:rsidR="00C03776" w:rsidRPr="00550C86" w:rsidRDefault="00C03776" w:rsidP="00C03776">
            <w:pPr>
              <w:spacing w:after="0" w:line="240" w:lineRule="auto"/>
              <w:jc w:val="center"/>
              <w:rPr>
                <w:rFonts w:ascii="Calibri" w:hAnsi="Calibri"/>
                <w:color w:val="000000"/>
                <w:sz w:val="20"/>
                <w:szCs w:val="20"/>
              </w:rPr>
            </w:pPr>
            <w:r w:rsidRPr="00550C86">
              <w:rPr>
                <w:rFonts w:ascii="Calibri" w:hAnsi="Calibri"/>
                <w:color w:val="000000"/>
                <w:sz w:val="20"/>
                <w:szCs w:val="20"/>
              </w:rPr>
              <w:t>88%</w:t>
            </w:r>
          </w:p>
        </w:tc>
        <w:tc>
          <w:tcPr>
            <w:tcW w:w="883" w:type="dxa"/>
            <w:vAlign w:val="center"/>
          </w:tcPr>
          <w:p w:rsidR="00C03776" w:rsidRPr="00550C86" w:rsidRDefault="00C03776" w:rsidP="00C03776">
            <w:pPr>
              <w:spacing w:after="0" w:line="240" w:lineRule="auto"/>
              <w:jc w:val="center"/>
              <w:rPr>
                <w:rFonts w:ascii="Calibri" w:hAnsi="Calibri"/>
                <w:color w:val="000000"/>
                <w:sz w:val="20"/>
                <w:szCs w:val="20"/>
              </w:rPr>
            </w:pPr>
            <w:r w:rsidRPr="00550C86">
              <w:rPr>
                <w:rFonts w:ascii="Calibri" w:hAnsi="Calibri"/>
                <w:color w:val="000000"/>
                <w:sz w:val="20"/>
                <w:szCs w:val="20"/>
              </w:rPr>
              <w:t>96%</w:t>
            </w:r>
          </w:p>
        </w:tc>
        <w:tc>
          <w:tcPr>
            <w:tcW w:w="883" w:type="dxa"/>
            <w:vAlign w:val="center"/>
          </w:tcPr>
          <w:p w:rsidR="00C03776" w:rsidRPr="00550C86" w:rsidRDefault="00C03776" w:rsidP="00C03776">
            <w:pPr>
              <w:spacing w:after="0" w:line="240" w:lineRule="auto"/>
              <w:jc w:val="center"/>
              <w:rPr>
                <w:rFonts w:ascii="Calibri" w:hAnsi="Calibri"/>
                <w:color w:val="000000"/>
                <w:sz w:val="20"/>
                <w:szCs w:val="20"/>
              </w:rPr>
            </w:pPr>
            <w:r w:rsidRPr="00550C86">
              <w:rPr>
                <w:rFonts w:ascii="Calibri" w:hAnsi="Calibri"/>
                <w:color w:val="000000"/>
                <w:sz w:val="20"/>
                <w:szCs w:val="20"/>
              </w:rPr>
              <w:t>91%</w:t>
            </w:r>
          </w:p>
        </w:tc>
        <w:tc>
          <w:tcPr>
            <w:tcW w:w="883" w:type="dxa"/>
            <w:shd w:val="clear" w:color="auto" w:fill="D9D9D9" w:themeFill="background1" w:themeFillShade="D9"/>
            <w:vAlign w:val="bottom"/>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91%</w:t>
            </w:r>
          </w:p>
        </w:tc>
        <w:tc>
          <w:tcPr>
            <w:tcW w:w="884" w:type="dxa"/>
            <w:vAlign w:val="center"/>
          </w:tcPr>
          <w:p w:rsidR="00C03776" w:rsidRPr="00550C86" w:rsidRDefault="00C03776" w:rsidP="00C03776">
            <w:pPr>
              <w:spacing w:after="0" w:line="240" w:lineRule="auto"/>
              <w:jc w:val="center"/>
              <w:rPr>
                <w:rFonts w:ascii="Calibri" w:hAnsi="Calibri"/>
                <w:color w:val="000000"/>
                <w:sz w:val="20"/>
                <w:szCs w:val="20"/>
              </w:rPr>
            </w:pPr>
            <w:r w:rsidRPr="00550C86">
              <w:rPr>
                <w:rFonts w:ascii="Calibri" w:hAnsi="Calibri"/>
                <w:color w:val="000000"/>
                <w:sz w:val="20"/>
                <w:szCs w:val="20"/>
              </w:rPr>
              <w:t>2%</w:t>
            </w:r>
          </w:p>
        </w:tc>
        <w:tc>
          <w:tcPr>
            <w:tcW w:w="956" w:type="dxa"/>
            <w:vAlign w:val="center"/>
          </w:tcPr>
          <w:p w:rsidR="00C03776" w:rsidRPr="00550C86" w:rsidRDefault="00C03776" w:rsidP="00C03776">
            <w:pPr>
              <w:spacing w:after="0" w:line="240" w:lineRule="auto"/>
              <w:jc w:val="center"/>
              <w:rPr>
                <w:rFonts w:ascii="Calibri" w:hAnsi="Calibri"/>
                <w:color w:val="000000"/>
                <w:sz w:val="20"/>
                <w:szCs w:val="20"/>
              </w:rPr>
            </w:pPr>
            <w:r w:rsidRPr="00550C86">
              <w:rPr>
                <w:rFonts w:ascii="Calibri" w:hAnsi="Calibri"/>
                <w:color w:val="000000"/>
                <w:sz w:val="20"/>
                <w:szCs w:val="20"/>
              </w:rPr>
              <w:t>-5%</w:t>
            </w:r>
          </w:p>
        </w:tc>
      </w:tr>
      <w:tr w:rsidR="00C03776" w:rsidRPr="00550C86" w:rsidTr="00BB3864">
        <w:tc>
          <w:tcPr>
            <w:tcW w:w="554" w:type="dxa"/>
            <w:vMerge/>
            <w:vAlign w:val="center"/>
          </w:tcPr>
          <w:p w:rsidR="00C03776" w:rsidRPr="00550C86" w:rsidRDefault="00C03776" w:rsidP="00C03776">
            <w:pPr>
              <w:spacing w:after="0" w:line="240" w:lineRule="auto"/>
              <w:jc w:val="center"/>
              <w:rPr>
                <w:rFonts w:ascii="Calibri" w:hAnsi="Calibri"/>
                <w:sz w:val="20"/>
                <w:szCs w:val="20"/>
              </w:rPr>
            </w:pPr>
          </w:p>
        </w:tc>
        <w:tc>
          <w:tcPr>
            <w:tcW w:w="724" w:type="dxa"/>
          </w:tcPr>
          <w:p w:rsidR="00C03776" w:rsidRPr="00550C86" w:rsidRDefault="00C03776" w:rsidP="00C03776">
            <w:pPr>
              <w:spacing w:after="0" w:line="240" w:lineRule="auto"/>
              <w:rPr>
                <w:rFonts w:ascii="Calibri" w:hAnsi="Calibri"/>
                <w:sz w:val="20"/>
                <w:szCs w:val="20"/>
              </w:rPr>
            </w:pPr>
            <w:r w:rsidRPr="00550C86">
              <w:rPr>
                <w:rFonts w:ascii="Calibri" w:hAnsi="Calibri"/>
                <w:sz w:val="20"/>
                <w:szCs w:val="20"/>
              </w:rPr>
              <w:t>SGP</w:t>
            </w:r>
          </w:p>
        </w:tc>
        <w:tc>
          <w:tcPr>
            <w:tcW w:w="1396" w:type="dxa"/>
            <w:vAlign w:val="center"/>
          </w:tcPr>
          <w:p w:rsidR="00C03776" w:rsidRPr="00550C86" w:rsidRDefault="00C03776" w:rsidP="00C03776">
            <w:pPr>
              <w:spacing w:after="0" w:line="240" w:lineRule="auto"/>
              <w:jc w:val="center"/>
              <w:rPr>
                <w:rFonts w:ascii="Calibri" w:hAnsi="Calibri"/>
                <w:color w:val="000000"/>
                <w:sz w:val="20"/>
                <w:szCs w:val="20"/>
              </w:rPr>
            </w:pPr>
            <w:r w:rsidRPr="00550C86">
              <w:rPr>
                <w:rFonts w:ascii="Calibri" w:hAnsi="Calibri"/>
                <w:color w:val="000000"/>
                <w:sz w:val="20"/>
                <w:szCs w:val="20"/>
              </w:rPr>
              <w:t>36</w:t>
            </w:r>
          </w:p>
        </w:tc>
        <w:tc>
          <w:tcPr>
            <w:tcW w:w="882" w:type="dxa"/>
            <w:vAlign w:val="center"/>
          </w:tcPr>
          <w:p w:rsidR="00C03776" w:rsidRPr="00550C86" w:rsidRDefault="00C03776" w:rsidP="00C03776">
            <w:pPr>
              <w:spacing w:after="0" w:line="240" w:lineRule="auto"/>
              <w:jc w:val="center"/>
              <w:rPr>
                <w:rFonts w:ascii="Calibri" w:hAnsi="Calibri"/>
                <w:color w:val="000000"/>
                <w:sz w:val="20"/>
                <w:szCs w:val="20"/>
              </w:rPr>
            </w:pPr>
            <w:r w:rsidRPr="00550C86">
              <w:rPr>
                <w:rFonts w:ascii="Calibri" w:hAnsi="Calibri"/>
                <w:color w:val="000000"/>
                <w:sz w:val="20"/>
                <w:szCs w:val="20"/>
              </w:rPr>
              <w:t>80.0</w:t>
            </w:r>
          </w:p>
        </w:tc>
        <w:tc>
          <w:tcPr>
            <w:tcW w:w="883" w:type="dxa"/>
            <w:vAlign w:val="center"/>
          </w:tcPr>
          <w:p w:rsidR="00C03776" w:rsidRPr="00550C86" w:rsidRDefault="00C03776" w:rsidP="00C03776">
            <w:pPr>
              <w:spacing w:after="0" w:line="240" w:lineRule="auto"/>
              <w:jc w:val="center"/>
              <w:rPr>
                <w:rFonts w:ascii="Calibri" w:hAnsi="Calibri"/>
                <w:color w:val="000000"/>
                <w:sz w:val="20"/>
                <w:szCs w:val="20"/>
              </w:rPr>
            </w:pPr>
            <w:r w:rsidRPr="00550C86">
              <w:rPr>
                <w:rFonts w:ascii="Calibri" w:hAnsi="Calibri"/>
                <w:color w:val="000000"/>
                <w:sz w:val="20"/>
                <w:szCs w:val="20"/>
              </w:rPr>
              <w:t>71.0</w:t>
            </w:r>
          </w:p>
        </w:tc>
        <w:tc>
          <w:tcPr>
            <w:tcW w:w="883" w:type="dxa"/>
            <w:vAlign w:val="center"/>
          </w:tcPr>
          <w:p w:rsidR="00C03776" w:rsidRPr="00550C86" w:rsidRDefault="00C03776" w:rsidP="00C03776">
            <w:pPr>
              <w:spacing w:after="0" w:line="240" w:lineRule="auto"/>
              <w:jc w:val="center"/>
              <w:rPr>
                <w:rFonts w:ascii="Calibri" w:hAnsi="Calibri"/>
                <w:color w:val="000000"/>
                <w:sz w:val="20"/>
                <w:szCs w:val="20"/>
              </w:rPr>
            </w:pPr>
            <w:r w:rsidRPr="00550C86">
              <w:rPr>
                <w:rFonts w:ascii="Calibri" w:hAnsi="Calibri"/>
                <w:color w:val="000000"/>
                <w:sz w:val="20"/>
                <w:szCs w:val="20"/>
              </w:rPr>
              <w:t>93.0</w:t>
            </w:r>
          </w:p>
        </w:tc>
        <w:tc>
          <w:tcPr>
            <w:tcW w:w="883" w:type="dxa"/>
            <w:vAlign w:val="center"/>
          </w:tcPr>
          <w:p w:rsidR="00C03776" w:rsidRPr="00550C86" w:rsidRDefault="00C03776" w:rsidP="00C03776">
            <w:pPr>
              <w:spacing w:after="0" w:line="240" w:lineRule="auto"/>
              <w:jc w:val="center"/>
              <w:rPr>
                <w:rFonts w:ascii="Calibri" w:hAnsi="Calibri"/>
                <w:color w:val="000000"/>
                <w:sz w:val="20"/>
                <w:szCs w:val="20"/>
              </w:rPr>
            </w:pPr>
            <w:r w:rsidRPr="00550C86">
              <w:rPr>
                <w:rFonts w:ascii="Calibri" w:hAnsi="Calibri"/>
                <w:color w:val="000000"/>
                <w:sz w:val="20"/>
                <w:szCs w:val="20"/>
              </w:rPr>
              <w:t>71.0</w:t>
            </w:r>
          </w:p>
        </w:tc>
        <w:tc>
          <w:tcPr>
            <w:tcW w:w="883" w:type="dxa"/>
            <w:shd w:val="clear" w:color="auto" w:fill="D9D9D9" w:themeFill="background1" w:themeFillShade="D9"/>
            <w:vAlign w:val="bottom"/>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50.0</w:t>
            </w:r>
          </w:p>
        </w:tc>
        <w:tc>
          <w:tcPr>
            <w:tcW w:w="884" w:type="dxa"/>
            <w:vAlign w:val="center"/>
          </w:tcPr>
          <w:p w:rsidR="00C03776" w:rsidRPr="00550C86" w:rsidRDefault="00C03776" w:rsidP="00C03776">
            <w:pPr>
              <w:spacing w:after="0" w:line="240" w:lineRule="auto"/>
              <w:jc w:val="center"/>
              <w:rPr>
                <w:rFonts w:ascii="Calibri" w:hAnsi="Calibri"/>
                <w:color w:val="000000"/>
                <w:sz w:val="20"/>
                <w:szCs w:val="20"/>
              </w:rPr>
            </w:pPr>
            <w:r w:rsidRPr="00550C86">
              <w:rPr>
                <w:rFonts w:ascii="Calibri" w:hAnsi="Calibri"/>
                <w:color w:val="000000"/>
                <w:sz w:val="20"/>
                <w:szCs w:val="20"/>
              </w:rPr>
              <w:t>-9.0</w:t>
            </w:r>
          </w:p>
        </w:tc>
        <w:tc>
          <w:tcPr>
            <w:tcW w:w="956" w:type="dxa"/>
            <w:vAlign w:val="center"/>
          </w:tcPr>
          <w:p w:rsidR="00C03776" w:rsidRPr="00550C86" w:rsidRDefault="00C03776" w:rsidP="00C03776">
            <w:pPr>
              <w:spacing w:after="0" w:line="240" w:lineRule="auto"/>
              <w:jc w:val="center"/>
              <w:rPr>
                <w:rFonts w:ascii="Calibri" w:hAnsi="Calibri"/>
                <w:color w:val="000000"/>
                <w:sz w:val="20"/>
                <w:szCs w:val="20"/>
              </w:rPr>
            </w:pPr>
            <w:r w:rsidRPr="00550C86">
              <w:rPr>
                <w:rFonts w:ascii="Calibri" w:hAnsi="Calibri"/>
                <w:color w:val="000000"/>
                <w:sz w:val="20"/>
                <w:szCs w:val="20"/>
              </w:rPr>
              <w:t>-22.0</w:t>
            </w:r>
          </w:p>
        </w:tc>
      </w:tr>
      <w:tr w:rsidR="00C03776" w:rsidRPr="00550C86" w:rsidTr="00BB3864">
        <w:tc>
          <w:tcPr>
            <w:tcW w:w="554" w:type="dxa"/>
            <w:vMerge w:val="restart"/>
            <w:vAlign w:val="center"/>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All</w:t>
            </w:r>
          </w:p>
        </w:tc>
        <w:tc>
          <w:tcPr>
            <w:tcW w:w="724" w:type="dxa"/>
          </w:tcPr>
          <w:p w:rsidR="00C03776" w:rsidRPr="00550C86" w:rsidRDefault="00C03776" w:rsidP="00C03776">
            <w:pPr>
              <w:spacing w:after="0" w:line="240" w:lineRule="auto"/>
              <w:rPr>
                <w:rFonts w:ascii="Calibri" w:hAnsi="Calibri"/>
                <w:sz w:val="20"/>
                <w:szCs w:val="20"/>
              </w:rPr>
            </w:pPr>
            <w:r w:rsidRPr="00550C86">
              <w:rPr>
                <w:rFonts w:ascii="Calibri" w:hAnsi="Calibri"/>
                <w:sz w:val="20"/>
                <w:szCs w:val="20"/>
              </w:rPr>
              <w:t>CPI</w:t>
            </w:r>
          </w:p>
        </w:tc>
        <w:tc>
          <w:tcPr>
            <w:tcW w:w="1396" w:type="dxa"/>
            <w:vAlign w:val="center"/>
          </w:tcPr>
          <w:p w:rsidR="00C03776" w:rsidRPr="00550C86" w:rsidRDefault="00C03776" w:rsidP="00C03776">
            <w:pPr>
              <w:spacing w:after="0" w:line="240" w:lineRule="auto"/>
              <w:jc w:val="center"/>
              <w:rPr>
                <w:rFonts w:ascii="Calibri" w:hAnsi="Calibri"/>
                <w:color w:val="000000"/>
                <w:sz w:val="20"/>
                <w:szCs w:val="20"/>
              </w:rPr>
            </w:pPr>
            <w:r w:rsidRPr="00550C86">
              <w:rPr>
                <w:rFonts w:ascii="Calibri" w:hAnsi="Calibri"/>
                <w:color w:val="000000"/>
                <w:sz w:val="20"/>
                <w:szCs w:val="20"/>
              </w:rPr>
              <w:t>399</w:t>
            </w:r>
          </w:p>
        </w:tc>
        <w:tc>
          <w:tcPr>
            <w:tcW w:w="882" w:type="dxa"/>
            <w:vAlign w:val="center"/>
          </w:tcPr>
          <w:p w:rsidR="00C03776" w:rsidRPr="00550C86" w:rsidRDefault="00C03776" w:rsidP="00C03776">
            <w:pPr>
              <w:spacing w:after="0" w:line="240" w:lineRule="auto"/>
              <w:jc w:val="center"/>
              <w:rPr>
                <w:rFonts w:ascii="Calibri" w:hAnsi="Calibri"/>
                <w:color w:val="000000"/>
                <w:sz w:val="20"/>
                <w:szCs w:val="20"/>
              </w:rPr>
            </w:pPr>
            <w:r w:rsidRPr="00550C86">
              <w:rPr>
                <w:rFonts w:ascii="Calibri" w:hAnsi="Calibri"/>
                <w:color w:val="000000"/>
                <w:sz w:val="20"/>
                <w:szCs w:val="20"/>
              </w:rPr>
              <w:t>90.0</w:t>
            </w:r>
          </w:p>
        </w:tc>
        <w:tc>
          <w:tcPr>
            <w:tcW w:w="883" w:type="dxa"/>
            <w:vAlign w:val="center"/>
          </w:tcPr>
          <w:p w:rsidR="00C03776" w:rsidRPr="00550C86" w:rsidRDefault="00C03776" w:rsidP="00C03776">
            <w:pPr>
              <w:spacing w:after="0" w:line="240" w:lineRule="auto"/>
              <w:jc w:val="center"/>
              <w:rPr>
                <w:rFonts w:ascii="Calibri" w:hAnsi="Calibri"/>
                <w:color w:val="000000"/>
                <w:sz w:val="20"/>
                <w:szCs w:val="20"/>
              </w:rPr>
            </w:pPr>
            <w:r w:rsidRPr="00550C86">
              <w:rPr>
                <w:rFonts w:ascii="Calibri" w:hAnsi="Calibri"/>
                <w:color w:val="000000"/>
                <w:sz w:val="20"/>
                <w:szCs w:val="20"/>
              </w:rPr>
              <w:t>89.5</w:t>
            </w:r>
          </w:p>
        </w:tc>
        <w:tc>
          <w:tcPr>
            <w:tcW w:w="883" w:type="dxa"/>
            <w:vAlign w:val="center"/>
          </w:tcPr>
          <w:p w:rsidR="00C03776" w:rsidRPr="00550C86" w:rsidRDefault="00C03776" w:rsidP="00C03776">
            <w:pPr>
              <w:spacing w:after="0" w:line="240" w:lineRule="auto"/>
              <w:jc w:val="center"/>
              <w:rPr>
                <w:rFonts w:ascii="Calibri" w:hAnsi="Calibri"/>
                <w:color w:val="000000"/>
                <w:sz w:val="20"/>
                <w:szCs w:val="20"/>
              </w:rPr>
            </w:pPr>
            <w:r w:rsidRPr="00550C86">
              <w:rPr>
                <w:rFonts w:ascii="Calibri" w:hAnsi="Calibri"/>
                <w:color w:val="000000"/>
                <w:sz w:val="20"/>
                <w:szCs w:val="20"/>
              </w:rPr>
              <w:t>84.0</w:t>
            </w:r>
          </w:p>
        </w:tc>
        <w:tc>
          <w:tcPr>
            <w:tcW w:w="883" w:type="dxa"/>
            <w:vAlign w:val="center"/>
          </w:tcPr>
          <w:p w:rsidR="00C03776" w:rsidRPr="00550C86" w:rsidRDefault="00C03776" w:rsidP="00C03776">
            <w:pPr>
              <w:spacing w:after="0" w:line="240" w:lineRule="auto"/>
              <w:jc w:val="center"/>
              <w:rPr>
                <w:rFonts w:ascii="Calibri" w:hAnsi="Calibri"/>
                <w:color w:val="000000"/>
                <w:sz w:val="20"/>
                <w:szCs w:val="20"/>
              </w:rPr>
            </w:pPr>
            <w:r w:rsidRPr="00550C86">
              <w:rPr>
                <w:rFonts w:ascii="Calibri" w:hAnsi="Calibri"/>
                <w:color w:val="000000"/>
                <w:sz w:val="20"/>
                <w:szCs w:val="20"/>
              </w:rPr>
              <w:t>90.1</w:t>
            </w:r>
          </w:p>
        </w:tc>
        <w:tc>
          <w:tcPr>
            <w:tcW w:w="883" w:type="dxa"/>
            <w:shd w:val="clear" w:color="auto" w:fill="D9D9D9" w:themeFill="background1" w:themeFillShade="D9"/>
            <w:vAlign w:val="bottom"/>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87.2</w:t>
            </w:r>
          </w:p>
        </w:tc>
        <w:tc>
          <w:tcPr>
            <w:tcW w:w="884" w:type="dxa"/>
            <w:vAlign w:val="bottom"/>
          </w:tcPr>
          <w:p w:rsidR="00C03776" w:rsidRPr="00550C86" w:rsidRDefault="00C03776" w:rsidP="00C03776">
            <w:pPr>
              <w:spacing w:after="0" w:line="240" w:lineRule="auto"/>
              <w:jc w:val="center"/>
              <w:rPr>
                <w:rFonts w:ascii="Calibri" w:hAnsi="Calibri"/>
                <w:color w:val="000000"/>
                <w:sz w:val="20"/>
                <w:szCs w:val="20"/>
              </w:rPr>
            </w:pPr>
            <w:r w:rsidRPr="00550C86">
              <w:rPr>
                <w:rFonts w:ascii="Calibri" w:hAnsi="Calibri"/>
                <w:color w:val="000000"/>
                <w:sz w:val="20"/>
                <w:szCs w:val="20"/>
              </w:rPr>
              <w:t>0.1</w:t>
            </w:r>
          </w:p>
        </w:tc>
        <w:tc>
          <w:tcPr>
            <w:tcW w:w="956" w:type="dxa"/>
            <w:vAlign w:val="bottom"/>
          </w:tcPr>
          <w:p w:rsidR="00C03776" w:rsidRPr="00550C86" w:rsidRDefault="00C03776" w:rsidP="00C03776">
            <w:pPr>
              <w:spacing w:after="0" w:line="240" w:lineRule="auto"/>
              <w:jc w:val="center"/>
              <w:rPr>
                <w:rFonts w:ascii="Calibri" w:hAnsi="Calibri"/>
                <w:color w:val="000000"/>
                <w:sz w:val="20"/>
                <w:szCs w:val="20"/>
              </w:rPr>
            </w:pPr>
            <w:r w:rsidRPr="00550C86">
              <w:rPr>
                <w:rFonts w:ascii="Calibri" w:hAnsi="Calibri"/>
                <w:color w:val="000000"/>
                <w:sz w:val="20"/>
                <w:szCs w:val="20"/>
              </w:rPr>
              <w:t>6.1</w:t>
            </w:r>
          </w:p>
        </w:tc>
      </w:tr>
      <w:tr w:rsidR="00C03776" w:rsidRPr="00550C86" w:rsidTr="00BB3864">
        <w:tc>
          <w:tcPr>
            <w:tcW w:w="554" w:type="dxa"/>
            <w:vMerge/>
          </w:tcPr>
          <w:p w:rsidR="00C03776" w:rsidRPr="00550C86" w:rsidRDefault="00C03776" w:rsidP="00C03776">
            <w:pPr>
              <w:spacing w:after="0" w:line="240" w:lineRule="auto"/>
              <w:rPr>
                <w:rFonts w:ascii="Calibri" w:hAnsi="Calibri"/>
                <w:sz w:val="20"/>
                <w:szCs w:val="20"/>
              </w:rPr>
            </w:pPr>
          </w:p>
        </w:tc>
        <w:tc>
          <w:tcPr>
            <w:tcW w:w="724" w:type="dxa"/>
          </w:tcPr>
          <w:p w:rsidR="00C03776" w:rsidRPr="00550C86" w:rsidRDefault="00C03776" w:rsidP="00C03776">
            <w:pPr>
              <w:spacing w:after="0" w:line="240" w:lineRule="auto"/>
              <w:rPr>
                <w:rFonts w:ascii="Calibri" w:hAnsi="Calibri"/>
                <w:sz w:val="20"/>
                <w:szCs w:val="20"/>
              </w:rPr>
            </w:pPr>
            <w:r w:rsidRPr="00550C86">
              <w:rPr>
                <w:rFonts w:ascii="Calibri" w:hAnsi="Calibri"/>
                <w:sz w:val="20"/>
                <w:szCs w:val="20"/>
              </w:rPr>
              <w:t>P+</w:t>
            </w:r>
          </w:p>
        </w:tc>
        <w:tc>
          <w:tcPr>
            <w:tcW w:w="1396" w:type="dxa"/>
            <w:vAlign w:val="center"/>
          </w:tcPr>
          <w:p w:rsidR="00C03776" w:rsidRPr="00550C86" w:rsidRDefault="00C03776" w:rsidP="00C03776">
            <w:pPr>
              <w:spacing w:after="0" w:line="240" w:lineRule="auto"/>
              <w:jc w:val="center"/>
              <w:rPr>
                <w:rFonts w:ascii="Calibri" w:hAnsi="Calibri"/>
                <w:color w:val="000000"/>
                <w:sz w:val="20"/>
                <w:szCs w:val="20"/>
              </w:rPr>
            </w:pPr>
            <w:r w:rsidRPr="00550C86">
              <w:rPr>
                <w:rFonts w:ascii="Calibri" w:hAnsi="Calibri"/>
                <w:color w:val="000000"/>
                <w:sz w:val="20"/>
                <w:szCs w:val="20"/>
              </w:rPr>
              <w:t>--</w:t>
            </w:r>
          </w:p>
        </w:tc>
        <w:tc>
          <w:tcPr>
            <w:tcW w:w="882" w:type="dxa"/>
            <w:vAlign w:val="center"/>
          </w:tcPr>
          <w:p w:rsidR="00C03776" w:rsidRPr="00550C86" w:rsidRDefault="00C03776" w:rsidP="00C03776">
            <w:pPr>
              <w:spacing w:after="0" w:line="240" w:lineRule="auto"/>
              <w:jc w:val="center"/>
              <w:rPr>
                <w:rFonts w:ascii="Calibri" w:hAnsi="Calibri"/>
                <w:color w:val="000000"/>
                <w:sz w:val="20"/>
                <w:szCs w:val="20"/>
              </w:rPr>
            </w:pPr>
            <w:r w:rsidRPr="00550C86">
              <w:rPr>
                <w:rFonts w:ascii="Calibri" w:hAnsi="Calibri"/>
                <w:color w:val="000000"/>
                <w:sz w:val="20"/>
                <w:szCs w:val="20"/>
              </w:rPr>
              <w:t>74%</w:t>
            </w:r>
          </w:p>
        </w:tc>
        <w:tc>
          <w:tcPr>
            <w:tcW w:w="883" w:type="dxa"/>
            <w:vAlign w:val="center"/>
          </w:tcPr>
          <w:p w:rsidR="00C03776" w:rsidRPr="00550C86" w:rsidRDefault="00C03776" w:rsidP="00C03776">
            <w:pPr>
              <w:spacing w:after="0" w:line="240" w:lineRule="auto"/>
              <w:jc w:val="center"/>
              <w:rPr>
                <w:rFonts w:ascii="Calibri" w:hAnsi="Calibri"/>
                <w:color w:val="000000"/>
                <w:sz w:val="20"/>
                <w:szCs w:val="20"/>
              </w:rPr>
            </w:pPr>
            <w:r w:rsidRPr="00550C86">
              <w:rPr>
                <w:rFonts w:ascii="Calibri" w:hAnsi="Calibri"/>
                <w:color w:val="000000"/>
                <w:sz w:val="20"/>
                <w:szCs w:val="20"/>
              </w:rPr>
              <w:t>73%</w:t>
            </w:r>
          </w:p>
        </w:tc>
        <w:tc>
          <w:tcPr>
            <w:tcW w:w="883" w:type="dxa"/>
            <w:vAlign w:val="center"/>
          </w:tcPr>
          <w:p w:rsidR="00C03776" w:rsidRPr="00550C86" w:rsidRDefault="00C03776" w:rsidP="00C03776">
            <w:pPr>
              <w:spacing w:after="0" w:line="240" w:lineRule="auto"/>
              <w:jc w:val="center"/>
              <w:rPr>
                <w:rFonts w:ascii="Calibri" w:hAnsi="Calibri"/>
                <w:color w:val="000000"/>
                <w:sz w:val="20"/>
                <w:szCs w:val="20"/>
              </w:rPr>
            </w:pPr>
            <w:r w:rsidRPr="00550C86">
              <w:rPr>
                <w:rFonts w:ascii="Calibri" w:hAnsi="Calibri"/>
                <w:color w:val="000000"/>
                <w:sz w:val="20"/>
                <w:szCs w:val="20"/>
              </w:rPr>
              <w:t>--</w:t>
            </w:r>
          </w:p>
        </w:tc>
        <w:tc>
          <w:tcPr>
            <w:tcW w:w="883" w:type="dxa"/>
            <w:vAlign w:val="center"/>
          </w:tcPr>
          <w:p w:rsidR="00C03776" w:rsidRPr="00550C86" w:rsidRDefault="00C03776" w:rsidP="00C03776">
            <w:pPr>
              <w:spacing w:after="0" w:line="240" w:lineRule="auto"/>
              <w:jc w:val="center"/>
              <w:rPr>
                <w:rFonts w:ascii="Calibri" w:hAnsi="Calibri"/>
                <w:color w:val="000000"/>
                <w:sz w:val="20"/>
                <w:szCs w:val="20"/>
              </w:rPr>
            </w:pPr>
            <w:r w:rsidRPr="00550C86">
              <w:rPr>
                <w:rFonts w:ascii="Calibri" w:hAnsi="Calibri"/>
                <w:color w:val="000000"/>
                <w:sz w:val="20"/>
                <w:szCs w:val="20"/>
              </w:rPr>
              <w:t>--</w:t>
            </w:r>
          </w:p>
        </w:tc>
        <w:tc>
          <w:tcPr>
            <w:tcW w:w="883" w:type="dxa"/>
            <w:shd w:val="clear" w:color="auto" w:fill="D9D9D9" w:themeFill="background1" w:themeFillShade="D9"/>
            <w:vAlign w:val="bottom"/>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w:t>
            </w:r>
          </w:p>
        </w:tc>
        <w:tc>
          <w:tcPr>
            <w:tcW w:w="884" w:type="dxa"/>
            <w:vAlign w:val="bottom"/>
          </w:tcPr>
          <w:p w:rsidR="00C03776" w:rsidRPr="00550C86" w:rsidRDefault="00C03776" w:rsidP="00C03776">
            <w:pPr>
              <w:spacing w:after="0" w:line="240" w:lineRule="auto"/>
              <w:jc w:val="center"/>
              <w:rPr>
                <w:rFonts w:ascii="Calibri" w:hAnsi="Calibri"/>
                <w:color w:val="000000"/>
                <w:sz w:val="20"/>
                <w:szCs w:val="20"/>
              </w:rPr>
            </w:pPr>
            <w:r w:rsidRPr="00550C86">
              <w:rPr>
                <w:rFonts w:ascii="Calibri" w:hAnsi="Calibri"/>
                <w:color w:val="000000"/>
                <w:sz w:val="20"/>
                <w:szCs w:val="20"/>
              </w:rPr>
              <w:t>--</w:t>
            </w:r>
          </w:p>
        </w:tc>
        <w:tc>
          <w:tcPr>
            <w:tcW w:w="956" w:type="dxa"/>
            <w:vAlign w:val="bottom"/>
          </w:tcPr>
          <w:p w:rsidR="00C03776" w:rsidRPr="00550C86" w:rsidRDefault="00C03776" w:rsidP="00C03776">
            <w:pPr>
              <w:spacing w:after="0" w:line="240" w:lineRule="auto"/>
              <w:jc w:val="center"/>
              <w:rPr>
                <w:rFonts w:ascii="Calibri" w:hAnsi="Calibri"/>
                <w:color w:val="000000"/>
                <w:sz w:val="20"/>
                <w:szCs w:val="20"/>
              </w:rPr>
            </w:pPr>
            <w:r w:rsidRPr="00550C86">
              <w:rPr>
                <w:rFonts w:ascii="Calibri" w:hAnsi="Calibri"/>
                <w:color w:val="000000"/>
                <w:sz w:val="20"/>
                <w:szCs w:val="20"/>
              </w:rPr>
              <w:t>--</w:t>
            </w:r>
          </w:p>
        </w:tc>
      </w:tr>
      <w:tr w:rsidR="00C03776" w:rsidRPr="00550C86" w:rsidTr="00BB3864">
        <w:tc>
          <w:tcPr>
            <w:tcW w:w="554" w:type="dxa"/>
            <w:vMerge/>
            <w:tcBorders>
              <w:bottom w:val="single" w:sz="4" w:space="0" w:color="auto"/>
            </w:tcBorders>
          </w:tcPr>
          <w:p w:rsidR="00C03776" w:rsidRPr="00550C86" w:rsidRDefault="00C03776" w:rsidP="00C03776">
            <w:pPr>
              <w:spacing w:after="0" w:line="240" w:lineRule="auto"/>
              <w:rPr>
                <w:rFonts w:ascii="Calibri" w:hAnsi="Calibri"/>
                <w:sz w:val="20"/>
                <w:szCs w:val="20"/>
              </w:rPr>
            </w:pPr>
          </w:p>
        </w:tc>
        <w:tc>
          <w:tcPr>
            <w:tcW w:w="724" w:type="dxa"/>
            <w:tcBorders>
              <w:bottom w:val="single" w:sz="4" w:space="0" w:color="auto"/>
            </w:tcBorders>
          </w:tcPr>
          <w:p w:rsidR="00C03776" w:rsidRPr="00550C86" w:rsidRDefault="00C03776" w:rsidP="00C03776">
            <w:pPr>
              <w:spacing w:after="0" w:line="240" w:lineRule="auto"/>
              <w:rPr>
                <w:rFonts w:ascii="Calibri" w:hAnsi="Calibri"/>
                <w:sz w:val="20"/>
                <w:szCs w:val="20"/>
              </w:rPr>
            </w:pPr>
            <w:r w:rsidRPr="00550C86">
              <w:rPr>
                <w:rFonts w:ascii="Calibri" w:hAnsi="Calibri"/>
                <w:sz w:val="20"/>
                <w:szCs w:val="20"/>
              </w:rPr>
              <w:t>SGP</w:t>
            </w:r>
          </w:p>
        </w:tc>
        <w:tc>
          <w:tcPr>
            <w:tcW w:w="1396" w:type="dxa"/>
            <w:tcBorders>
              <w:bottom w:val="single" w:sz="4" w:space="0" w:color="auto"/>
            </w:tcBorders>
            <w:vAlign w:val="center"/>
          </w:tcPr>
          <w:p w:rsidR="00C03776" w:rsidRPr="00550C86" w:rsidRDefault="00C03776" w:rsidP="00C03776">
            <w:pPr>
              <w:spacing w:after="0" w:line="240" w:lineRule="auto"/>
              <w:jc w:val="center"/>
              <w:rPr>
                <w:rFonts w:ascii="Calibri" w:hAnsi="Calibri"/>
                <w:color w:val="000000"/>
                <w:sz w:val="20"/>
                <w:szCs w:val="20"/>
              </w:rPr>
            </w:pPr>
            <w:r w:rsidRPr="00550C86">
              <w:rPr>
                <w:rFonts w:ascii="Calibri" w:hAnsi="Calibri"/>
                <w:color w:val="000000"/>
                <w:sz w:val="20"/>
                <w:szCs w:val="20"/>
              </w:rPr>
              <w:t>329</w:t>
            </w:r>
          </w:p>
        </w:tc>
        <w:tc>
          <w:tcPr>
            <w:tcW w:w="882" w:type="dxa"/>
            <w:tcBorders>
              <w:bottom w:val="single" w:sz="4" w:space="0" w:color="auto"/>
            </w:tcBorders>
            <w:vAlign w:val="center"/>
          </w:tcPr>
          <w:p w:rsidR="00C03776" w:rsidRPr="00550C86" w:rsidRDefault="00C03776" w:rsidP="00C03776">
            <w:pPr>
              <w:spacing w:after="0" w:line="240" w:lineRule="auto"/>
              <w:jc w:val="center"/>
              <w:rPr>
                <w:rFonts w:ascii="Calibri" w:hAnsi="Calibri"/>
                <w:color w:val="000000"/>
                <w:sz w:val="20"/>
                <w:szCs w:val="20"/>
              </w:rPr>
            </w:pPr>
            <w:r w:rsidRPr="00550C86">
              <w:rPr>
                <w:rFonts w:ascii="Calibri" w:hAnsi="Calibri"/>
                <w:color w:val="000000"/>
                <w:sz w:val="20"/>
                <w:szCs w:val="20"/>
              </w:rPr>
              <w:t>56.0</w:t>
            </w:r>
          </w:p>
        </w:tc>
        <w:tc>
          <w:tcPr>
            <w:tcW w:w="883" w:type="dxa"/>
            <w:tcBorders>
              <w:bottom w:val="single" w:sz="4" w:space="0" w:color="auto"/>
            </w:tcBorders>
            <w:vAlign w:val="center"/>
          </w:tcPr>
          <w:p w:rsidR="00C03776" w:rsidRPr="00550C86" w:rsidRDefault="00C03776" w:rsidP="00C03776">
            <w:pPr>
              <w:spacing w:after="0" w:line="240" w:lineRule="auto"/>
              <w:jc w:val="center"/>
              <w:rPr>
                <w:rFonts w:ascii="Calibri" w:hAnsi="Calibri"/>
                <w:color w:val="000000"/>
                <w:sz w:val="20"/>
                <w:szCs w:val="20"/>
              </w:rPr>
            </w:pPr>
            <w:r w:rsidRPr="00550C86">
              <w:rPr>
                <w:rFonts w:ascii="Calibri" w:hAnsi="Calibri"/>
                <w:color w:val="000000"/>
                <w:sz w:val="20"/>
                <w:szCs w:val="20"/>
              </w:rPr>
              <w:t>53.0</w:t>
            </w:r>
          </w:p>
        </w:tc>
        <w:tc>
          <w:tcPr>
            <w:tcW w:w="883" w:type="dxa"/>
            <w:tcBorders>
              <w:bottom w:val="single" w:sz="4" w:space="0" w:color="auto"/>
            </w:tcBorders>
            <w:vAlign w:val="center"/>
          </w:tcPr>
          <w:p w:rsidR="00C03776" w:rsidRPr="00550C86" w:rsidRDefault="00C03776" w:rsidP="00C03776">
            <w:pPr>
              <w:spacing w:after="0" w:line="240" w:lineRule="auto"/>
              <w:jc w:val="center"/>
              <w:rPr>
                <w:rFonts w:ascii="Calibri" w:hAnsi="Calibri"/>
                <w:color w:val="000000"/>
                <w:sz w:val="20"/>
                <w:szCs w:val="20"/>
              </w:rPr>
            </w:pPr>
            <w:r w:rsidRPr="00550C86">
              <w:rPr>
                <w:rFonts w:ascii="Calibri" w:hAnsi="Calibri"/>
                <w:color w:val="000000"/>
                <w:sz w:val="20"/>
                <w:szCs w:val="20"/>
              </w:rPr>
              <w:t>42.0</w:t>
            </w:r>
          </w:p>
        </w:tc>
        <w:tc>
          <w:tcPr>
            <w:tcW w:w="883" w:type="dxa"/>
            <w:tcBorders>
              <w:bottom w:val="single" w:sz="4" w:space="0" w:color="auto"/>
            </w:tcBorders>
            <w:vAlign w:val="center"/>
          </w:tcPr>
          <w:p w:rsidR="00C03776" w:rsidRPr="00550C86" w:rsidRDefault="00C03776" w:rsidP="00C03776">
            <w:pPr>
              <w:spacing w:after="0" w:line="240" w:lineRule="auto"/>
              <w:jc w:val="center"/>
              <w:rPr>
                <w:rFonts w:ascii="Calibri" w:hAnsi="Calibri"/>
                <w:color w:val="000000"/>
                <w:sz w:val="20"/>
                <w:szCs w:val="20"/>
              </w:rPr>
            </w:pPr>
            <w:r w:rsidRPr="00550C86">
              <w:rPr>
                <w:rFonts w:ascii="Calibri" w:hAnsi="Calibri"/>
                <w:color w:val="000000"/>
                <w:sz w:val="20"/>
                <w:szCs w:val="20"/>
              </w:rPr>
              <w:t>56.0</w:t>
            </w:r>
          </w:p>
        </w:tc>
        <w:tc>
          <w:tcPr>
            <w:tcW w:w="883" w:type="dxa"/>
            <w:tcBorders>
              <w:bottom w:val="single" w:sz="4" w:space="0" w:color="auto"/>
            </w:tcBorders>
            <w:shd w:val="clear" w:color="auto" w:fill="D9D9D9" w:themeFill="background1" w:themeFillShade="D9"/>
            <w:vAlign w:val="center"/>
          </w:tcPr>
          <w:p w:rsidR="00C03776" w:rsidRPr="00550C86" w:rsidRDefault="00C03776" w:rsidP="00C03776">
            <w:pPr>
              <w:spacing w:after="0" w:line="240" w:lineRule="auto"/>
              <w:jc w:val="center"/>
              <w:rPr>
                <w:rFonts w:ascii="Calibri" w:hAnsi="Calibri"/>
                <w:sz w:val="20"/>
                <w:szCs w:val="20"/>
              </w:rPr>
            </w:pPr>
            <w:r w:rsidRPr="00550C86">
              <w:rPr>
                <w:rFonts w:ascii="Calibri" w:hAnsi="Calibri"/>
                <w:sz w:val="20"/>
                <w:szCs w:val="20"/>
              </w:rPr>
              <w:t>50.0</w:t>
            </w:r>
          </w:p>
        </w:tc>
        <w:tc>
          <w:tcPr>
            <w:tcW w:w="884" w:type="dxa"/>
            <w:tcBorders>
              <w:bottom w:val="single" w:sz="4" w:space="0" w:color="auto"/>
            </w:tcBorders>
            <w:vAlign w:val="bottom"/>
          </w:tcPr>
          <w:p w:rsidR="00C03776" w:rsidRPr="00550C86" w:rsidRDefault="00C03776" w:rsidP="00C03776">
            <w:pPr>
              <w:spacing w:after="0" w:line="240" w:lineRule="auto"/>
              <w:jc w:val="center"/>
              <w:rPr>
                <w:rFonts w:ascii="Calibri" w:hAnsi="Calibri"/>
                <w:color w:val="000000"/>
                <w:sz w:val="20"/>
                <w:szCs w:val="20"/>
              </w:rPr>
            </w:pPr>
            <w:r w:rsidRPr="00550C86">
              <w:rPr>
                <w:rFonts w:ascii="Calibri" w:hAnsi="Calibri"/>
                <w:color w:val="000000"/>
                <w:sz w:val="20"/>
                <w:szCs w:val="20"/>
              </w:rPr>
              <w:t>0.0</w:t>
            </w:r>
          </w:p>
        </w:tc>
        <w:tc>
          <w:tcPr>
            <w:tcW w:w="956" w:type="dxa"/>
            <w:tcBorders>
              <w:bottom w:val="single" w:sz="4" w:space="0" w:color="auto"/>
            </w:tcBorders>
            <w:vAlign w:val="bottom"/>
          </w:tcPr>
          <w:p w:rsidR="00C03776" w:rsidRPr="00550C86" w:rsidRDefault="00C03776" w:rsidP="00C03776">
            <w:pPr>
              <w:spacing w:after="0" w:line="240" w:lineRule="auto"/>
              <w:jc w:val="center"/>
              <w:rPr>
                <w:rFonts w:ascii="Calibri" w:hAnsi="Calibri"/>
                <w:color w:val="000000"/>
                <w:sz w:val="20"/>
                <w:szCs w:val="20"/>
              </w:rPr>
            </w:pPr>
            <w:r w:rsidRPr="00550C86">
              <w:rPr>
                <w:rFonts w:ascii="Calibri" w:hAnsi="Calibri"/>
                <w:color w:val="000000"/>
                <w:sz w:val="20"/>
                <w:szCs w:val="20"/>
              </w:rPr>
              <w:t>14.0</w:t>
            </w:r>
          </w:p>
        </w:tc>
      </w:tr>
    </w:tbl>
    <w:p w:rsidR="00C03776" w:rsidRPr="00550C86" w:rsidRDefault="00C03776" w:rsidP="00C03776">
      <w:pPr>
        <w:spacing w:after="0" w:line="240" w:lineRule="auto"/>
      </w:pPr>
    </w:p>
    <w:p w:rsidR="00C03776" w:rsidRPr="00550C86" w:rsidRDefault="00C03776" w:rsidP="00C03776">
      <w:pPr>
        <w:spacing w:after="0" w:line="240" w:lineRule="auto"/>
        <w:rPr>
          <w:rFonts w:ascii="Calibri" w:eastAsia="Times New Roman" w:hAnsi="Calibri" w:cs="Times New Roman"/>
          <w:sz w:val="20"/>
          <w:szCs w:val="20"/>
        </w:rPr>
      </w:pPr>
    </w:p>
    <w:p w:rsidR="00C03776" w:rsidRPr="00550C86" w:rsidRDefault="00C03776" w:rsidP="00C03776">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Times New Roman" w:hAnsi="Calibri" w:cs="Times New Roman"/>
          <w:sz w:val="20"/>
          <w:szCs w:val="20"/>
        </w:rPr>
      </w:pPr>
      <w:r w:rsidRPr="00550C86">
        <w:rPr>
          <w:rFonts w:ascii="Calibri" w:eastAsia="Times New Roman" w:hAnsi="Calibri" w:cs="Times New Roman"/>
          <w:sz w:val="20"/>
          <w:szCs w:val="20"/>
        </w:rPr>
        <w:br w:type="page"/>
      </w:r>
    </w:p>
    <w:p w:rsidR="002F1EBE" w:rsidRPr="00550C86" w:rsidRDefault="002F1EBE" w:rsidP="002F1EBE">
      <w:pPr>
        <w:spacing w:after="0"/>
        <w:jc w:val="center"/>
        <w:rPr>
          <w:rFonts w:ascii="Calibri" w:eastAsia="Calibri" w:hAnsi="Calibri" w:cs="Times New Roman"/>
          <w:b/>
          <w:sz w:val="20"/>
        </w:rPr>
      </w:pPr>
    </w:p>
    <w:p w:rsidR="00A835CC" w:rsidRPr="00550C86" w:rsidRDefault="00A835CC" w:rsidP="00A835CC">
      <w:pPr>
        <w:spacing w:after="0" w:line="240" w:lineRule="auto"/>
        <w:jc w:val="center"/>
        <w:rPr>
          <w:rFonts w:ascii="Calibri" w:eastAsia="Calibri" w:hAnsi="Calibri" w:cs="Times New Roman"/>
          <w:b/>
          <w:sz w:val="20"/>
        </w:rPr>
      </w:pPr>
      <w:r w:rsidRPr="00550C86">
        <w:rPr>
          <w:rFonts w:ascii="Calibri" w:eastAsia="Calibri" w:hAnsi="Calibri" w:cs="Times New Roman"/>
          <w:b/>
          <w:sz w:val="20"/>
        </w:rPr>
        <w:t>Table B2c: Avon Public Schools</w:t>
      </w:r>
    </w:p>
    <w:p w:rsidR="00A835CC" w:rsidRPr="00550C86" w:rsidRDefault="00A835CC" w:rsidP="00A835CC">
      <w:pPr>
        <w:spacing w:after="0" w:line="240" w:lineRule="auto"/>
        <w:jc w:val="center"/>
        <w:rPr>
          <w:rFonts w:ascii="Calibri" w:eastAsia="Calibri" w:hAnsi="Calibri" w:cs="Times New Roman"/>
          <w:b/>
          <w:sz w:val="20"/>
        </w:rPr>
      </w:pPr>
      <w:r w:rsidRPr="00550C86">
        <w:rPr>
          <w:rFonts w:ascii="Calibri" w:eastAsia="Calibri" w:hAnsi="Calibri" w:cs="Times New Roman"/>
          <w:b/>
          <w:sz w:val="20"/>
        </w:rPr>
        <w:t>Mathematics Performance, 2013–2016</w:t>
      </w:r>
    </w:p>
    <w:tbl>
      <w:tblPr>
        <w:tblStyle w:val="TableGrid"/>
        <w:tblW w:w="8928" w:type="dxa"/>
        <w:tblLook w:val="04A0" w:firstRow="1" w:lastRow="0" w:firstColumn="1" w:lastColumn="0" w:noHBand="0" w:noVBand="1"/>
        <w:tblCaption w:val="Table B2c: Avon Public Schools"/>
        <w:tblDescription w:val="Mathematics Performance, 2013–2016&#10;"/>
      </w:tblPr>
      <w:tblGrid>
        <w:gridCol w:w="554"/>
        <w:gridCol w:w="724"/>
        <w:gridCol w:w="1396"/>
        <w:gridCol w:w="882"/>
        <w:gridCol w:w="883"/>
        <w:gridCol w:w="883"/>
        <w:gridCol w:w="883"/>
        <w:gridCol w:w="883"/>
        <w:gridCol w:w="1840"/>
      </w:tblGrid>
      <w:tr w:rsidR="00A835CC" w:rsidRPr="00550C86" w:rsidTr="00BB3864">
        <w:tc>
          <w:tcPr>
            <w:tcW w:w="1278" w:type="dxa"/>
            <w:gridSpan w:val="2"/>
            <w:vMerge w:val="restart"/>
            <w:vAlign w:val="center"/>
          </w:tcPr>
          <w:p w:rsidR="00A835CC" w:rsidRPr="00550C86" w:rsidRDefault="00A835CC" w:rsidP="00A835CC">
            <w:pPr>
              <w:spacing w:after="0" w:line="240" w:lineRule="auto"/>
              <w:jc w:val="center"/>
              <w:rPr>
                <w:b/>
                <w:sz w:val="20"/>
                <w:szCs w:val="20"/>
              </w:rPr>
            </w:pPr>
            <w:r w:rsidRPr="00550C86">
              <w:rPr>
                <w:b/>
                <w:sz w:val="20"/>
                <w:szCs w:val="20"/>
              </w:rPr>
              <w:t>Grade and Measure</w:t>
            </w:r>
          </w:p>
        </w:tc>
        <w:tc>
          <w:tcPr>
            <w:tcW w:w="1396" w:type="dxa"/>
            <w:vMerge w:val="restart"/>
            <w:vAlign w:val="center"/>
          </w:tcPr>
          <w:p w:rsidR="00A835CC" w:rsidRPr="00550C86" w:rsidRDefault="00A835CC" w:rsidP="00A835CC">
            <w:pPr>
              <w:spacing w:after="0" w:line="240" w:lineRule="auto"/>
              <w:jc w:val="center"/>
              <w:rPr>
                <w:b/>
                <w:sz w:val="20"/>
                <w:szCs w:val="20"/>
              </w:rPr>
            </w:pPr>
            <w:r w:rsidRPr="00550C86">
              <w:rPr>
                <w:b/>
                <w:sz w:val="20"/>
                <w:szCs w:val="20"/>
              </w:rPr>
              <w:t>Number Included (2016)</w:t>
            </w:r>
          </w:p>
        </w:tc>
        <w:tc>
          <w:tcPr>
            <w:tcW w:w="1765" w:type="dxa"/>
            <w:gridSpan w:val="2"/>
            <w:vMerge w:val="restart"/>
            <w:vAlign w:val="center"/>
          </w:tcPr>
          <w:p w:rsidR="00A835CC" w:rsidRPr="00550C86" w:rsidRDefault="00A835CC" w:rsidP="00A835CC">
            <w:pPr>
              <w:spacing w:after="0" w:line="240" w:lineRule="auto"/>
              <w:jc w:val="center"/>
              <w:rPr>
                <w:b/>
                <w:sz w:val="20"/>
                <w:szCs w:val="20"/>
              </w:rPr>
            </w:pPr>
            <w:r w:rsidRPr="00550C86">
              <w:rPr>
                <w:b/>
                <w:sz w:val="20"/>
                <w:szCs w:val="20"/>
              </w:rPr>
              <w:t>MCAS Year</w:t>
            </w:r>
          </w:p>
        </w:tc>
        <w:tc>
          <w:tcPr>
            <w:tcW w:w="883" w:type="dxa"/>
            <w:vMerge w:val="restart"/>
          </w:tcPr>
          <w:p w:rsidR="00A835CC" w:rsidRPr="00550C86" w:rsidRDefault="00A835CC" w:rsidP="00A835CC">
            <w:pPr>
              <w:spacing w:after="0" w:line="240" w:lineRule="auto"/>
              <w:jc w:val="center"/>
              <w:rPr>
                <w:b/>
                <w:sz w:val="20"/>
                <w:szCs w:val="20"/>
              </w:rPr>
            </w:pPr>
          </w:p>
        </w:tc>
        <w:tc>
          <w:tcPr>
            <w:tcW w:w="1766" w:type="dxa"/>
            <w:gridSpan w:val="2"/>
            <w:vMerge w:val="restart"/>
            <w:vAlign w:val="center"/>
          </w:tcPr>
          <w:p w:rsidR="00A835CC" w:rsidRPr="00550C86" w:rsidRDefault="00A835CC" w:rsidP="00A835CC">
            <w:pPr>
              <w:spacing w:after="0" w:line="240" w:lineRule="auto"/>
              <w:jc w:val="center"/>
              <w:rPr>
                <w:b/>
                <w:sz w:val="20"/>
                <w:szCs w:val="20"/>
              </w:rPr>
            </w:pPr>
            <w:r w:rsidRPr="00550C86">
              <w:rPr>
                <w:b/>
                <w:sz w:val="20"/>
                <w:szCs w:val="20"/>
              </w:rPr>
              <w:t>PARCC</w:t>
            </w:r>
          </w:p>
        </w:tc>
        <w:tc>
          <w:tcPr>
            <w:tcW w:w="1840" w:type="dxa"/>
          </w:tcPr>
          <w:p w:rsidR="00A835CC" w:rsidRPr="00550C86" w:rsidRDefault="00A835CC" w:rsidP="00A835CC">
            <w:pPr>
              <w:spacing w:after="0" w:line="240" w:lineRule="auto"/>
              <w:rPr>
                <w:b/>
                <w:sz w:val="20"/>
                <w:szCs w:val="20"/>
              </w:rPr>
            </w:pPr>
            <w:r w:rsidRPr="00550C86">
              <w:rPr>
                <w:b/>
                <w:sz w:val="20"/>
                <w:szCs w:val="20"/>
              </w:rPr>
              <w:t>Gains and Declines</w:t>
            </w:r>
          </w:p>
        </w:tc>
      </w:tr>
      <w:tr w:rsidR="00A835CC" w:rsidRPr="00550C86" w:rsidTr="00BB3864">
        <w:trPr>
          <w:trHeight w:val="269"/>
        </w:trPr>
        <w:tc>
          <w:tcPr>
            <w:tcW w:w="1278" w:type="dxa"/>
            <w:gridSpan w:val="2"/>
            <w:vMerge/>
          </w:tcPr>
          <w:p w:rsidR="00A835CC" w:rsidRPr="00550C86" w:rsidRDefault="00A835CC" w:rsidP="00A835CC">
            <w:pPr>
              <w:spacing w:after="0" w:line="240" w:lineRule="auto"/>
              <w:rPr>
                <w:b/>
                <w:sz w:val="20"/>
                <w:szCs w:val="20"/>
              </w:rPr>
            </w:pPr>
          </w:p>
        </w:tc>
        <w:tc>
          <w:tcPr>
            <w:tcW w:w="1396" w:type="dxa"/>
            <w:vMerge/>
          </w:tcPr>
          <w:p w:rsidR="00A835CC" w:rsidRPr="00550C86" w:rsidRDefault="00A835CC" w:rsidP="00A835CC">
            <w:pPr>
              <w:spacing w:after="0" w:line="240" w:lineRule="auto"/>
              <w:rPr>
                <w:b/>
                <w:sz w:val="20"/>
                <w:szCs w:val="20"/>
              </w:rPr>
            </w:pPr>
          </w:p>
        </w:tc>
        <w:tc>
          <w:tcPr>
            <w:tcW w:w="1765" w:type="dxa"/>
            <w:gridSpan w:val="2"/>
            <w:vMerge/>
          </w:tcPr>
          <w:p w:rsidR="00A835CC" w:rsidRPr="00550C86" w:rsidRDefault="00A835CC" w:rsidP="00A835CC">
            <w:pPr>
              <w:spacing w:after="0" w:line="240" w:lineRule="auto"/>
              <w:rPr>
                <w:b/>
                <w:sz w:val="20"/>
                <w:szCs w:val="20"/>
              </w:rPr>
            </w:pPr>
          </w:p>
        </w:tc>
        <w:tc>
          <w:tcPr>
            <w:tcW w:w="883" w:type="dxa"/>
            <w:vMerge/>
          </w:tcPr>
          <w:p w:rsidR="00A835CC" w:rsidRPr="00550C86" w:rsidRDefault="00A835CC" w:rsidP="00A835CC">
            <w:pPr>
              <w:spacing w:after="0" w:line="240" w:lineRule="auto"/>
              <w:rPr>
                <w:b/>
                <w:sz w:val="20"/>
                <w:szCs w:val="20"/>
              </w:rPr>
            </w:pPr>
          </w:p>
        </w:tc>
        <w:tc>
          <w:tcPr>
            <w:tcW w:w="1766" w:type="dxa"/>
            <w:gridSpan w:val="2"/>
            <w:vMerge/>
          </w:tcPr>
          <w:p w:rsidR="00A835CC" w:rsidRPr="00550C86" w:rsidRDefault="00A835CC" w:rsidP="00A835CC">
            <w:pPr>
              <w:spacing w:after="0" w:line="240" w:lineRule="auto"/>
              <w:rPr>
                <w:b/>
                <w:sz w:val="20"/>
                <w:szCs w:val="20"/>
              </w:rPr>
            </w:pPr>
          </w:p>
        </w:tc>
        <w:tc>
          <w:tcPr>
            <w:tcW w:w="1840" w:type="dxa"/>
            <w:vMerge w:val="restart"/>
            <w:vAlign w:val="center"/>
          </w:tcPr>
          <w:p w:rsidR="00A835CC" w:rsidRPr="00550C86" w:rsidRDefault="00A835CC" w:rsidP="00A835CC">
            <w:pPr>
              <w:spacing w:after="0" w:line="240" w:lineRule="auto"/>
              <w:jc w:val="center"/>
              <w:rPr>
                <w:b/>
                <w:sz w:val="20"/>
                <w:szCs w:val="20"/>
              </w:rPr>
            </w:pPr>
            <w:r w:rsidRPr="00550C86">
              <w:rPr>
                <w:b/>
                <w:sz w:val="20"/>
                <w:szCs w:val="20"/>
              </w:rPr>
              <w:t>2-Year Trend</w:t>
            </w:r>
          </w:p>
        </w:tc>
      </w:tr>
      <w:tr w:rsidR="00A835CC" w:rsidRPr="00550C86" w:rsidTr="00BB3864">
        <w:tc>
          <w:tcPr>
            <w:tcW w:w="1278" w:type="dxa"/>
            <w:gridSpan w:val="2"/>
            <w:vMerge/>
          </w:tcPr>
          <w:p w:rsidR="00A835CC" w:rsidRPr="00550C86" w:rsidRDefault="00A835CC" w:rsidP="00A835CC">
            <w:pPr>
              <w:spacing w:after="0" w:line="240" w:lineRule="auto"/>
              <w:rPr>
                <w:sz w:val="20"/>
                <w:szCs w:val="20"/>
              </w:rPr>
            </w:pPr>
          </w:p>
        </w:tc>
        <w:tc>
          <w:tcPr>
            <w:tcW w:w="1396" w:type="dxa"/>
            <w:vMerge/>
          </w:tcPr>
          <w:p w:rsidR="00A835CC" w:rsidRPr="00550C86" w:rsidRDefault="00A835CC" w:rsidP="00A835CC">
            <w:pPr>
              <w:spacing w:after="0" w:line="240" w:lineRule="auto"/>
              <w:rPr>
                <w:sz w:val="20"/>
                <w:szCs w:val="20"/>
              </w:rPr>
            </w:pPr>
          </w:p>
        </w:tc>
        <w:tc>
          <w:tcPr>
            <w:tcW w:w="882" w:type="dxa"/>
            <w:vAlign w:val="center"/>
          </w:tcPr>
          <w:p w:rsidR="00A835CC" w:rsidRPr="00550C86" w:rsidRDefault="00A835CC" w:rsidP="00A835CC">
            <w:pPr>
              <w:spacing w:after="0" w:line="240" w:lineRule="auto"/>
              <w:jc w:val="center"/>
              <w:rPr>
                <w:b/>
                <w:sz w:val="20"/>
                <w:szCs w:val="20"/>
              </w:rPr>
            </w:pPr>
            <w:r w:rsidRPr="00550C86">
              <w:rPr>
                <w:b/>
                <w:sz w:val="20"/>
                <w:szCs w:val="20"/>
              </w:rPr>
              <w:t>2013</w:t>
            </w:r>
          </w:p>
        </w:tc>
        <w:tc>
          <w:tcPr>
            <w:tcW w:w="883" w:type="dxa"/>
            <w:vAlign w:val="center"/>
          </w:tcPr>
          <w:p w:rsidR="00A835CC" w:rsidRPr="00550C86" w:rsidRDefault="00A835CC" w:rsidP="00A835CC">
            <w:pPr>
              <w:spacing w:after="0" w:line="240" w:lineRule="auto"/>
              <w:jc w:val="center"/>
              <w:rPr>
                <w:b/>
                <w:sz w:val="20"/>
                <w:szCs w:val="20"/>
              </w:rPr>
            </w:pPr>
            <w:r w:rsidRPr="00550C86">
              <w:rPr>
                <w:b/>
                <w:sz w:val="20"/>
                <w:szCs w:val="20"/>
              </w:rPr>
              <w:t>2014</w:t>
            </w:r>
          </w:p>
        </w:tc>
        <w:tc>
          <w:tcPr>
            <w:tcW w:w="883" w:type="dxa"/>
            <w:shd w:val="clear" w:color="auto" w:fill="D9D9D9" w:themeFill="background1" w:themeFillShade="D9"/>
          </w:tcPr>
          <w:p w:rsidR="00A835CC" w:rsidRPr="00550C86" w:rsidRDefault="00A835CC" w:rsidP="00A835CC">
            <w:pPr>
              <w:spacing w:after="0" w:line="240" w:lineRule="auto"/>
              <w:jc w:val="center"/>
              <w:rPr>
                <w:b/>
                <w:sz w:val="20"/>
                <w:szCs w:val="20"/>
              </w:rPr>
            </w:pPr>
          </w:p>
        </w:tc>
        <w:tc>
          <w:tcPr>
            <w:tcW w:w="883" w:type="dxa"/>
            <w:vAlign w:val="center"/>
          </w:tcPr>
          <w:p w:rsidR="00A835CC" w:rsidRPr="00550C86" w:rsidRDefault="00A835CC" w:rsidP="00A835CC">
            <w:pPr>
              <w:spacing w:after="0" w:line="240" w:lineRule="auto"/>
              <w:jc w:val="center"/>
              <w:rPr>
                <w:b/>
                <w:sz w:val="20"/>
                <w:szCs w:val="20"/>
              </w:rPr>
            </w:pPr>
            <w:r w:rsidRPr="00550C86">
              <w:rPr>
                <w:b/>
                <w:sz w:val="20"/>
                <w:szCs w:val="20"/>
              </w:rPr>
              <w:t>2015</w:t>
            </w:r>
          </w:p>
        </w:tc>
        <w:tc>
          <w:tcPr>
            <w:tcW w:w="883" w:type="dxa"/>
            <w:vAlign w:val="center"/>
          </w:tcPr>
          <w:p w:rsidR="00A835CC" w:rsidRPr="00550C86" w:rsidRDefault="00A835CC" w:rsidP="00A835CC">
            <w:pPr>
              <w:spacing w:after="0" w:line="240" w:lineRule="auto"/>
              <w:jc w:val="center"/>
              <w:rPr>
                <w:b/>
                <w:sz w:val="20"/>
                <w:szCs w:val="20"/>
              </w:rPr>
            </w:pPr>
            <w:r w:rsidRPr="00550C86">
              <w:rPr>
                <w:b/>
                <w:sz w:val="20"/>
                <w:szCs w:val="20"/>
              </w:rPr>
              <w:t>2016</w:t>
            </w:r>
          </w:p>
        </w:tc>
        <w:tc>
          <w:tcPr>
            <w:tcW w:w="1840" w:type="dxa"/>
            <w:vMerge/>
          </w:tcPr>
          <w:p w:rsidR="00A835CC" w:rsidRPr="00550C86" w:rsidRDefault="00A835CC" w:rsidP="00A835CC">
            <w:pPr>
              <w:spacing w:after="0" w:line="240" w:lineRule="auto"/>
              <w:rPr>
                <w:sz w:val="20"/>
                <w:szCs w:val="20"/>
              </w:rPr>
            </w:pPr>
          </w:p>
        </w:tc>
      </w:tr>
      <w:tr w:rsidR="00A835CC" w:rsidRPr="00550C86" w:rsidTr="00BB3864">
        <w:tc>
          <w:tcPr>
            <w:tcW w:w="554" w:type="dxa"/>
            <w:vMerge w:val="restart"/>
            <w:vAlign w:val="center"/>
          </w:tcPr>
          <w:p w:rsidR="00A835CC" w:rsidRPr="00550C86" w:rsidRDefault="00A835CC" w:rsidP="00A835CC">
            <w:pPr>
              <w:spacing w:after="0" w:line="240" w:lineRule="auto"/>
              <w:jc w:val="center"/>
              <w:rPr>
                <w:sz w:val="20"/>
                <w:szCs w:val="20"/>
              </w:rPr>
            </w:pPr>
            <w:r w:rsidRPr="00550C86">
              <w:rPr>
                <w:sz w:val="20"/>
                <w:szCs w:val="20"/>
              </w:rPr>
              <w:t>3</w:t>
            </w:r>
          </w:p>
        </w:tc>
        <w:tc>
          <w:tcPr>
            <w:tcW w:w="724" w:type="dxa"/>
          </w:tcPr>
          <w:p w:rsidR="00A835CC" w:rsidRPr="00550C86" w:rsidRDefault="00A835CC" w:rsidP="00A835CC">
            <w:pPr>
              <w:spacing w:after="0" w:line="240" w:lineRule="auto"/>
              <w:rPr>
                <w:sz w:val="20"/>
                <w:szCs w:val="20"/>
              </w:rPr>
            </w:pPr>
            <w:r w:rsidRPr="00550C86">
              <w:rPr>
                <w:sz w:val="20"/>
                <w:szCs w:val="20"/>
              </w:rPr>
              <w:t>CPI</w:t>
            </w:r>
          </w:p>
        </w:tc>
        <w:tc>
          <w:tcPr>
            <w:tcW w:w="1396" w:type="dxa"/>
            <w:vAlign w:val="bottom"/>
          </w:tcPr>
          <w:p w:rsidR="00A835CC" w:rsidRPr="00550C86" w:rsidRDefault="00A835CC" w:rsidP="00A835CC">
            <w:pPr>
              <w:spacing w:after="0" w:line="240" w:lineRule="auto"/>
              <w:jc w:val="center"/>
              <w:rPr>
                <w:sz w:val="20"/>
                <w:szCs w:val="20"/>
              </w:rPr>
            </w:pPr>
            <w:r w:rsidRPr="00550C86">
              <w:rPr>
                <w:sz w:val="20"/>
                <w:szCs w:val="20"/>
              </w:rPr>
              <w:t>50</w:t>
            </w:r>
          </w:p>
        </w:tc>
        <w:tc>
          <w:tcPr>
            <w:tcW w:w="882"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91.8</w:t>
            </w:r>
          </w:p>
        </w:tc>
        <w:tc>
          <w:tcPr>
            <w:tcW w:w="883"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91.2</w:t>
            </w:r>
          </w:p>
        </w:tc>
        <w:tc>
          <w:tcPr>
            <w:tcW w:w="883" w:type="dxa"/>
            <w:shd w:val="clear" w:color="auto" w:fill="D9D9D9" w:themeFill="background1" w:themeFillShade="D9"/>
          </w:tcPr>
          <w:p w:rsidR="00A835CC" w:rsidRPr="00550C86" w:rsidRDefault="00A835CC" w:rsidP="00A835CC">
            <w:pPr>
              <w:spacing w:after="0" w:line="240" w:lineRule="auto"/>
              <w:rPr>
                <w:sz w:val="20"/>
                <w:szCs w:val="20"/>
              </w:rPr>
            </w:pPr>
            <w:r w:rsidRPr="00550C86">
              <w:rPr>
                <w:sz w:val="20"/>
                <w:szCs w:val="20"/>
              </w:rPr>
              <w:t>CPI</w:t>
            </w:r>
          </w:p>
        </w:tc>
        <w:tc>
          <w:tcPr>
            <w:tcW w:w="883" w:type="dxa"/>
            <w:vAlign w:val="center"/>
          </w:tcPr>
          <w:p w:rsidR="00A835CC" w:rsidRPr="00550C86" w:rsidRDefault="00A835CC" w:rsidP="00A835CC">
            <w:pPr>
              <w:spacing w:after="0" w:line="240" w:lineRule="auto"/>
              <w:jc w:val="center"/>
              <w:rPr>
                <w:sz w:val="20"/>
                <w:szCs w:val="20"/>
              </w:rPr>
            </w:pPr>
            <w:r w:rsidRPr="00550C86">
              <w:rPr>
                <w:sz w:val="20"/>
                <w:szCs w:val="20"/>
              </w:rPr>
              <w:t>81.1</w:t>
            </w:r>
          </w:p>
        </w:tc>
        <w:tc>
          <w:tcPr>
            <w:tcW w:w="883" w:type="dxa"/>
            <w:vAlign w:val="center"/>
          </w:tcPr>
          <w:p w:rsidR="00A835CC" w:rsidRPr="00550C86" w:rsidRDefault="00A835CC" w:rsidP="00A835CC">
            <w:pPr>
              <w:spacing w:after="0" w:line="240" w:lineRule="auto"/>
              <w:jc w:val="center"/>
              <w:rPr>
                <w:sz w:val="20"/>
                <w:szCs w:val="20"/>
              </w:rPr>
            </w:pPr>
            <w:r w:rsidRPr="00550C86">
              <w:rPr>
                <w:sz w:val="20"/>
                <w:szCs w:val="20"/>
              </w:rPr>
              <w:t>90.7</w:t>
            </w:r>
          </w:p>
        </w:tc>
        <w:tc>
          <w:tcPr>
            <w:tcW w:w="1840" w:type="dxa"/>
            <w:vAlign w:val="bottom"/>
          </w:tcPr>
          <w:p w:rsidR="00A835CC" w:rsidRPr="00550C86" w:rsidRDefault="00A835CC" w:rsidP="00A835CC">
            <w:pPr>
              <w:spacing w:after="0" w:line="240" w:lineRule="auto"/>
              <w:jc w:val="center"/>
              <w:rPr>
                <w:rFonts w:ascii="Calibri" w:hAnsi="Calibri"/>
              </w:rPr>
            </w:pPr>
            <w:r w:rsidRPr="00550C86">
              <w:rPr>
                <w:rFonts w:ascii="Calibri" w:hAnsi="Calibri"/>
              </w:rPr>
              <w:t>9.6</w:t>
            </w:r>
          </w:p>
        </w:tc>
      </w:tr>
      <w:tr w:rsidR="00A835CC" w:rsidRPr="00550C86" w:rsidTr="00BB3864">
        <w:tc>
          <w:tcPr>
            <w:tcW w:w="554" w:type="dxa"/>
            <w:vMerge/>
            <w:vAlign w:val="center"/>
          </w:tcPr>
          <w:p w:rsidR="00A835CC" w:rsidRPr="00550C86" w:rsidRDefault="00A835CC" w:rsidP="00A835CC">
            <w:pPr>
              <w:spacing w:after="0" w:line="240" w:lineRule="auto"/>
              <w:jc w:val="center"/>
              <w:rPr>
                <w:sz w:val="20"/>
                <w:szCs w:val="20"/>
              </w:rPr>
            </w:pPr>
          </w:p>
        </w:tc>
        <w:tc>
          <w:tcPr>
            <w:tcW w:w="724" w:type="dxa"/>
          </w:tcPr>
          <w:p w:rsidR="00A835CC" w:rsidRPr="00550C86" w:rsidRDefault="00A835CC" w:rsidP="00A835CC">
            <w:pPr>
              <w:spacing w:after="0" w:line="240" w:lineRule="auto"/>
              <w:rPr>
                <w:sz w:val="20"/>
                <w:szCs w:val="20"/>
              </w:rPr>
            </w:pPr>
            <w:r w:rsidRPr="00550C86">
              <w:rPr>
                <w:sz w:val="20"/>
                <w:szCs w:val="20"/>
              </w:rPr>
              <w:t>P+</w:t>
            </w:r>
          </w:p>
        </w:tc>
        <w:tc>
          <w:tcPr>
            <w:tcW w:w="1396" w:type="dxa"/>
            <w:vAlign w:val="bottom"/>
          </w:tcPr>
          <w:p w:rsidR="00A835CC" w:rsidRPr="00550C86" w:rsidRDefault="00A835CC" w:rsidP="00A835CC">
            <w:pPr>
              <w:spacing w:after="0" w:line="240" w:lineRule="auto"/>
              <w:jc w:val="center"/>
              <w:rPr>
                <w:sz w:val="20"/>
                <w:szCs w:val="20"/>
              </w:rPr>
            </w:pPr>
            <w:r w:rsidRPr="00550C86">
              <w:rPr>
                <w:sz w:val="20"/>
                <w:szCs w:val="20"/>
              </w:rPr>
              <w:t>50</w:t>
            </w:r>
          </w:p>
        </w:tc>
        <w:tc>
          <w:tcPr>
            <w:tcW w:w="882"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82%</w:t>
            </w:r>
          </w:p>
        </w:tc>
        <w:tc>
          <w:tcPr>
            <w:tcW w:w="883"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82%</w:t>
            </w:r>
          </w:p>
        </w:tc>
        <w:tc>
          <w:tcPr>
            <w:tcW w:w="883" w:type="dxa"/>
            <w:shd w:val="clear" w:color="auto" w:fill="D9D9D9" w:themeFill="background1" w:themeFillShade="D9"/>
          </w:tcPr>
          <w:p w:rsidR="00A835CC" w:rsidRPr="00550C86" w:rsidRDefault="00A835CC" w:rsidP="00A835CC">
            <w:pPr>
              <w:spacing w:after="0" w:line="240" w:lineRule="auto"/>
              <w:rPr>
                <w:sz w:val="20"/>
                <w:szCs w:val="20"/>
              </w:rPr>
            </w:pPr>
            <w:r w:rsidRPr="00550C86">
              <w:rPr>
                <w:sz w:val="20"/>
                <w:szCs w:val="20"/>
              </w:rPr>
              <w:t>Lv 4&amp;5</w:t>
            </w:r>
          </w:p>
        </w:tc>
        <w:tc>
          <w:tcPr>
            <w:tcW w:w="883" w:type="dxa"/>
            <w:vAlign w:val="center"/>
          </w:tcPr>
          <w:p w:rsidR="00A835CC" w:rsidRPr="00550C86" w:rsidRDefault="00A835CC" w:rsidP="00A835CC">
            <w:pPr>
              <w:spacing w:after="0" w:line="240" w:lineRule="auto"/>
              <w:jc w:val="center"/>
              <w:rPr>
                <w:sz w:val="20"/>
                <w:szCs w:val="20"/>
              </w:rPr>
            </w:pPr>
            <w:r w:rsidRPr="00550C86">
              <w:rPr>
                <w:sz w:val="20"/>
                <w:szCs w:val="20"/>
              </w:rPr>
              <w:t>44%</w:t>
            </w:r>
          </w:p>
        </w:tc>
        <w:tc>
          <w:tcPr>
            <w:tcW w:w="883" w:type="dxa"/>
            <w:vAlign w:val="center"/>
          </w:tcPr>
          <w:p w:rsidR="00A835CC" w:rsidRPr="00550C86" w:rsidRDefault="00A835CC" w:rsidP="00A835CC">
            <w:pPr>
              <w:spacing w:after="0" w:line="240" w:lineRule="auto"/>
              <w:jc w:val="center"/>
              <w:rPr>
                <w:sz w:val="20"/>
                <w:szCs w:val="20"/>
              </w:rPr>
            </w:pPr>
            <w:r w:rsidRPr="00550C86">
              <w:rPr>
                <w:sz w:val="20"/>
                <w:szCs w:val="20"/>
              </w:rPr>
              <w:t>72%</w:t>
            </w:r>
          </w:p>
        </w:tc>
        <w:tc>
          <w:tcPr>
            <w:tcW w:w="1840" w:type="dxa"/>
            <w:vAlign w:val="bottom"/>
          </w:tcPr>
          <w:p w:rsidR="00A835CC" w:rsidRPr="00550C86" w:rsidRDefault="00A835CC" w:rsidP="00A835CC">
            <w:pPr>
              <w:spacing w:after="0" w:line="240" w:lineRule="auto"/>
              <w:jc w:val="center"/>
              <w:rPr>
                <w:rFonts w:ascii="Calibri" w:hAnsi="Calibri"/>
              </w:rPr>
            </w:pPr>
            <w:r w:rsidRPr="00550C86">
              <w:rPr>
                <w:rFonts w:ascii="Calibri" w:hAnsi="Calibri"/>
              </w:rPr>
              <w:t>28%</w:t>
            </w:r>
          </w:p>
        </w:tc>
      </w:tr>
      <w:tr w:rsidR="00A835CC" w:rsidRPr="00550C86" w:rsidTr="00BB3864">
        <w:tc>
          <w:tcPr>
            <w:tcW w:w="554" w:type="dxa"/>
            <w:vMerge w:val="restart"/>
            <w:vAlign w:val="center"/>
          </w:tcPr>
          <w:p w:rsidR="00A835CC" w:rsidRPr="00550C86" w:rsidRDefault="00A835CC" w:rsidP="00A835CC">
            <w:pPr>
              <w:spacing w:after="0" w:line="240" w:lineRule="auto"/>
              <w:jc w:val="center"/>
              <w:rPr>
                <w:sz w:val="20"/>
                <w:szCs w:val="20"/>
              </w:rPr>
            </w:pPr>
            <w:r w:rsidRPr="00550C86">
              <w:rPr>
                <w:sz w:val="20"/>
                <w:szCs w:val="20"/>
              </w:rPr>
              <w:t>4</w:t>
            </w:r>
          </w:p>
        </w:tc>
        <w:tc>
          <w:tcPr>
            <w:tcW w:w="724" w:type="dxa"/>
          </w:tcPr>
          <w:p w:rsidR="00A835CC" w:rsidRPr="00550C86" w:rsidRDefault="00A835CC" w:rsidP="00A835CC">
            <w:pPr>
              <w:spacing w:after="0" w:line="240" w:lineRule="auto"/>
              <w:rPr>
                <w:sz w:val="20"/>
                <w:szCs w:val="20"/>
              </w:rPr>
            </w:pPr>
            <w:r w:rsidRPr="00550C86">
              <w:rPr>
                <w:sz w:val="20"/>
                <w:szCs w:val="20"/>
              </w:rPr>
              <w:t>CPI</w:t>
            </w:r>
          </w:p>
        </w:tc>
        <w:tc>
          <w:tcPr>
            <w:tcW w:w="1396" w:type="dxa"/>
            <w:vAlign w:val="bottom"/>
          </w:tcPr>
          <w:p w:rsidR="00A835CC" w:rsidRPr="00550C86" w:rsidRDefault="00A835CC" w:rsidP="00A835CC">
            <w:pPr>
              <w:spacing w:after="0" w:line="240" w:lineRule="auto"/>
              <w:jc w:val="center"/>
              <w:rPr>
                <w:sz w:val="20"/>
                <w:szCs w:val="20"/>
              </w:rPr>
            </w:pPr>
            <w:r w:rsidRPr="00550C86">
              <w:rPr>
                <w:sz w:val="20"/>
                <w:szCs w:val="20"/>
              </w:rPr>
              <w:t>60</w:t>
            </w:r>
          </w:p>
        </w:tc>
        <w:tc>
          <w:tcPr>
            <w:tcW w:w="882"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85.5</w:t>
            </w:r>
          </w:p>
        </w:tc>
        <w:tc>
          <w:tcPr>
            <w:tcW w:w="883"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80.8</w:t>
            </w:r>
          </w:p>
        </w:tc>
        <w:tc>
          <w:tcPr>
            <w:tcW w:w="883" w:type="dxa"/>
            <w:shd w:val="clear" w:color="auto" w:fill="D9D9D9" w:themeFill="background1" w:themeFillShade="D9"/>
          </w:tcPr>
          <w:p w:rsidR="00A835CC" w:rsidRPr="00550C86" w:rsidRDefault="00A835CC" w:rsidP="00A835CC">
            <w:pPr>
              <w:spacing w:after="0" w:line="240" w:lineRule="auto"/>
              <w:rPr>
                <w:sz w:val="20"/>
                <w:szCs w:val="20"/>
              </w:rPr>
            </w:pPr>
            <w:r w:rsidRPr="00550C86">
              <w:rPr>
                <w:sz w:val="20"/>
                <w:szCs w:val="20"/>
              </w:rPr>
              <w:t>CPI</w:t>
            </w:r>
          </w:p>
        </w:tc>
        <w:tc>
          <w:tcPr>
            <w:tcW w:w="883" w:type="dxa"/>
            <w:vAlign w:val="center"/>
          </w:tcPr>
          <w:p w:rsidR="00A835CC" w:rsidRPr="00550C86" w:rsidRDefault="00A835CC" w:rsidP="00A835CC">
            <w:pPr>
              <w:spacing w:after="0" w:line="240" w:lineRule="auto"/>
              <w:jc w:val="center"/>
              <w:rPr>
                <w:sz w:val="20"/>
                <w:szCs w:val="20"/>
              </w:rPr>
            </w:pPr>
            <w:r w:rsidRPr="00550C86">
              <w:rPr>
                <w:sz w:val="20"/>
                <w:szCs w:val="20"/>
              </w:rPr>
              <w:t>76.3</w:t>
            </w:r>
          </w:p>
        </w:tc>
        <w:tc>
          <w:tcPr>
            <w:tcW w:w="883" w:type="dxa"/>
            <w:vAlign w:val="center"/>
          </w:tcPr>
          <w:p w:rsidR="00A835CC" w:rsidRPr="00550C86" w:rsidRDefault="00A835CC" w:rsidP="00A835CC">
            <w:pPr>
              <w:spacing w:after="0" w:line="240" w:lineRule="auto"/>
              <w:jc w:val="center"/>
              <w:rPr>
                <w:sz w:val="20"/>
                <w:szCs w:val="20"/>
              </w:rPr>
            </w:pPr>
            <w:r w:rsidRPr="00550C86">
              <w:rPr>
                <w:sz w:val="20"/>
                <w:szCs w:val="20"/>
              </w:rPr>
              <w:t>64.2</w:t>
            </w:r>
          </w:p>
        </w:tc>
        <w:tc>
          <w:tcPr>
            <w:tcW w:w="1840" w:type="dxa"/>
            <w:vAlign w:val="bottom"/>
          </w:tcPr>
          <w:p w:rsidR="00A835CC" w:rsidRPr="00550C86" w:rsidRDefault="00A835CC" w:rsidP="00A835CC">
            <w:pPr>
              <w:spacing w:after="0" w:line="240" w:lineRule="auto"/>
              <w:jc w:val="center"/>
              <w:rPr>
                <w:rFonts w:ascii="Calibri" w:hAnsi="Calibri"/>
              </w:rPr>
            </w:pPr>
            <w:r w:rsidRPr="00550C86">
              <w:rPr>
                <w:rFonts w:ascii="Calibri" w:hAnsi="Calibri"/>
              </w:rPr>
              <w:t>-12.1</w:t>
            </w:r>
          </w:p>
        </w:tc>
      </w:tr>
      <w:tr w:rsidR="00A835CC" w:rsidRPr="00550C86" w:rsidTr="00BB3864">
        <w:tc>
          <w:tcPr>
            <w:tcW w:w="554" w:type="dxa"/>
            <w:vMerge/>
            <w:vAlign w:val="center"/>
          </w:tcPr>
          <w:p w:rsidR="00A835CC" w:rsidRPr="00550C86" w:rsidRDefault="00A835CC" w:rsidP="00A835CC">
            <w:pPr>
              <w:spacing w:after="0" w:line="240" w:lineRule="auto"/>
              <w:jc w:val="center"/>
              <w:rPr>
                <w:sz w:val="20"/>
                <w:szCs w:val="20"/>
              </w:rPr>
            </w:pPr>
          </w:p>
        </w:tc>
        <w:tc>
          <w:tcPr>
            <w:tcW w:w="724" w:type="dxa"/>
          </w:tcPr>
          <w:p w:rsidR="00A835CC" w:rsidRPr="00550C86" w:rsidRDefault="00A835CC" w:rsidP="00A835CC">
            <w:pPr>
              <w:spacing w:after="0" w:line="240" w:lineRule="auto"/>
              <w:rPr>
                <w:sz w:val="20"/>
                <w:szCs w:val="20"/>
              </w:rPr>
            </w:pPr>
            <w:r w:rsidRPr="00550C86">
              <w:rPr>
                <w:sz w:val="20"/>
                <w:szCs w:val="20"/>
              </w:rPr>
              <w:t>P+</w:t>
            </w:r>
          </w:p>
        </w:tc>
        <w:tc>
          <w:tcPr>
            <w:tcW w:w="1396" w:type="dxa"/>
            <w:vAlign w:val="bottom"/>
          </w:tcPr>
          <w:p w:rsidR="00A835CC" w:rsidRPr="00550C86" w:rsidRDefault="00A835CC" w:rsidP="00A835CC">
            <w:pPr>
              <w:spacing w:after="0" w:line="240" w:lineRule="auto"/>
              <w:jc w:val="center"/>
              <w:rPr>
                <w:sz w:val="20"/>
                <w:szCs w:val="20"/>
              </w:rPr>
            </w:pPr>
            <w:r w:rsidRPr="00550C86">
              <w:rPr>
                <w:sz w:val="20"/>
                <w:szCs w:val="20"/>
              </w:rPr>
              <w:t>60</w:t>
            </w:r>
          </w:p>
        </w:tc>
        <w:tc>
          <w:tcPr>
            <w:tcW w:w="882"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56%</w:t>
            </w:r>
          </w:p>
        </w:tc>
        <w:tc>
          <w:tcPr>
            <w:tcW w:w="883"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52%</w:t>
            </w:r>
          </w:p>
        </w:tc>
        <w:tc>
          <w:tcPr>
            <w:tcW w:w="883" w:type="dxa"/>
            <w:shd w:val="clear" w:color="auto" w:fill="D9D9D9" w:themeFill="background1" w:themeFillShade="D9"/>
          </w:tcPr>
          <w:p w:rsidR="00A835CC" w:rsidRPr="00550C86" w:rsidRDefault="00A835CC" w:rsidP="00A835CC">
            <w:pPr>
              <w:spacing w:after="0" w:line="240" w:lineRule="auto"/>
              <w:rPr>
                <w:sz w:val="20"/>
                <w:szCs w:val="20"/>
              </w:rPr>
            </w:pPr>
            <w:r w:rsidRPr="00550C86">
              <w:rPr>
                <w:sz w:val="20"/>
                <w:szCs w:val="20"/>
              </w:rPr>
              <w:t>Lv 4&amp;5</w:t>
            </w:r>
          </w:p>
        </w:tc>
        <w:tc>
          <w:tcPr>
            <w:tcW w:w="883" w:type="dxa"/>
            <w:vAlign w:val="center"/>
          </w:tcPr>
          <w:p w:rsidR="00A835CC" w:rsidRPr="00550C86" w:rsidRDefault="00A835CC" w:rsidP="00A835CC">
            <w:pPr>
              <w:spacing w:after="0" w:line="240" w:lineRule="auto"/>
              <w:jc w:val="center"/>
              <w:rPr>
                <w:sz w:val="20"/>
                <w:szCs w:val="20"/>
              </w:rPr>
            </w:pPr>
            <w:r w:rsidRPr="00550C86">
              <w:rPr>
                <w:sz w:val="20"/>
                <w:szCs w:val="20"/>
              </w:rPr>
              <w:t>43%</w:t>
            </w:r>
          </w:p>
        </w:tc>
        <w:tc>
          <w:tcPr>
            <w:tcW w:w="883" w:type="dxa"/>
            <w:vAlign w:val="center"/>
          </w:tcPr>
          <w:p w:rsidR="00A835CC" w:rsidRPr="00550C86" w:rsidRDefault="00A835CC" w:rsidP="00A835CC">
            <w:pPr>
              <w:spacing w:after="0" w:line="240" w:lineRule="auto"/>
              <w:jc w:val="center"/>
              <w:rPr>
                <w:sz w:val="20"/>
                <w:szCs w:val="20"/>
              </w:rPr>
            </w:pPr>
            <w:r w:rsidRPr="00550C86">
              <w:rPr>
                <w:sz w:val="20"/>
                <w:szCs w:val="20"/>
              </w:rPr>
              <w:t>35%</w:t>
            </w:r>
          </w:p>
        </w:tc>
        <w:tc>
          <w:tcPr>
            <w:tcW w:w="1840" w:type="dxa"/>
            <w:vAlign w:val="bottom"/>
          </w:tcPr>
          <w:p w:rsidR="00A835CC" w:rsidRPr="00550C86" w:rsidRDefault="00A835CC" w:rsidP="00A835CC">
            <w:pPr>
              <w:spacing w:after="0" w:line="240" w:lineRule="auto"/>
              <w:jc w:val="center"/>
              <w:rPr>
                <w:rFonts w:ascii="Calibri" w:hAnsi="Calibri"/>
              </w:rPr>
            </w:pPr>
            <w:r w:rsidRPr="00550C86">
              <w:rPr>
                <w:rFonts w:ascii="Calibri" w:hAnsi="Calibri"/>
              </w:rPr>
              <w:t>-8%</w:t>
            </w:r>
          </w:p>
        </w:tc>
      </w:tr>
      <w:tr w:rsidR="00A835CC" w:rsidRPr="00550C86" w:rsidTr="00BB3864">
        <w:tc>
          <w:tcPr>
            <w:tcW w:w="554" w:type="dxa"/>
            <w:vMerge/>
            <w:vAlign w:val="center"/>
          </w:tcPr>
          <w:p w:rsidR="00A835CC" w:rsidRPr="00550C86" w:rsidRDefault="00A835CC" w:rsidP="00A835CC">
            <w:pPr>
              <w:spacing w:after="0" w:line="240" w:lineRule="auto"/>
              <w:jc w:val="center"/>
              <w:rPr>
                <w:sz w:val="20"/>
                <w:szCs w:val="20"/>
              </w:rPr>
            </w:pPr>
          </w:p>
        </w:tc>
        <w:tc>
          <w:tcPr>
            <w:tcW w:w="724" w:type="dxa"/>
          </w:tcPr>
          <w:p w:rsidR="00A835CC" w:rsidRPr="00550C86" w:rsidRDefault="00A835CC" w:rsidP="00A835CC">
            <w:pPr>
              <w:spacing w:after="0" w:line="240" w:lineRule="auto"/>
              <w:rPr>
                <w:sz w:val="20"/>
                <w:szCs w:val="20"/>
              </w:rPr>
            </w:pPr>
            <w:r w:rsidRPr="00550C86">
              <w:rPr>
                <w:sz w:val="20"/>
                <w:szCs w:val="20"/>
              </w:rPr>
              <w:t>SGP</w:t>
            </w:r>
          </w:p>
        </w:tc>
        <w:tc>
          <w:tcPr>
            <w:tcW w:w="1396" w:type="dxa"/>
            <w:vAlign w:val="bottom"/>
          </w:tcPr>
          <w:p w:rsidR="00A835CC" w:rsidRPr="00550C86" w:rsidRDefault="00A835CC" w:rsidP="00A835CC">
            <w:pPr>
              <w:spacing w:after="0" w:line="240" w:lineRule="auto"/>
              <w:jc w:val="center"/>
              <w:rPr>
                <w:sz w:val="20"/>
                <w:szCs w:val="20"/>
              </w:rPr>
            </w:pPr>
            <w:r w:rsidRPr="00550C86">
              <w:rPr>
                <w:sz w:val="20"/>
                <w:szCs w:val="20"/>
              </w:rPr>
              <w:t>58</w:t>
            </w:r>
          </w:p>
        </w:tc>
        <w:tc>
          <w:tcPr>
            <w:tcW w:w="882"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35.0</w:t>
            </w:r>
          </w:p>
        </w:tc>
        <w:tc>
          <w:tcPr>
            <w:tcW w:w="883"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41.0</w:t>
            </w:r>
          </w:p>
        </w:tc>
        <w:tc>
          <w:tcPr>
            <w:tcW w:w="883" w:type="dxa"/>
            <w:shd w:val="clear" w:color="auto" w:fill="D9D9D9" w:themeFill="background1" w:themeFillShade="D9"/>
          </w:tcPr>
          <w:p w:rsidR="00A835CC" w:rsidRPr="00550C86" w:rsidRDefault="00A835CC" w:rsidP="00A835CC">
            <w:pPr>
              <w:spacing w:after="0" w:line="240" w:lineRule="auto"/>
              <w:rPr>
                <w:sz w:val="20"/>
                <w:szCs w:val="20"/>
              </w:rPr>
            </w:pPr>
            <w:r w:rsidRPr="00550C86">
              <w:rPr>
                <w:sz w:val="20"/>
                <w:szCs w:val="20"/>
              </w:rPr>
              <w:t>SGP</w:t>
            </w:r>
          </w:p>
        </w:tc>
        <w:tc>
          <w:tcPr>
            <w:tcW w:w="883" w:type="dxa"/>
            <w:vAlign w:val="center"/>
          </w:tcPr>
          <w:p w:rsidR="00A835CC" w:rsidRPr="00550C86" w:rsidRDefault="00A835CC" w:rsidP="00A835CC">
            <w:pPr>
              <w:spacing w:after="0" w:line="240" w:lineRule="auto"/>
              <w:jc w:val="center"/>
              <w:rPr>
                <w:sz w:val="20"/>
                <w:szCs w:val="20"/>
              </w:rPr>
            </w:pPr>
            <w:r w:rsidRPr="00550C86">
              <w:rPr>
                <w:sz w:val="20"/>
                <w:szCs w:val="20"/>
              </w:rPr>
              <w:t>25.0</w:t>
            </w:r>
          </w:p>
        </w:tc>
        <w:tc>
          <w:tcPr>
            <w:tcW w:w="883" w:type="dxa"/>
            <w:vAlign w:val="center"/>
          </w:tcPr>
          <w:p w:rsidR="00A835CC" w:rsidRPr="00550C86" w:rsidRDefault="00A835CC" w:rsidP="00A835CC">
            <w:pPr>
              <w:spacing w:after="0" w:line="240" w:lineRule="auto"/>
              <w:jc w:val="center"/>
              <w:rPr>
                <w:sz w:val="20"/>
                <w:szCs w:val="20"/>
              </w:rPr>
            </w:pPr>
            <w:r w:rsidRPr="00550C86">
              <w:rPr>
                <w:sz w:val="20"/>
                <w:szCs w:val="20"/>
              </w:rPr>
              <w:t>18.0</w:t>
            </w:r>
          </w:p>
        </w:tc>
        <w:tc>
          <w:tcPr>
            <w:tcW w:w="1840" w:type="dxa"/>
            <w:vAlign w:val="bottom"/>
          </w:tcPr>
          <w:p w:rsidR="00A835CC" w:rsidRPr="00550C86" w:rsidRDefault="00A835CC" w:rsidP="00A835CC">
            <w:pPr>
              <w:spacing w:after="0" w:line="240" w:lineRule="auto"/>
              <w:jc w:val="center"/>
              <w:rPr>
                <w:rFonts w:ascii="Calibri" w:hAnsi="Calibri"/>
              </w:rPr>
            </w:pPr>
            <w:r w:rsidRPr="00550C86">
              <w:rPr>
                <w:rFonts w:ascii="Calibri" w:hAnsi="Calibri"/>
              </w:rPr>
              <w:t>-7.0</w:t>
            </w:r>
          </w:p>
        </w:tc>
      </w:tr>
      <w:tr w:rsidR="00A835CC" w:rsidRPr="00550C86" w:rsidTr="00BB3864">
        <w:tc>
          <w:tcPr>
            <w:tcW w:w="554" w:type="dxa"/>
            <w:vMerge w:val="restart"/>
            <w:vAlign w:val="center"/>
          </w:tcPr>
          <w:p w:rsidR="00A835CC" w:rsidRPr="00550C86" w:rsidRDefault="00A835CC" w:rsidP="00A835CC">
            <w:pPr>
              <w:spacing w:after="0" w:line="240" w:lineRule="auto"/>
              <w:jc w:val="center"/>
              <w:rPr>
                <w:sz w:val="20"/>
                <w:szCs w:val="20"/>
              </w:rPr>
            </w:pPr>
            <w:r w:rsidRPr="00550C86">
              <w:rPr>
                <w:sz w:val="20"/>
                <w:szCs w:val="20"/>
              </w:rPr>
              <w:t>5</w:t>
            </w:r>
          </w:p>
        </w:tc>
        <w:tc>
          <w:tcPr>
            <w:tcW w:w="724" w:type="dxa"/>
          </w:tcPr>
          <w:p w:rsidR="00A835CC" w:rsidRPr="00550C86" w:rsidRDefault="00A835CC" w:rsidP="00A835CC">
            <w:pPr>
              <w:spacing w:after="0" w:line="240" w:lineRule="auto"/>
              <w:rPr>
                <w:sz w:val="20"/>
                <w:szCs w:val="20"/>
              </w:rPr>
            </w:pPr>
            <w:r w:rsidRPr="00550C86">
              <w:rPr>
                <w:sz w:val="20"/>
                <w:szCs w:val="20"/>
              </w:rPr>
              <w:t>CPI</w:t>
            </w:r>
          </w:p>
        </w:tc>
        <w:tc>
          <w:tcPr>
            <w:tcW w:w="1396" w:type="dxa"/>
            <w:vAlign w:val="bottom"/>
          </w:tcPr>
          <w:p w:rsidR="00A835CC" w:rsidRPr="00550C86" w:rsidRDefault="00A835CC" w:rsidP="00A835CC">
            <w:pPr>
              <w:spacing w:after="0" w:line="240" w:lineRule="auto"/>
              <w:jc w:val="center"/>
              <w:rPr>
                <w:sz w:val="20"/>
                <w:szCs w:val="20"/>
              </w:rPr>
            </w:pPr>
            <w:r w:rsidRPr="00550C86">
              <w:rPr>
                <w:sz w:val="20"/>
                <w:szCs w:val="20"/>
              </w:rPr>
              <w:t>56</w:t>
            </w:r>
          </w:p>
        </w:tc>
        <w:tc>
          <w:tcPr>
            <w:tcW w:w="882"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88.5</w:t>
            </w:r>
          </w:p>
        </w:tc>
        <w:tc>
          <w:tcPr>
            <w:tcW w:w="883"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91.8</w:t>
            </w:r>
          </w:p>
        </w:tc>
        <w:tc>
          <w:tcPr>
            <w:tcW w:w="883" w:type="dxa"/>
            <w:shd w:val="clear" w:color="auto" w:fill="D9D9D9" w:themeFill="background1" w:themeFillShade="D9"/>
          </w:tcPr>
          <w:p w:rsidR="00A835CC" w:rsidRPr="00550C86" w:rsidRDefault="00A835CC" w:rsidP="00A835CC">
            <w:pPr>
              <w:spacing w:after="0" w:line="240" w:lineRule="auto"/>
              <w:rPr>
                <w:sz w:val="20"/>
                <w:szCs w:val="20"/>
              </w:rPr>
            </w:pPr>
            <w:r w:rsidRPr="00550C86">
              <w:rPr>
                <w:sz w:val="20"/>
                <w:szCs w:val="20"/>
              </w:rPr>
              <w:t>CPI</w:t>
            </w:r>
          </w:p>
        </w:tc>
        <w:tc>
          <w:tcPr>
            <w:tcW w:w="883" w:type="dxa"/>
            <w:vAlign w:val="center"/>
          </w:tcPr>
          <w:p w:rsidR="00A835CC" w:rsidRPr="00550C86" w:rsidRDefault="00A835CC" w:rsidP="00A835CC">
            <w:pPr>
              <w:spacing w:after="0" w:line="240" w:lineRule="auto"/>
              <w:jc w:val="center"/>
              <w:rPr>
                <w:sz w:val="20"/>
                <w:szCs w:val="20"/>
              </w:rPr>
            </w:pPr>
            <w:r w:rsidRPr="00550C86">
              <w:rPr>
                <w:sz w:val="20"/>
                <w:szCs w:val="20"/>
              </w:rPr>
              <w:t>80.6</w:t>
            </w:r>
          </w:p>
        </w:tc>
        <w:tc>
          <w:tcPr>
            <w:tcW w:w="883" w:type="dxa"/>
            <w:vAlign w:val="center"/>
          </w:tcPr>
          <w:p w:rsidR="00A835CC" w:rsidRPr="00550C86" w:rsidRDefault="00A835CC" w:rsidP="00A835CC">
            <w:pPr>
              <w:spacing w:after="0" w:line="240" w:lineRule="auto"/>
              <w:jc w:val="center"/>
              <w:rPr>
                <w:sz w:val="20"/>
                <w:szCs w:val="20"/>
              </w:rPr>
            </w:pPr>
            <w:r w:rsidRPr="00550C86">
              <w:rPr>
                <w:sz w:val="20"/>
                <w:szCs w:val="20"/>
              </w:rPr>
              <w:t>86.6</w:t>
            </w:r>
          </w:p>
        </w:tc>
        <w:tc>
          <w:tcPr>
            <w:tcW w:w="1840" w:type="dxa"/>
            <w:vAlign w:val="bottom"/>
          </w:tcPr>
          <w:p w:rsidR="00A835CC" w:rsidRPr="00550C86" w:rsidRDefault="00A835CC" w:rsidP="00A835CC">
            <w:pPr>
              <w:spacing w:after="0" w:line="240" w:lineRule="auto"/>
              <w:jc w:val="center"/>
              <w:rPr>
                <w:rFonts w:ascii="Calibri" w:hAnsi="Calibri"/>
              </w:rPr>
            </w:pPr>
            <w:r w:rsidRPr="00550C86">
              <w:rPr>
                <w:rFonts w:ascii="Calibri" w:hAnsi="Calibri"/>
              </w:rPr>
              <w:t>6.0</w:t>
            </w:r>
          </w:p>
        </w:tc>
      </w:tr>
      <w:tr w:rsidR="00A835CC" w:rsidRPr="00550C86" w:rsidTr="00BB3864">
        <w:tc>
          <w:tcPr>
            <w:tcW w:w="554" w:type="dxa"/>
            <w:vMerge/>
            <w:vAlign w:val="center"/>
          </w:tcPr>
          <w:p w:rsidR="00A835CC" w:rsidRPr="00550C86" w:rsidRDefault="00A835CC" w:rsidP="00A835CC">
            <w:pPr>
              <w:spacing w:after="0" w:line="240" w:lineRule="auto"/>
              <w:jc w:val="center"/>
              <w:rPr>
                <w:sz w:val="20"/>
                <w:szCs w:val="20"/>
              </w:rPr>
            </w:pPr>
          </w:p>
        </w:tc>
        <w:tc>
          <w:tcPr>
            <w:tcW w:w="724" w:type="dxa"/>
          </w:tcPr>
          <w:p w:rsidR="00A835CC" w:rsidRPr="00550C86" w:rsidRDefault="00A835CC" w:rsidP="00A835CC">
            <w:pPr>
              <w:spacing w:after="0" w:line="240" w:lineRule="auto"/>
              <w:rPr>
                <w:sz w:val="20"/>
                <w:szCs w:val="20"/>
              </w:rPr>
            </w:pPr>
            <w:r w:rsidRPr="00550C86">
              <w:rPr>
                <w:sz w:val="20"/>
                <w:szCs w:val="20"/>
              </w:rPr>
              <w:t>P+</w:t>
            </w:r>
          </w:p>
        </w:tc>
        <w:tc>
          <w:tcPr>
            <w:tcW w:w="1396" w:type="dxa"/>
            <w:vAlign w:val="bottom"/>
          </w:tcPr>
          <w:p w:rsidR="00A835CC" w:rsidRPr="00550C86" w:rsidRDefault="00A835CC" w:rsidP="00A835CC">
            <w:pPr>
              <w:spacing w:after="0" w:line="240" w:lineRule="auto"/>
              <w:jc w:val="center"/>
              <w:rPr>
                <w:sz w:val="20"/>
                <w:szCs w:val="20"/>
              </w:rPr>
            </w:pPr>
            <w:r w:rsidRPr="00550C86">
              <w:rPr>
                <w:sz w:val="20"/>
                <w:szCs w:val="20"/>
              </w:rPr>
              <w:t>56</w:t>
            </w:r>
          </w:p>
        </w:tc>
        <w:tc>
          <w:tcPr>
            <w:tcW w:w="882"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76%</w:t>
            </w:r>
          </w:p>
        </w:tc>
        <w:tc>
          <w:tcPr>
            <w:tcW w:w="883"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81%</w:t>
            </w:r>
          </w:p>
        </w:tc>
        <w:tc>
          <w:tcPr>
            <w:tcW w:w="883" w:type="dxa"/>
            <w:shd w:val="clear" w:color="auto" w:fill="D9D9D9" w:themeFill="background1" w:themeFillShade="D9"/>
          </w:tcPr>
          <w:p w:rsidR="00A835CC" w:rsidRPr="00550C86" w:rsidRDefault="00A835CC" w:rsidP="00A835CC">
            <w:pPr>
              <w:spacing w:after="0" w:line="240" w:lineRule="auto"/>
              <w:rPr>
                <w:sz w:val="20"/>
                <w:szCs w:val="20"/>
              </w:rPr>
            </w:pPr>
            <w:r w:rsidRPr="00550C86">
              <w:rPr>
                <w:sz w:val="20"/>
                <w:szCs w:val="20"/>
              </w:rPr>
              <w:t>Lv 4&amp;5</w:t>
            </w:r>
          </w:p>
        </w:tc>
        <w:tc>
          <w:tcPr>
            <w:tcW w:w="883" w:type="dxa"/>
            <w:vAlign w:val="center"/>
          </w:tcPr>
          <w:p w:rsidR="00A835CC" w:rsidRPr="00550C86" w:rsidRDefault="00A835CC" w:rsidP="00A835CC">
            <w:pPr>
              <w:spacing w:after="0" w:line="240" w:lineRule="auto"/>
              <w:jc w:val="center"/>
              <w:rPr>
                <w:sz w:val="20"/>
                <w:szCs w:val="20"/>
              </w:rPr>
            </w:pPr>
            <w:r w:rsidRPr="00550C86">
              <w:rPr>
                <w:sz w:val="20"/>
                <w:szCs w:val="20"/>
              </w:rPr>
              <w:t>48%</w:t>
            </w:r>
          </w:p>
        </w:tc>
        <w:tc>
          <w:tcPr>
            <w:tcW w:w="883" w:type="dxa"/>
            <w:vAlign w:val="center"/>
          </w:tcPr>
          <w:p w:rsidR="00A835CC" w:rsidRPr="00550C86" w:rsidRDefault="00A835CC" w:rsidP="00A835CC">
            <w:pPr>
              <w:spacing w:after="0" w:line="240" w:lineRule="auto"/>
              <w:jc w:val="center"/>
              <w:rPr>
                <w:sz w:val="20"/>
                <w:szCs w:val="20"/>
              </w:rPr>
            </w:pPr>
            <w:r w:rsidRPr="00550C86">
              <w:rPr>
                <w:sz w:val="20"/>
                <w:szCs w:val="20"/>
              </w:rPr>
              <w:t>52%</w:t>
            </w:r>
          </w:p>
        </w:tc>
        <w:tc>
          <w:tcPr>
            <w:tcW w:w="1840" w:type="dxa"/>
            <w:vAlign w:val="bottom"/>
          </w:tcPr>
          <w:p w:rsidR="00A835CC" w:rsidRPr="00550C86" w:rsidRDefault="00A835CC" w:rsidP="00A835CC">
            <w:pPr>
              <w:spacing w:after="0" w:line="240" w:lineRule="auto"/>
              <w:jc w:val="center"/>
              <w:rPr>
                <w:rFonts w:ascii="Calibri" w:hAnsi="Calibri"/>
              </w:rPr>
            </w:pPr>
            <w:r w:rsidRPr="00550C86">
              <w:rPr>
                <w:rFonts w:ascii="Calibri" w:hAnsi="Calibri"/>
              </w:rPr>
              <w:t>4%</w:t>
            </w:r>
          </w:p>
        </w:tc>
      </w:tr>
      <w:tr w:rsidR="00A835CC" w:rsidRPr="00550C86" w:rsidTr="00BB3864">
        <w:tc>
          <w:tcPr>
            <w:tcW w:w="554" w:type="dxa"/>
            <w:vMerge/>
            <w:vAlign w:val="center"/>
          </w:tcPr>
          <w:p w:rsidR="00A835CC" w:rsidRPr="00550C86" w:rsidRDefault="00A835CC" w:rsidP="00A835CC">
            <w:pPr>
              <w:spacing w:after="0" w:line="240" w:lineRule="auto"/>
              <w:jc w:val="center"/>
              <w:rPr>
                <w:sz w:val="20"/>
                <w:szCs w:val="20"/>
              </w:rPr>
            </w:pPr>
          </w:p>
        </w:tc>
        <w:tc>
          <w:tcPr>
            <w:tcW w:w="724" w:type="dxa"/>
          </w:tcPr>
          <w:p w:rsidR="00A835CC" w:rsidRPr="00550C86" w:rsidRDefault="00A835CC" w:rsidP="00A835CC">
            <w:pPr>
              <w:spacing w:after="0" w:line="240" w:lineRule="auto"/>
              <w:rPr>
                <w:sz w:val="20"/>
                <w:szCs w:val="20"/>
              </w:rPr>
            </w:pPr>
            <w:r w:rsidRPr="00550C86">
              <w:rPr>
                <w:sz w:val="20"/>
                <w:szCs w:val="20"/>
              </w:rPr>
              <w:t>SGP</w:t>
            </w:r>
          </w:p>
        </w:tc>
        <w:tc>
          <w:tcPr>
            <w:tcW w:w="1396" w:type="dxa"/>
            <w:vAlign w:val="bottom"/>
          </w:tcPr>
          <w:p w:rsidR="00A835CC" w:rsidRPr="00550C86" w:rsidRDefault="00A835CC" w:rsidP="00A835CC">
            <w:pPr>
              <w:spacing w:after="0" w:line="240" w:lineRule="auto"/>
              <w:jc w:val="center"/>
              <w:rPr>
                <w:sz w:val="20"/>
                <w:szCs w:val="20"/>
              </w:rPr>
            </w:pPr>
            <w:r w:rsidRPr="00550C86">
              <w:rPr>
                <w:sz w:val="20"/>
                <w:szCs w:val="20"/>
              </w:rPr>
              <w:t>53</w:t>
            </w:r>
          </w:p>
        </w:tc>
        <w:tc>
          <w:tcPr>
            <w:tcW w:w="882"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76.5</w:t>
            </w:r>
          </w:p>
        </w:tc>
        <w:tc>
          <w:tcPr>
            <w:tcW w:w="883"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78.0</w:t>
            </w:r>
          </w:p>
        </w:tc>
        <w:tc>
          <w:tcPr>
            <w:tcW w:w="883" w:type="dxa"/>
            <w:shd w:val="clear" w:color="auto" w:fill="D9D9D9" w:themeFill="background1" w:themeFillShade="D9"/>
          </w:tcPr>
          <w:p w:rsidR="00A835CC" w:rsidRPr="00550C86" w:rsidRDefault="00A835CC" w:rsidP="00A835CC">
            <w:pPr>
              <w:spacing w:after="0" w:line="240" w:lineRule="auto"/>
              <w:rPr>
                <w:sz w:val="20"/>
                <w:szCs w:val="20"/>
              </w:rPr>
            </w:pPr>
            <w:r w:rsidRPr="00550C86">
              <w:rPr>
                <w:sz w:val="20"/>
                <w:szCs w:val="20"/>
              </w:rPr>
              <w:t>SGP</w:t>
            </w:r>
          </w:p>
        </w:tc>
        <w:tc>
          <w:tcPr>
            <w:tcW w:w="883" w:type="dxa"/>
            <w:vAlign w:val="center"/>
          </w:tcPr>
          <w:p w:rsidR="00A835CC" w:rsidRPr="00550C86" w:rsidRDefault="00A835CC" w:rsidP="00A835CC">
            <w:pPr>
              <w:spacing w:after="0" w:line="240" w:lineRule="auto"/>
              <w:jc w:val="center"/>
              <w:rPr>
                <w:sz w:val="20"/>
                <w:szCs w:val="20"/>
              </w:rPr>
            </w:pPr>
            <w:r w:rsidRPr="00550C86">
              <w:rPr>
                <w:sz w:val="20"/>
                <w:szCs w:val="20"/>
              </w:rPr>
              <w:t>54.0</w:t>
            </w:r>
          </w:p>
        </w:tc>
        <w:tc>
          <w:tcPr>
            <w:tcW w:w="883" w:type="dxa"/>
            <w:vAlign w:val="center"/>
          </w:tcPr>
          <w:p w:rsidR="00A835CC" w:rsidRPr="00550C86" w:rsidRDefault="00A835CC" w:rsidP="00A835CC">
            <w:pPr>
              <w:spacing w:after="0" w:line="240" w:lineRule="auto"/>
              <w:jc w:val="center"/>
              <w:rPr>
                <w:sz w:val="20"/>
                <w:szCs w:val="20"/>
              </w:rPr>
            </w:pPr>
            <w:r w:rsidRPr="00550C86">
              <w:rPr>
                <w:sz w:val="20"/>
                <w:szCs w:val="20"/>
              </w:rPr>
              <w:t>46.0</w:t>
            </w:r>
          </w:p>
        </w:tc>
        <w:tc>
          <w:tcPr>
            <w:tcW w:w="1840" w:type="dxa"/>
            <w:vAlign w:val="bottom"/>
          </w:tcPr>
          <w:p w:rsidR="00A835CC" w:rsidRPr="00550C86" w:rsidRDefault="00A835CC" w:rsidP="00A835CC">
            <w:pPr>
              <w:spacing w:after="0" w:line="240" w:lineRule="auto"/>
              <w:jc w:val="center"/>
              <w:rPr>
                <w:rFonts w:ascii="Calibri" w:hAnsi="Calibri"/>
              </w:rPr>
            </w:pPr>
            <w:r w:rsidRPr="00550C86">
              <w:rPr>
                <w:rFonts w:ascii="Calibri" w:hAnsi="Calibri"/>
              </w:rPr>
              <w:t>-8.0</w:t>
            </w:r>
          </w:p>
        </w:tc>
      </w:tr>
      <w:tr w:rsidR="00A835CC" w:rsidRPr="00550C86" w:rsidTr="00BB3864">
        <w:tc>
          <w:tcPr>
            <w:tcW w:w="554" w:type="dxa"/>
            <w:vMerge w:val="restart"/>
            <w:vAlign w:val="center"/>
          </w:tcPr>
          <w:p w:rsidR="00A835CC" w:rsidRPr="00550C86" w:rsidRDefault="00A835CC" w:rsidP="00A835CC">
            <w:pPr>
              <w:spacing w:after="0" w:line="240" w:lineRule="auto"/>
              <w:jc w:val="center"/>
              <w:rPr>
                <w:sz w:val="20"/>
                <w:szCs w:val="20"/>
              </w:rPr>
            </w:pPr>
            <w:r w:rsidRPr="00550C86">
              <w:rPr>
                <w:sz w:val="20"/>
                <w:szCs w:val="20"/>
              </w:rPr>
              <w:t>6</w:t>
            </w:r>
          </w:p>
        </w:tc>
        <w:tc>
          <w:tcPr>
            <w:tcW w:w="724" w:type="dxa"/>
          </w:tcPr>
          <w:p w:rsidR="00A835CC" w:rsidRPr="00550C86" w:rsidRDefault="00A835CC" w:rsidP="00A835CC">
            <w:pPr>
              <w:spacing w:after="0" w:line="240" w:lineRule="auto"/>
              <w:rPr>
                <w:sz w:val="20"/>
                <w:szCs w:val="20"/>
              </w:rPr>
            </w:pPr>
            <w:r w:rsidRPr="00550C86">
              <w:rPr>
                <w:sz w:val="20"/>
                <w:szCs w:val="20"/>
              </w:rPr>
              <w:t>CPI</w:t>
            </w:r>
          </w:p>
        </w:tc>
        <w:tc>
          <w:tcPr>
            <w:tcW w:w="1396" w:type="dxa"/>
            <w:vAlign w:val="bottom"/>
          </w:tcPr>
          <w:p w:rsidR="00A835CC" w:rsidRPr="00550C86" w:rsidRDefault="00A835CC" w:rsidP="00A835CC">
            <w:pPr>
              <w:spacing w:after="0" w:line="240" w:lineRule="auto"/>
              <w:jc w:val="center"/>
              <w:rPr>
                <w:sz w:val="20"/>
                <w:szCs w:val="20"/>
              </w:rPr>
            </w:pPr>
            <w:r w:rsidRPr="00550C86">
              <w:rPr>
                <w:sz w:val="20"/>
                <w:szCs w:val="20"/>
              </w:rPr>
              <w:t>63</w:t>
            </w:r>
          </w:p>
        </w:tc>
        <w:tc>
          <w:tcPr>
            <w:tcW w:w="882"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88.9</w:t>
            </w:r>
          </w:p>
        </w:tc>
        <w:tc>
          <w:tcPr>
            <w:tcW w:w="883"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90.1</w:t>
            </w:r>
          </w:p>
        </w:tc>
        <w:tc>
          <w:tcPr>
            <w:tcW w:w="883" w:type="dxa"/>
            <w:shd w:val="clear" w:color="auto" w:fill="D9D9D9" w:themeFill="background1" w:themeFillShade="D9"/>
          </w:tcPr>
          <w:p w:rsidR="00A835CC" w:rsidRPr="00550C86" w:rsidRDefault="00A835CC" w:rsidP="00A835CC">
            <w:pPr>
              <w:spacing w:after="0" w:line="240" w:lineRule="auto"/>
              <w:rPr>
                <w:sz w:val="20"/>
                <w:szCs w:val="20"/>
              </w:rPr>
            </w:pPr>
            <w:r w:rsidRPr="00550C86">
              <w:rPr>
                <w:sz w:val="20"/>
                <w:szCs w:val="20"/>
              </w:rPr>
              <w:t>CPI</w:t>
            </w:r>
          </w:p>
        </w:tc>
        <w:tc>
          <w:tcPr>
            <w:tcW w:w="883" w:type="dxa"/>
            <w:vAlign w:val="center"/>
          </w:tcPr>
          <w:p w:rsidR="00A835CC" w:rsidRPr="00550C86" w:rsidRDefault="00A835CC" w:rsidP="00A835CC">
            <w:pPr>
              <w:spacing w:after="0" w:line="240" w:lineRule="auto"/>
              <w:jc w:val="center"/>
              <w:rPr>
                <w:sz w:val="20"/>
                <w:szCs w:val="20"/>
              </w:rPr>
            </w:pPr>
            <w:r w:rsidRPr="00550C86">
              <w:rPr>
                <w:sz w:val="20"/>
                <w:szCs w:val="20"/>
              </w:rPr>
              <w:t>85.8</w:t>
            </w:r>
          </w:p>
        </w:tc>
        <w:tc>
          <w:tcPr>
            <w:tcW w:w="883" w:type="dxa"/>
            <w:vAlign w:val="center"/>
          </w:tcPr>
          <w:p w:rsidR="00A835CC" w:rsidRPr="00550C86" w:rsidRDefault="00A835CC" w:rsidP="00A835CC">
            <w:pPr>
              <w:spacing w:after="0" w:line="240" w:lineRule="auto"/>
              <w:jc w:val="center"/>
              <w:rPr>
                <w:sz w:val="20"/>
                <w:szCs w:val="20"/>
              </w:rPr>
            </w:pPr>
            <w:r w:rsidRPr="00550C86">
              <w:rPr>
                <w:sz w:val="20"/>
                <w:szCs w:val="20"/>
              </w:rPr>
              <w:t>81.3</w:t>
            </w:r>
          </w:p>
        </w:tc>
        <w:tc>
          <w:tcPr>
            <w:tcW w:w="1840" w:type="dxa"/>
            <w:vAlign w:val="bottom"/>
          </w:tcPr>
          <w:p w:rsidR="00A835CC" w:rsidRPr="00550C86" w:rsidRDefault="00A835CC" w:rsidP="00A835CC">
            <w:pPr>
              <w:spacing w:after="0" w:line="240" w:lineRule="auto"/>
              <w:jc w:val="center"/>
              <w:rPr>
                <w:rFonts w:ascii="Calibri" w:hAnsi="Calibri"/>
              </w:rPr>
            </w:pPr>
            <w:r w:rsidRPr="00550C86">
              <w:rPr>
                <w:rFonts w:ascii="Calibri" w:hAnsi="Calibri"/>
              </w:rPr>
              <w:t>-4.5</w:t>
            </w:r>
          </w:p>
        </w:tc>
      </w:tr>
      <w:tr w:rsidR="00A835CC" w:rsidRPr="00550C86" w:rsidTr="00BB3864">
        <w:tc>
          <w:tcPr>
            <w:tcW w:w="554" w:type="dxa"/>
            <w:vMerge/>
            <w:vAlign w:val="center"/>
          </w:tcPr>
          <w:p w:rsidR="00A835CC" w:rsidRPr="00550C86" w:rsidRDefault="00A835CC" w:rsidP="00A835CC">
            <w:pPr>
              <w:spacing w:after="0" w:line="240" w:lineRule="auto"/>
              <w:jc w:val="center"/>
              <w:rPr>
                <w:sz w:val="20"/>
                <w:szCs w:val="20"/>
              </w:rPr>
            </w:pPr>
          </w:p>
        </w:tc>
        <w:tc>
          <w:tcPr>
            <w:tcW w:w="724" w:type="dxa"/>
          </w:tcPr>
          <w:p w:rsidR="00A835CC" w:rsidRPr="00550C86" w:rsidRDefault="00A835CC" w:rsidP="00A835CC">
            <w:pPr>
              <w:spacing w:after="0" w:line="240" w:lineRule="auto"/>
              <w:rPr>
                <w:sz w:val="20"/>
                <w:szCs w:val="20"/>
              </w:rPr>
            </w:pPr>
            <w:r w:rsidRPr="00550C86">
              <w:rPr>
                <w:sz w:val="20"/>
                <w:szCs w:val="20"/>
              </w:rPr>
              <w:t>P+</w:t>
            </w:r>
          </w:p>
        </w:tc>
        <w:tc>
          <w:tcPr>
            <w:tcW w:w="1396" w:type="dxa"/>
            <w:vAlign w:val="bottom"/>
          </w:tcPr>
          <w:p w:rsidR="00A835CC" w:rsidRPr="00550C86" w:rsidRDefault="00A835CC" w:rsidP="00A835CC">
            <w:pPr>
              <w:spacing w:after="0" w:line="240" w:lineRule="auto"/>
              <w:jc w:val="center"/>
              <w:rPr>
                <w:sz w:val="20"/>
                <w:szCs w:val="20"/>
              </w:rPr>
            </w:pPr>
            <w:r w:rsidRPr="00550C86">
              <w:rPr>
                <w:sz w:val="20"/>
                <w:szCs w:val="20"/>
              </w:rPr>
              <w:t>63</w:t>
            </w:r>
          </w:p>
        </w:tc>
        <w:tc>
          <w:tcPr>
            <w:tcW w:w="882"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78%</w:t>
            </w:r>
          </w:p>
        </w:tc>
        <w:tc>
          <w:tcPr>
            <w:tcW w:w="883"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78%</w:t>
            </w:r>
          </w:p>
        </w:tc>
        <w:tc>
          <w:tcPr>
            <w:tcW w:w="883" w:type="dxa"/>
            <w:shd w:val="clear" w:color="auto" w:fill="D9D9D9" w:themeFill="background1" w:themeFillShade="D9"/>
          </w:tcPr>
          <w:p w:rsidR="00A835CC" w:rsidRPr="00550C86" w:rsidRDefault="00A835CC" w:rsidP="00A835CC">
            <w:pPr>
              <w:spacing w:after="0" w:line="240" w:lineRule="auto"/>
              <w:rPr>
                <w:sz w:val="20"/>
                <w:szCs w:val="20"/>
              </w:rPr>
            </w:pPr>
            <w:r w:rsidRPr="00550C86">
              <w:rPr>
                <w:sz w:val="20"/>
                <w:szCs w:val="20"/>
              </w:rPr>
              <w:t>Lv 4&amp;5</w:t>
            </w:r>
          </w:p>
        </w:tc>
        <w:tc>
          <w:tcPr>
            <w:tcW w:w="883" w:type="dxa"/>
            <w:vAlign w:val="center"/>
          </w:tcPr>
          <w:p w:rsidR="00A835CC" w:rsidRPr="00550C86" w:rsidRDefault="00A835CC" w:rsidP="00A835CC">
            <w:pPr>
              <w:spacing w:after="0" w:line="240" w:lineRule="auto"/>
              <w:jc w:val="center"/>
              <w:rPr>
                <w:sz w:val="20"/>
                <w:szCs w:val="20"/>
              </w:rPr>
            </w:pPr>
            <w:r w:rsidRPr="00550C86">
              <w:rPr>
                <w:sz w:val="20"/>
                <w:szCs w:val="20"/>
              </w:rPr>
              <w:t>62%</w:t>
            </w:r>
          </w:p>
        </w:tc>
        <w:tc>
          <w:tcPr>
            <w:tcW w:w="883" w:type="dxa"/>
            <w:vAlign w:val="center"/>
          </w:tcPr>
          <w:p w:rsidR="00A835CC" w:rsidRPr="00550C86" w:rsidRDefault="00A835CC" w:rsidP="00A835CC">
            <w:pPr>
              <w:spacing w:after="0" w:line="240" w:lineRule="auto"/>
              <w:jc w:val="center"/>
              <w:rPr>
                <w:sz w:val="20"/>
                <w:szCs w:val="20"/>
              </w:rPr>
            </w:pPr>
            <w:r w:rsidRPr="00550C86">
              <w:rPr>
                <w:sz w:val="20"/>
                <w:szCs w:val="20"/>
              </w:rPr>
              <w:t>57%</w:t>
            </w:r>
          </w:p>
        </w:tc>
        <w:tc>
          <w:tcPr>
            <w:tcW w:w="1840" w:type="dxa"/>
            <w:vAlign w:val="bottom"/>
          </w:tcPr>
          <w:p w:rsidR="00A835CC" w:rsidRPr="00550C86" w:rsidRDefault="00A835CC" w:rsidP="00A835CC">
            <w:pPr>
              <w:spacing w:after="0" w:line="240" w:lineRule="auto"/>
              <w:jc w:val="center"/>
              <w:rPr>
                <w:rFonts w:ascii="Calibri" w:hAnsi="Calibri"/>
              </w:rPr>
            </w:pPr>
            <w:r w:rsidRPr="00550C86">
              <w:rPr>
                <w:rFonts w:ascii="Calibri" w:hAnsi="Calibri"/>
              </w:rPr>
              <w:t>-5%</w:t>
            </w:r>
          </w:p>
        </w:tc>
      </w:tr>
      <w:tr w:rsidR="00A835CC" w:rsidRPr="00550C86" w:rsidTr="00BB3864">
        <w:tc>
          <w:tcPr>
            <w:tcW w:w="554" w:type="dxa"/>
            <w:vMerge/>
            <w:vAlign w:val="center"/>
          </w:tcPr>
          <w:p w:rsidR="00A835CC" w:rsidRPr="00550C86" w:rsidRDefault="00A835CC" w:rsidP="00A835CC">
            <w:pPr>
              <w:spacing w:after="0" w:line="240" w:lineRule="auto"/>
              <w:jc w:val="center"/>
              <w:rPr>
                <w:sz w:val="20"/>
                <w:szCs w:val="20"/>
              </w:rPr>
            </w:pPr>
          </w:p>
        </w:tc>
        <w:tc>
          <w:tcPr>
            <w:tcW w:w="724" w:type="dxa"/>
          </w:tcPr>
          <w:p w:rsidR="00A835CC" w:rsidRPr="00550C86" w:rsidRDefault="00A835CC" w:rsidP="00A835CC">
            <w:pPr>
              <w:spacing w:after="0" w:line="240" w:lineRule="auto"/>
              <w:rPr>
                <w:sz w:val="20"/>
                <w:szCs w:val="20"/>
              </w:rPr>
            </w:pPr>
            <w:r w:rsidRPr="00550C86">
              <w:rPr>
                <w:sz w:val="20"/>
                <w:szCs w:val="20"/>
              </w:rPr>
              <w:t>SGP</w:t>
            </w:r>
          </w:p>
        </w:tc>
        <w:tc>
          <w:tcPr>
            <w:tcW w:w="1396" w:type="dxa"/>
            <w:vAlign w:val="bottom"/>
          </w:tcPr>
          <w:p w:rsidR="00A835CC" w:rsidRPr="00550C86" w:rsidRDefault="00A835CC" w:rsidP="00A835CC">
            <w:pPr>
              <w:spacing w:after="0" w:line="240" w:lineRule="auto"/>
              <w:jc w:val="center"/>
              <w:rPr>
                <w:sz w:val="20"/>
                <w:szCs w:val="20"/>
              </w:rPr>
            </w:pPr>
            <w:r w:rsidRPr="00550C86">
              <w:rPr>
                <w:sz w:val="20"/>
                <w:szCs w:val="20"/>
              </w:rPr>
              <w:t>61</w:t>
            </w:r>
          </w:p>
        </w:tc>
        <w:tc>
          <w:tcPr>
            <w:tcW w:w="882"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72.5</w:t>
            </w:r>
          </w:p>
        </w:tc>
        <w:tc>
          <w:tcPr>
            <w:tcW w:w="883"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75.5</w:t>
            </w:r>
          </w:p>
        </w:tc>
        <w:tc>
          <w:tcPr>
            <w:tcW w:w="883" w:type="dxa"/>
            <w:shd w:val="clear" w:color="auto" w:fill="D9D9D9" w:themeFill="background1" w:themeFillShade="D9"/>
          </w:tcPr>
          <w:p w:rsidR="00A835CC" w:rsidRPr="00550C86" w:rsidRDefault="00A835CC" w:rsidP="00A835CC">
            <w:pPr>
              <w:spacing w:after="0" w:line="240" w:lineRule="auto"/>
              <w:rPr>
                <w:sz w:val="20"/>
                <w:szCs w:val="20"/>
              </w:rPr>
            </w:pPr>
            <w:r w:rsidRPr="00550C86">
              <w:rPr>
                <w:sz w:val="20"/>
                <w:szCs w:val="20"/>
              </w:rPr>
              <w:t>SGP</w:t>
            </w:r>
          </w:p>
        </w:tc>
        <w:tc>
          <w:tcPr>
            <w:tcW w:w="883" w:type="dxa"/>
            <w:vAlign w:val="center"/>
          </w:tcPr>
          <w:p w:rsidR="00A835CC" w:rsidRPr="00550C86" w:rsidRDefault="00A835CC" w:rsidP="00A835CC">
            <w:pPr>
              <w:spacing w:after="0" w:line="240" w:lineRule="auto"/>
              <w:jc w:val="center"/>
              <w:rPr>
                <w:sz w:val="20"/>
                <w:szCs w:val="20"/>
              </w:rPr>
            </w:pPr>
            <w:r w:rsidRPr="00550C86">
              <w:rPr>
                <w:sz w:val="20"/>
                <w:szCs w:val="20"/>
              </w:rPr>
              <w:t>57.0</w:t>
            </w:r>
          </w:p>
        </w:tc>
        <w:tc>
          <w:tcPr>
            <w:tcW w:w="883" w:type="dxa"/>
            <w:vAlign w:val="center"/>
          </w:tcPr>
          <w:p w:rsidR="00A835CC" w:rsidRPr="00550C86" w:rsidRDefault="00A835CC" w:rsidP="00A835CC">
            <w:pPr>
              <w:spacing w:after="0" w:line="240" w:lineRule="auto"/>
              <w:jc w:val="center"/>
              <w:rPr>
                <w:sz w:val="20"/>
                <w:szCs w:val="20"/>
              </w:rPr>
            </w:pPr>
            <w:r w:rsidRPr="00550C86">
              <w:rPr>
                <w:sz w:val="20"/>
                <w:szCs w:val="20"/>
              </w:rPr>
              <w:t>54.0</w:t>
            </w:r>
          </w:p>
        </w:tc>
        <w:tc>
          <w:tcPr>
            <w:tcW w:w="1840" w:type="dxa"/>
            <w:vAlign w:val="bottom"/>
          </w:tcPr>
          <w:p w:rsidR="00A835CC" w:rsidRPr="00550C86" w:rsidRDefault="00A835CC" w:rsidP="00A835CC">
            <w:pPr>
              <w:spacing w:after="0" w:line="240" w:lineRule="auto"/>
              <w:jc w:val="center"/>
              <w:rPr>
                <w:rFonts w:ascii="Calibri" w:hAnsi="Calibri"/>
              </w:rPr>
            </w:pPr>
            <w:r w:rsidRPr="00550C86">
              <w:rPr>
                <w:rFonts w:ascii="Calibri" w:hAnsi="Calibri"/>
              </w:rPr>
              <w:t>-3.0</w:t>
            </w:r>
          </w:p>
        </w:tc>
      </w:tr>
      <w:tr w:rsidR="00A835CC" w:rsidRPr="00550C86" w:rsidTr="00BB3864">
        <w:tc>
          <w:tcPr>
            <w:tcW w:w="554" w:type="dxa"/>
            <w:vMerge w:val="restart"/>
            <w:vAlign w:val="center"/>
          </w:tcPr>
          <w:p w:rsidR="00A835CC" w:rsidRPr="00550C86" w:rsidRDefault="00A835CC" w:rsidP="00A835CC">
            <w:pPr>
              <w:spacing w:after="0" w:line="240" w:lineRule="auto"/>
              <w:jc w:val="center"/>
              <w:rPr>
                <w:sz w:val="20"/>
                <w:szCs w:val="20"/>
              </w:rPr>
            </w:pPr>
            <w:r w:rsidRPr="00550C86">
              <w:rPr>
                <w:sz w:val="20"/>
                <w:szCs w:val="20"/>
              </w:rPr>
              <w:t>7</w:t>
            </w:r>
          </w:p>
        </w:tc>
        <w:tc>
          <w:tcPr>
            <w:tcW w:w="724" w:type="dxa"/>
          </w:tcPr>
          <w:p w:rsidR="00A835CC" w:rsidRPr="00550C86" w:rsidRDefault="00A835CC" w:rsidP="00A835CC">
            <w:pPr>
              <w:spacing w:after="0" w:line="240" w:lineRule="auto"/>
              <w:rPr>
                <w:sz w:val="20"/>
                <w:szCs w:val="20"/>
              </w:rPr>
            </w:pPr>
            <w:r w:rsidRPr="00550C86">
              <w:rPr>
                <w:sz w:val="20"/>
                <w:szCs w:val="20"/>
              </w:rPr>
              <w:t>CPI</w:t>
            </w:r>
          </w:p>
        </w:tc>
        <w:tc>
          <w:tcPr>
            <w:tcW w:w="1396" w:type="dxa"/>
            <w:vAlign w:val="bottom"/>
          </w:tcPr>
          <w:p w:rsidR="00A835CC" w:rsidRPr="00550C86" w:rsidRDefault="00A835CC" w:rsidP="00A835CC">
            <w:pPr>
              <w:spacing w:after="0" w:line="240" w:lineRule="auto"/>
              <w:jc w:val="center"/>
              <w:rPr>
                <w:sz w:val="20"/>
                <w:szCs w:val="20"/>
              </w:rPr>
            </w:pPr>
            <w:r w:rsidRPr="00550C86">
              <w:rPr>
                <w:sz w:val="20"/>
                <w:szCs w:val="20"/>
              </w:rPr>
              <w:t>64</w:t>
            </w:r>
          </w:p>
        </w:tc>
        <w:tc>
          <w:tcPr>
            <w:tcW w:w="882"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82.7</w:t>
            </w:r>
          </w:p>
        </w:tc>
        <w:tc>
          <w:tcPr>
            <w:tcW w:w="883"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75.8</w:t>
            </w:r>
          </w:p>
        </w:tc>
        <w:tc>
          <w:tcPr>
            <w:tcW w:w="883" w:type="dxa"/>
            <w:shd w:val="clear" w:color="auto" w:fill="D9D9D9" w:themeFill="background1" w:themeFillShade="D9"/>
          </w:tcPr>
          <w:p w:rsidR="00A835CC" w:rsidRPr="00550C86" w:rsidRDefault="00A835CC" w:rsidP="00A835CC">
            <w:pPr>
              <w:spacing w:after="0" w:line="240" w:lineRule="auto"/>
              <w:rPr>
                <w:sz w:val="20"/>
                <w:szCs w:val="20"/>
              </w:rPr>
            </w:pPr>
            <w:r w:rsidRPr="00550C86">
              <w:rPr>
                <w:sz w:val="20"/>
                <w:szCs w:val="20"/>
              </w:rPr>
              <w:t>CPI</w:t>
            </w:r>
          </w:p>
        </w:tc>
        <w:tc>
          <w:tcPr>
            <w:tcW w:w="883" w:type="dxa"/>
            <w:vAlign w:val="center"/>
          </w:tcPr>
          <w:p w:rsidR="00A835CC" w:rsidRPr="00550C86" w:rsidRDefault="00A835CC" w:rsidP="00A835CC">
            <w:pPr>
              <w:spacing w:after="0" w:line="240" w:lineRule="auto"/>
              <w:jc w:val="center"/>
              <w:rPr>
                <w:sz w:val="20"/>
                <w:szCs w:val="20"/>
              </w:rPr>
            </w:pPr>
            <w:r w:rsidRPr="00550C86">
              <w:rPr>
                <w:sz w:val="20"/>
                <w:szCs w:val="20"/>
              </w:rPr>
              <w:t>74.2</w:t>
            </w:r>
          </w:p>
        </w:tc>
        <w:tc>
          <w:tcPr>
            <w:tcW w:w="883" w:type="dxa"/>
            <w:vAlign w:val="center"/>
          </w:tcPr>
          <w:p w:rsidR="00A835CC" w:rsidRPr="00550C86" w:rsidRDefault="00A835CC" w:rsidP="00A835CC">
            <w:pPr>
              <w:spacing w:after="0" w:line="240" w:lineRule="auto"/>
              <w:jc w:val="center"/>
              <w:rPr>
                <w:sz w:val="20"/>
                <w:szCs w:val="20"/>
              </w:rPr>
            </w:pPr>
            <w:r w:rsidRPr="00550C86">
              <w:rPr>
                <w:sz w:val="20"/>
                <w:szCs w:val="20"/>
              </w:rPr>
              <w:t>79.3</w:t>
            </w:r>
          </w:p>
        </w:tc>
        <w:tc>
          <w:tcPr>
            <w:tcW w:w="1840" w:type="dxa"/>
            <w:vAlign w:val="bottom"/>
          </w:tcPr>
          <w:p w:rsidR="00A835CC" w:rsidRPr="00550C86" w:rsidRDefault="00A835CC" w:rsidP="00A835CC">
            <w:pPr>
              <w:spacing w:after="0" w:line="240" w:lineRule="auto"/>
              <w:jc w:val="center"/>
              <w:rPr>
                <w:rFonts w:ascii="Calibri" w:hAnsi="Calibri"/>
              </w:rPr>
            </w:pPr>
            <w:r w:rsidRPr="00550C86">
              <w:rPr>
                <w:rFonts w:ascii="Calibri" w:hAnsi="Calibri"/>
              </w:rPr>
              <w:t>5.1</w:t>
            </w:r>
          </w:p>
        </w:tc>
      </w:tr>
      <w:tr w:rsidR="00A835CC" w:rsidRPr="00550C86" w:rsidTr="00BB3864">
        <w:tc>
          <w:tcPr>
            <w:tcW w:w="554" w:type="dxa"/>
            <w:vMerge/>
            <w:vAlign w:val="center"/>
          </w:tcPr>
          <w:p w:rsidR="00A835CC" w:rsidRPr="00550C86" w:rsidRDefault="00A835CC" w:rsidP="00A835CC">
            <w:pPr>
              <w:spacing w:after="0" w:line="240" w:lineRule="auto"/>
              <w:jc w:val="center"/>
              <w:rPr>
                <w:sz w:val="20"/>
                <w:szCs w:val="20"/>
              </w:rPr>
            </w:pPr>
          </w:p>
        </w:tc>
        <w:tc>
          <w:tcPr>
            <w:tcW w:w="724" w:type="dxa"/>
          </w:tcPr>
          <w:p w:rsidR="00A835CC" w:rsidRPr="00550C86" w:rsidRDefault="00A835CC" w:rsidP="00A835CC">
            <w:pPr>
              <w:spacing w:after="0" w:line="240" w:lineRule="auto"/>
              <w:rPr>
                <w:sz w:val="20"/>
                <w:szCs w:val="20"/>
              </w:rPr>
            </w:pPr>
            <w:r w:rsidRPr="00550C86">
              <w:rPr>
                <w:sz w:val="20"/>
                <w:szCs w:val="20"/>
              </w:rPr>
              <w:t>P+</w:t>
            </w:r>
          </w:p>
        </w:tc>
        <w:tc>
          <w:tcPr>
            <w:tcW w:w="1396" w:type="dxa"/>
            <w:vAlign w:val="bottom"/>
          </w:tcPr>
          <w:p w:rsidR="00A835CC" w:rsidRPr="00550C86" w:rsidRDefault="00A835CC" w:rsidP="00A835CC">
            <w:pPr>
              <w:spacing w:after="0" w:line="240" w:lineRule="auto"/>
              <w:jc w:val="center"/>
              <w:rPr>
                <w:sz w:val="20"/>
                <w:szCs w:val="20"/>
              </w:rPr>
            </w:pPr>
            <w:r w:rsidRPr="00550C86">
              <w:rPr>
                <w:sz w:val="20"/>
                <w:szCs w:val="20"/>
              </w:rPr>
              <w:t>64</w:t>
            </w:r>
          </w:p>
        </w:tc>
        <w:tc>
          <w:tcPr>
            <w:tcW w:w="882"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62%</w:t>
            </w:r>
          </w:p>
        </w:tc>
        <w:tc>
          <w:tcPr>
            <w:tcW w:w="883"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57%</w:t>
            </w:r>
          </w:p>
        </w:tc>
        <w:tc>
          <w:tcPr>
            <w:tcW w:w="883" w:type="dxa"/>
            <w:shd w:val="clear" w:color="auto" w:fill="D9D9D9" w:themeFill="background1" w:themeFillShade="D9"/>
          </w:tcPr>
          <w:p w:rsidR="00A835CC" w:rsidRPr="00550C86" w:rsidRDefault="00A835CC" w:rsidP="00A835CC">
            <w:pPr>
              <w:spacing w:after="0" w:line="240" w:lineRule="auto"/>
              <w:rPr>
                <w:sz w:val="20"/>
                <w:szCs w:val="20"/>
              </w:rPr>
            </w:pPr>
            <w:r w:rsidRPr="00550C86">
              <w:rPr>
                <w:sz w:val="20"/>
                <w:szCs w:val="20"/>
              </w:rPr>
              <w:t>Lv 4&amp;5</w:t>
            </w:r>
          </w:p>
        </w:tc>
        <w:tc>
          <w:tcPr>
            <w:tcW w:w="883" w:type="dxa"/>
            <w:vAlign w:val="center"/>
          </w:tcPr>
          <w:p w:rsidR="00A835CC" w:rsidRPr="00550C86" w:rsidRDefault="00A835CC" w:rsidP="00A835CC">
            <w:pPr>
              <w:spacing w:after="0" w:line="240" w:lineRule="auto"/>
              <w:jc w:val="center"/>
              <w:rPr>
                <w:sz w:val="20"/>
                <w:szCs w:val="20"/>
              </w:rPr>
            </w:pPr>
            <w:r w:rsidRPr="00550C86">
              <w:rPr>
                <w:sz w:val="20"/>
                <w:szCs w:val="20"/>
              </w:rPr>
              <w:t>51%</w:t>
            </w:r>
          </w:p>
        </w:tc>
        <w:tc>
          <w:tcPr>
            <w:tcW w:w="883" w:type="dxa"/>
            <w:vAlign w:val="center"/>
          </w:tcPr>
          <w:p w:rsidR="00A835CC" w:rsidRPr="00550C86" w:rsidRDefault="00A835CC" w:rsidP="00A835CC">
            <w:pPr>
              <w:spacing w:after="0" w:line="240" w:lineRule="auto"/>
              <w:jc w:val="center"/>
              <w:rPr>
                <w:sz w:val="20"/>
                <w:szCs w:val="20"/>
              </w:rPr>
            </w:pPr>
            <w:r w:rsidRPr="00550C86">
              <w:rPr>
                <w:sz w:val="20"/>
                <w:szCs w:val="20"/>
              </w:rPr>
              <w:t>55%</w:t>
            </w:r>
          </w:p>
        </w:tc>
        <w:tc>
          <w:tcPr>
            <w:tcW w:w="1840" w:type="dxa"/>
            <w:vAlign w:val="bottom"/>
          </w:tcPr>
          <w:p w:rsidR="00A835CC" w:rsidRPr="00550C86" w:rsidRDefault="00A835CC" w:rsidP="00A835CC">
            <w:pPr>
              <w:spacing w:after="0" w:line="240" w:lineRule="auto"/>
              <w:jc w:val="center"/>
              <w:rPr>
                <w:rFonts w:ascii="Calibri" w:hAnsi="Calibri"/>
              </w:rPr>
            </w:pPr>
            <w:r w:rsidRPr="00550C86">
              <w:rPr>
                <w:rFonts w:ascii="Calibri" w:hAnsi="Calibri"/>
              </w:rPr>
              <w:t>4%</w:t>
            </w:r>
          </w:p>
        </w:tc>
      </w:tr>
      <w:tr w:rsidR="00A835CC" w:rsidRPr="00550C86" w:rsidTr="00BB3864">
        <w:tc>
          <w:tcPr>
            <w:tcW w:w="554" w:type="dxa"/>
            <w:vMerge/>
            <w:vAlign w:val="center"/>
          </w:tcPr>
          <w:p w:rsidR="00A835CC" w:rsidRPr="00550C86" w:rsidRDefault="00A835CC" w:rsidP="00A835CC">
            <w:pPr>
              <w:spacing w:after="0" w:line="240" w:lineRule="auto"/>
              <w:jc w:val="center"/>
              <w:rPr>
                <w:sz w:val="20"/>
                <w:szCs w:val="20"/>
              </w:rPr>
            </w:pPr>
          </w:p>
        </w:tc>
        <w:tc>
          <w:tcPr>
            <w:tcW w:w="724" w:type="dxa"/>
          </w:tcPr>
          <w:p w:rsidR="00A835CC" w:rsidRPr="00550C86" w:rsidRDefault="00A835CC" w:rsidP="00A835CC">
            <w:pPr>
              <w:spacing w:after="0" w:line="240" w:lineRule="auto"/>
              <w:rPr>
                <w:sz w:val="20"/>
                <w:szCs w:val="20"/>
              </w:rPr>
            </w:pPr>
            <w:r w:rsidRPr="00550C86">
              <w:rPr>
                <w:sz w:val="20"/>
                <w:szCs w:val="20"/>
              </w:rPr>
              <w:t>SGP</w:t>
            </w:r>
          </w:p>
        </w:tc>
        <w:tc>
          <w:tcPr>
            <w:tcW w:w="1396" w:type="dxa"/>
            <w:vAlign w:val="bottom"/>
          </w:tcPr>
          <w:p w:rsidR="00A835CC" w:rsidRPr="00550C86" w:rsidRDefault="00A835CC" w:rsidP="00A835CC">
            <w:pPr>
              <w:spacing w:after="0" w:line="240" w:lineRule="auto"/>
              <w:jc w:val="center"/>
              <w:rPr>
                <w:sz w:val="20"/>
                <w:szCs w:val="20"/>
              </w:rPr>
            </w:pPr>
            <w:r w:rsidRPr="00550C86">
              <w:rPr>
                <w:sz w:val="20"/>
                <w:szCs w:val="20"/>
              </w:rPr>
              <w:t>61</w:t>
            </w:r>
          </w:p>
        </w:tc>
        <w:tc>
          <w:tcPr>
            <w:tcW w:w="882"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30.0</w:t>
            </w:r>
          </w:p>
        </w:tc>
        <w:tc>
          <w:tcPr>
            <w:tcW w:w="883"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51.0</w:t>
            </w:r>
          </w:p>
        </w:tc>
        <w:tc>
          <w:tcPr>
            <w:tcW w:w="883" w:type="dxa"/>
            <w:shd w:val="clear" w:color="auto" w:fill="D9D9D9" w:themeFill="background1" w:themeFillShade="D9"/>
          </w:tcPr>
          <w:p w:rsidR="00A835CC" w:rsidRPr="00550C86" w:rsidRDefault="00A835CC" w:rsidP="00A835CC">
            <w:pPr>
              <w:spacing w:after="0" w:line="240" w:lineRule="auto"/>
              <w:rPr>
                <w:sz w:val="20"/>
                <w:szCs w:val="20"/>
              </w:rPr>
            </w:pPr>
            <w:r w:rsidRPr="00550C86">
              <w:rPr>
                <w:sz w:val="20"/>
                <w:szCs w:val="20"/>
              </w:rPr>
              <w:t>SGP</w:t>
            </w:r>
          </w:p>
        </w:tc>
        <w:tc>
          <w:tcPr>
            <w:tcW w:w="883" w:type="dxa"/>
            <w:vAlign w:val="center"/>
          </w:tcPr>
          <w:p w:rsidR="00A835CC" w:rsidRPr="00550C86" w:rsidRDefault="00A835CC" w:rsidP="00A835CC">
            <w:pPr>
              <w:spacing w:after="0" w:line="240" w:lineRule="auto"/>
              <w:jc w:val="center"/>
              <w:rPr>
                <w:sz w:val="20"/>
                <w:szCs w:val="20"/>
              </w:rPr>
            </w:pPr>
            <w:r w:rsidRPr="00550C86">
              <w:rPr>
                <w:sz w:val="20"/>
                <w:szCs w:val="20"/>
              </w:rPr>
              <w:t>21.0</w:t>
            </w:r>
          </w:p>
        </w:tc>
        <w:tc>
          <w:tcPr>
            <w:tcW w:w="883" w:type="dxa"/>
            <w:vAlign w:val="center"/>
          </w:tcPr>
          <w:p w:rsidR="00A835CC" w:rsidRPr="00550C86" w:rsidRDefault="00A835CC" w:rsidP="00A835CC">
            <w:pPr>
              <w:spacing w:after="0" w:line="240" w:lineRule="auto"/>
              <w:jc w:val="center"/>
              <w:rPr>
                <w:sz w:val="20"/>
                <w:szCs w:val="20"/>
              </w:rPr>
            </w:pPr>
            <w:r w:rsidRPr="00550C86">
              <w:rPr>
                <w:sz w:val="20"/>
                <w:szCs w:val="20"/>
              </w:rPr>
              <w:t>48.0</w:t>
            </w:r>
          </w:p>
        </w:tc>
        <w:tc>
          <w:tcPr>
            <w:tcW w:w="1840" w:type="dxa"/>
            <w:vAlign w:val="bottom"/>
          </w:tcPr>
          <w:p w:rsidR="00A835CC" w:rsidRPr="00550C86" w:rsidRDefault="00A835CC" w:rsidP="00A835CC">
            <w:pPr>
              <w:spacing w:after="0" w:line="240" w:lineRule="auto"/>
              <w:jc w:val="center"/>
              <w:rPr>
                <w:rFonts w:ascii="Calibri" w:hAnsi="Calibri"/>
              </w:rPr>
            </w:pPr>
            <w:r w:rsidRPr="00550C86">
              <w:rPr>
                <w:rFonts w:ascii="Calibri" w:hAnsi="Calibri"/>
              </w:rPr>
              <w:t>27.0</w:t>
            </w:r>
          </w:p>
        </w:tc>
      </w:tr>
      <w:tr w:rsidR="00A835CC" w:rsidRPr="00550C86" w:rsidTr="00BB3864">
        <w:tc>
          <w:tcPr>
            <w:tcW w:w="554" w:type="dxa"/>
            <w:vMerge w:val="restart"/>
            <w:vAlign w:val="center"/>
          </w:tcPr>
          <w:p w:rsidR="00A835CC" w:rsidRPr="00550C86" w:rsidRDefault="00A835CC" w:rsidP="00A835CC">
            <w:pPr>
              <w:spacing w:after="0" w:line="240" w:lineRule="auto"/>
              <w:jc w:val="center"/>
              <w:rPr>
                <w:sz w:val="20"/>
                <w:szCs w:val="20"/>
              </w:rPr>
            </w:pPr>
            <w:r w:rsidRPr="00550C86">
              <w:rPr>
                <w:sz w:val="20"/>
                <w:szCs w:val="20"/>
              </w:rPr>
              <w:t>8</w:t>
            </w:r>
          </w:p>
        </w:tc>
        <w:tc>
          <w:tcPr>
            <w:tcW w:w="724" w:type="dxa"/>
          </w:tcPr>
          <w:p w:rsidR="00A835CC" w:rsidRPr="00550C86" w:rsidRDefault="00A835CC" w:rsidP="00A835CC">
            <w:pPr>
              <w:spacing w:after="0" w:line="240" w:lineRule="auto"/>
              <w:rPr>
                <w:sz w:val="20"/>
                <w:szCs w:val="20"/>
              </w:rPr>
            </w:pPr>
            <w:r w:rsidRPr="00550C86">
              <w:rPr>
                <w:sz w:val="20"/>
                <w:szCs w:val="20"/>
              </w:rPr>
              <w:t>CPI</w:t>
            </w:r>
          </w:p>
        </w:tc>
        <w:tc>
          <w:tcPr>
            <w:tcW w:w="1396" w:type="dxa"/>
            <w:vAlign w:val="bottom"/>
          </w:tcPr>
          <w:p w:rsidR="00A835CC" w:rsidRPr="00550C86" w:rsidRDefault="00A835CC" w:rsidP="00A835CC">
            <w:pPr>
              <w:spacing w:after="0" w:line="240" w:lineRule="auto"/>
              <w:jc w:val="center"/>
              <w:rPr>
                <w:sz w:val="20"/>
                <w:szCs w:val="20"/>
              </w:rPr>
            </w:pPr>
            <w:r w:rsidRPr="00550C86">
              <w:rPr>
                <w:sz w:val="20"/>
                <w:szCs w:val="20"/>
              </w:rPr>
              <w:t>60</w:t>
            </w:r>
          </w:p>
        </w:tc>
        <w:tc>
          <w:tcPr>
            <w:tcW w:w="882"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76.5</w:t>
            </w:r>
          </w:p>
        </w:tc>
        <w:tc>
          <w:tcPr>
            <w:tcW w:w="883"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72.7</w:t>
            </w:r>
          </w:p>
        </w:tc>
        <w:tc>
          <w:tcPr>
            <w:tcW w:w="883" w:type="dxa"/>
            <w:shd w:val="clear" w:color="auto" w:fill="D9D9D9" w:themeFill="background1" w:themeFillShade="D9"/>
          </w:tcPr>
          <w:p w:rsidR="00A835CC" w:rsidRPr="00550C86" w:rsidRDefault="00A835CC" w:rsidP="00A835CC">
            <w:pPr>
              <w:spacing w:after="0" w:line="240" w:lineRule="auto"/>
              <w:rPr>
                <w:sz w:val="20"/>
                <w:szCs w:val="20"/>
              </w:rPr>
            </w:pPr>
            <w:r w:rsidRPr="00550C86">
              <w:rPr>
                <w:sz w:val="20"/>
                <w:szCs w:val="20"/>
              </w:rPr>
              <w:t>CPI</w:t>
            </w:r>
          </w:p>
        </w:tc>
        <w:tc>
          <w:tcPr>
            <w:tcW w:w="883" w:type="dxa"/>
            <w:vAlign w:val="center"/>
          </w:tcPr>
          <w:p w:rsidR="00A835CC" w:rsidRPr="00550C86" w:rsidRDefault="00A835CC" w:rsidP="00A835CC">
            <w:pPr>
              <w:spacing w:after="0" w:line="240" w:lineRule="auto"/>
              <w:jc w:val="center"/>
              <w:rPr>
                <w:sz w:val="20"/>
                <w:szCs w:val="20"/>
              </w:rPr>
            </w:pPr>
            <w:r w:rsidRPr="00550C86">
              <w:rPr>
                <w:sz w:val="20"/>
                <w:szCs w:val="20"/>
              </w:rPr>
              <w:t>61.4</w:t>
            </w:r>
          </w:p>
        </w:tc>
        <w:tc>
          <w:tcPr>
            <w:tcW w:w="883" w:type="dxa"/>
            <w:vAlign w:val="center"/>
          </w:tcPr>
          <w:p w:rsidR="00A835CC" w:rsidRPr="00550C86" w:rsidRDefault="00A835CC" w:rsidP="00A835CC">
            <w:pPr>
              <w:spacing w:after="0" w:line="240" w:lineRule="auto"/>
              <w:jc w:val="center"/>
              <w:rPr>
                <w:sz w:val="20"/>
                <w:szCs w:val="20"/>
              </w:rPr>
            </w:pPr>
            <w:r w:rsidRPr="00550C86">
              <w:rPr>
                <w:sz w:val="20"/>
                <w:szCs w:val="20"/>
              </w:rPr>
              <w:t>80.0</w:t>
            </w:r>
          </w:p>
        </w:tc>
        <w:tc>
          <w:tcPr>
            <w:tcW w:w="1840" w:type="dxa"/>
            <w:vAlign w:val="bottom"/>
          </w:tcPr>
          <w:p w:rsidR="00A835CC" w:rsidRPr="00550C86" w:rsidRDefault="00A835CC" w:rsidP="00A835CC">
            <w:pPr>
              <w:spacing w:after="0" w:line="240" w:lineRule="auto"/>
              <w:jc w:val="center"/>
              <w:rPr>
                <w:rFonts w:ascii="Calibri" w:hAnsi="Calibri"/>
              </w:rPr>
            </w:pPr>
            <w:r w:rsidRPr="00550C86">
              <w:rPr>
                <w:rFonts w:ascii="Calibri" w:hAnsi="Calibri"/>
              </w:rPr>
              <w:t>18.6</w:t>
            </w:r>
          </w:p>
        </w:tc>
      </w:tr>
      <w:tr w:rsidR="00A835CC" w:rsidRPr="00550C86" w:rsidTr="00BB3864">
        <w:tc>
          <w:tcPr>
            <w:tcW w:w="554" w:type="dxa"/>
            <w:vMerge/>
            <w:vAlign w:val="center"/>
          </w:tcPr>
          <w:p w:rsidR="00A835CC" w:rsidRPr="00550C86" w:rsidRDefault="00A835CC" w:rsidP="00A835CC">
            <w:pPr>
              <w:spacing w:after="0" w:line="240" w:lineRule="auto"/>
              <w:jc w:val="center"/>
              <w:rPr>
                <w:sz w:val="20"/>
                <w:szCs w:val="20"/>
              </w:rPr>
            </w:pPr>
          </w:p>
        </w:tc>
        <w:tc>
          <w:tcPr>
            <w:tcW w:w="724" w:type="dxa"/>
          </w:tcPr>
          <w:p w:rsidR="00A835CC" w:rsidRPr="00550C86" w:rsidRDefault="00A835CC" w:rsidP="00A835CC">
            <w:pPr>
              <w:spacing w:after="0" w:line="240" w:lineRule="auto"/>
              <w:rPr>
                <w:sz w:val="20"/>
                <w:szCs w:val="20"/>
              </w:rPr>
            </w:pPr>
            <w:r w:rsidRPr="00550C86">
              <w:rPr>
                <w:sz w:val="20"/>
                <w:szCs w:val="20"/>
              </w:rPr>
              <w:t>P+</w:t>
            </w:r>
          </w:p>
        </w:tc>
        <w:tc>
          <w:tcPr>
            <w:tcW w:w="1396" w:type="dxa"/>
            <w:vAlign w:val="bottom"/>
          </w:tcPr>
          <w:p w:rsidR="00A835CC" w:rsidRPr="00550C86" w:rsidRDefault="00A835CC" w:rsidP="00A835CC">
            <w:pPr>
              <w:spacing w:after="0" w:line="240" w:lineRule="auto"/>
              <w:jc w:val="center"/>
              <w:rPr>
                <w:sz w:val="20"/>
                <w:szCs w:val="20"/>
              </w:rPr>
            </w:pPr>
            <w:r w:rsidRPr="00550C86">
              <w:rPr>
                <w:sz w:val="20"/>
                <w:szCs w:val="20"/>
              </w:rPr>
              <w:t>60</w:t>
            </w:r>
          </w:p>
        </w:tc>
        <w:tc>
          <w:tcPr>
            <w:tcW w:w="882"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52%</w:t>
            </w:r>
          </w:p>
        </w:tc>
        <w:tc>
          <w:tcPr>
            <w:tcW w:w="883"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48%</w:t>
            </w:r>
          </w:p>
        </w:tc>
        <w:tc>
          <w:tcPr>
            <w:tcW w:w="883" w:type="dxa"/>
            <w:shd w:val="clear" w:color="auto" w:fill="D9D9D9" w:themeFill="background1" w:themeFillShade="D9"/>
          </w:tcPr>
          <w:p w:rsidR="00A835CC" w:rsidRPr="00550C86" w:rsidRDefault="00A835CC" w:rsidP="00A835CC">
            <w:pPr>
              <w:spacing w:after="0" w:line="240" w:lineRule="auto"/>
              <w:rPr>
                <w:sz w:val="20"/>
                <w:szCs w:val="20"/>
              </w:rPr>
            </w:pPr>
            <w:r w:rsidRPr="00550C86">
              <w:rPr>
                <w:sz w:val="20"/>
                <w:szCs w:val="20"/>
              </w:rPr>
              <w:t>Lv 4&amp;5</w:t>
            </w:r>
          </w:p>
        </w:tc>
        <w:tc>
          <w:tcPr>
            <w:tcW w:w="883" w:type="dxa"/>
            <w:vAlign w:val="center"/>
          </w:tcPr>
          <w:p w:rsidR="00A835CC" w:rsidRPr="00550C86" w:rsidRDefault="00A835CC" w:rsidP="00A835CC">
            <w:pPr>
              <w:spacing w:after="0" w:line="240" w:lineRule="auto"/>
              <w:jc w:val="center"/>
              <w:rPr>
                <w:sz w:val="20"/>
                <w:szCs w:val="20"/>
              </w:rPr>
            </w:pPr>
            <w:r w:rsidRPr="00550C86">
              <w:rPr>
                <w:sz w:val="20"/>
                <w:szCs w:val="20"/>
              </w:rPr>
              <w:t>18%</w:t>
            </w:r>
          </w:p>
        </w:tc>
        <w:tc>
          <w:tcPr>
            <w:tcW w:w="883" w:type="dxa"/>
            <w:vAlign w:val="center"/>
          </w:tcPr>
          <w:p w:rsidR="00A835CC" w:rsidRPr="00550C86" w:rsidRDefault="00A835CC" w:rsidP="00A835CC">
            <w:pPr>
              <w:spacing w:after="0" w:line="240" w:lineRule="auto"/>
              <w:jc w:val="center"/>
              <w:rPr>
                <w:sz w:val="20"/>
                <w:szCs w:val="20"/>
              </w:rPr>
            </w:pPr>
            <w:r w:rsidRPr="00550C86">
              <w:rPr>
                <w:sz w:val="20"/>
                <w:szCs w:val="20"/>
              </w:rPr>
              <w:t>55%</w:t>
            </w:r>
          </w:p>
        </w:tc>
        <w:tc>
          <w:tcPr>
            <w:tcW w:w="1840" w:type="dxa"/>
            <w:vAlign w:val="bottom"/>
          </w:tcPr>
          <w:p w:rsidR="00A835CC" w:rsidRPr="00550C86" w:rsidRDefault="00A835CC" w:rsidP="00A835CC">
            <w:pPr>
              <w:spacing w:after="0" w:line="240" w:lineRule="auto"/>
              <w:jc w:val="center"/>
              <w:rPr>
                <w:rFonts w:ascii="Calibri" w:hAnsi="Calibri"/>
              </w:rPr>
            </w:pPr>
            <w:r w:rsidRPr="00550C86">
              <w:rPr>
                <w:rFonts w:ascii="Calibri" w:hAnsi="Calibri"/>
              </w:rPr>
              <w:t>37%</w:t>
            </w:r>
          </w:p>
        </w:tc>
      </w:tr>
      <w:tr w:rsidR="00A835CC" w:rsidRPr="00550C86" w:rsidTr="00BB3864">
        <w:tc>
          <w:tcPr>
            <w:tcW w:w="554" w:type="dxa"/>
            <w:vMerge/>
            <w:vAlign w:val="center"/>
          </w:tcPr>
          <w:p w:rsidR="00A835CC" w:rsidRPr="00550C86" w:rsidRDefault="00A835CC" w:rsidP="00A835CC">
            <w:pPr>
              <w:spacing w:after="0" w:line="240" w:lineRule="auto"/>
              <w:jc w:val="center"/>
              <w:rPr>
                <w:sz w:val="20"/>
                <w:szCs w:val="20"/>
              </w:rPr>
            </w:pPr>
          </w:p>
        </w:tc>
        <w:tc>
          <w:tcPr>
            <w:tcW w:w="724" w:type="dxa"/>
          </w:tcPr>
          <w:p w:rsidR="00A835CC" w:rsidRPr="00550C86" w:rsidRDefault="00A835CC" w:rsidP="00A835CC">
            <w:pPr>
              <w:spacing w:after="0" w:line="240" w:lineRule="auto"/>
              <w:rPr>
                <w:sz w:val="20"/>
                <w:szCs w:val="20"/>
              </w:rPr>
            </w:pPr>
            <w:r w:rsidRPr="00550C86">
              <w:rPr>
                <w:sz w:val="20"/>
                <w:szCs w:val="20"/>
              </w:rPr>
              <w:t>SGP</w:t>
            </w:r>
          </w:p>
        </w:tc>
        <w:tc>
          <w:tcPr>
            <w:tcW w:w="1396" w:type="dxa"/>
            <w:vAlign w:val="bottom"/>
          </w:tcPr>
          <w:p w:rsidR="00A835CC" w:rsidRPr="00550C86" w:rsidRDefault="00A835CC" w:rsidP="00A835CC">
            <w:pPr>
              <w:spacing w:after="0" w:line="240" w:lineRule="auto"/>
              <w:jc w:val="center"/>
              <w:rPr>
                <w:sz w:val="20"/>
                <w:szCs w:val="20"/>
              </w:rPr>
            </w:pPr>
            <w:r w:rsidRPr="00550C86">
              <w:rPr>
                <w:sz w:val="20"/>
                <w:szCs w:val="20"/>
              </w:rPr>
              <w:t>59</w:t>
            </w:r>
          </w:p>
        </w:tc>
        <w:tc>
          <w:tcPr>
            <w:tcW w:w="882"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36.0</w:t>
            </w:r>
          </w:p>
        </w:tc>
        <w:tc>
          <w:tcPr>
            <w:tcW w:w="883"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18.5</w:t>
            </w:r>
          </w:p>
        </w:tc>
        <w:tc>
          <w:tcPr>
            <w:tcW w:w="883" w:type="dxa"/>
            <w:shd w:val="clear" w:color="auto" w:fill="D9D9D9" w:themeFill="background1" w:themeFillShade="D9"/>
          </w:tcPr>
          <w:p w:rsidR="00A835CC" w:rsidRPr="00550C86" w:rsidRDefault="00A835CC" w:rsidP="00A835CC">
            <w:pPr>
              <w:spacing w:after="0" w:line="240" w:lineRule="auto"/>
              <w:rPr>
                <w:sz w:val="20"/>
                <w:szCs w:val="20"/>
              </w:rPr>
            </w:pPr>
            <w:r w:rsidRPr="00550C86">
              <w:rPr>
                <w:sz w:val="20"/>
                <w:szCs w:val="20"/>
              </w:rPr>
              <w:t>SGP</w:t>
            </w:r>
          </w:p>
        </w:tc>
        <w:tc>
          <w:tcPr>
            <w:tcW w:w="883" w:type="dxa"/>
            <w:vAlign w:val="center"/>
          </w:tcPr>
          <w:p w:rsidR="00A835CC" w:rsidRPr="00550C86" w:rsidRDefault="00A835CC" w:rsidP="00A835CC">
            <w:pPr>
              <w:spacing w:after="0" w:line="240" w:lineRule="auto"/>
              <w:jc w:val="center"/>
              <w:rPr>
                <w:sz w:val="20"/>
                <w:szCs w:val="20"/>
              </w:rPr>
            </w:pPr>
            <w:r w:rsidRPr="00550C86">
              <w:rPr>
                <w:sz w:val="20"/>
                <w:szCs w:val="20"/>
              </w:rPr>
              <w:t>25.0</w:t>
            </w:r>
          </w:p>
        </w:tc>
        <w:tc>
          <w:tcPr>
            <w:tcW w:w="883" w:type="dxa"/>
            <w:vAlign w:val="center"/>
          </w:tcPr>
          <w:p w:rsidR="00A835CC" w:rsidRPr="00550C86" w:rsidRDefault="00A835CC" w:rsidP="00A835CC">
            <w:pPr>
              <w:spacing w:after="0" w:line="240" w:lineRule="auto"/>
              <w:jc w:val="center"/>
              <w:rPr>
                <w:sz w:val="20"/>
                <w:szCs w:val="20"/>
              </w:rPr>
            </w:pPr>
            <w:r w:rsidRPr="00550C86">
              <w:rPr>
                <w:sz w:val="20"/>
                <w:szCs w:val="20"/>
              </w:rPr>
              <w:t>39.0</w:t>
            </w:r>
          </w:p>
        </w:tc>
        <w:tc>
          <w:tcPr>
            <w:tcW w:w="1840" w:type="dxa"/>
            <w:vAlign w:val="bottom"/>
          </w:tcPr>
          <w:p w:rsidR="00A835CC" w:rsidRPr="00550C86" w:rsidRDefault="00A835CC" w:rsidP="00A835CC">
            <w:pPr>
              <w:spacing w:after="0" w:line="240" w:lineRule="auto"/>
              <w:jc w:val="center"/>
              <w:rPr>
                <w:rFonts w:ascii="Calibri" w:hAnsi="Calibri"/>
              </w:rPr>
            </w:pPr>
            <w:r w:rsidRPr="00550C86">
              <w:rPr>
                <w:rFonts w:ascii="Calibri" w:hAnsi="Calibri"/>
              </w:rPr>
              <w:t>14.0</w:t>
            </w:r>
          </w:p>
        </w:tc>
      </w:tr>
    </w:tbl>
    <w:p w:rsidR="00A835CC" w:rsidRPr="00550C86" w:rsidRDefault="00A835CC" w:rsidP="00A835CC">
      <w:pPr>
        <w:spacing w:after="0" w:line="240" w:lineRule="auto"/>
        <w:rPr>
          <w:rFonts w:ascii="Calibri" w:eastAsia="Times New Roman" w:hAnsi="Calibri" w:cs="Times New Roman"/>
          <w:sz w:val="20"/>
          <w:szCs w:val="20"/>
        </w:rPr>
      </w:pPr>
    </w:p>
    <w:p w:rsidR="00A835CC" w:rsidRPr="00550C86" w:rsidRDefault="00A835CC" w:rsidP="00A835CC">
      <w:pPr>
        <w:spacing w:after="0" w:line="240" w:lineRule="auto"/>
        <w:rPr>
          <w:rFonts w:ascii="Calibri" w:eastAsia="Times New Roman" w:hAnsi="Calibri" w:cs="Times New Roman"/>
          <w:sz w:val="20"/>
          <w:szCs w:val="20"/>
        </w:rPr>
      </w:pPr>
    </w:p>
    <w:tbl>
      <w:tblPr>
        <w:tblStyle w:val="TableGrid"/>
        <w:tblW w:w="8928" w:type="dxa"/>
        <w:tblLook w:val="04A0" w:firstRow="1" w:lastRow="0" w:firstColumn="1" w:lastColumn="0" w:noHBand="0" w:noVBand="1"/>
        <w:tblCaption w:val="Table B2d: Avon Public Schools"/>
        <w:tblDescription w:val="Mathematics Performance, 2013–2016&#10;"/>
      </w:tblPr>
      <w:tblGrid>
        <w:gridCol w:w="554"/>
        <w:gridCol w:w="724"/>
        <w:gridCol w:w="1396"/>
        <w:gridCol w:w="882"/>
        <w:gridCol w:w="883"/>
        <w:gridCol w:w="883"/>
        <w:gridCol w:w="883"/>
        <w:gridCol w:w="883"/>
        <w:gridCol w:w="884"/>
        <w:gridCol w:w="956"/>
      </w:tblGrid>
      <w:tr w:rsidR="00A835CC" w:rsidRPr="00550C86" w:rsidTr="00BB3864">
        <w:tc>
          <w:tcPr>
            <w:tcW w:w="8928" w:type="dxa"/>
            <w:gridSpan w:val="10"/>
            <w:tcBorders>
              <w:top w:val="nil"/>
              <w:left w:val="nil"/>
              <w:right w:val="nil"/>
            </w:tcBorders>
            <w:vAlign w:val="center"/>
          </w:tcPr>
          <w:p w:rsidR="00A835CC" w:rsidRPr="00550C86" w:rsidRDefault="00A835CC" w:rsidP="00A835CC">
            <w:pPr>
              <w:spacing w:after="0" w:line="240" w:lineRule="auto"/>
              <w:jc w:val="center"/>
              <w:rPr>
                <w:rFonts w:ascii="Calibri" w:eastAsia="Calibri" w:hAnsi="Calibri"/>
                <w:b/>
                <w:sz w:val="20"/>
                <w:szCs w:val="20"/>
              </w:rPr>
            </w:pPr>
            <w:r w:rsidRPr="00550C86">
              <w:rPr>
                <w:rFonts w:ascii="Calibri" w:eastAsia="Calibri" w:hAnsi="Calibri"/>
                <w:b/>
                <w:sz w:val="20"/>
                <w:szCs w:val="20"/>
              </w:rPr>
              <w:t xml:space="preserve">Table B2d: </w:t>
            </w:r>
            <w:r w:rsidRPr="00550C86">
              <w:rPr>
                <w:rFonts w:ascii="Calibri" w:eastAsia="Calibri" w:hAnsi="Calibri" w:cs="Times New Roman"/>
                <w:b/>
                <w:sz w:val="20"/>
              </w:rPr>
              <w:t>Avon</w:t>
            </w:r>
            <w:r w:rsidRPr="00550C86">
              <w:rPr>
                <w:rFonts w:ascii="Calibri" w:eastAsia="Calibri" w:hAnsi="Calibri"/>
                <w:b/>
                <w:sz w:val="20"/>
                <w:szCs w:val="20"/>
              </w:rPr>
              <w:t xml:space="preserve"> Public Schools</w:t>
            </w:r>
          </w:p>
          <w:p w:rsidR="00A835CC" w:rsidRPr="00550C86" w:rsidRDefault="00A835CC" w:rsidP="00A835CC">
            <w:pPr>
              <w:spacing w:after="0" w:line="240" w:lineRule="auto"/>
              <w:jc w:val="center"/>
              <w:rPr>
                <w:rFonts w:ascii="Calibri" w:eastAsia="Calibri" w:hAnsi="Calibri"/>
                <w:b/>
              </w:rPr>
            </w:pPr>
            <w:r w:rsidRPr="00550C86">
              <w:rPr>
                <w:rFonts w:ascii="Calibri" w:eastAsia="Calibri" w:hAnsi="Calibri"/>
                <w:b/>
                <w:sz w:val="20"/>
                <w:szCs w:val="20"/>
              </w:rPr>
              <w:t>Mathematics Performance, 2013–2016</w:t>
            </w:r>
            <w:r w:rsidRPr="00550C86">
              <w:rPr>
                <w:rFonts w:ascii="Calibri" w:eastAsia="Calibri" w:hAnsi="Calibri"/>
                <w:b/>
                <w:sz w:val="20"/>
                <w:vertAlign w:val="superscript"/>
              </w:rPr>
              <w:footnoteReference w:id="18"/>
            </w:r>
          </w:p>
        </w:tc>
      </w:tr>
      <w:tr w:rsidR="00A835CC" w:rsidRPr="00550C86" w:rsidTr="00BB3864">
        <w:tc>
          <w:tcPr>
            <w:tcW w:w="1278" w:type="dxa"/>
            <w:gridSpan w:val="2"/>
            <w:vMerge w:val="restart"/>
            <w:vAlign w:val="center"/>
          </w:tcPr>
          <w:p w:rsidR="00A835CC" w:rsidRPr="00550C86" w:rsidRDefault="00A835CC" w:rsidP="00A835CC">
            <w:pPr>
              <w:spacing w:after="0" w:line="240" w:lineRule="auto"/>
              <w:jc w:val="center"/>
              <w:rPr>
                <w:b/>
                <w:sz w:val="20"/>
                <w:szCs w:val="20"/>
              </w:rPr>
            </w:pPr>
            <w:r w:rsidRPr="00550C86">
              <w:rPr>
                <w:b/>
                <w:sz w:val="20"/>
                <w:szCs w:val="20"/>
              </w:rPr>
              <w:t>Grade and Measure</w:t>
            </w:r>
          </w:p>
        </w:tc>
        <w:tc>
          <w:tcPr>
            <w:tcW w:w="1396" w:type="dxa"/>
            <w:vMerge w:val="restart"/>
            <w:vAlign w:val="center"/>
          </w:tcPr>
          <w:p w:rsidR="00A835CC" w:rsidRPr="00550C86" w:rsidRDefault="00A835CC" w:rsidP="00A835CC">
            <w:pPr>
              <w:spacing w:after="0" w:line="240" w:lineRule="auto"/>
              <w:jc w:val="center"/>
              <w:rPr>
                <w:b/>
                <w:sz w:val="20"/>
                <w:szCs w:val="20"/>
              </w:rPr>
            </w:pPr>
            <w:r w:rsidRPr="00550C86">
              <w:rPr>
                <w:b/>
                <w:sz w:val="20"/>
                <w:szCs w:val="20"/>
              </w:rPr>
              <w:t>Number Included (2016)</w:t>
            </w:r>
          </w:p>
        </w:tc>
        <w:tc>
          <w:tcPr>
            <w:tcW w:w="3531" w:type="dxa"/>
            <w:gridSpan w:val="4"/>
            <w:vMerge w:val="restart"/>
            <w:vAlign w:val="center"/>
          </w:tcPr>
          <w:p w:rsidR="00A835CC" w:rsidRPr="00550C86" w:rsidRDefault="00A835CC" w:rsidP="00A835CC">
            <w:pPr>
              <w:spacing w:after="0" w:line="240" w:lineRule="auto"/>
              <w:jc w:val="center"/>
              <w:rPr>
                <w:b/>
                <w:sz w:val="20"/>
                <w:szCs w:val="20"/>
              </w:rPr>
            </w:pPr>
            <w:r w:rsidRPr="00550C86">
              <w:rPr>
                <w:b/>
                <w:sz w:val="20"/>
                <w:szCs w:val="20"/>
              </w:rPr>
              <w:t>MCAS/Accountability Year</w:t>
            </w:r>
          </w:p>
        </w:tc>
        <w:tc>
          <w:tcPr>
            <w:tcW w:w="883" w:type="dxa"/>
            <w:shd w:val="clear" w:color="auto" w:fill="D9D9D9" w:themeFill="background1" w:themeFillShade="D9"/>
            <w:vAlign w:val="bottom"/>
          </w:tcPr>
          <w:p w:rsidR="00A835CC" w:rsidRPr="00550C86" w:rsidRDefault="00A835CC" w:rsidP="00A835CC">
            <w:pPr>
              <w:spacing w:after="0" w:line="240" w:lineRule="auto"/>
              <w:jc w:val="center"/>
              <w:rPr>
                <w:sz w:val="20"/>
                <w:szCs w:val="20"/>
              </w:rPr>
            </w:pPr>
          </w:p>
        </w:tc>
        <w:tc>
          <w:tcPr>
            <w:tcW w:w="1840" w:type="dxa"/>
            <w:gridSpan w:val="2"/>
            <w:vAlign w:val="bottom"/>
          </w:tcPr>
          <w:p w:rsidR="00A835CC" w:rsidRPr="00550C86" w:rsidRDefault="00A835CC" w:rsidP="00A835CC">
            <w:pPr>
              <w:spacing w:after="0" w:line="240" w:lineRule="auto"/>
              <w:jc w:val="center"/>
              <w:rPr>
                <w:b/>
                <w:sz w:val="20"/>
                <w:szCs w:val="20"/>
              </w:rPr>
            </w:pPr>
            <w:r w:rsidRPr="00550C86">
              <w:rPr>
                <w:b/>
                <w:sz w:val="20"/>
                <w:szCs w:val="20"/>
              </w:rPr>
              <w:t>Gains and Declines</w:t>
            </w:r>
          </w:p>
        </w:tc>
      </w:tr>
      <w:tr w:rsidR="00A835CC" w:rsidRPr="00550C86" w:rsidTr="00BB3864">
        <w:tc>
          <w:tcPr>
            <w:tcW w:w="1278" w:type="dxa"/>
            <w:gridSpan w:val="2"/>
            <w:vMerge/>
            <w:vAlign w:val="center"/>
          </w:tcPr>
          <w:p w:rsidR="00A835CC" w:rsidRPr="00550C86" w:rsidRDefault="00A835CC" w:rsidP="00A835CC">
            <w:pPr>
              <w:spacing w:after="0" w:line="240" w:lineRule="auto"/>
              <w:rPr>
                <w:color w:val="FF0000"/>
                <w:sz w:val="20"/>
                <w:szCs w:val="20"/>
              </w:rPr>
            </w:pPr>
          </w:p>
        </w:tc>
        <w:tc>
          <w:tcPr>
            <w:tcW w:w="1396" w:type="dxa"/>
            <w:vMerge/>
            <w:vAlign w:val="bottom"/>
          </w:tcPr>
          <w:p w:rsidR="00A835CC" w:rsidRPr="00550C86" w:rsidRDefault="00A835CC" w:rsidP="00A835CC">
            <w:pPr>
              <w:spacing w:after="0" w:line="240" w:lineRule="auto"/>
              <w:jc w:val="center"/>
              <w:rPr>
                <w:color w:val="FF0000"/>
                <w:sz w:val="20"/>
                <w:szCs w:val="20"/>
              </w:rPr>
            </w:pPr>
          </w:p>
        </w:tc>
        <w:tc>
          <w:tcPr>
            <w:tcW w:w="3531" w:type="dxa"/>
            <w:gridSpan w:val="4"/>
            <w:vMerge/>
            <w:vAlign w:val="bottom"/>
          </w:tcPr>
          <w:p w:rsidR="00A835CC" w:rsidRPr="00550C86" w:rsidRDefault="00A835CC" w:rsidP="00A835CC">
            <w:pPr>
              <w:spacing w:after="0" w:line="240" w:lineRule="auto"/>
              <w:jc w:val="center"/>
              <w:rPr>
                <w:sz w:val="20"/>
                <w:szCs w:val="20"/>
              </w:rPr>
            </w:pPr>
          </w:p>
        </w:tc>
        <w:tc>
          <w:tcPr>
            <w:tcW w:w="883" w:type="dxa"/>
            <w:shd w:val="clear" w:color="auto" w:fill="D9D9D9" w:themeFill="background1" w:themeFillShade="D9"/>
            <w:vAlign w:val="bottom"/>
          </w:tcPr>
          <w:p w:rsidR="00A835CC" w:rsidRPr="00550C86" w:rsidRDefault="00A835CC" w:rsidP="00A835CC">
            <w:pPr>
              <w:spacing w:after="0" w:line="240" w:lineRule="auto"/>
              <w:jc w:val="center"/>
              <w:rPr>
                <w:sz w:val="20"/>
                <w:szCs w:val="20"/>
              </w:rPr>
            </w:pPr>
          </w:p>
        </w:tc>
        <w:tc>
          <w:tcPr>
            <w:tcW w:w="884" w:type="dxa"/>
            <w:vMerge w:val="restart"/>
            <w:vAlign w:val="center"/>
          </w:tcPr>
          <w:p w:rsidR="00A835CC" w:rsidRPr="00550C86" w:rsidRDefault="00A835CC" w:rsidP="00A835CC">
            <w:pPr>
              <w:spacing w:after="0" w:line="240" w:lineRule="auto"/>
              <w:jc w:val="center"/>
              <w:rPr>
                <w:sz w:val="20"/>
                <w:szCs w:val="20"/>
              </w:rPr>
            </w:pPr>
            <w:r w:rsidRPr="00550C86">
              <w:rPr>
                <w:b/>
                <w:sz w:val="20"/>
                <w:szCs w:val="20"/>
              </w:rPr>
              <w:t>4-Year Trend</w:t>
            </w:r>
          </w:p>
        </w:tc>
        <w:tc>
          <w:tcPr>
            <w:tcW w:w="956" w:type="dxa"/>
            <w:vMerge w:val="restart"/>
            <w:vAlign w:val="center"/>
          </w:tcPr>
          <w:p w:rsidR="00A835CC" w:rsidRPr="00550C86" w:rsidRDefault="00A835CC" w:rsidP="00A835CC">
            <w:pPr>
              <w:spacing w:after="0" w:line="240" w:lineRule="auto"/>
              <w:jc w:val="center"/>
              <w:rPr>
                <w:sz w:val="20"/>
                <w:szCs w:val="20"/>
              </w:rPr>
            </w:pPr>
            <w:r w:rsidRPr="00550C86">
              <w:rPr>
                <w:b/>
                <w:sz w:val="20"/>
                <w:szCs w:val="20"/>
              </w:rPr>
              <w:t>2-Year Trend</w:t>
            </w:r>
          </w:p>
        </w:tc>
      </w:tr>
      <w:tr w:rsidR="00A835CC" w:rsidRPr="00550C86" w:rsidTr="00BB3864">
        <w:tc>
          <w:tcPr>
            <w:tcW w:w="1278" w:type="dxa"/>
            <w:gridSpan w:val="2"/>
            <w:vMerge/>
            <w:vAlign w:val="center"/>
          </w:tcPr>
          <w:p w:rsidR="00A835CC" w:rsidRPr="00550C86" w:rsidRDefault="00A835CC" w:rsidP="00A835CC">
            <w:pPr>
              <w:spacing w:after="0" w:line="240" w:lineRule="auto"/>
              <w:rPr>
                <w:color w:val="FF0000"/>
                <w:sz w:val="20"/>
                <w:szCs w:val="20"/>
              </w:rPr>
            </w:pPr>
          </w:p>
        </w:tc>
        <w:tc>
          <w:tcPr>
            <w:tcW w:w="1396" w:type="dxa"/>
            <w:vMerge/>
            <w:vAlign w:val="bottom"/>
          </w:tcPr>
          <w:p w:rsidR="00A835CC" w:rsidRPr="00550C86" w:rsidRDefault="00A835CC" w:rsidP="00A835CC">
            <w:pPr>
              <w:spacing w:after="0" w:line="240" w:lineRule="auto"/>
              <w:jc w:val="center"/>
              <w:rPr>
                <w:color w:val="FF0000"/>
                <w:sz w:val="20"/>
                <w:szCs w:val="20"/>
              </w:rPr>
            </w:pPr>
          </w:p>
        </w:tc>
        <w:tc>
          <w:tcPr>
            <w:tcW w:w="882" w:type="dxa"/>
            <w:vAlign w:val="center"/>
          </w:tcPr>
          <w:p w:rsidR="00A835CC" w:rsidRPr="00550C86" w:rsidRDefault="00A835CC" w:rsidP="00A835CC">
            <w:pPr>
              <w:spacing w:after="0" w:line="240" w:lineRule="auto"/>
              <w:jc w:val="center"/>
              <w:rPr>
                <w:b/>
                <w:sz w:val="20"/>
                <w:szCs w:val="20"/>
              </w:rPr>
            </w:pPr>
            <w:r w:rsidRPr="00550C86">
              <w:rPr>
                <w:b/>
                <w:sz w:val="20"/>
                <w:szCs w:val="20"/>
              </w:rPr>
              <w:t>2013</w:t>
            </w:r>
          </w:p>
        </w:tc>
        <w:tc>
          <w:tcPr>
            <w:tcW w:w="883" w:type="dxa"/>
            <w:vAlign w:val="center"/>
          </w:tcPr>
          <w:p w:rsidR="00A835CC" w:rsidRPr="00550C86" w:rsidRDefault="00A835CC" w:rsidP="00A835CC">
            <w:pPr>
              <w:spacing w:after="0" w:line="240" w:lineRule="auto"/>
              <w:jc w:val="center"/>
              <w:rPr>
                <w:b/>
                <w:sz w:val="20"/>
                <w:szCs w:val="20"/>
              </w:rPr>
            </w:pPr>
            <w:r w:rsidRPr="00550C86">
              <w:rPr>
                <w:b/>
                <w:sz w:val="20"/>
                <w:szCs w:val="20"/>
              </w:rPr>
              <w:t>2014</w:t>
            </w:r>
          </w:p>
        </w:tc>
        <w:tc>
          <w:tcPr>
            <w:tcW w:w="883" w:type="dxa"/>
            <w:vAlign w:val="center"/>
          </w:tcPr>
          <w:p w:rsidR="00A835CC" w:rsidRPr="00550C86" w:rsidRDefault="00A835CC" w:rsidP="00A835CC">
            <w:pPr>
              <w:spacing w:after="0" w:line="240" w:lineRule="auto"/>
              <w:jc w:val="center"/>
              <w:rPr>
                <w:b/>
                <w:sz w:val="20"/>
                <w:szCs w:val="20"/>
              </w:rPr>
            </w:pPr>
            <w:r w:rsidRPr="00550C86">
              <w:rPr>
                <w:b/>
                <w:sz w:val="20"/>
                <w:szCs w:val="20"/>
              </w:rPr>
              <w:t>2015</w:t>
            </w:r>
          </w:p>
        </w:tc>
        <w:tc>
          <w:tcPr>
            <w:tcW w:w="883" w:type="dxa"/>
            <w:vAlign w:val="center"/>
          </w:tcPr>
          <w:p w:rsidR="00A835CC" w:rsidRPr="00550C86" w:rsidRDefault="00A835CC" w:rsidP="00A835CC">
            <w:pPr>
              <w:spacing w:after="0" w:line="240" w:lineRule="auto"/>
              <w:jc w:val="center"/>
              <w:rPr>
                <w:b/>
                <w:sz w:val="20"/>
                <w:szCs w:val="20"/>
              </w:rPr>
            </w:pPr>
            <w:r w:rsidRPr="00550C86">
              <w:rPr>
                <w:b/>
                <w:sz w:val="20"/>
                <w:szCs w:val="20"/>
              </w:rPr>
              <w:t>2016</w:t>
            </w:r>
          </w:p>
        </w:tc>
        <w:tc>
          <w:tcPr>
            <w:tcW w:w="883" w:type="dxa"/>
            <w:shd w:val="clear" w:color="auto" w:fill="D9D9D9" w:themeFill="background1" w:themeFillShade="D9"/>
            <w:vAlign w:val="bottom"/>
          </w:tcPr>
          <w:p w:rsidR="00A835CC" w:rsidRPr="00550C86" w:rsidRDefault="00A835CC" w:rsidP="00A835CC">
            <w:pPr>
              <w:spacing w:after="0" w:line="240" w:lineRule="auto"/>
              <w:jc w:val="center"/>
              <w:rPr>
                <w:b/>
                <w:sz w:val="20"/>
                <w:szCs w:val="20"/>
              </w:rPr>
            </w:pPr>
            <w:r w:rsidRPr="00550C86">
              <w:rPr>
                <w:b/>
                <w:sz w:val="20"/>
                <w:szCs w:val="20"/>
              </w:rPr>
              <w:t>State (2016)</w:t>
            </w:r>
          </w:p>
        </w:tc>
        <w:tc>
          <w:tcPr>
            <w:tcW w:w="884" w:type="dxa"/>
            <w:vMerge/>
            <w:vAlign w:val="bottom"/>
          </w:tcPr>
          <w:p w:rsidR="00A835CC" w:rsidRPr="00550C86" w:rsidRDefault="00A835CC" w:rsidP="00A835CC">
            <w:pPr>
              <w:spacing w:after="0" w:line="240" w:lineRule="auto"/>
              <w:jc w:val="center"/>
              <w:rPr>
                <w:b/>
                <w:sz w:val="20"/>
                <w:szCs w:val="20"/>
              </w:rPr>
            </w:pPr>
          </w:p>
        </w:tc>
        <w:tc>
          <w:tcPr>
            <w:tcW w:w="956" w:type="dxa"/>
            <w:vMerge/>
            <w:vAlign w:val="bottom"/>
          </w:tcPr>
          <w:p w:rsidR="00A835CC" w:rsidRPr="00550C86" w:rsidRDefault="00A835CC" w:rsidP="00A835CC">
            <w:pPr>
              <w:spacing w:after="0" w:line="240" w:lineRule="auto"/>
              <w:jc w:val="center"/>
              <w:rPr>
                <w:b/>
                <w:sz w:val="20"/>
                <w:szCs w:val="20"/>
              </w:rPr>
            </w:pPr>
          </w:p>
        </w:tc>
      </w:tr>
      <w:tr w:rsidR="00A835CC" w:rsidRPr="00550C86" w:rsidTr="00BB3864">
        <w:tc>
          <w:tcPr>
            <w:tcW w:w="554" w:type="dxa"/>
            <w:vMerge w:val="restart"/>
            <w:vAlign w:val="center"/>
          </w:tcPr>
          <w:p w:rsidR="00A835CC" w:rsidRPr="00550C86" w:rsidRDefault="00A835CC" w:rsidP="00A835CC">
            <w:pPr>
              <w:spacing w:after="0" w:line="240" w:lineRule="auto"/>
              <w:jc w:val="center"/>
              <w:rPr>
                <w:sz w:val="20"/>
                <w:szCs w:val="20"/>
              </w:rPr>
            </w:pPr>
            <w:r w:rsidRPr="00550C86">
              <w:rPr>
                <w:sz w:val="20"/>
                <w:szCs w:val="20"/>
              </w:rPr>
              <w:t>10</w:t>
            </w:r>
          </w:p>
        </w:tc>
        <w:tc>
          <w:tcPr>
            <w:tcW w:w="724" w:type="dxa"/>
          </w:tcPr>
          <w:p w:rsidR="00A835CC" w:rsidRPr="00550C86" w:rsidRDefault="00A835CC" w:rsidP="00A835CC">
            <w:pPr>
              <w:spacing w:after="0" w:line="240" w:lineRule="auto"/>
              <w:rPr>
                <w:sz w:val="20"/>
                <w:szCs w:val="20"/>
              </w:rPr>
            </w:pPr>
            <w:r w:rsidRPr="00550C86">
              <w:rPr>
                <w:sz w:val="20"/>
                <w:szCs w:val="20"/>
              </w:rPr>
              <w:t>CPI</w:t>
            </w:r>
          </w:p>
        </w:tc>
        <w:tc>
          <w:tcPr>
            <w:tcW w:w="1396"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45</w:t>
            </w:r>
          </w:p>
        </w:tc>
        <w:tc>
          <w:tcPr>
            <w:tcW w:w="882"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86.5</w:t>
            </w:r>
          </w:p>
        </w:tc>
        <w:tc>
          <w:tcPr>
            <w:tcW w:w="883"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89.2</w:t>
            </w:r>
          </w:p>
        </w:tc>
        <w:tc>
          <w:tcPr>
            <w:tcW w:w="883"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90.1</w:t>
            </w:r>
          </w:p>
        </w:tc>
        <w:tc>
          <w:tcPr>
            <w:tcW w:w="883"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87.8</w:t>
            </w:r>
          </w:p>
        </w:tc>
        <w:tc>
          <w:tcPr>
            <w:tcW w:w="883" w:type="dxa"/>
            <w:shd w:val="clear" w:color="auto" w:fill="D9D9D9" w:themeFill="background1" w:themeFillShade="D9"/>
            <w:vAlign w:val="center"/>
          </w:tcPr>
          <w:p w:rsidR="00A835CC" w:rsidRPr="00550C86" w:rsidRDefault="00A835CC" w:rsidP="00A835CC">
            <w:pPr>
              <w:spacing w:after="0" w:line="240" w:lineRule="auto"/>
              <w:jc w:val="center"/>
              <w:rPr>
                <w:sz w:val="20"/>
                <w:szCs w:val="20"/>
              </w:rPr>
            </w:pPr>
            <w:r w:rsidRPr="00550C86">
              <w:rPr>
                <w:sz w:val="20"/>
                <w:szCs w:val="20"/>
              </w:rPr>
              <w:t>89.7</w:t>
            </w:r>
          </w:p>
        </w:tc>
        <w:tc>
          <w:tcPr>
            <w:tcW w:w="884"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1.3</w:t>
            </w:r>
          </w:p>
        </w:tc>
        <w:tc>
          <w:tcPr>
            <w:tcW w:w="956"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-2.3</w:t>
            </w:r>
          </w:p>
        </w:tc>
      </w:tr>
      <w:tr w:rsidR="00A835CC" w:rsidRPr="00550C86" w:rsidTr="00BB3864">
        <w:tc>
          <w:tcPr>
            <w:tcW w:w="554" w:type="dxa"/>
            <w:vMerge/>
            <w:vAlign w:val="center"/>
          </w:tcPr>
          <w:p w:rsidR="00A835CC" w:rsidRPr="00550C86" w:rsidRDefault="00A835CC" w:rsidP="00A835CC">
            <w:pPr>
              <w:spacing w:after="0" w:line="240" w:lineRule="auto"/>
              <w:jc w:val="center"/>
              <w:rPr>
                <w:sz w:val="20"/>
                <w:szCs w:val="20"/>
              </w:rPr>
            </w:pPr>
          </w:p>
        </w:tc>
        <w:tc>
          <w:tcPr>
            <w:tcW w:w="724" w:type="dxa"/>
          </w:tcPr>
          <w:p w:rsidR="00A835CC" w:rsidRPr="00550C86" w:rsidRDefault="00A835CC" w:rsidP="00A835CC">
            <w:pPr>
              <w:spacing w:after="0" w:line="240" w:lineRule="auto"/>
              <w:rPr>
                <w:sz w:val="20"/>
                <w:szCs w:val="20"/>
              </w:rPr>
            </w:pPr>
            <w:r w:rsidRPr="00550C86">
              <w:rPr>
                <w:sz w:val="20"/>
                <w:szCs w:val="20"/>
              </w:rPr>
              <w:t>P+</w:t>
            </w:r>
          </w:p>
        </w:tc>
        <w:tc>
          <w:tcPr>
            <w:tcW w:w="1396"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45</w:t>
            </w:r>
          </w:p>
        </w:tc>
        <w:tc>
          <w:tcPr>
            <w:tcW w:w="882"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67%</w:t>
            </w:r>
          </w:p>
        </w:tc>
        <w:tc>
          <w:tcPr>
            <w:tcW w:w="883"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71%</w:t>
            </w:r>
          </w:p>
        </w:tc>
        <w:tc>
          <w:tcPr>
            <w:tcW w:w="883"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77%</w:t>
            </w:r>
          </w:p>
        </w:tc>
        <w:tc>
          <w:tcPr>
            <w:tcW w:w="883"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73%</w:t>
            </w:r>
          </w:p>
        </w:tc>
        <w:tc>
          <w:tcPr>
            <w:tcW w:w="883" w:type="dxa"/>
            <w:shd w:val="clear" w:color="auto" w:fill="D9D9D9" w:themeFill="background1" w:themeFillShade="D9"/>
            <w:vAlign w:val="center"/>
          </w:tcPr>
          <w:p w:rsidR="00A835CC" w:rsidRPr="00550C86" w:rsidRDefault="00A835CC" w:rsidP="00A835CC">
            <w:pPr>
              <w:spacing w:after="0" w:line="240" w:lineRule="auto"/>
              <w:jc w:val="center"/>
              <w:rPr>
                <w:sz w:val="20"/>
                <w:szCs w:val="20"/>
              </w:rPr>
            </w:pPr>
            <w:r w:rsidRPr="00550C86">
              <w:rPr>
                <w:sz w:val="20"/>
                <w:szCs w:val="20"/>
              </w:rPr>
              <w:t>78%</w:t>
            </w:r>
          </w:p>
        </w:tc>
        <w:tc>
          <w:tcPr>
            <w:tcW w:w="884"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6%</w:t>
            </w:r>
          </w:p>
        </w:tc>
        <w:tc>
          <w:tcPr>
            <w:tcW w:w="956"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-4%</w:t>
            </w:r>
          </w:p>
        </w:tc>
      </w:tr>
      <w:tr w:rsidR="00A835CC" w:rsidRPr="00550C86" w:rsidTr="00BB3864">
        <w:tc>
          <w:tcPr>
            <w:tcW w:w="554" w:type="dxa"/>
            <w:vMerge/>
            <w:vAlign w:val="center"/>
          </w:tcPr>
          <w:p w:rsidR="00A835CC" w:rsidRPr="00550C86" w:rsidRDefault="00A835CC" w:rsidP="00A835CC">
            <w:pPr>
              <w:spacing w:after="0" w:line="240" w:lineRule="auto"/>
              <w:jc w:val="center"/>
              <w:rPr>
                <w:sz w:val="20"/>
                <w:szCs w:val="20"/>
              </w:rPr>
            </w:pPr>
          </w:p>
        </w:tc>
        <w:tc>
          <w:tcPr>
            <w:tcW w:w="724" w:type="dxa"/>
          </w:tcPr>
          <w:p w:rsidR="00A835CC" w:rsidRPr="00550C86" w:rsidRDefault="00A835CC" w:rsidP="00A835CC">
            <w:pPr>
              <w:spacing w:after="0" w:line="240" w:lineRule="auto"/>
              <w:rPr>
                <w:sz w:val="20"/>
                <w:szCs w:val="20"/>
              </w:rPr>
            </w:pPr>
            <w:r w:rsidRPr="00550C86">
              <w:rPr>
                <w:sz w:val="20"/>
                <w:szCs w:val="20"/>
              </w:rPr>
              <w:t>SGP</w:t>
            </w:r>
          </w:p>
        </w:tc>
        <w:tc>
          <w:tcPr>
            <w:tcW w:w="1396"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35</w:t>
            </w:r>
          </w:p>
        </w:tc>
        <w:tc>
          <w:tcPr>
            <w:tcW w:w="882"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45.5</w:t>
            </w:r>
          </w:p>
        </w:tc>
        <w:tc>
          <w:tcPr>
            <w:tcW w:w="883"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37.0</w:t>
            </w:r>
          </w:p>
        </w:tc>
        <w:tc>
          <w:tcPr>
            <w:tcW w:w="883"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48.0</w:t>
            </w:r>
          </w:p>
        </w:tc>
        <w:tc>
          <w:tcPr>
            <w:tcW w:w="883"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56.0</w:t>
            </w:r>
          </w:p>
        </w:tc>
        <w:tc>
          <w:tcPr>
            <w:tcW w:w="883" w:type="dxa"/>
            <w:shd w:val="clear" w:color="auto" w:fill="D9D9D9" w:themeFill="background1" w:themeFillShade="D9"/>
            <w:vAlign w:val="center"/>
          </w:tcPr>
          <w:p w:rsidR="00A835CC" w:rsidRPr="00550C86" w:rsidRDefault="00A835CC" w:rsidP="00A835CC">
            <w:pPr>
              <w:spacing w:after="0" w:line="240" w:lineRule="auto"/>
              <w:jc w:val="center"/>
              <w:rPr>
                <w:sz w:val="20"/>
                <w:szCs w:val="20"/>
              </w:rPr>
            </w:pPr>
            <w:r w:rsidRPr="00550C86">
              <w:rPr>
                <w:sz w:val="20"/>
                <w:szCs w:val="20"/>
              </w:rPr>
              <w:t>50.0</w:t>
            </w:r>
          </w:p>
        </w:tc>
        <w:tc>
          <w:tcPr>
            <w:tcW w:w="884"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10.5</w:t>
            </w:r>
          </w:p>
        </w:tc>
        <w:tc>
          <w:tcPr>
            <w:tcW w:w="956"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8.0</w:t>
            </w:r>
          </w:p>
        </w:tc>
      </w:tr>
      <w:tr w:rsidR="00A835CC" w:rsidRPr="00550C86" w:rsidTr="00BB3864">
        <w:tc>
          <w:tcPr>
            <w:tcW w:w="554" w:type="dxa"/>
            <w:vMerge w:val="restart"/>
            <w:vAlign w:val="center"/>
          </w:tcPr>
          <w:p w:rsidR="00A835CC" w:rsidRPr="00550C86" w:rsidRDefault="00A835CC" w:rsidP="00A835CC">
            <w:pPr>
              <w:spacing w:after="0" w:line="240" w:lineRule="auto"/>
              <w:jc w:val="center"/>
              <w:rPr>
                <w:sz w:val="20"/>
                <w:szCs w:val="20"/>
              </w:rPr>
            </w:pPr>
            <w:r w:rsidRPr="00550C86">
              <w:rPr>
                <w:sz w:val="20"/>
                <w:szCs w:val="20"/>
              </w:rPr>
              <w:t>All</w:t>
            </w:r>
          </w:p>
        </w:tc>
        <w:tc>
          <w:tcPr>
            <w:tcW w:w="724" w:type="dxa"/>
          </w:tcPr>
          <w:p w:rsidR="00A835CC" w:rsidRPr="00550C86" w:rsidRDefault="00A835CC" w:rsidP="00A835CC">
            <w:pPr>
              <w:spacing w:after="0" w:line="240" w:lineRule="auto"/>
              <w:rPr>
                <w:sz w:val="20"/>
                <w:szCs w:val="20"/>
              </w:rPr>
            </w:pPr>
            <w:r w:rsidRPr="00550C86">
              <w:rPr>
                <w:sz w:val="20"/>
                <w:szCs w:val="20"/>
              </w:rPr>
              <w:t>CPI</w:t>
            </w:r>
          </w:p>
        </w:tc>
        <w:tc>
          <w:tcPr>
            <w:tcW w:w="1396"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400</w:t>
            </w:r>
          </w:p>
        </w:tc>
        <w:tc>
          <w:tcPr>
            <w:tcW w:w="882" w:type="dxa"/>
            <w:vAlign w:val="center"/>
          </w:tcPr>
          <w:p w:rsidR="00A835CC" w:rsidRPr="00550C86" w:rsidRDefault="00A835CC" w:rsidP="00A835CC">
            <w:pPr>
              <w:spacing w:after="0" w:line="240" w:lineRule="auto"/>
              <w:jc w:val="center"/>
              <w:rPr>
                <w:rFonts w:ascii="Calibri" w:hAnsi="Calibri"/>
                <w:color w:val="000000"/>
              </w:rPr>
            </w:pPr>
            <w:r w:rsidRPr="00550C86">
              <w:rPr>
                <w:rFonts w:ascii="Calibri" w:hAnsi="Calibri"/>
                <w:color w:val="000000"/>
              </w:rPr>
              <w:t>85.5</w:t>
            </w:r>
          </w:p>
        </w:tc>
        <w:tc>
          <w:tcPr>
            <w:tcW w:w="883" w:type="dxa"/>
            <w:vAlign w:val="center"/>
          </w:tcPr>
          <w:p w:rsidR="00A835CC" w:rsidRPr="00550C86" w:rsidRDefault="00A835CC" w:rsidP="00A835CC">
            <w:pPr>
              <w:spacing w:after="0" w:line="240" w:lineRule="auto"/>
              <w:jc w:val="center"/>
              <w:rPr>
                <w:rFonts w:ascii="Calibri" w:hAnsi="Calibri"/>
                <w:color w:val="000000"/>
              </w:rPr>
            </w:pPr>
            <w:r w:rsidRPr="00550C86">
              <w:rPr>
                <w:rFonts w:ascii="Calibri" w:hAnsi="Calibri"/>
                <w:color w:val="000000"/>
              </w:rPr>
              <w:t>84.2</w:t>
            </w:r>
          </w:p>
        </w:tc>
        <w:tc>
          <w:tcPr>
            <w:tcW w:w="883" w:type="dxa"/>
            <w:vAlign w:val="center"/>
          </w:tcPr>
          <w:p w:rsidR="00A835CC" w:rsidRPr="00550C86" w:rsidRDefault="00A835CC" w:rsidP="00A835CC">
            <w:pPr>
              <w:spacing w:after="0" w:line="240" w:lineRule="auto"/>
              <w:jc w:val="center"/>
              <w:rPr>
                <w:rFonts w:ascii="Calibri" w:hAnsi="Calibri"/>
                <w:color w:val="000000"/>
              </w:rPr>
            </w:pPr>
            <w:r w:rsidRPr="00550C86">
              <w:rPr>
                <w:rFonts w:ascii="Calibri" w:hAnsi="Calibri"/>
                <w:color w:val="000000"/>
              </w:rPr>
              <w:t>78.9</w:t>
            </w:r>
          </w:p>
        </w:tc>
        <w:tc>
          <w:tcPr>
            <w:tcW w:w="883" w:type="dxa"/>
            <w:vAlign w:val="center"/>
          </w:tcPr>
          <w:p w:rsidR="00A835CC" w:rsidRPr="00550C86" w:rsidRDefault="00A835CC" w:rsidP="00A835CC">
            <w:pPr>
              <w:spacing w:after="0" w:line="240" w:lineRule="auto"/>
              <w:jc w:val="center"/>
              <w:rPr>
                <w:rFonts w:ascii="Calibri" w:hAnsi="Calibri"/>
                <w:color w:val="000000"/>
              </w:rPr>
            </w:pPr>
            <w:r w:rsidRPr="00550C86">
              <w:rPr>
                <w:rFonts w:ascii="Calibri" w:hAnsi="Calibri"/>
                <w:color w:val="000000"/>
              </w:rPr>
              <w:t>80.8</w:t>
            </w:r>
          </w:p>
        </w:tc>
        <w:tc>
          <w:tcPr>
            <w:tcW w:w="883" w:type="dxa"/>
            <w:shd w:val="clear" w:color="auto" w:fill="D9D9D9" w:themeFill="background1" w:themeFillShade="D9"/>
            <w:vAlign w:val="center"/>
          </w:tcPr>
          <w:p w:rsidR="00A835CC" w:rsidRPr="00550C86" w:rsidRDefault="00A835CC" w:rsidP="00A835CC">
            <w:pPr>
              <w:spacing w:after="0" w:line="240" w:lineRule="auto"/>
              <w:jc w:val="center"/>
              <w:rPr>
                <w:sz w:val="20"/>
                <w:szCs w:val="20"/>
              </w:rPr>
            </w:pPr>
            <w:r w:rsidRPr="00550C86">
              <w:rPr>
                <w:sz w:val="20"/>
                <w:szCs w:val="20"/>
              </w:rPr>
              <w:t>81.5</w:t>
            </w:r>
          </w:p>
        </w:tc>
        <w:tc>
          <w:tcPr>
            <w:tcW w:w="884" w:type="dxa"/>
            <w:vAlign w:val="center"/>
          </w:tcPr>
          <w:p w:rsidR="00A835CC" w:rsidRPr="00550C86" w:rsidRDefault="00A835CC" w:rsidP="00A835CC">
            <w:pPr>
              <w:spacing w:after="0" w:line="240" w:lineRule="auto"/>
              <w:jc w:val="center"/>
              <w:rPr>
                <w:rFonts w:ascii="Calibri" w:hAnsi="Calibri"/>
                <w:color w:val="000000"/>
              </w:rPr>
            </w:pPr>
            <w:r w:rsidRPr="00550C86">
              <w:rPr>
                <w:rFonts w:ascii="Calibri" w:hAnsi="Calibri"/>
                <w:color w:val="000000"/>
              </w:rPr>
              <w:t>-4.7</w:t>
            </w:r>
          </w:p>
        </w:tc>
        <w:tc>
          <w:tcPr>
            <w:tcW w:w="956" w:type="dxa"/>
            <w:vAlign w:val="center"/>
          </w:tcPr>
          <w:p w:rsidR="00A835CC" w:rsidRPr="00550C86" w:rsidRDefault="00A835CC" w:rsidP="00A835CC">
            <w:pPr>
              <w:spacing w:after="0" w:line="240" w:lineRule="auto"/>
              <w:jc w:val="center"/>
              <w:rPr>
                <w:rFonts w:ascii="Calibri" w:hAnsi="Calibri"/>
                <w:color w:val="000000"/>
              </w:rPr>
            </w:pPr>
            <w:r w:rsidRPr="00550C86">
              <w:rPr>
                <w:rFonts w:ascii="Calibri" w:hAnsi="Calibri"/>
                <w:color w:val="000000"/>
              </w:rPr>
              <w:t>1.9</w:t>
            </w:r>
          </w:p>
        </w:tc>
      </w:tr>
      <w:tr w:rsidR="00A835CC" w:rsidRPr="00550C86" w:rsidTr="00BB3864">
        <w:tc>
          <w:tcPr>
            <w:tcW w:w="554" w:type="dxa"/>
            <w:vMerge/>
          </w:tcPr>
          <w:p w:rsidR="00A835CC" w:rsidRPr="00550C86" w:rsidRDefault="00A835CC" w:rsidP="00A835CC">
            <w:pPr>
              <w:spacing w:after="0" w:line="240" w:lineRule="auto"/>
              <w:rPr>
                <w:sz w:val="20"/>
                <w:szCs w:val="20"/>
              </w:rPr>
            </w:pPr>
          </w:p>
        </w:tc>
        <w:tc>
          <w:tcPr>
            <w:tcW w:w="724" w:type="dxa"/>
          </w:tcPr>
          <w:p w:rsidR="00A835CC" w:rsidRPr="00550C86" w:rsidRDefault="00A835CC" w:rsidP="00A835CC">
            <w:pPr>
              <w:spacing w:after="0" w:line="240" w:lineRule="auto"/>
              <w:rPr>
                <w:sz w:val="20"/>
                <w:szCs w:val="20"/>
              </w:rPr>
            </w:pPr>
            <w:r w:rsidRPr="00550C86">
              <w:rPr>
                <w:sz w:val="20"/>
                <w:szCs w:val="20"/>
              </w:rPr>
              <w:t>P+</w:t>
            </w:r>
          </w:p>
        </w:tc>
        <w:tc>
          <w:tcPr>
            <w:tcW w:w="1396" w:type="dxa"/>
            <w:vAlign w:val="center"/>
          </w:tcPr>
          <w:p w:rsidR="00A835CC" w:rsidRPr="00550C86" w:rsidRDefault="00A835CC" w:rsidP="00A835CC">
            <w:pPr>
              <w:spacing w:after="0" w:line="240" w:lineRule="auto"/>
              <w:jc w:val="center"/>
              <w:rPr>
                <w:rFonts w:ascii="Calibri" w:hAnsi="Calibri"/>
              </w:rPr>
            </w:pPr>
            <w:r w:rsidRPr="00550C86">
              <w:rPr>
                <w:rFonts w:ascii="Calibri" w:hAnsi="Calibri"/>
              </w:rPr>
              <w:t>--</w:t>
            </w:r>
          </w:p>
        </w:tc>
        <w:tc>
          <w:tcPr>
            <w:tcW w:w="882" w:type="dxa"/>
            <w:vAlign w:val="center"/>
          </w:tcPr>
          <w:p w:rsidR="00A835CC" w:rsidRPr="00550C86" w:rsidRDefault="00A835CC" w:rsidP="00A835CC">
            <w:pPr>
              <w:spacing w:after="0" w:line="240" w:lineRule="auto"/>
              <w:jc w:val="center"/>
              <w:rPr>
                <w:rFonts w:ascii="Calibri" w:hAnsi="Calibri"/>
                <w:color w:val="000000"/>
              </w:rPr>
            </w:pPr>
            <w:r w:rsidRPr="00550C86">
              <w:rPr>
                <w:rFonts w:ascii="Calibri" w:hAnsi="Calibri"/>
                <w:color w:val="000000"/>
              </w:rPr>
              <w:t>67%</w:t>
            </w:r>
          </w:p>
        </w:tc>
        <w:tc>
          <w:tcPr>
            <w:tcW w:w="883" w:type="dxa"/>
            <w:vAlign w:val="center"/>
          </w:tcPr>
          <w:p w:rsidR="00A835CC" w:rsidRPr="00550C86" w:rsidRDefault="00A835CC" w:rsidP="00A835CC">
            <w:pPr>
              <w:spacing w:after="0" w:line="240" w:lineRule="auto"/>
              <w:jc w:val="center"/>
              <w:rPr>
                <w:rFonts w:ascii="Calibri" w:hAnsi="Calibri"/>
                <w:color w:val="000000"/>
              </w:rPr>
            </w:pPr>
            <w:r w:rsidRPr="00550C86">
              <w:rPr>
                <w:rFonts w:ascii="Calibri" w:hAnsi="Calibri"/>
                <w:color w:val="000000"/>
              </w:rPr>
              <w:t>67%</w:t>
            </w:r>
          </w:p>
        </w:tc>
        <w:tc>
          <w:tcPr>
            <w:tcW w:w="883" w:type="dxa"/>
            <w:vAlign w:val="center"/>
          </w:tcPr>
          <w:p w:rsidR="00A835CC" w:rsidRPr="00550C86" w:rsidRDefault="00A835CC" w:rsidP="00A835CC">
            <w:pPr>
              <w:spacing w:after="0" w:line="240" w:lineRule="auto"/>
              <w:jc w:val="center"/>
              <w:rPr>
                <w:rFonts w:ascii="Calibri" w:hAnsi="Calibri"/>
                <w:color w:val="000000"/>
              </w:rPr>
            </w:pPr>
            <w:r w:rsidRPr="00550C86">
              <w:rPr>
                <w:rFonts w:ascii="Calibri" w:hAnsi="Calibri"/>
                <w:color w:val="000000"/>
              </w:rPr>
              <w:t>--</w:t>
            </w:r>
          </w:p>
        </w:tc>
        <w:tc>
          <w:tcPr>
            <w:tcW w:w="883" w:type="dxa"/>
            <w:vAlign w:val="center"/>
          </w:tcPr>
          <w:p w:rsidR="00A835CC" w:rsidRPr="00550C86" w:rsidRDefault="00A835CC" w:rsidP="00A835CC">
            <w:pPr>
              <w:spacing w:after="0" w:line="240" w:lineRule="auto"/>
              <w:jc w:val="center"/>
              <w:rPr>
                <w:rFonts w:ascii="Calibri" w:hAnsi="Calibri"/>
                <w:color w:val="000000"/>
              </w:rPr>
            </w:pPr>
            <w:r w:rsidRPr="00550C86">
              <w:rPr>
                <w:rFonts w:ascii="Calibri" w:hAnsi="Calibri"/>
                <w:color w:val="000000"/>
              </w:rPr>
              <w:t>--</w:t>
            </w:r>
          </w:p>
        </w:tc>
        <w:tc>
          <w:tcPr>
            <w:tcW w:w="883" w:type="dxa"/>
            <w:shd w:val="clear" w:color="auto" w:fill="D9D9D9" w:themeFill="background1" w:themeFillShade="D9"/>
            <w:vAlign w:val="center"/>
          </w:tcPr>
          <w:p w:rsidR="00A835CC" w:rsidRPr="00550C86" w:rsidRDefault="00A835CC" w:rsidP="00A835CC">
            <w:pPr>
              <w:spacing w:after="0" w:line="240" w:lineRule="auto"/>
              <w:jc w:val="center"/>
              <w:rPr>
                <w:sz w:val="20"/>
                <w:szCs w:val="20"/>
              </w:rPr>
            </w:pPr>
            <w:r w:rsidRPr="00550C86">
              <w:rPr>
                <w:sz w:val="20"/>
                <w:szCs w:val="20"/>
              </w:rPr>
              <w:t>--</w:t>
            </w:r>
          </w:p>
        </w:tc>
        <w:tc>
          <w:tcPr>
            <w:tcW w:w="884" w:type="dxa"/>
            <w:vAlign w:val="center"/>
          </w:tcPr>
          <w:p w:rsidR="00A835CC" w:rsidRPr="00550C86" w:rsidRDefault="00A835CC" w:rsidP="00A835CC">
            <w:pPr>
              <w:spacing w:after="0" w:line="240" w:lineRule="auto"/>
              <w:jc w:val="center"/>
              <w:rPr>
                <w:rFonts w:ascii="Calibri" w:hAnsi="Calibri"/>
                <w:color w:val="000000"/>
              </w:rPr>
            </w:pPr>
            <w:r w:rsidRPr="00550C86">
              <w:rPr>
                <w:rFonts w:ascii="Calibri" w:hAnsi="Calibri"/>
                <w:color w:val="000000"/>
              </w:rPr>
              <w:t>--</w:t>
            </w:r>
          </w:p>
        </w:tc>
        <w:tc>
          <w:tcPr>
            <w:tcW w:w="956" w:type="dxa"/>
            <w:vAlign w:val="center"/>
          </w:tcPr>
          <w:p w:rsidR="00A835CC" w:rsidRPr="00550C86" w:rsidRDefault="00A835CC" w:rsidP="00A835CC">
            <w:pPr>
              <w:spacing w:after="0" w:line="240" w:lineRule="auto"/>
              <w:jc w:val="center"/>
              <w:rPr>
                <w:rFonts w:ascii="Calibri" w:hAnsi="Calibri"/>
                <w:color w:val="000000"/>
              </w:rPr>
            </w:pPr>
            <w:r w:rsidRPr="00550C86">
              <w:rPr>
                <w:rFonts w:ascii="Calibri" w:hAnsi="Calibri"/>
                <w:color w:val="000000"/>
              </w:rPr>
              <w:t>--</w:t>
            </w:r>
          </w:p>
        </w:tc>
      </w:tr>
      <w:tr w:rsidR="00A835CC" w:rsidRPr="00550C86" w:rsidTr="00BB3864">
        <w:tc>
          <w:tcPr>
            <w:tcW w:w="554" w:type="dxa"/>
            <w:vMerge/>
            <w:tcBorders>
              <w:bottom w:val="single" w:sz="4" w:space="0" w:color="auto"/>
            </w:tcBorders>
          </w:tcPr>
          <w:p w:rsidR="00A835CC" w:rsidRPr="00550C86" w:rsidRDefault="00A835CC" w:rsidP="00A835CC">
            <w:pPr>
              <w:spacing w:after="0" w:line="240" w:lineRule="auto"/>
              <w:rPr>
                <w:sz w:val="20"/>
                <w:szCs w:val="20"/>
              </w:rPr>
            </w:pPr>
          </w:p>
        </w:tc>
        <w:tc>
          <w:tcPr>
            <w:tcW w:w="724" w:type="dxa"/>
            <w:tcBorders>
              <w:bottom w:val="single" w:sz="4" w:space="0" w:color="auto"/>
            </w:tcBorders>
          </w:tcPr>
          <w:p w:rsidR="00A835CC" w:rsidRPr="00550C86" w:rsidRDefault="00A835CC" w:rsidP="00A835CC">
            <w:pPr>
              <w:spacing w:after="0" w:line="240" w:lineRule="auto"/>
              <w:rPr>
                <w:sz w:val="20"/>
                <w:szCs w:val="20"/>
              </w:rPr>
            </w:pPr>
            <w:r w:rsidRPr="00550C86">
              <w:rPr>
                <w:sz w:val="20"/>
                <w:szCs w:val="20"/>
              </w:rPr>
              <w:t>SGP</w:t>
            </w:r>
          </w:p>
        </w:tc>
        <w:tc>
          <w:tcPr>
            <w:tcW w:w="1396" w:type="dxa"/>
            <w:tcBorders>
              <w:bottom w:val="single" w:sz="4" w:space="0" w:color="auto"/>
            </w:tcBorders>
            <w:vAlign w:val="center"/>
          </w:tcPr>
          <w:p w:rsidR="00A835CC" w:rsidRPr="00550C86" w:rsidRDefault="00A835CC" w:rsidP="00A835CC">
            <w:pPr>
              <w:spacing w:after="0" w:line="240" w:lineRule="auto"/>
              <w:jc w:val="center"/>
              <w:rPr>
                <w:rFonts w:ascii="Calibri" w:hAnsi="Calibri"/>
              </w:rPr>
            </w:pPr>
            <w:r w:rsidRPr="00550C86">
              <w:rPr>
                <w:rFonts w:ascii="Calibri" w:hAnsi="Calibri"/>
              </w:rPr>
              <w:t>327</w:t>
            </w:r>
          </w:p>
        </w:tc>
        <w:tc>
          <w:tcPr>
            <w:tcW w:w="882" w:type="dxa"/>
            <w:tcBorders>
              <w:bottom w:val="single" w:sz="4" w:space="0" w:color="auto"/>
            </w:tcBorders>
            <w:vAlign w:val="center"/>
          </w:tcPr>
          <w:p w:rsidR="00A835CC" w:rsidRPr="00550C86" w:rsidRDefault="00A835CC" w:rsidP="00A835CC">
            <w:pPr>
              <w:spacing w:after="0" w:line="240" w:lineRule="auto"/>
              <w:jc w:val="center"/>
              <w:rPr>
                <w:rFonts w:ascii="Calibri" w:hAnsi="Calibri"/>
                <w:color w:val="000000"/>
              </w:rPr>
            </w:pPr>
            <w:r w:rsidRPr="00550C86">
              <w:rPr>
                <w:rFonts w:ascii="Calibri" w:hAnsi="Calibri"/>
                <w:color w:val="000000"/>
              </w:rPr>
              <w:t>49.0</w:t>
            </w:r>
          </w:p>
        </w:tc>
        <w:tc>
          <w:tcPr>
            <w:tcW w:w="883" w:type="dxa"/>
            <w:tcBorders>
              <w:bottom w:val="single" w:sz="4" w:space="0" w:color="auto"/>
            </w:tcBorders>
            <w:vAlign w:val="center"/>
          </w:tcPr>
          <w:p w:rsidR="00A835CC" w:rsidRPr="00550C86" w:rsidRDefault="00A835CC" w:rsidP="00A835CC">
            <w:pPr>
              <w:spacing w:after="0" w:line="240" w:lineRule="auto"/>
              <w:jc w:val="center"/>
              <w:rPr>
                <w:rFonts w:ascii="Calibri" w:hAnsi="Calibri"/>
                <w:color w:val="000000"/>
              </w:rPr>
            </w:pPr>
            <w:r w:rsidRPr="00550C86">
              <w:rPr>
                <w:rFonts w:ascii="Calibri" w:hAnsi="Calibri"/>
                <w:color w:val="000000"/>
              </w:rPr>
              <w:t>52.5</w:t>
            </w:r>
          </w:p>
        </w:tc>
        <w:tc>
          <w:tcPr>
            <w:tcW w:w="883" w:type="dxa"/>
            <w:tcBorders>
              <w:bottom w:val="single" w:sz="4" w:space="0" w:color="auto"/>
            </w:tcBorders>
            <w:vAlign w:val="center"/>
          </w:tcPr>
          <w:p w:rsidR="00A835CC" w:rsidRPr="00550C86" w:rsidRDefault="00A835CC" w:rsidP="00A835CC">
            <w:pPr>
              <w:spacing w:after="0" w:line="240" w:lineRule="auto"/>
              <w:jc w:val="center"/>
              <w:rPr>
                <w:rFonts w:ascii="Calibri" w:hAnsi="Calibri"/>
                <w:color w:val="000000"/>
              </w:rPr>
            </w:pPr>
            <w:r w:rsidRPr="00550C86">
              <w:rPr>
                <w:rFonts w:ascii="Calibri" w:hAnsi="Calibri"/>
                <w:color w:val="000000"/>
              </w:rPr>
              <w:t>36.5</w:t>
            </w:r>
          </w:p>
        </w:tc>
        <w:tc>
          <w:tcPr>
            <w:tcW w:w="883" w:type="dxa"/>
            <w:tcBorders>
              <w:bottom w:val="single" w:sz="4" w:space="0" w:color="auto"/>
            </w:tcBorders>
            <w:vAlign w:val="center"/>
          </w:tcPr>
          <w:p w:rsidR="00A835CC" w:rsidRPr="00550C86" w:rsidRDefault="00A835CC" w:rsidP="00A835CC">
            <w:pPr>
              <w:spacing w:after="0" w:line="240" w:lineRule="auto"/>
              <w:jc w:val="center"/>
              <w:rPr>
                <w:rFonts w:ascii="Calibri" w:hAnsi="Calibri"/>
                <w:color w:val="000000"/>
              </w:rPr>
            </w:pPr>
            <w:r w:rsidRPr="00550C86">
              <w:rPr>
                <w:rFonts w:ascii="Calibri" w:hAnsi="Calibri"/>
                <w:color w:val="000000"/>
              </w:rPr>
              <w:t>43.0</w:t>
            </w:r>
          </w:p>
        </w:tc>
        <w:tc>
          <w:tcPr>
            <w:tcW w:w="883" w:type="dxa"/>
            <w:tcBorders>
              <w:bottom w:val="single" w:sz="4" w:space="0" w:color="auto"/>
            </w:tcBorders>
            <w:shd w:val="clear" w:color="auto" w:fill="D9D9D9" w:themeFill="background1" w:themeFillShade="D9"/>
            <w:vAlign w:val="center"/>
          </w:tcPr>
          <w:p w:rsidR="00A835CC" w:rsidRPr="00550C86" w:rsidRDefault="00A835CC" w:rsidP="00A835CC">
            <w:pPr>
              <w:spacing w:after="0" w:line="240" w:lineRule="auto"/>
              <w:jc w:val="center"/>
              <w:rPr>
                <w:sz w:val="20"/>
                <w:szCs w:val="20"/>
              </w:rPr>
            </w:pPr>
            <w:r w:rsidRPr="00550C86">
              <w:rPr>
                <w:sz w:val="20"/>
                <w:szCs w:val="20"/>
              </w:rPr>
              <w:t>50.0</w:t>
            </w:r>
          </w:p>
        </w:tc>
        <w:tc>
          <w:tcPr>
            <w:tcW w:w="884" w:type="dxa"/>
            <w:tcBorders>
              <w:bottom w:val="single" w:sz="4" w:space="0" w:color="auto"/>
            </w:tcBorders>
            <w:vAlign w:val="center"/>
          </w:tcPr>
          <w:p w:rsidR="00A835CC" w:rsidRPr="00550C86" w:rsidRDefault="00A835CC" w:rsidP="00A835CC">
            <w:pPr>
              <w:spacing w:after="0" w:line="240" w:lineRule="auto"/>
              <w:jc w:val="center"/>
              <w:rPr>
                <w:rFonts w:ascii="Calibri" w:hAnsi="Calibri"/>
                <w:color w:val="000000"/>
              </w:rPr>
            </w:pPr>
            <w:r w:rsidRPr="00550C86">
              <w:rPr>
                <w:rFonts w:ascii="Calibri" w:hAnsi="Calibri"/>
                <w:color w:val="000000"/>
              </w:rPr>
              <w:t>-6.0</w:t>
            </w:r>
          </w:p>
        </w:tc>
        <w:tc>
          <w:tcPr>
            <w:tcW w:w="956" w:type="dxa"/>
            <w:tcBorders>
              <w:bottom w:val="single" w:sz="4" w:space="0" w:color="auto"/>
            </w:tcBorders>
            <w:vAlign w:val="center"/>
          </w:tcPr>
          <w:p w:rsidR="00A835CC" w:rsidRPr="00550C86" w:rsidRDefault="00A835CC" w:rsidP="00A835CC">
            <w:pPr>
              <w:spacing w:after="0" w:line="240" w:lineRule="auto"/>
              <w:jc w:val="center"/>
              <w:rPr>
                <w:rFonts w:ascii="Calibri" w:hAnsi="Calibri"/>
                <w:color w:val="000000"/>
              </w:rPr>
            </w:pPr>
            <w:r w:rsidRPr="00550C86">
              <w:rPr>
                <w:rFonts w:ascii="Calibri" w:hAnsi="Calibri"/>
                <w:color w:val="000000"/>
              </w:rPr>
              <w:t>6.5</w:t>
            </w:r>
          </w:p>
        </w:tc>
      </w:tr>
    </w:tbl>
    <w:p w:rsidR="002F1EBE" w:rsidRPr="00550C86" w:rsidRDefault="002F1EBE" w:rsidP="002F1EBE">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Times New Roman" w:hAnsi="Calibri" w:cs="Times New Roman"/>
          <w:sz w:val="20"/>
          <w:szCs w:val="20"/>
        </w:rPr>
      </w:pPr>
      <w:r w:rsidRPr="00550C86">
        <w:rPr>
          <w:rFonts w:ascii="Calibri" w:eastAsia="Times New Roman" w:hAnsi="Calibri" w:cs="Times New Roman"/>
          <w:sz w:val="20"/>
          <w:szCs w:val="20"/>
        </w:rPr>
        <w:br w:type="page"/>
      </w:r>
    </w:p>
    <w:p w:rsidR="002F1EBE" w:rsidRPr="00550C86" w:rsidRDefault="002F1EBE" w:rsidP="002F1EBE">
      <w:pPr>
        <w:spacing w:after="0"/>
        <w:jc w:val="center"/>
        <w:rPr>
          <w:rFonts w:ascii="Calibri" w:eastAsia="Calibri" w:hAnsi="Calibri" w:cs="Times New Roman"/>
          <w:color w:val="FF0000"/>
        </w:rPr>
      </w:pPr>
    </w:p>
    <w:p w:rsidR="002576B5" w:rsidRPr="00550C86" w:rsidRDefault="002576B5" w:rsidP="002576B5">
      <w:pPr>
        <w:spacing w:after="0"/>
        <w:jc w:val="center"/>
        <w:rPr>
          <w:rFonts w:ascii="Calibri" w:eastAsia="Calibri" w:hAnsi="Calibri" w:cs="Times New Roman"/>
          <w:b/>
          <w:sz w:val="20"/>
        </w:rPr>
      </w:pPr>
      <w:r w:rsidRPr="00550C86">
        <w:rPr>
          <w:rFonts w:ascii="Calibri" w:eastAsia="Calibri" w:hAnsi="Calibri" w:cs="Times New Roman"/>
          <w:b/>
          <w:sz w:val="20"/>
        </w:rPr>
        <w:t>Table B2e: Avon Public Schools</w:t>
      </w:r>
    </w:p>
    <w:p w:rsidR="002576B5" w:rsidRPr="00550C86" w:rsidRDefault="002576B5" w:rsidP="002576B5">
      <w:pPr>
        <w:spacing w:after="0"/>
        <w:jc w:val="center"/>
        <w:rPr>
          <w:rFonts w:ascii="Calibri" w:eastAsia="Calibri" w:hAnsi="Calibri" w:cs="Times New Roman"/>
          <w:b/>
          <w:sz w:val="20"/>
        </w:rPr>
      </w:pPr>
      <w:r w:rsidRPr="00550C86">
        <w:rPr>
          <w:rFonts w:ascii="Calibri" w:eastAsia="Calibri" w:hAnsi="Calibri" w:cs="Times New Roman"/>
          <w:b/>
          <w:sz w:val="20"/>
        </w:rPr>
        <w:t>Science and Technology/Engineering Performance, 2013–2016</w:t>
      </w:r>
    </w:p>
    <w:tbl>
      <w:tblPr>
        <w:tblStyle w:val="TableGrid"/>
        <w:tblW w:w="8928" w:type="dxa"/>
        <w:tblLook w:val="04A0" w:firstRow="1" w:lastRow="0" w:firstColumn="1" w:lastColumn="0" w:noHBand="0" w:noVBand="1"/>
        <w:tblCaption w:val="Table B2e: Avon Public Schools"/>
        <w:tblDescription w:val="Science and Technology/Engineering Performance, 2013–2016&#10;"/>
      </w:tblPr>
      <w:tblGrid>
        <w:gridCol w:w="554"/>
        <w:gridCol w:w="724"/>
        <w:gridCol w:w="1396"/>
        <w:gridCol w:w="882"/>
        <w:gridCol w:w="883"/>
        <w:gridCol w:w="883"/>
        <w:gridCol w:w="883"/>
        <w:gridCol w:w="883"/>
        <w:gridCol w:w="884"/>
        <w:gridCol w:w="956"/>
      </w:tblGrid>
      <w:tr w:rsidR="002576B5" w:rsidRPr="00550C86" w:rsidTr="00BB3864">
        <w:tc>
          <w:tcPr>
            <w:tcW w:w="1278" w:type="dxa"/>
            <w:gridSpan w:val="2"/>
            <w:vMerge w:val="restart"/>
            <w:vAlign w:val="center"/>
          </w:tcPr>
          <w:p w:rsidR="002576B5" w:rsidRPr="00550C86" w:rsidRDefault="002576B5" w:rsidP="00BB3864">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Grade and Measure</w:t>
            </w:r>
          </w:p>
        </w:tc>
        <w:tc>
          <w:tcPr>
            <w:tcW w:w="1396" w:type="dxa"/>
            <w:vMerge w:val="restart"/>
            <w:vAlign w:val="center"/>
          </w:tcPr>
          <w:p w:rsidR="002576B5" w:rsidRPr="00550C86" w:rsidRDefault="002576B5" w:rsidP="00BB3864">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Number Included (2016)</w:t>
            </w:r>
          </w:p>
        </w:tc>
        <w:tc>
          <w:tcPr>
            <w:tcW w:w="4414" w:type="dxa"/>
            <w:gridSpan w:val="5"/>
            <w:vMerge w:val="restart"/>
            <w:vAlign w:val="center"/>
          </w:tcPr>
          <w:p w:rsidR="002576B5" w:rsidRPr="00550C86" w:rsidRDefault="002576B5" w:rsidP="00BB3864">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Spring MCAS Year</w:t>
            </w:r>
          </w:p>
        </w:tc>
        <w:tc>
          <w:tcPr>
            <w:tcW w:w="1840" w:type="dxa"/>
            <w:gridSpan w:val="2"/>
          </w:tcPr>
          <w:p w:rsidR="002576B5" w:rsidRPr="00550C86" w:rsidRDefault="002576B5" w:rsidP="00BB3864">
            <w:pPr>
              <w:spacing w:after="0" w:line="240" w:lineRule="auto"/>
              <w:rPr>
                <w:rFonts w:ascii="Calibri" w:eastAsia="Times New Roman" w:hAnsi="Calibri" w:cs="Times New Roman"/>
                <w:b/>
                <w:sz w:val="20"/>
                <w:szCs w:val="20"/>
              </w:rPr>
            </w:pPr>
            <w:r w:rsidRPr="00550C86">
              <w:rPr>
                <w:rFonts w:ascii="Calibri" w:eastAsia="Times New Roman" w:hAnsi="Calibri" w:cs="Times New Roman"/>
                <w:b/>
                <w:sz w:val="20"/>
                <w:szCs w:val="20"/>
              </w:rPr>
              <w:t>Gains and Declines</w:t>
            </w:r>
          </w:p>
        </w:tc>
      </w:tr>
      <w:tr w:rsidR="002576B5" w:rsidRPr="00550C86" w:rsidTr="00BB3864">
        <w:trPr>
          <w:trHeight w:val="244"/>
        </w:trPr>
        <w:tc>
          <w:tcPr>
            <w:tcW w:w="1278" w:type="dxa"/>
            <w:gridSpan w:val="2"/>
            <w:vMerge/>
          </w:tcPr>
          <w:p w:rsidR="002576B5" w:rsidRPr="00550C86" w:rsidRDefault="002576B5" w:rsidP="00BB3864">
            <w:pPr>
              <w:spacing w:after="0" w:line="240" w:lineRule="auto"/>
              <w:rPr>
                <w:rFonts w:ascii="Calibri" w:eastAsia="Times New Roman" w:hAnsi="Calibri" w:cs="Times New Roman"/>
                <w:b/>
                <w:sz w:val="20"/>
                <w:szCs w:val="20"/>
              </w:rPr>
            </w:pPr>
          </w:p>
        </w:tc>
        <w:tc>
          <w:tcPr>
            <w:tcW w:w="1396" w:type="dxa"/>
            <w:vMerge/>
          </w:tcPr>
          <w:p w:rsidR="002576B5" w:rsidRPr="00550C86" w:rsidRDefault="002576B5" w:rsidP="00BB3864">
            <w:pPr>
              <w:spacing w:after="0" w:line="240" w:lineRule="auto"/>
              <w:rPr>
                <w:rFonts w:ascii="Calibri" w:eastAsia="Times New Roman" w:hAnsi="Calibri" w:cs="Times New Roman"/>
                <w:b/>
                <w:sz w:val="20"/>
                <w:szCs w:val="20"/>
              </w:rPr>
            </w:pPr>
          </w:p>
        </w:tc>
        <w:tc>
          <w:tcPr>
            <w:tcW w:w="4414" w:type="dxa"/>
            <w:gridSpan w:val="5"/>
            <w:vMerge/>
          </w:tcPr>
          <w:p w:rsidR="002576B5" w:rsidRPr="00550C86" w:rsidRDefault="002576B5" w:rsidP="00BB3864">
            <w:pPr>
              <w:spacing w:after="0" w:line="240" w:lineRule="auto"/>
              <w:rPr>
                <w:rFonts w:ascii="Calibri" w:eastAsia="Times New Roman" w:hAnsi="Calibri" w:cs="Times New Roman"/>
                <w:b/>
                <w:sz w:val="20"/>
                <w:szCs w:val="20"/>
              </w:rPr>
            </w:pPr>
          </w:p>
        </w:tc>
        <w:tc>
          <w:tcPr>
            <w:tcW w:w="884" w:type="dxa"/>
            <w:vMerge w:val="restart"/>
            <w:vAlign w:val="center"/>
          </w:tcPr>
          <w:p w:rsidR="002576B5" w:rsidRPr="00550C86" w:rsidRDefault="002576B5" w:rsidP="00BB3864">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4-Year Trend</w:t>
            </w:r>
          </w:p>
        </w:tc>
        <w:tc>
          <w:tcPr>
            <w:tcW w:w="956" w:type="dxa"/>
            <w:vMerge w:val="restart"/>
            <w:vAlign w:val="center"/>
          </w:tcPr>
          <w:p w:rsidR="002576B5" w:rsidRPr="00550C86" w:rsidRDefault="002576B5" w:rsidP="00BB3864">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2-Year Trend</w:t>
            </w:r>
          </w:p>
        </w:tc>
      </w:tr>
      <w:tr w:rsidR="002576B5" w:rsidRPr="00550C86" w:rsidTr="00BB3864">
        <w:tc>
          <w:tcPr>
            <w:tcW w:w="1278" w:type="dxa"/>
            <w:gridSpan w:val="2"/>
            <w:vMerge/>
          </w:tcPr>
          <w:p w:rsidR="002576B5" w:rsidRPr="00550C86" w:rsidRDefault="002576B5" w:rsidP="00BB3864">
            <w:pPr>
              <w:spacing w:after="0" w:line="240" w:lineRule="auto"/>
              <w:rPr>
                <w:rFonts w:ascii="Calibri" w:eastAsia="Times New Roman" w:hAnsi="Calibri" w:cs="Times New Roman"/>
                <w:sz w:val="20"/>
                <w:szCs w:val="20"/>
              </w:rPr>
            </w:pPr>
          </w:p>
        </w:tc>
        <w:tc>
          <w:tcPr>
            <w:tcW w:w="1396" w:type="dxa"/>
            <w:vMerge/>
          </w:tcPr>
          <w:p w:rsidR="002576B5" w:rsidRPr="00550C86" w:rsidRDefault="002576B5" w:rsidP="00BB3864">
            <w:pPr>
              <w:spacing w:after="0" w:line="240" w:lineRule="auto"/>
              <w:rPr>
                <w:rFonts w:ascii="Calibri" w:eastAsia="Times New Roman" w:hAnsi="Calibri" w:cs="Times New Roman"/>
                <w:sz w:val="20"/>
                <w:szCs w:val="20"/>
              </w:rPr>
            </w:pPr>
          </w:p>
        </w:tc>
        <w:tc>
          <w:tcPr>
            <w:tcW w:w="882" w:type="dxa"/>
            <w:vAlign w:val="center"/>
          </w:tcPr>
          <w:p w:rsidR="002576B5" w:rsidRPr="00550C86" w:rsidRDefault="002576B5" w:rsidP="00BB3864">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2013</w:t>
            </w:r>
          </w:p>
        </w:tc>
        <w:tc>
          <w:tcPr>
            <w:tcW w:w="883" w:type="dxa"/>
            <w:vAlign w:val="center"/>
          </w:tcPr>
          <w:p w:rsidR="002576B5" w:rsidRPr="00550C86" w:rsidRDefault="002576B5" w:rsidP="00BB3864">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2014</w:t>
            </w:r>
          </w:p>
        </w:tc>
        <w:tc>
          <w:tcPr>
            <w:tcW w:w="883" w:type="dxa"/>
            <w:vAlign w:val="center"/>
          </w:tcPr>
          <w:p w:rsidR="002576B5" w:rsidRPr="00550C86" w:rsidRDefault="002576B5" w:rsidP="00BB3864">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2015</w:t>
            </w:r>
          </w:p>
        </w:tc>
        <w:tc>
          <w:tcPr>
            <w:tcW w:w="883" w:type="dxa"/>
            <w:vAlign w:val="center"/>
          </w:tcPr>
          <w:p w:rsidR="002576B5" w:rsidRPr="00550C86" w:rsidRDefault="002576B5" w:rsidP="00BB3864">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2016</w:t>
            </w:r>
          </w:p>
        </w:tc>
        <w:tc>
          <w:tcPr>
            <w:tcW w:w="883" w:type="dxa"/>
            <w:shd w:val="clear" w:color="auto" w:fill="D9D9D9" w:themeFill="background1" w:themeFillShade="D9"/>
            <w:vAlign w:val="center"/>
          </w:tcPr>
          <w:p w:rsidR="002576B5" w:rsidRPr="00550C86" w:rsidRDefault="002576B5" w:rsidP="00BB3864">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State (2016)</w:t>
            </w:r>
          </w:p>
        </w:tc>
        <w:tc>
          <w:tcPr>
            <w:tcW w:w="884" w:type="dxa"/>
            <w:vMerge/>
          </w:tcPr>
          <w:p w:rsidR="002576B5" w:rsidRPr="00550C86" w:rsidRDefault="002576B5" w:rsidP="00BB3864">
            <w:pPr>
              <w:spacing w:after="0" w:line="240" w:lineRule="auto"/>
              <w:rPr>
                <w:rFonts w:ascii="Calibri" w:eastAsia="Times New Roman" w:hAnsi="Calibri" w:cs="Times New Roman"/>
                <w:sz w:val="20"/>
                <w:szCs w:val="20"/>
              </w:rPr>
            </w:pPr>
          </w:p>
        </w:tc>
        <w:tc>
          <w:tcPr>
            <w:tcW w:w="956" w:type="dxa"/>
            <w:vMerge/>
          </w:tcPr>
          <w:p w:rsidR="002576B5" w:rsidRPr="00550C86" w:rsidRDefault="002576B5" w:rsidP="00BB3864">
            <w:pPr>
              <w:spacing w:after="0" w:line="240" w:lineRule="auto"/>
              <w:rPr>
                <w:rFonts w:ascii="Calibri" w:eastAsia="Times New Roman" w:hAnsi="Calibri" w:cs="Times New Roman"/>
                <w:sz w:val="20"/>
                <w:szCs w:val="20"/>
              </w:rPr>
            </w:pPr>
          </w:p>
        </w:tc>
      </w:tr>
      <w:tr w:rsidR="002576B5" w:rsidRPr="00550C86" w:rsidTr="00BB3864">
        <w:tc>
          <w:tcPr>
            <w:tcW w:w="554" w:type="dxa"/>
            <w:vMerge w:val="restart"/>
            <w:vAlign w:val="center"/>
          </w:tcPr>
          <w:p w:rsidR="002576B5" w:rsidRPr="00550C86" w:rsidRDefault="002576B5" w:rsidP="00BB3864">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5</w:t>
            </w:r>
          </w:p>
        </w:tc>
        <w:tc>
          <w:tcPr>
            <w:tcW w:w="724" w:type="dxa"/>
          </w:tcPr>
          <w:p w:rsidR="002576B5" w:rsidRPr="00550C86" w:rsidRDefault="002576B5" w:rsidP="00BB3864">
            <w:pPr>
              <w:spacing w:after="0" w:line="240" w:lineRule="auto"/>
              <w:rPr>
                <w:rFonts w:ascii="Calibri" w:eastAsia="Times New Roman" w:hAnsi="Calibri" w:cs="Times New Roman"/>
                <w:sz w:val="20"/>
                <w:szCs w:val="20"/>
              </w:rPr>
            </w:pPr>
            <w:r w:rsidRPr="00550C86">
              <w:rPr>
                <w:rFonts w:ascii="Calibri" w:eastAsia="Times New Roman" w:hAnsi="Calibri" w:cs="Times New Roman"/>
                <w:sz w:val="20"/>
                <w:szCs w:val="20"/>
              </w:rPr>
              <w:t>CPI</w:t>
            </w:r>
          </w:p>
        </w:tc>
        <w:tc>
          <w:tcPr>
            <w:tcW w:w="1396"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56</w:t>
            </w:r>
          </w:p>
        </w:tc>
        <w:tc>
          <w:tcPr>
            <w:tcW w:w="882"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79.8</w:t>
            </w:r>
          </w:p>
        </w:tc>
        <w:tc>
          <w:tcPr>
            <w:tcW w:w="883"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83.6</w:t>
            </w:r>
          </w:p>
        </w:tc>
        <w:tc>
          <w:tcPr>
            <w:tcW w:w="883"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79.3</w:t>
            </w:r>
          </w:p>
        </w:tc>
        <w:tc>
          <w:tcPr>
            <w:tcW w:w="883"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71.9</w:t>
            </w:r>
          </w:p>
        </w:tc>
        <w:tc>
          <w:tcPr>
            <w:tcW w:w="883" w:type="dxa"/>
            <w:shd w:val="clear" w:color="auto" w:fill="D9D9D9" w:themeFill="background1" w:themeFillShade="D9"/>
            <w:vAlign w:val="bottom"/>
          </w:tcPr>
          <w:p w:rsidR="002576B5" w:rsidRPr="00550C86" w:rsidRDefault="002576B5" w:rsidP="00BB3864">
            <w:pPr>
              <w:spacing w:after="0" w:line="240" w:lineRule="auto"/>
              <w:jc w:val="center"/>
              <w:rPr>
                <w:rFonts w:ascii="Calibri" w:hAnsi="Calibri"/>
                <w:sz w:val="20"/>
                <w:szCs w:val="20"/>
              </w:rPr>
            </w:pPr>
            <w:r w:rsidRPr="00550C86">
              <w:rPr>
                <w:rFonts w:ascii="Calibri" w:hAnsi="Calibri"/>
                <w:sz w:val="20"/>
                <w:szCs w:val="20"/>
              </w:rPr>
              <w:t>76.4</w:t>
            </w:r>
          </w:p>
        </w:tc>
        <w:tc>
          <w:tcPr>
            <w:tcW w:w="884"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-7.9</w:t>
            </w:r>
          </w:p>
        </w:tc>
        <w:tc>
          <w:tcPr>
            <w:tcW w:w="956"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-7.4</w:t>
            </w:r>
          </w:p>
        </w:tc>
      </w:tr>
      <w:tr w:rsidR="002576B5" w:rsidRPr="00550C86" w:rsidTr="00BB3864">
        <w:tc>
          <w:tcPr>
            <w:tcW w:w="554" w:type="dxa"/>
            <w:vMerge/>
            <w:vAlign w:val="center"/>
          </w:tcPr>
          <w:p w:rsidR="002576B5" w:rsidRPr="00550C86" w:rsidRDefault="002576B5" w:rsidP="00BB3864">
            <w:pPr>
              <w:spacing w:after="0" w:line="240" w:lineRule="auto"/>
              <w:jc w:val="center"/>
              <w:rPr>
                <w:rFonts w:ascii="Calibri" w:eastAsia="Times New Roman" w:hAnsi="Calibri" w:cs="Times New Roman"/>
                <w:sz w:val="20"/>
                <w:szCs w:val="20"/>
              </w:rPr>
            </w:pPr>
          </w:p>
        </w:tc>
        <w:tc>
          <w:tcPr>
            <w:tcW w:w="724" w:type="dxa"/>
          </w:tcPr>
          <w:p w:rsidR="002576B5" w:rsidRPr="00550C86" w:rsidRDefault="002576B5" w:rsidP="00BB3864">
            <w:pPr>
              <w:spacing w:after="0" w:line="240" w:lineRule="auto"/>
              <w:rPr>
                <w:rFonts w:ascii="Calibri" w:eastAsia="Times New Roman" w:hAnsi="Calibri" w:cs="Times New Roman"/>
                <w:sz w:val="20"/>
                <w:szCs w:val="20"/>
              </w:rPr>
            </w:pPr>
            <w:r w:rsidRPr="00550C86">
              <w:rPr>
                <w:rFonts w:ascii="Calibri" w:eastAsia="Times New Roman" w:hAnsi="Calibri" w:cs="Times New Roman"/>
                <w:sz w:val="20"/>
                <w:szCs w:val="20"/>
              </w:rPr>
              <w:t>P+</w:t>
            </w:r>
          </w:p>
        </w:tc>
        <w:tc>
          <w:tcPr>
            <w:tcW w:w="1396"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56</w:t>
            </w:r>
          </w:p>
        </w:tc>
        <w:tc>
          <w:tcPr>
            <w:tcW w:w="882"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51%</w:t>
            </w:r>
          </w:p>
        </w:tc>
        <w:tc>
          <w:tcPr>
            <w:tcW w:w="883"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62%</w:t>
            </w:r>
          </w:p>
        </w:tc>
        <w:tc>
          <w:tcPr>
            <w:tcW w:w="883"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50%</w:t>
            </w:r>
          </w:p>
        </w:tc>
        <w:tc>
          <w:tcPr>
            <w:tcW w:w="883"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34%</w:t>
            </w:r>
          </w:p>
        </w:tc>
        <w:tc>
          <w:tcPr>
            <w:tcW w:w="883" w:type="dxa"/>
            <w:shd w:val="clear" w:color="auto" w:fill="D9D9D9" w:themeFill="background1" w:themeFillShade="D9"/>
            <w:vAlign w:val="bottom"/>
          </w:tcPr>
          <w:p w:rsidR="002576B5" w:rsidRPr="00550C86" w:rsidRDefault="002576B5" w:rsidP="00BB3864">
            <w:pPr>
              <w:spacing w:after="0" w:line="240" w:lineRule="auto"/>
              <w:jc w:val="center"/>
              <w:rPr>
                <w:rFonts w:ascii="Calibri" w:hAnsi="Calibri"/>
                <w:sz w:val="20"/>
                <w:szCs w:val="20"/>
              </w:rPr>
            </w:pPr>
            <w:r w:rsidRPr="00550C86">
              <w:rPr>
                <w:rFonts w:ascii="Calibri" w:hAnsi="Calibri"/>
                <w:sz w:val="20"/>
                <w:szCs w:val="20"/>
              </w:rPr>
              <w:t>47%</w:t>
            </w:r>
          </w:p>
        </w:tc>
        <w:tc>
          <w:tcPr>
            <w:tcW w:w="884"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-17%</w:t>
            </w:r>
          </w:p>
        </w:tc>
        <w:tc>
          <w:tcPr>
            <w:tcW w:w="956"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-16%</w:t>
            </w:r>
          </w:p>
        </w:tc>
      </w:tr>
      <w:tr w:rsidR="002576B5" w:rsidRPr="00550C86" w:rsidTr="00BB3864">
        <w:tc>
          <w:tcPr>
            <w:tcW w:w="554" w:type="dxa"/>
            <w:vMerge w:val="restart"/>
            <w:vAlign w:val="center"/>
          </w:tcPr>
          <w:p w:rsidR="002576B5" w:rsidRPr="00550C86" w:rsidRDefault="002576B5" w:rsidP="00BB3864">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8</w:t>
            </w:r>
          </w:p>
        </w:tc>
        <w:tc>
          <w:tcPr>
            <w:tcW w:w="724" w:type="dxa"/>
          </w:tcPr>
          <w:p w:rsidR="002576B5" w:rsidRPr="00550C86" w:rsidRDefault="002576B5" w:rsidP="00BB3864">
            <w:pPr>
              <w:spacing w:after="0" w:line="240" w:lineRule="auto"/>
              <w:rPr>
                <w:rFonts w:ascii="Calibri" w:eastAsia="Times New Roman" w:hAnsi="Calibri" w:cs="Times New Roman"/>
                <w:sz w:val="20"/>
                <w:szCs w:val="20"/>
              </w:rPr>
            </w:pPr>
            <w:r w:rsidRPr="00550C86">
              <w:rPr>
                <w:rFonts w:ascii="Calibri" w:eastAsia="Times New Roman" w:hAnsi="Calibri" w:cs="Times New Roman"/>
                <w:sz w:val="20"/>
                <w:szCs w:val="20"/>
              </w:rPr>
              <w:t>CPI</w:t>
            </w:r>
          </w:p>
        </w:tc>
        <w:tc>
          <w:tcPr>
            <w:tcW w:w="1396"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61</w:t>
            </w:r>
          </w:p>
        </w:tc>
        <w:tc>
          <w:tcPr>
            <w:tcW w:w="882"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67.9</w:t>
            </w:r>
          </w:p>
        </w:tc>
        <w:tc>
          <w:tcPr>
            <w:tcW w:w="883"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66.2</w:t>
            </w:r>
          </w:p>
        </w:tc>
        <w:tc>
          <w:tcPr>
            <w:tcW w:w="883"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66.7</w:t>
            </w:r>
          </w:p>
        </w:tc>
        <w:tc>
          <w:tcPr>
            <w:tcW w:w="883"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70.5</w:t>
            </w:r>
          </w:p>
        </w:tc>
        <w:tc>
          <w:tcPr>
            <w:tcW w:w="883" w:type="dxa"/>
            <w:shd w:val="clear" w:color="auto" w:fill="D9D9D9" w:themeFill="background1" w:themeFillShade="D9"/>
            <w:vAlign w:val="bottom"/>
          </w:tcPr>
          <w:p w:rsidR="002576B5" w:rsidRPr="00550C86" w:rsidRDefault="002576B5" w:rsidP="00BB3864">
            <w:pPr>
              <w:spacing w:after="0" w:line="240" w:lineRule="auto"/>
              <w:jc w:val="center"/>
              <w:rPr>
                <w:rFonts w:ascii="Calibri" w:hAnsi="Calibri"/>
                <w:sz w:val="20"/>
                <w:szCs w:val="20"/>
              </w:rPr>
            </w:pPr>
            <w:r w:rsidRPr="00550C86">
              <w:rPr>
                <w:rFonts w:ascii="Calibri" w:hAnsi="Calibri"/>
                <w:sz w:val="20"/>
                <w:szCs w:val="20"/>
              </w:rPr>
              <w:t>71.3</w:t>
            </w:r>
          </w:p>
        </w:tc>
        <w:tc>
          <w:tcPr>
            <w:tcW w:w="884"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2.6</w:t>
            </w:r>
          </w:p>
        </w:tc>
        <w:tc>
          <w:tcPr>
            <w:tcW w:w="956"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3.8</w:t>
            </w:r>
          </w:p>
        </w:tc>
      </w:tr>
      <w:tr w:rsidR="002576B5" w:rsidRPr="00550C86" w:rsidTr="00BB3864">
        <w:tc>
          <w:tcPr>
            <w:tcW w:w="554" w:type="dxa"/>
            <w:vMerge/>
            <w:vAlign w:val="center"/>
          </w:tcPr>
          <w:p w:rsidR="002576B5" w:rsidRPr="00550C86" w:rsidRDefault="002576B5" w:rsidP="00BB3864">
            <w:pPr>
              <w:spacing w:after="0" w:line="240" w:lineRule="auto"/>
              <w:jc w:val="center"/>
              <w:rPr>
                <w:rFonts w:ascii="Calibri" w:eastAsia="Times New Roman" w:hAnsi="Calibri" w:cs="Times New Roman"/>
                <w:sz w:val="20"/>
                <w:szCs w:val="20"/>
              </w:rPr>
            </w:pPr>
          </w:p>
        </w:tc>
        <w:tc>
          <w:tcPr>
            <w:tcW w:w="724" w:type="dxa"/>
          </w:tcPr>
          <w:p w:rsidR="002576B5" w:rsidRPr="00550C86" w:rsidRDefault="002576B5" w:rsidP="00BB3864">
            <w:pPr>
              <w:spacing w:after="0" w:line="240" w:lineRule="auto"/>
              <w:rPr>
                <w:rFonts w:ascii="Calibri" w:eastAsia="Times New Roman" w:hAnsi="Calibri" w:cs="Times New Roman"/>
                <w:sz w:val="20"/>
                <w:szCs w:val="20"/>
              </w:rPr>
            </w:pPr>
            <w:r w:rsidRPr="00550C86">
              <w:rPr>
                <w:rFonts w:ascii="Calibri" w:eastAsia="Times New Roman" w:hAnsi="Calibri" w:cs="Times New Roman"/>
                <w:sz w:val="20"/>
                <w:szCs w:val="20"/>
              </w:rPr>
              <w:t>P+</w:t>
            </w:r>
          </w:p>
        </w:tc>
        <w:tc>
          <w:tcPr>
            <w:tcW w:w="1396"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61</w:t>
            </w:r>
          </w:p>
        </w:tc>
        <w:tc>
          <w:tcPr>
            <w:tcW w:w="882"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30%</w:t>
            </w:r>
          </w:p>
        </w:tc>
        <w:tc>
          <w:tcPr>
            <w:tcW w:w="883"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26%</w:t>
            </w:r>
          </w:p>
        </w:tc>
        <w:tc>
          <w:tcPr>
            <w:tcW w:w="883"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30%</w:t>
            </w:r>
          </w:p>
        </w:tc>
        <w:tc>
          <w:tcPr>
            <w:tcW w:w="883"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43%</w:t>
            </w:r>
          </w:p>
        </w:tc>
        <w:tc>
          <w:tcPr>
            <w:tcW w:w="883" w:type="dxa"/>
            <w:shd w:val="clear" w:color="auto" w:fill="D9D9D9" w:themeFill="background1" w:themeFillShade="D9"/>
            <w:vAlign w:val="bottom"/>
          </w:tcPr>
          <w:p w:rsidR="002576B5" w:rsidRPr="00550C86" w:rsidRDefault="002576B5" w:rsidP="00BB3864">
            <w:pPr>
              <w:spacing w:after="0" w:line="240" w:lineRule="auto"/>
              <w:jc w:val="center"/>
              <w:rPr>
                <w:rFonts w:ascii="Calibri" w:hAnsi="Calibri"/>
                <w:sz w:val="20"/>
                <w:szCs w:val="20"/>
              </w:rPr>
            </w:pPr>
            <w:r w:rsidRPr="00550C86">
              <w:rPr>
                <w:rFonts w:ascii="Calibri" w:hAnsi="Calibri"/>
                <w:sz w:val="20"/>
                <w:szCs w:val="20"/>
              </w:rPr>
              <w:t>41%</w:t>
            </w:r>
          </w:p>
        </w:tc>
        <w:tc>
          <w:tcPr>
            <w:tcW w:w="884"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13%</w:t>
            </w:r>
          </w:p>
        </w:tc>
        <w:tc>
          <w:tcPr>
            <w:tcW w:w="956"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13%</w:t>
            </w:r>
          </w:p>
        </w:tc>
      </w:tr>
      <w:tr w:rsidR="002576B5" w:rsidRPr="00550C86" w:rsidTr="00BB3864">
        <w:tc>
          <w:tcPr>
            <w:tcW w:w="554" w:type="dxa"/>
            <w:vMerge w:val="restart"/>
            <w:vAlign w:val="center"/>
          </w:tcPr>
          <w:p w:rsidR="002576B5" w:rsidRPr="00550C86" w:rsidRDefault="002576B5" w:rsidP="00BB3864">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10</w:t>
            </w:r>
          </w:p>
        </w:tc>
        <w:tc>
          <w:tcPr>
            <w:tcW w:w="724" w:type="dxa"/>
          </w:tcPr>
          <w:p w:rsidR="002576B5" w:rsidRPr="00550C86" w:rsidRDefault="002576B5" w:rsidP="00BB3864">
            <w:pPr>
              <w:spacing w:after="0" w:line="240" w:lineRule="auto"/>
              <w:rPr>
                <w:rFonts w:ascii="Calibri" w:eastAsia="Times New Roman" w:hAnsi="Calibri" w:cs="Times New Roman"/>
                <w:sz w:val="20"/>
                <w:szCs w:val="20"/>
              </w:rPr>
            </w:pPr>
            <w:r w:rsidRPr="00550C86">
              <w:rPr>
                <w:rFonts w:ascii="Calibri" w:eastAsia="Times New Roman" w:hAnsi="Calibri" w:cs="Times New Roman"/>
                <w:sz w:val="20"/>
                <w:szCs w:val="20"/>
              </w:rPr>
              <w:t>CPI</w:t>
            </w:r>
          </w:p>
        </w:tc>
        <w:tc>
          <w:tcPr>
            <w:tcW w:w="1396"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40</w:t>
            </w:r>
          </w:p>
        </w:tc>
        <w:tc>
          <w:tcPr>
            <w:tcW w:w="882"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83.0</w:t>
            </w:r>
          </w:p>
        </w:tc>
        <w:tc>
          <w:tcPr>
            <w:tcW w:w="883"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90.8</w:t>
            </w:r>
          </w:p>
        </w:tc>
        <w:tc>
          <w:tcPr>
            <w:tcW w:w="883"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87.2</w:t>
            </w:r>
          </w:p>
        </w:tc>
        <w:tc>
          <w:tcPr>
            <w:tcW w:w="883"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86.3</w:t>
            </w:r>
          </w:p>
        </w:tc>
        <w:tc>
          <w:tcPr>
            <w:tcW w:w="883" w:type="dxa"/>
            <w:shd w:val="clear" w:color="auto" w:fill="D9D9D9" w:themeFill="background1" w:themeFillShade="D9"/>
            <w:vAlign w:val="bottom"/>
          </w:tcPr>
          <w:p w:rsidR="002576B5" w:rsidRPr="00550C86" w:rsidRDefault="002576B5" w:rsidP="00BB3864">
            <w:pPr>
              <w:spacing w:after="0" w:line="240" w:lineRule="auto"/>
              <w:jc w:val="center"/>
              <w:rPr>
                <w:rFonts w:ascii="Calibri" w:hAnsi="Calibri"/>
                <w:sz w:val="20"/>
                <w:szCs w:val="20"/>
              </w:rPr>
            </w:pPr>
            <w:r w:rsidRPr="00550C86">
              <w:rPr>
                <w:rFonts w:ascii="Calibri" w:hAnsi="Calibri"/>
                <w:sz w:val="20"/>
                <w:szCs w:val="20"/>
              </w:rPr>
              <w:t>88.9</w:t>
            </w:r>
          </w:p>
        </w:tc>
        <w:tc>
          <w:tcPr>
            <w:tcW w:w="884"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3.3</w:t>
            </w:r>
          </w:p>
        </w:tc>
        <w:tc>
          <w:tcPr>
            <w:tcW w:w="956"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-0.9</w:t>
            </w:r>
          </w:p>
        </w:tc>
      </w:tr>
      <w:tr w:rsidR="002576B5" w:rsidRPr="00550C86" w:rsidTr="00BB3864">
        <w:tc>
          <w:tcPr>
            <w:tcW w:w="554" w:type="dxa"/>
            <w:vMerge/>
            <w:vAlign w:val="center"/>
          </w:tcPr>
          <w:p w:rsidR="002576B5" w:rsidRPr="00550C86" w:rsidRDefault="002576B5" w:rsidP="00BB3864">
            <w:pPr>
              <w:spacing w:after="0" w:line="240" w:lineRule="auto"/>
              <w:jc w:val="center"/>
              <w:rPr>
                <w:rFonts w:ascii="Calibri" w:eastAsia="Times New Roman" w:hAnsi="Calibri" w:cs="Times New Roman"/>
                <w:sz w:val="20"/>
                <w:szCs w:val="20"/>
              </w:rPr>
            </w:pPr>
          </w:p>
        </w:tc>
        <w:tc>
          <w:tcPr>
            <w:tcW w:w="724" w:type="dxa"/>
          </w:tcPr>
          <w:p w:rsidR="002576B5" w:rsidRPr="00550C86" w:rsidRDefault="002576B5" w:rsidP="00BB3864">
            <w:pPr>
              <w:spacing w:after="0" w:line="240" w:lineRule="auto"/>
              <w:rPr>
                <w:rFonts w:ascii="Calibri" w:eastAsia="Times New Roman" w:hAnsi="Calibri" w:cs="Times New Roman"/>
                <w:sz w:val="20"/>
                <w:szCs w:val="20"/>
              </w:rPr>
            </w:pPr>
            <w:r w:rsidRPr="00550C86">
              <w:rPr>
                <w:rFonts w:ascii="Calibri" w:eastAsia="Times New Roman" w:hAnsi="Calibri" w:cs="Times New Roman"/>
                <w:sz w:val="20"/>
                <w:szCs w:val="20"/>
              </w:rPr>
              <w:t>P+</w:t>
            </w:r>
          </w:p>
        </w:tc>
        <w:tc>
          <w:tcPr>
            <w:tcW w:w="1396"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40</w:t>
            </w:r>
          </w:p>
        </w:tc>
        <w:tc>
          <w:tcPr>
            <w:tcW w:w="882"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64%</w:t>
            </w:r>
          </w:p>
        </w:tc>
        <w:tc>
          <w:tcPr>
            <w:tcW w:w="883"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72%</w:t>
            </w:r>
          </w:p>
        </w:tc>
        <w:tc>
          <w:tcPr>
            <w:tcW w:w="883"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67%</w:t>
            </w:r>
          </w:p>
        </w:tc>
        <w:tc>
          <w:tcPr>
            <w:tcW w:w="883"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65%</w:t>
            </w:r>
          </w:p>
        </w:tc>
        <w:tc>
          <w:tcPr>
            <w:tcW w:w="883" w:type="dxa"/>
            <w:shd w:val="clear" w:color="auto" w:fill="D9D9D9" w:themeFill="background1" w:themeFillShade="D9"/>
            <w:vAlign w:val="bottom"/>
          </w:tcPr>
          <w:p w:rsidR="002576B5" w:rsidRPr="00550C86" w:rsidRDefault="002576B5" w:rsidP="00BB3864">
            <w:pPr>
              <w:spacing w:after="0" w:line="240" w:lineRule="auto"/>
              <w:jc w:val="center"/>
              <w:rPr>
                <w:rFonts w:ascii="Calibri" w:hAnsi="Calibri"/>
                <w:sz w:val="20"/>
                <w:szCs w:val="20"/>
              </w:rPr>
            </w:pPr>
            <w:r w:rsidRPr="00550C86">
              <w:rPr>
                <w:rFonts w:ascii="Calibri" w:hAnsi="Calibri"/>
                <w:sz w:val="20"/>
                <w:szCs w:val="20"/>
              </w:rPr>
              <w:t>73%</w:t>
            </w:r>
          </w:p>
        </w:tc>
        <w:tc>
          <w:tcPr>
            <w:tcW w:w="884"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1%</w:t>
            </w:r>
          </w:p>
        </w:tc>
        <w:tc>
          <w:tcPr>
            <w:tcW w:w="956"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-2%</w:t>
            </w:r>
          </w:p>
        </w:tc>
      </w:tr>
      <w:tr w:rsidR="002576B5" w:rsidRPr="00550C86" w:rsidTr="00BB3864">
        <w:tc>
          <w:tcPr>
            <w:tcW w:w="554" w:type="dxa"/>
            <w:vMerge w:val="restart"/>
            <w:vAlign w:val="center"/>
          </w:tcPr>
          <w:p w:rsidR="002576B5" w:rsidRPr="00550C86" w:rsidRDefault="002576B5" w:rsidP="00BB3864">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All</w:t>
            </w:r>
          </w:p>
        </w:tc>
        <w:tc>
          <w:tcPr>
            <w:tcW w:w="724" w:type="dxa"/>
          </w:tcPr>
          <w:p w:rsidR="002576B5" w:rsidRPr="00550C86" w:rsidRDefault="002576B5" w:rsidP="00BB3864">
            <w:pPr>
              <w:spacing w:after="0" w:line="240" w:lineRule="auto"/>
              <w:rPr>
                <w:rFonts w:ascii="Calibri" w:eastAsia="Times New Roman" w:hAnsi="Calibri" w:cs="Times New Roman"/>
                <w:sz w:val="20"/>
                <w:szCs w:val="20"/>
              </w:rPr>
            </w:pPr>
            <w:r w:rsidRPr="00550C86">
              <w:rPr>
                <w:rFonts w:ascii="Calibri" w:eastAsia="Times New Roman" w:hAnsi="Calibri" w:cs="Times New Roman"/>
                <w:sz w:val="20"/>
                <w:szCs w:val="20"/>
              </w:rPr>
              <w:t>CPI</w:t>
            </w:r>
          </w:p>
        </w:tc>
        <w:tc>
          <w:tcPr>
            <w:tcW w:w="1396"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157</w:t>
            </w:r>
          </w:p>
        </w:tc>
        <w:tc>
          <w:tcPr>
            <w:tcW w:w="882"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76</w:t>
            </w:r>
          </w:p>
        </w:tc>
        <w:tc>
          <w:tcPr>
            <w:tcW w:w="883"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78.8</w:t>
            </w:r>
          </w:p>
        </w:tc>
        <w:tc>
          <w:tcPr>
            <w:tcW w:w="883"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76.9</w:t>
            </w:r>
          </w:p>
        </w:tc>
        <w:tc>
          <w:tcPr>
            <w:tcW w:w="883"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75</w:t>
            </w:r>
          </w:p>
        </w:tc>
        <w:tc>
          <w:tcPr>
            <w:tcW w:w="883" w:type="dxa"/>
            <w:shd w:val="clear" w:color="auto" w:fill="D9D9D9" w:themeFill="background1" w:themeFillShade="D9"/>
            <w:vAlign w:val="bottom"/>
          </w:tcPr>
          <w:p w:rsidR="002576B5" w:rsidRPr="00550C86" w:rsidRDefault="002576B5" w:rsidP="00BB3864">
            <w:pPr>
              <w:spacing w:after="0" w:line="240" w:lineRule="auto"/>
              <w:jc w:val="center"/>
              <w:rPr>
                <w:rFonts w:ascii="Calibri" w:hAnsi="Calibri"/>
                <w:sz w:val="20"/>
                <w:szCs w:val="20"/>
              </w:rPr>
            </w:pPr>
            <w:r w:rsidRPr="00550C86">
              <w:rPr>
                <w:rFonts w:ascii="Calibri" w:hAnsi="Calibri"/>
                <w:sz w:val="20"/>
                <w:szCs w:val="20"/>
              </w:rPr>
              <w:t>78.7</w:t>
            </w:r>
          </w:p>
        </w:tc>
        <w:tc>
          <w:tcPr>
            <w:tcW w:w="884"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-1</w:t>
            </w:r>
          </w:p>
        </w:tc>
        <w:tc>
          <w:tcPr>
            <w:tcW w:w="956"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-1.9</w:t>
            </w:r>
          </w:p>
        </w:tc>
      </w:tr>
      <w:tr w:rsidR="002576B5" w:rsidRPr="00550C86" w:rsidTr="00BB3864">
        <w:tc>
          <w:tcPr>
            <w:tcW w:w="554" w:type="dxa"/>
            <w:vMerge/>
          </w:tcPr>
          <w:p w:rsidR="002576B5" w:rsidRPr="00550C86" w:rsidRDefault="002576B5" w:rsidP="00BB3864">
            <w:pPr>
              <w:spacing w:after="0" w:line="240" w:lineRule="auto"/>
              <w:rPr>
                <w:rFonts w:ascii="Calibri" w:eastAsia="Times New Roman" w:hAnsi="Calibri" w:cs="Times New Roman"/>
                <w:sz w:val="20"/>
                <w:szCs w:val="20"/>
              </w:rPr>
            </w:pPr>
          </w:p>
        </w:tc>
        <w:tc>
          <w:tcPr>
            <w:tcW w:w="724" w:type="dxa"/>
          </w:tcPr>
          <w:p w:rsidR="002576B5" w:rsidRPr="00550C86" w:rsidRDefault="002576B5" w:rsidP="00BB3864">
            <w:pPr>
              <w:spacing w:after="0" w:line="240" w:lineRule="auto"/>
              <w:rPr>
                <w:rFonts w:ascii="Calibri" w:eastAsia="Times New Roman" w:hAnsi="Calibri" w:cs="Times New Roman"/>
                <w:sz w:val="20"/>
                <w:szCs w:val="20"/>
              </w:rPr>
            </w:pPr>
            <w:r w:rsidRPr="00550C86">
              <w:rPr>
                <w:rFonts w:ascii="Calibri" w:eastAsia="Times New Roman" w:hAnsi="Calibri" w:cs="Times New Roman"/>
                <w:sz w:val="20"/>
                <w:szCs w:val="20"/>
              </w:rPr>
              <w:t>P+</w:t>
            </w:r>
          </w:p>
        </w:tc>
        <w:tc>
          <w:tcPr>
            <w:tcW w:w="1396"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157</w:t>
            </w:r>
          </w:p>
        </w:tc>
        <w:tc>
          <w:tcPr>
            <w:tcW w:w="882"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46%</w:t>
            </w:r>
          </w:p>
        </w:tc>
        <w:tc>
          <w:tcPr>
            <w:tcW w:w="883"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51%</w:t>
            </w:r>
          </w:p>
        </w:tc>
        <w:tc>
          <w:tcPr>
            <w:tcW w:w="883"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47%</w:t>
            </w:r>
          </w:p>
        </w:tc>
        <w:tc>
          <w:tcPr>
            <w:tcW w:w="883"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45%</w:t>
            </w:r>
          </w:p>
        </w:tc>
        <w:tc>
          <w:tcPr>
            <w:tcW w:w="883" w:type="dxa"/>
            <w:shd w:val="clear" w:color="auto" w:fill="D9D9D9" w:themeFill="background1" w:themeFillShade="D9"/>
            <w:vAlign w:val="bottom"/>
          </w:tcPr>
          <w:p w:rsidR="002576B5" w:rsidRPr="00550C86" w:rsidRDefault="002576B5" w:rsidP="00BB3864">
            <w:pPr>
              <w:spacing w:after="0" w:line="240" w:lineRule="auto"/>
              <w:jc w:val="center"/>
              <w:rPr>
                <w:rFonts w:ascii="Calibri" w:hAnsi="Calibri"/>
                <w:sz w:val="20"/>
                <w:szCs w:val="20"/>
              </w:rPr>
            </w:pPr>
            <w:r w:rsidRPr="00550C86">
              <w:rPr>
                <w:rFonts w:ascii="Calibri" w:hAnsi="Calibri"/>
                <w:sz w:val="20"/>
                <w:szCs w:val="20"/>
              </w:rPr>
              <w:t>54%</w:t>
            </w:r>
          </w:p>
        </w:tc>
        <w:tc>
          <w:tcPr>
            <w:tcW w:w="884"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-1%</w:t>
            </w:r>
          </w:p>
        </w:tc>
        <w:tc>
          <w:tcPr>
            <w:tcW w:w="956" w:type="dxa"/>
            <w:vAlign w:val="bottom"/>
          </w:tcPr>
          <w:p w:rsidR="002576B5" w:rsidRPr="00550C86" w:rsidRDefault="002576B5" w:rsidP="00BB3864">
            <w:pPr>
              <w:spacing w:after="0"/>
              <w:jc w:val="center"/>
              <w:rPr>
                <w:rFonts w:ascii="Calibri" w:hAnsi="Calibri"/>
                <w:sz w:val="20"/>
                <w:szCs w:val="20"/>
              </w:rPr>
            </w:pPr>
            <w:r w:rsidRPr="00550C86">
              <w:rPr>
                <w:rFonts w:ascii="Calibri" w:hAnsi="Calibri"/>
                <w:sz w:val="20"/>
                <w:szCs w:val="20"/>
              </w:rPr>
              <w:t>-2%</w:t>
            </w:r>
          </w:p>
        </w:tc>
      </w:tr>
      <w:tr w:rsidR="002576B5" w:rsidRPr="00550C86" w:rsidTr="00BB3864">
        <w:tc>
          <w:tcPr>
            <w:tcW w:w="8928" w:type="dxa"/>
            <w:gridSpan w:val="10"/>
            <w:tcBorders>
              <w:left w:val="nil"/>
              <w:bottom w:val="nil"/>
              <w:right w:val="nil"/>
            </w:tcBorders>
          </w:tcPr>
          <w:p w:rsidR="002576B5" w:rsidRPr="00550C86" w:rsidRDefault="002576B5" w:rsidP="00BB3864">
            <w:pPr>
              <w:widowControl w:val="0"/>
              <w:overflowPunct w:val="0"/>
              <w:adjustRightInd w:val="0"/>
              <w:spacing w:before="80" w:after="0" w:line="240" w:lineRule="auto"/>
              <w:rPr>
                <w:rFonts w:ascii="Calibri" w:eastAsia="Times New Roman" w:hAnsi="Calibri" w:cs="Times New Roman"/>
                <w:bCs/>
                <w:kern w:val="28"/>
                <w:sz w:val="20"/>
                <w:szCs w:val="20"/>
              </w:rPr>
            </w:pPr>
            <w:r w:rsidRPr="00550C86">
              <w:rPr>
                <w:rFonts w:ascii="Calibri" w:eastAsia="Times New Roman" w:hAnsi="Calibri" w:cs="Times New Roman"/>
                <w:bCs/>
                <w:kern w:val="28"/>
                <w:sz w:val="20"/>
                <w:szCs w:val="20"/>
              </w:rPr>
              <w:t xml:space="preserve">Notes: P+ = percent </w:t>
            </w:r>
            <w:r w:rsidRPr="00550C86">
              <w:rPr>
                <w:rFonts w:ascii="Calibri" w:eastAsia="Times New Roman" w:hAnsi="Calibri" w:cs="Times New Roman"/>
                <w:bCs/>
                <w:i/>
                <w:kern w:val="28"/>
                <w:sz w:val="20"/>
                <w:szCs w:val="20"/>
              </w:rPr>
              <w:t>Proficient</w:t>
            </w:r>
            <w:r w:rsidRPr="00550C86">
              <w:rPr>
                <w:rFonts w:ascii="Calibri" w:eastAsia="Times New Roman" w:hAnsi="Calibri" w:cs="Times New Roman"/>
                <w:bCs/>
                <w:kern w:val="28"/>
                <w:sz w:val="20"/>
                <w:szCs w:val="20"/>
              </w:rPr>
              <w:t xml:space="preserve"> or </w:t>
            </w:r>
            <w:r w:rsidRPr="00550C86">
              <w:rPr>
                <w:rFonts w:ascii="Calibri" w:eastAsia="Times New Roman" w:hAnsi="Calibri" w:cs="Times New Roman"/>
                <w:bCs/>
                <w:i/>
                <w:kern w:val="28"/>
                <w:sz w:val="20"/>
                <w:szCs w:val="20"/>
              </w:rPr>
              <w:t>Advanced</w:t>
            </w:r>
            <w:r w:rsidRPr="00550C86">
              <w:rPr>
                <w:rFonts w:ascii="Calibri" w:eastAsia="Times New Roman" w:hAnsi="Calibri" w:cs="Times New Roman"/>
                <w:bCs/>
                <w:kern w:val="28"/>
                <w:sz w:val="20"/>
                <w:szCs w:val="20"/>
              </w:rPr>
              <w:t>.  Students participate in Science and Technology/ Engineering (STE) MCAS tests in grades 5, 8, and 10 only. Median SGPs are not calculated for STE.</w:t>
            </w:r>
          </w:p>
        </w:tc>
      </w:tr>
    </w:tbl>
    <w:p w:rsidR="002F1EBE" w:rsidRPr="00550C86" w:rsidRDefault="002F1EBE" w:rsidP="002F1EBE">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Times New Roman" w:hAnsi="Calibri" w:cs="Times New Roman"/>
          <w:sz w:val="20"/>
          <w:szCs w:val="20"/>
        </w:rPr>
      </w:pPr>
      <w:r w:rsidRPr="00550C86">
        <w:rPr>
          <w:rFonts w:ascii="Calibri" w:eastAsia="Times New Roman" w:hAnsi="Calibri" w:cs="Times New Roman"/>
          <w:sz w:val="20"/>
          <w:szCs w:val="20"/>
        </w:rPr>
        <w:br w:type="page"/>
      </w:r>
    </w:p>
    <w:p w:rsidR="00221645" w:rsidRPr="00550C86" w:rsidRDefault="00221645" w:rsidP="00221645">
      <w:pPr>
        <w:spacing w:after="0" w:line="240" w:lineRule="auto"/>
        <w:jc w:val="center"/>
        <w:rPr>
          <w:rFonts w:ascii="Calibri" w:eastAsia="Calibri" w:hAnsi="Calibri" w:cs="Times New Roman"/>
          <w:b/>
          <w:sz w:val="20"/>
        </w:rPr>
      </w:pPr>
      <w:r w:rsidRPr="00550C86">
        <w:rPr>
          <w:rFonts w:ascii="Calibri" w:eastAsia="Calibri" w:hAnsi="Calibri" w:cs="Times New Roman"/>
          <w:b/>
          <w:sz w:val="20"/>
        </w:rPr>
        <w:lastRenderedPageBreak/>
        <w:t>Table B3a: Avon Public Schools</w:t>
      </w:r>
    </w:p>
    <w:p w:rsidR="00221645" w:rsidRPr="00550C86" w:rsidRDefault="00221645" w:rsidP="00221645">
      <w:pPr>
        <w:spacing w:after="0" w:line="240" w:lineRule="auto"/>
        <w:jc w:val="center"/>
        <w:rPr>
          <w:rFonts w:ascii="Calibri" w:eastAsia="Calibri" w:hAnsi="Calibri" w:cs="Times New Roman"/>
          <w:b/>
          <w:sz w:val="20"/>
        </w:rPr>
      </w:pPr>
      <w:r w:rsidRPr="00550C86">
        <w:rPr>
          <w:rFonts w:ascii="Calibri" w:eastAsia="Calibri" w:hAnsi="Calibri" w:cs="Times New Roman"/>
          <w:b/>
          <w:sz w:val="20"/>
        </w:rPr>
        <w:t>English Language Arts (All Grades)</w:t>
      </w:r>
    </w:p>
    <w:p w:rsidR="00221645" w:rsidRPr="00550C86" w:rsidRDefault="00221645" w:rsidP="00221645">
      <w:pPr>
        <w:spacing w:after="0" w:line="240" w:lineRule="auto"/>
        <w:jc w:val="center"/>
        <w:rPr>
          <w:rFonts w:ascii="Calibri" w:eastAsia="Calibri" w:hAnsi="Calibri" w:cs="Times New Roman"/>
          <w:b/>
          <w:sz w:val="20"/>
          <w:szCs w:val="24"/>
        </w:rPr>
      </w:pPr>
      <w:r w:rsidRPr="00550C86">
        <w:rPr>
          <w:rFonts w:ascii="Calibri" w:eastAsia="Calibri" w:hAnsi="Calibri" w:cs="Times New Roman"/>
          <w:b/>
          <w:sz w:val="20"/>
        </w:rPr>
        <w:t>Performance for Selected Subgroups Compared to State, 2013–2016</w:t>
      </w:r>
      <w:r w:rsidRPr="00550C86">
        <w:rPr>
          <w:rFonts w:ascii="Calibri" w:eastAsia="Calibri" w:hAnsi="Calibri" w:cs="Times New Roman"/>
          <w:b/>
          <w:sz w:val="20"/>
          <w:vertAlign w:val="superscript"/>
        </w:rPr>
        <w:footnoteReference w:id="19"/>
      </w:r>
    </w:p>
    <w:tbl>
      <w:tblPr>
        <w:tblStyle w:val="TableGrid"/>
        <w:tblW w:w="8928" w:type="dxa"/>
        <w:tblLayout w:type="fixed"/>
        <w:tblLook w:val="04A0" w:firstRow="1" w:lastRow="0" w:firstColumn="1" w:lastColumn="0" w:noHBand="0" w:noVBand="1"/>
        <w:tblCaption w:val="Table B3a: Avon Public Schools"/>
        <w:tblDescription w:val="English Language Arts (All Grades)&#10;Performance for Selected Subgroups Compared to State, 2013–2016&#10;"/>
      </w:tblPr>
      <w:tblGrid>
        <w:gridCol w:w="1008"/>
        <w:gridCol w:w="810"/>
        <w:gridCol w:w="630"/>
        <w:gridCol w:w="990"/>
        <w:gridCol w:w="784"/>
        <w:gridCol w:w="784"/>
        <w:gridCol w:w="784"/>
        <w:gridCol w:w="785"/>
        <w:gridCol w:w="784"/>
        <w:gridCol w:w="784"/>
        <w:gridCol w:w="785"/>
      </w:tblGrid>
      <w:tr w:rsidR="00221645" w:rsidRPr="00550C86" w:rsidTr="00BB3864">
        <w:tc>
          <w:tcPr>
            <w:tcW w:w="2448" w:type="dxa"/>
            <w:gridSpan w:val="3"/>
            <w:vMerge w:val="restart"/>
            <w:vAlign w:val="center"/>
          </w:tcPr>
          <w:p w:rsidR="00221645" w:rsidRPr="00550C86" w:rsidRDefault="00221645" w:rsidP="00221645">
            <w:pPr>
              <w:spacing w:after="0" w:line="240" w:lineRule="auto"/>
              <w:jc w:val="center"/>
              <w:rPr>
                <w:b/>
                <w:sz w:val="20"/>
                <w:szCs w:val="20"/>
              </w:rPr>
            </w:pPr>
            <w:r w:rsidRPr="00550C86">
              <w:rPr>
                <w:b/>
                <w:sz w:val="20"/>
                <w:szCs w:val="20"/>
              </w:rPr>
              <w:t>Group and Measure</w:t>
            </w:r>
          </w:p>
        </w:tc>
        <w:tc>
          <w:tcPr>
            <w:tcW w:w="990" w:type="dxa"/>
            <w:vMerge w:val="restart"/>
            <w:vAlign w:val="center"/>
          </w:tcPr>
          <w:p w:rsidR="00221645" w:rsidRPr="00550C86" w:rsidRDefault="00221645" w:rsidP="00221645">
            <w:pPr>
              <w:spacing w:after="0" w:line="240" w:lineRule="auto"/>
              <w:jc w:val="center"/>
              <w:rPr>
                <w:b/>
                <w:sz w:val="20"/>
                <w:szCs w:val="20"/>
              </w:rPr>
            </w:pPr>
            <w:r w:rsidRPr="00550C86">
              <w:rPr>
                <w:b/>
                <w:sz w:val="20"/>
                <w:szCs w:val="20"/>
              </w:rPr>
              <w:t>Number Included (2016)</w:t>
            </w:r>
          </w:p>
        </w:tc>
        <w:tc>
          <w:tcPr>
            <w:tcW w:w="3921" w:type="dxa"/>
            <w:gridSpan w:val="5"/>
            <w:vAlign w:val="center"/>
          </w:tcPr>
          <w:p w:rsidR="00221645" w:rsidRPr="00550C86" w:rsidRDefault="00221645" w:rsidP="00221645">
            <w:pPr>
              <w:spacing w:after="0" w:line="240" w:lineRule="auto"/>
              <w:jc w:val="center"/>
              <w:rPr>
                <w:b/>
                <w:sz w:val="20"/>
                <w:szCs w:val="20"/>
              </w:rPr>
            </w:pPr>
            <w:r w:rsidRPr="00550C86">
              <w:rPr>
                <w:b/>
                <w:sz w:val="20"/>
                <w:szCs w:val="20"/>
              </w:rPr>
              <w:t>Accountability</w:t>
            </w:r>
          </w:p>
        </w:tc>
        <w:tc>
          <w:tcPr>
            <w:tcW w:w="784" w:type="dxa"/>
            <w:vMerge w:val="restart"/>
            <w:vAlign w:val="center"/>
          </w:tcPr>
          <w:p w:rsidR="00221645" w:rsidRPr="00550C86" w:rsidRDefault="00221645" w:rsidP="00221645">
            <w:pPr>
              <w:spacing w:after="0" w:line="240" w:lineRule="auto"/>
              <w:jc w:val="center"/>
              <w:rPr>
                <w:b/>
                <w:sz w:val="20"/>
                <w:szCs w:val="20"/>
              </w:rPr>
            </w:pPr>
            <w:r w:rsidRPr="00550C86">
              <w:rPr>
                <w:b/>
                <w:sz w:val="20"/>
                <w:szCs w:val="20"/>
              </w:rPr>
              <w:t>2-Year Trend</w:t>
            </w:r>
          </w:p>
        </w:tc>
        <w:tc>
          <w:tcPr>
            <w:tcW w:w="785" w:type="dxa"/>
            <w:vMerge w:val="restart"/>
            <w:vAlign w:val="center"/>
          </w:tcPr>
          <w:p w:rsidR="00221645" w:rsidRPr="00550C86" w:rsidRDefault="00221645" w:rsidP="00221645">
            <w:pPr>
              <w:spacing w:after="0" w:line="240" w:lineRule="auto"/>
              <w:jc w:val="center"/>
              <w:rPr>
                <w:b/>
                <w:sz w:val="20"/>
                <w:szCs w:val="20"/>
              </w:rPr>
            </w:pPr>
            <w:r w:rsidRPr="00550C86">
              <w:rPr>
                <w:b/>
                <w:sz w:val="20"/>
                <w:szCs w:val="20"/>
              </w:rPr>
              <w:t>4-Year Trend</w:t>
            </w:r>
          </w:p>
        </w:tc>
      </w:tr>
      <w:tr w:rsidR="00221645" w:rsidRPr="00550C86" w:rsidTr="00BB3864">
        <w:trPr>
          <w:trHeight w:val="244"/>
        </w:trPr>
        <w:tc>
          <w:tcPr>
            <w:tcW w:w="2448" w:type="dxa"/>
            <w:gridSpan w:val="3"/>
            <w:vMerge/>
          </w:tcPr>
          <w:p w:rsidR="00221645" w:rsidRPr="00550C86" w:rsidRDefault="00221645" w:rsidP="00221645">
            <w:pPr>
              <w:spacing w:after="0" w:line="240" w:lineRule="auto"/>
              <w:jc w:val="center"/>
              <w:rPr>
                <w:b/>
                <w:sz w:val="20"/>
                <w:szCs w:val="20"/>
              </w:rPr>
            </w:pPr>
          </w:p>
        </w:tc>
        <w:tc>
          <w:tcPr>
            <w:tcW w:w="990" w:type="dxa"/>
            <w:vMerge/>
          </w:tcPr>
          <w:p w:rsidR="00221645" w:rsidRPr="00550C86" w:rsidRDefault="00221645" w:rsidP="00221645">
            <w:pPr>
              <w:spacing w:after="0" w:line="240" w:lineRule="auto"/>
              <w:jc w:val="center"/>
              <w:rPr>
                <w:b/>
                <w:sz w:val="20"/>
                <w:szCs w:val="20"/>
              </w:rPr>
            </w:pPr>
          </w:p>
        </w:tc>
        <w:tc>
          <w:tcPr>
            <w:tcW w:w="1568" w:type="dxa"/>
            <w:gridSpan w:val="2"/>
          </w:tcPr>
          <w:p w:rsidR="00221645" w:rsidRPr="00550C86" w:rsidRDefault="00221645" w:rsidP="00221645">
            <w:pPr>
              <w:spacing w:after="0" w:line="240" w:lineRule="auto"/>
              <w:jc w:val="center"/>
              <w:rPr>
                <w:b/>
                <w:sz w:val="20"/>
                <w:szCs w:val="20"/>
              </w:rPr>
            </w:pPr>
            <w:r w:rsidRPr="00550C86">
              <w:rPr>
                <w:b/>
                <w:sz w:val="20"/>
                <w:szCs w:val="20"/>
              </w:rPr>
              <w:t>MCAS</w:t>
            </w:r>
          </w:p>
        </w:tc>
        <w:tc>
          <w:tcPr>
            <w:tcW w:w="784" w:type="dxa"/>
          </w:tcPr>
          <w:p w:rsidR="00221645" w:rsidRPr="00550C86" w:rsidRDefault="00221645" w:rsidP="00221645">
            <w:pPr>
              <w:spacing w:after="0" w:line="240" w:lineRule="auto"/>
              <w:jc w:val="center"/>
              <w:rPr>
                <w:b/>
                <w:sz w:val="20"/>
                <w:szCs w:val="20"/>
              </w:rPr>
            </w:pPr>
          </w:p>
        </w:tc>
        <w:tc>
          <w:tcPr>
            <w:tcW w:w="1569" w:type="dxa"/>
            <w:gridSpan w:val="2"/>
          </w:tcPr>
          <w:p w:rsidR="00221645" w:rsidRPr="00550C86" w:rsidRDefault="00221645" w:rsidP="00221645">
            <w:pPr>
              <w:spacing w:after="0" w:line="240" w:lineRule="auto"/>
              <w:jc w:val="center"/>
              <w:rPr>
                <w:b/>
                <w:sz w:val="20"/>
                <w:szCs w:val="20"/>
              </w:rPr>
            </w:pPr>
            <w:r w:rsidRPr="00550C86">
              <w:rPr>
                <w:b/>
                <w:sz w:val="20"/>
                <w:szCs w:val="20"/>
              </w:rPr>
              <w:t>PARCC</w:t>
            </w:r>
          </w:p>
        </w:tc>
        <w:tc>
          <w:tcPr>
            <w:tcW w:w="784" w:type="dxa"/>
            <w:vMerge/>
          </w:tcPr>
          <w:p w:rsidR="00221645" w:rsidRPr="00550C86" w:rsidRDefault="00221645" w:rsidP="00221645">
            <w:pPr>
              <w:spacing w:after="0" w:line="240" w:lineRule="auto"/>
              <w:jc w:val="center"/>
              <w:rPr>
                <w:b/>
                <w:sz w:val="20"/>
                <w:szCs w:val="20"/>
              </w:rPr>
            </w:pPr>
          </w:p>
        </w:tc>
        <w:tc>
          <w:tcPr>
            <w:tcW w:w="785" w:type="dxa"/>
            <w:vMerge/>
          </w:tcPr>
          <w:p w:rsidR="00221645" w:rsidRPr="00550C86" w:rsidRDefault="00221645" w:rsidP="00221645">
            <w:pPr>
              <w:spacing w:after="0" w:line="240" w:lineRule="auto"/>
              <w:jc w:val="center"/>
              <w:rPr>
                <w:b/>
                <w:sz w:val="20"/>
                <w:szCs w:val="20"/>
              </w:rPr>
            </w:pPr>
          </w:p>
        </w:tc>
      </w:tr>
      <w:tr w:rsidR="00221645" w:rsidRPr="00550C86" w:rsidTr="00BB3864">
        <w:tc>
          <w:tcPr>
            <w:tcW w:w="2448" w:type="dxa"/>
            <w:gridSpan w:val="3"/>
            <w:vMerge/>
          </w:tcPr>
          <w:p w:rsidR="00221645" w:rsidRPr="00550C86" w:rsidRDefault="00221645" w:rsidP="00221645">
            <w:pPr>
              <w:spacing w:after="0" w:line="240" w:lineRule="auto"/>
              <w:jc w:val="center"/>
              <w:rPr>
                <w:sz w:val="20"/>
                <w:szCs w:val="20"/>
              </w:rPr>
            </w:pPr>
          </w:p>
        </w:tc>
        <w:tc>
          <w:tcPr>
            <w:tcW w:w="990" w:type="dxa"/>
            <w:vMerge/>
          </w:tcPr>
          <w:p w:rsidR="00221645" w:rsidRPr="00550C86" w:rsidRDefault="00221645" w:rsidP="00221645">
            <w:pPr>
              <w:spacing w:after="0" w:line="240" w:lineRule="auto"/>
              <w:jc w:val="center"/>
              <w:rPr>
                <w:sz w:val="20"/>
                <w:szCs w:val="20"/>
              </w:rPr>
            </w:pPr>
          </w:p>
        </w:tc>
        <w:tc>
          <w:tcPr>
            <w:tcW w:w="784" w:type="dxa"/>
          </w:tcPr>
          <w:p w:rsidR="00221645" w:rsidRPr="00550C86" w:rsidRDefault="00221645" w:rsidP="00221645">
            <w:pPr>
              <w:spacing w:after="0" w:line="240" w:lineRule="auto"/>
              <w:jc w:val="center"/>
              <w:rPr>
                <w:b/>
                <w:sz w:val="20"/>
                <w:szCs w:val="20"/>
              </w:rPr>
            </w:pPr>
            <w:r w:rsidRPr="00550C86">
              <w:rPr>
                <w:b/>
                <w:sz w:val="20"/>
                <w:szCs w:val="20"/>
              </w:rPr>
              <w:t>2013</w:t>
            </w:r>
          </w:p>
        </w:tc>
        <w:tc>
          <w:tcPr>
            <w:tcW w:w="784" w:type="dxa"/>
          </w:tcPr>
          <w:p w:rsidR="00221645" w:rsidRPr="00550C86" w:rsidRDefault="00221645" w:rsidP="00221645">
            <w:pPr>
              <w:spacing w:after="0" w:line="240" w:lineRule="auto"/>
              <w:jc w:val="center"/>
              <w:rPr>
                <w:b/>
                <w:sz w:val="20"/>
                <w:szCs w:val="20"/>
              </w:rPr>
            </w:pPr>
            <w:r w:rsidRPr="00550C86">
              <w:rPr>
                <w:b/>
                <w:sz w:val="20"/>
                <w:szCs w:val="20"/>
              </w:rPr>
              <w:t>2014</w:t>
            </w:r>
          </w:p>
        </w:tc>
        <w:tc>
          <w:tcPr>
            <w:tcW w:w="784" w:type="dxa"/>
          </w:tcPr>
          <w:p w:rsidR="00221645" w:rsidRPr="00550C86" w:rsidRDefault="00221645" w:rsidP="00221645">
            <w:pPr>
              <w:spacing w:after="0" w:line="240" w:lineRule="auto"/>
              <w:jc w:val="center"/>
              <w:rPr>
                <w:b/>
                <w:sz w:val="20"/>
                <w:szCs w:val="20"/>
              </w:rPr>
            </w:pPr>
          </w:p>
        </w:tc>
        <w:tc>
          <w:tcPr>
            <w:tcW w:w="785" w:type="dxa"/>
          </w:tcPr>
          <w:p w:rsidR="00221645" w:rsidRPr="00550C86" w:rsidRDefault="00221645" w:rsidP="00221645">
            <w:pPr>
              <w:spacing w:after="0" w:line="240" w:lineRule="auto"/>
              <w:jc w:val="center"/>
              <w:rPr>
                <w:b/>
                <w:sz w:val="20"/>
                <w:szCs w:val="20"/>
              </w:rPr>
            </w:pPr>
            <w:r w:rsidRPr="00550C86">
              <w:rPr>
                <w:b/>
                <w:sz w:val="20"/>
                <w:szCs w:val="20"/>
              </w:rPr>
              <w:t>2015</w:t>
            </w:r>
          </w:p>
        </w:tc>
        <w:tc>
          <w:tcPr>
            <w:tcW w:w="784" w:type="dxa"/>
          </w:tcPr>
          <w:p w:rsidR="00221645" w:rsidRPr="00550C86" w:rsidRDefault="00221645" w:rsidP="00221645">
            <w:pPr>
              <w:spacing w:after="0" w:line="240" w:lineRule="auto"/>
              <w:jc w:val="center"/>
              <w:rPr>
                <w:b/>
                <w:sz w:val="20"/>
                <w:szCs w:val="20"/>
              </w:rPr>
            </w:pPr>
            <w:r w:rsidRPr="00550C86">
              <w:rPr>
                <w:b/>
                <w:sz w:val="20"/>
                <w:szCs w:val="20"/>
              </w:rPr>
              <w:t>2016</w:t>
            </w:r>
          </w:p>
        </w:tc>
        <w:tc>
          <w:tcPr>
            <w:tcW w:w="784" w:type="dxa"/>
            <w:vMerge/>
          </w:tcPr>
          <w:p w:rsidR="00221645" w:rsidRPr="00550C86" w:rsidRDefault="00221645" w:rsidP="00221645">
            <w:pPr>
              <w:spacing w:after="0" w:line="240" w:lineRule="auto"/>
              <w:jc w:val="center"/>
              <w:rPr>
                <w:sz w:val="20"/>
                <w:szCs w:val="20"/>
              </w:rPr>
            </w:pPr>
          </w:p>
        </w:tc>
        <w:tc>
          <w:tcPr>
            <w:tcW w:w="785" w:type="dxa"/>
            <w:vMerge/>
          </w:tcPr>
          <w:p w:rsidR="00221645" w:rsidRPr="00550C86" w:rsidRDefault="00221645" w:rsidP="00221645">
            <w:pPr>
              <w:spacing w:after="0" w:line="240" w:lineRule="auto"/>
              <w:jc w:val="center"/>
              <w:rPr>
                <w:sz w:val="20"/>
                <w:szCs w:val="20"/>
              </w:rPr>
            </w:pPr>
          </w:p>
        </w:tc>
      </w:tr>
      <w:tr w:rsidR="00221645" w:rsidRPr="00550C86" w:rsidTr="00BB3864">
        <w:tc>
          <w:tcPr>
            <w:tcW w:w="1008" w:type="dxa"/>
            <w:vMerge w:val="restart"/>
            <w:vAlign w:val="center"/>
          </w:tcPr>
          <w:p w:rsidR="00221645" w:rsidRPr="00550C86" w:rsidRDefault="00221645" w:rsidP="00221645">
            <w:pPr>
              <w:spacing w:after="0" w:line="240" w:lineRule="auto"/>
              <w:jc w:val="center"/>
              <w:rPr>
                <w:sz w:val="20"/>
                <w:szCs w:val="20"/>
              </w:rPr>
            </w:pPr>
            <w:r w:rsidRPr="00550C86">
              <w:rPr>
                <w:sz w:val="20"/>
                <w:szCs w:val="20"/>
              </w:rPr>
              <w:t>High Needs</w:t>
            </w:r>
          </w:p>
        </w:tc>
        <w:tc>
          <w:tcPr>
            <w:tcW w:w="810" w:type="dxa"/>
            <w:vMerge w:val="restart"/>
            <w:shd w:val="clear" w:color="auto" w:fill="D9D9D9" w:themeFill="background1" w:themeFillShade="D9"/>
            <w:vAlign w:val="center"/>
          </w:tcPr>
          <w:p w:rsidR="00221645" w:rsidRPr="00550C86" w:rsidRDefault="00221645" w:rsidP="00221645">
            <w:pPr>
              <w:spacing w:after="0" w:line="240" w:lineRule="auto"/>
              <w:jc w:val="center"/>
              <w:rPr>
                <w:sz w:val="20"/>
                <w:szCs w:val="20"/>
              </w:rPr>
            </w:pPr>
            <w:r w:rsidRPr="00550C86">
              <w:rPr>
                <w:sz w:val="20"/>
                <w:szCs w:val="20"/>
              </w:rPr>
              <w:t>District</w:t>
            </w:r>
          </w:p>
        </w:tc>
        <w:tc>
          <w:tcPr>
            <w:tcW w:w="630" w:type="dxa"/>
            <w:shd w:val="clear" w:color="auto" w:fill="D9D9D9" w:themeFill="background1" w:themeFillShade="D9"/>
          </w:tcPr>
          <w:p w:rsidR="00221645" w:rsidRPr="00550C86" w:rsidRDefault="00221645" w:rsidP="00221645">
            <w:pPr>
              <w:spacing w:after="0" w:line="240" w:lineRule="auto"/>
              <w:rPr>
                <w:sz w:val="20"/>
                <w:szCs w:val="20"/>
              </w:rPr>
            </w:pPr>
            <w:r w:rsidRPr="00550C86">
              <w:rPr>
                <w:sz w:val="20"/>
                <w:szCs w:val="20"/>
              </w:rPr>
              <w:t>CPI</w:t>
            </w:r>
          </w:p>
        </w:tc>
        <w:tc>
          <w:tcPr>
            <w:tcW w:w="990" w:type="dxa"/>
            <w:shd w:val="clear" w:color="auto" w:fill="D9D9D9" w:themeFill="background1" w:themeFillShade="D9"/>
            <w:vAlign w:val="bottom"/>
          </w:tcPr>
          <w:p w:rsidR="00221645" w:rsidRPr="00550C86" w:rsidRDefault="00221645" w:rsidP="00221645">
            <w:pPr>
              <w:spacing w:after="0" w:line="240" w:lineRule="auto"/>
              <w:jc w:val="center"/>
              <w:rPr>
                <w:sz w:val="20"/>
                <w:szCs w:val="20"/>
              </w:rPr>
            </w:pPr>
            <w:r w:rsidRPr="00550C86">
              <w:rPr>
                <w:sz w:val="20"/>
                <w:szCs w:val="20"/>
              </w:rPr>
              <w:t>154</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80.6</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83.2</w:t>
            </w:r>
          </w:p>
        </w:tc>
        <w:tc>
          <w:tcPr>
            <w:tcW w:w="784" w:type="dxa"/>
            <w:shd w:val="clear" w:color="auto" w:fill="D9D9D9" w:themeFill="background1" w:themeFillShade="D9"/>
          </w:tcPr>
          <w:p w:rsidR="00221645" w:rsidRPr="00550C86" w:rsidRDefault="00221645" w:rsidP="00221645">
            <w:pPr>
              <w:spacing w:after="0" w:line="240" w:lineRule="auto"/>
              <w:rPr>
                <w:sz w:val="20"/>
                <w:szCs w:val="20"/>
              </w:rPr>
            </w:pPr>
            <w:r w:rsidRPr="00550C86">
              <w:rPr>
                <w:sz w:val="20"/>
                <w:szCs w:val="20"/>
              </w:rPr>
              <w:t>CPI</w:t>
            </w:r>
          </w:p>
        </w:tc>
        <w:tc>
          <w:tcPr>
            <w:tcW w:w="785" w:type="dxa"/>
            <w:shd w:val="clear" w:color="auto" w:fill="D9D9D9" w:themeFill="background1" w:themeFillShade="D9"/>
            <w:vAlign w:val="bottom"/>
          </w:tcPr>
          <w:p w:rsidR="00221645" w:rsidRPr="00550C86" w:rsidRDefault="00221645" w:rsidP="00221645">
            <w:pPr>
              <w:spacing w:after="0" w:line="240" w:lineRule="auto"/>
              <w:jc w:val="center"/>
              <w:rPr>
                <w:sz w:val="20"/>
                <w:szCs w:val="20"/>
              </w:rPr>
            </w:pPr>
            <w:r w:rsidRPr="00550C86">
              <w:rPr>
                <w:sz w:val="20"/>
                <w:szCs w:val="20"/>
              </w:rPr>
              <w:t>74.1</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sz w:val="20"/>
                <w:szCs w:val="20"/>
              </w:rPr>
            </w:pPr>
            <w:r w:rsidRPr="00550C86">
              <w:rPr>
                <w:sz w:val="20"/>
                <w:szCs w:val="20"/>
              </w:rPr>
              <w:t>81.0</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6.9</w:t>
            </w:r>
          </w:p>
        </w:tc>
        <w:tc>
          <w:tcPr>
            <w:tcW w:w="785"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0.4</w:t>
            </w:r>
          </w:p>
        </w:tc>
      </w:tr>
      <w:tr w:rsidR="00221645" w:rsidRPr="00550C86" w:rsidTr="00BB3864">
        <w:tc>
          <w:tcPr>
            <w:tcW w:w="1008" w:type="dxa"/>
            <w:vMerge/>
            <w:vAlign w:val="center"/>
          </w:tcPr>
          <w:p w:rsidR="00221645" w:rsidRPr="00550C86" w:rsidRDefault="00221645" w:rsidP="00221645">
            <w:pPr>
              <w:spacing w:after="0" w:line="240" w:lineRule="auto"/>
              <w:jc w:val="center"/>
              <w:rPr>
                <w:sz w:val="20"/>
                <w:szCs w:val="20"/>
              </w:rPr>
            </w:pPr>
          </w:p>
        </w:tc>
        <w:tc>
          <w:tcPr>
            <w:tcW w:w="810" w:type="dxa"/>
            <w:vMerge/>
            <w:shd w:val="clear" w:color="auto" w:fill="D9D9D9" w:themeFill="background1" w:themeFillShade="D9"/>
          </w:tcPr>
          <w:p w:rsidR="00221645" w:rsidRPr="00550C86" w:rsidRDefault="00221645" w:rsidP="00221645">
            <w:pPr>
              <w:spacing w:after="0" w:line="240" w:lineRule="auto"/>
              <w:rPr>
                <w:sz w:val="20"/>
                <w:szCs w:val="20"/>
              </w:rPr>
            </w:pPr>
          </w:p>
        </w:tc>
        <w:tc>
          <w:tcPr>
            <w:tcW w:w="630" w:type="dxa"/>
            <w:shd w:val="clear" w:color="auto" w:fill="D9D9D9" w:themeFill="background1" w:themeFillShade="D9"/>
          </w:tcPr>
          <w:p w:rsidR="00221645" w:rsidRPr="00550C86" w:rsidRDefault="00221645" w:rsidP="00221645">
            <w:pPr>
              <w:spacing w:after="0" w:line="240" w:lineRule="auto"/>
              <w:rPr>
                <w:sz w:val="20"/>
                <w:szCs w:val="20"/>
              </w:rPr>
            </w:pPr>
            <w:r w:rsidRPr="00550C86">
              <w:rPr>
                <w:sz w:val="20"/>
                <w:szCs w:val="20"/>
              </w:rPr>
              <w:t>P+</w:t>
            </w:r>
          </w:p>
        </w:tc>
        <w:tc>
          <w:tcPr>
            <w:tcW w:w="990" w:type="dxa"/>
            <w:shd w:val="clear" w:color="auto" w:fill="D9D9D9" w:themeFill="background1" w:themeFillShade="D9"/>
            <w:vAlign w:val="bottom"/>
          </w:tcPr>
          <w:p w:rsidR="00221645" w:rsidRPr="00550C86" w:rsidRDefault="00221645" w:rsidP="00221645">
            <w:pPr>
              <w:spacing w:after="0" w:line="240" w:lineRule="auto"/>
              <w:jc w:val="center"/>
              <w:rPr>
                <w:sz w:val="20"/>
                <w:szCs w:val="20"/>
              </w:rPr>
            </w:pPr>
            <w:r w:rsidRPr="00550C86">
              <w:rPr>
                <w:sz w:val="20"/>
                <w:szCs w:val="20"/>
              </w:rPr>
              <w:t>--</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54%</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57%</w:t>
            </w:r>
          </w:p>
        </w:tc>
        <w:tc>
          <w:tcPr>
            <w:tcW w:w="784" w:type="dxa"/>
            <w:shd w:val="clear" w:color="auto" w:fill="D9D9D9" w:themeFill="background1" w:themeFillShade="D9"/>
          </w:tcPr>
          <w:p w:rsidR="00221645" w:rsidRPr="00550C86" w:rsidRDefault="00221645" w:rsidP="00221645">
            <w:pPr>
              <w:spacing w:after="0" w:line="240" w:lineRule="auto"/>
              <w:rPr>
                <w:sz w:val="20"/>
                <w:szCs w:val="20"/>
              </w:rPr>
            </w:pPr>
            <w:r w:rsidRPr="00550C86">
              <w:rPr>
                <w:sz w:val="20"/>
                <w:szCs w:val="20"/>
              </w:rPr>
              <w:t>Lv 4&amp;5</w:t>
            </w:r>
          </w:p>
        </w:tc>
        <w:tc>
          <w:tcPr>
            <w:tcW w:w="785" w:type="dxa"/>
            <w:shd w:val="clear" w:color="auto" w:fill="D9D9D9" w:themeFill="background1" w:themeFillShade="D9"/>
            <w:vAlign w:val="bottom"/>
          </w:tcPr>
          <w:p w:rsidR="00221645" w:rsidRPr="00550C86" w:rsidRDefault="00221645" w:rsidP="00221645">
            <w:pPr>
              <w:spacing w:after="0" w:line="240" w:lineRule="auto"/>
              <w:jc w:val="center"/>
              <w:rPr>
                <w:sz w:val="20"/>
                <w:szCs w:val="20"/>
              </w:rPr>
            </w:pPr>
            <w:r w:rsidRPr="00550C86">
              <w:rPr>
                <w:sz w:val="20"/>
                <w:szCs w:val="20"/>
              </w:rPr>
              <w:t>--</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sz w:val="20"/>
                <w:szCs w:val="20"/>
              </w:rPr>
            </w:pPr>
            <w:r w:rsidRPr="00550C86">
              <w:rPr>
                <w:sz w:val="20"/>
                <w:szCs w:val="20"/>
              </w:rPr>
              <w:t>--</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w:t>
            </w:r>
          </w:p>
        </w:tc>
        <w:tc>
          <w:tcPr>
            <w:tcW w:w="785"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w:t>
            </w:r>
          </w:p>
        </w:tc>
      </w:tr>
      <w:tr w:rsidR="00221645" w:rsidRPr="00550C86" w:rsidTr="00BB3864">
        <w:tc>
          <w:tcPr>
            <w:tcW w:w="1008" w:type="dxa"/>
            <w:vMerge/>
            <w:vAlign w:val="center"/>
          </w:tcPr>
          <w:p w:rsidR="00221645" w:rsidRPr="00550C86" w:rsidRDefault="00221645" w:rsidP="00221645">
            <w:pPr>
              <w:spacing w:after="0" w:line="240" w:lineRule="auto"/>
              <w:jc w:val="center"/>
              <w:rPr>
                <w:sz w:val="20"/>
                <w:szCs w:val="20"/>
              </w:rPr>
            </w:pPr>
          </w:p>
        </w:tc>
        <w:tc>
          <w:tcPr>
            <w:tcW w:w="810" w:type="dxa"/>
            <w:vMerge/>
            <w:shd w:val="clear" w:color="auto" w:fill="D9D9D9" w:themeFill="background1" w:themeFillShade="D9"/>
          </w:tcPr>
          <w:p w:rsidR="00221645" w:rsidRPr="00550C86" w:rsidRDefault="00221645" w:rsidP="00221645">
            <w:pPr>
              <w:spacing w:after="0" w:line="240" w:lineRule="auto"/>
              <w:rPr>
                <w:sz w:val="20"/>
                <w:szCs w:val="20"/>
              </w:rPr>
            </w:pPr>
          </w:p>
        </w:tc>
        <w:tc>
          <w:tcPr>
            <w:tcW w:w="630" w:type="dxa"/>
            <w:shd w:val="clear" w:color="auto" w:fill="D9D9D9" w:themeFill="background1" w:themeFillShade="D9"/>
          </w:tcPr>
          <w:p w:rsidR="00221645" w:rsidRPr="00550C86" w:rsidRDefault="00221645" w:rsidP="00221645">
            <w:pPr>
              <w:spacing w:after="0" w:line="240" w:lineRule="auto"/>
              <w:rPr>
                <w:sz w:val="20"/>
                <w:szCs w:val="20"/>
              </w:rPr>
            </w:pPr>
            <w:r w:rsidRPr="00550C86">
              <w:rPr>
                <w:sz w:val="20"/>
                <w:szCs w:val="20"/>
              </w:rPr>
              <w:t>SGP</w:t>
            </w:r>
          </w:p>
        </w:tc>
        <w:tc>
          <w:tcPr>
            <w:tcW w:w="990" w:type="dxa"/>
            <w:shd w:val="clear" w:color="auto" w:fill="D9D9D9" w:themeFill="background1" w:themeFillShade="D9"/>
            <w:vAlign w:val="bottom"/>
          </w:tcPr>
          <w:p w:rsidR="00221645" w:rsidRPr="00550C86" w:rsidRDefault="00221645" w:rsidP="00221645">
            <w:pPr>
              <w:spacing w:after="0" w:line="240" w:lineRule="auto"/>
              <w:jc w:val="center"/>
              <w:rPr>
                <w:sz w:val="20"/>
                <w:szCs w:val="20"/>
              </w:rPr>
            </w:pPr>
            <w:r w:rsidRPr="00550C86">
              <w:rPr>
                <w:sz w:val="20"/>
                <w:szCs w:val="20"/>
              </w:rPr>
              <w:t>124</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60.0</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55.0</w:t>
            </w:r>
          </w:p>
        </w:tc>
        <w:tc>
          <w:tcPr>
            <w:tcW w:w="784" w:type="dxa"/>
            <w:shd w:val="clear" w:color="auto" w:fill="D9D9D9" w:themeFill="background1" w:themeFillShade="D9"/>
          </w:tcPr>
          <w:p w:rsidR="00221645" w:rsidRPr="00550C86" w:rsidRDefault="00221645" w:rsidP="00221645">
            <w:pPr>
              <w:spacing w:after="0" w:line="240" w:lineRule="auto"/>
              <w:rPr>
                <w:sz w:val="20"/>
                <w:szCs w:val="20"/>
              </w:rPr>
            </w:pPr>
            <w:r w:rsidRPr="00550C86">
              <w:rPr>
                <w:sz w:val="20"/>
                <w:szCs w:val="20"/>
              </w:rPr>
              <w:t>SGP</w:t>
            </w:r>
          </w:p>
        </w:tc>
        <w:tc>
          <w:tcPr>
            <w:tcW w:w="785" w:type="dxa"/>
            <w:shd w:val="clear" w:color="auto" w:fill="D9D9D9" w:themeFill="background1" w:themeFillShade="D9"/>
            <w:vAlign w:val="bottom"/>
          </w:tcPr>
          <w:p w:rsidR="00221645" w:rsidRPr="00550C86" w:rsidRDefault="00221645" w:rsidP="00221645">
            <w:pPr>
              <w:spacing w:after="0" w:line="240" w:lineRule="auto"/>
              <w:jc w:val="center"/>
              <w:rPr>
                <w:sz w:val="20"/>
                <w:szCs w:val="20"/>
              </w:rPr>
            </w:pPr>
            <w:r w:rsidRPr="00550C86">
              <w:rPr>
                <w:sz w:val="20"/>
                <w:szCs w:val="20"/>
              </w:rPr>
              <w:t>42.0</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sz w:val="20"/>
                <w:szCs w:val="20"/>
              </w:rPr>
            </w:pPr>
            <w:r w:rsidRPr="00550C86">
              <w:rPr>
                <w:sz w:val="20"/>
                <w:szCs w:val="20"/>
              </w:rPr>
              <w:t>49.0</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7.0</w:t>
            </w:r>
          </w:p>
        </w:tc>
        <w:tc>
          <w:tcPr>
            <w:tcW w:w="785"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-11.0</w:t>
            </w:r>
          </w:p>
        </w:tc>
      </w:tr>
      <w:tr w:rsidR="00221645" w:rsidRPr="00550C86" w:rsidTr="00BB3864">
        <w:tc>
          <w:tcPr>
            <w:tcW w:w="1008" w:type="dxa"/>
            <w:vMerge/>
            <w:vAlign w:val="center"/>
          </w:tcPr>
          <w:p w:rsidR="00221645" w:rsidRPr="00550C86" w:rsidRDefault="00221645" w:rsidP="00221645">
            <w:pPr>
              <w:spacing w:after="0" w:line="240" w:lineRule="auto"/>
              <w:jc w:val="center"/>
              <w:rPr>
                <w:sz w:val="20"/>
                <w:szCs w:val="20"/>
              </w:rPr>
            </w:pPr>
          </w:p>
        </w:tc>
        <w:tc>
          <w:tcPr>
            <w:tcW w:w="810" w:type="dxa"/>
            <w:vMerge w:val="restart"/>
            <w:vAlign w:val="center"/>
          </w:tcPr>
          <w:p w:rsidR="00221645" w:rsidRPr="00550C86" w:rsidRDefault="00221645" w:rsidP="00221645">
            <w:pPr>
              <w:spacing w:after="0" w:line="240" w:lineRule="auto"/>
              <w:jc w:val="center"/>
              <w:rPr>
                <w:sz w:val="20"/>
                <w:szCs w:val="20"/>
              </w:rPr>
            </w:pPr>
            <w:r w:rsidRPr="00550C86">
              <w:rPr>
                <w:sz w:val="20"/>
                <w:szCs w:val="20"/>
              </w:rPr>
              <w:t>State</w:t>
            </w:r>
          </w:p>
        </w:tc>
        <w:tc>
          <w:tcPr>
            <w:tcW w:w="630" w:type="dxa"/>
          </w:tcPr>
          <w:p w:rsidR="00221645" w:rsidRPr="00550C86" w:rsidRDefault="00221645" w:rsidP="00221645">
            <w:pPr>
              <w:spacing w:after="0" w:line="240" w:lineRule="auto"/>
              <w:rPr>
                <w:sz w:val="20"/>
                <w:szCs w:val="20"/>
              </w:rPr>
            </w:pPr>
            <w:r w:rsidRPr="00550C86">
              <w:rPr>
                <w:sz w:val="20"/>
                <w:szCs w:val="20"/>
              </w:rPr>
              <w:t>CPI</w:t>
            </w:r>
          </w:p>
        </w:tc>
        <w:tc>
          <w:tcPr>
            <w:tcW w:w="990" w:type="dxa"/>
            <w:vAlign w:val="bottom"/>
          </w:tcPr>
          <w:p w:rsidR="00221645" w:rsidRPr="00550C86" w:rsidRDefault="00221645" w:rsidP="00221645">
            <w:pPr>
              <w:spacing w:after="0" w:line="240" w:lineRule="auto"/>
              <w:jc w:val="center"/>
              <w:rPr>
                <w:sz w:val="20"/>
                <w:szCs w:val="20"/>
              </w:rPr>
            </w:pPr>
            <w:r w:rsidRPr="00550C86">
              <w:rPr>
                <w:sz w:val="20"/>
                <w:szCs w:val="20"/>
              </w:rPr>
              <w:t>222,707</w:t>
            </w:r>
          </w:p>
        </w:tc>
        <w:tc>
          <w:tcPr>
            <w:tcW w:w="784" w:type="dxa"/>
            <w:vAlign w:val="bottom"/>
          </w:tcPr>
          <w:p w:rsidR="00221645" w:rsidRPr="00550C86" w:rsidRDefault="00221645" w:rsidP="00221645">
            <w:pPr>
              <w:spacing w:after="0" w:line="240" w:lineRule="auto"/>
              <w:jc w:val="center"/>
              <w:rPr>
                <w:sz w:val="20"/>
                <w:szCs w:val="20"/>
              </w:rPr>
            </w:pPr>
            <w:r w:rsidRPr="00550C86">
              <w:rPr>
                <w:sz w:val="20"/>
                <w:szCs w:val="20"/>
              </w:rPr>
              <w:t>76.8</w:t>
            </w:r>
          </w:p>
        </w:tc>
        <w:tc>
          <w:tcPr>
            <w:tcW w:w="784" w:type="dxa"/>
            <w:vAlign w:val="bottom"/>
          </w:tcPr>
          <w:p w:rsidR="00221645" w:rsidRPr="00550C86" w:rsidRDefault="00221645" w:rsidP="00221645">
            <w:pPr>
              <w:spacing w:after="0" w:line="240" w:lineRule="auto"/>
              <w:jc w:val="center"/>
              <w:rPr>
                <w:sz w:val="20"/>
                <w:szCs w:val="20"/>
              </w:rPr>
            </w:pPr>
            <w:r w:rsidRPr="00550C86">
              <w:rPr>
                <w:sz w:val="20"/>
                <w:szCs w:val="20"/>
              </w:rPr>
              <w:t>77.1</w:t>
            </w:r>
          </w:p>
        </w:tc>
        <w:tc>
          <w:tcPr>
            <w:tcW w:w="784" w:type="dxa"/>
          </w:tcPr>
          <w:p w:rsidR="00221645" w:rsidRPr="00550C86" w:rsidRDefault="00221645" w:rsidP="00221645">
            <w:pPr>
              <w:spacing w:after="0" w:line="240" w:lineRule="auto"/>
              <w:rPr>
                <w:sz w:val="20"/>
                <w:szCs w:val="20"/>
              </w:rPr>
            </w:pPr>
            <w:r w:rsidRPr="00550C86">
              <w:rPr>
                <w:sz w:val="20"/>
                <w:szCs w:val="20"/>
              </w:rPr>
              <w:t>CPI</w:t>
            </w:r>
          </w:p>
        </w:tc>
        <w:tc>
          <w:tcPr>
            <w:tcW w:w="785" w:type="dxa"/>
            <w:vAlign w:val="bottom"/>
          </w:tcPr>
          <w:p w:rsidR="00221645" w:rsidRPr="00550C86" w:rsidRDefault="00221645" w:rsidP="00221645">
            <w:pPr>
              <w:spacing w:after="0" w:line="240" w:lineRule="auto"/>
              <w:jc w:val="center"/>
              <w:rPr>
                <w:sz w:val="20"/>
                <w:szCs w:val="20"/>
              </w:rPr>
            </w:pPr>
            <w:r w:rsidRPr="00550C86">
              <w:rPr>
                <w:sz w:val="20"/>
                <w:szCs w:val="20"/>
              </w:rPr>
              <w:t>76.3</w:t>
            </w:r>
          </w:p>
        </w:tc>
        <w:tc>
          <w:tcPr>
            <w:tcW w:w="784" w:type="dxa"/>
            <w:vAlign w:val="bottom"/>
          </w:tcPr>
          <w:p w:rsidR="00221645" w:rsidRPr="00550C86" w:rsidRDefault="00221645" w:rsidP="00221645">
            <w:pPr>
              <w:spacing w:after="0" w:line="240" w:lineRule="auto"/>
              <w:jc w:val="center"/>
              <w:rPr>
                <w:sz w:val="20"/>
                <w:szCs w:val="20"/>
              </w:rPr>
            </w:pPr>
            <w:r w:rsidRPr="00550C86">
              <w:rPr>
                <w:sz w:val="20"/>
                <w:szCs w:val="20"/>
              </w:rPr>
              <w:t>77.1</w:t>
            </w:r>
          </w:p>
        </w:tc>
        <w:tc>
          <w:tcPr>
            <w:tcW w:w="784" w:type="dxa"/>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0.8</w:t>
            </w:r>
          </w:p>
        </w:tc>
        <w:tc>
          <w:tcPr>
            <w:tcW w:w="785" w:type="dxa"/>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0.3</w:t>
            </w:r>
          </w:p>
        </w:tc>
      </w:tr>
      <w:tr w:rsidR="00221645" w:rsidRPr="00550C86" w:rsidTr="00BB3864">
        <w:tc>
          <w:tcPr>
            <w:tcW w:w="1008" w:type="dxa"/>
            <w:vMerge/>
            <w:vAlign w:val="center"/>
          </w:tcPr>
          <w:p w:rsidR="00221645" w:rsidRPr="00550C86" w:rsidRDefault="00221645" w:rsidP="00221645">
            <w:pPr>
              <w:spacing w:after="0" w:line="240" w:lineRule="auto"/>
              <w:jc w:val="center"/>
              <w:rPr>
                <w:sz w:val="20"/>
                <w:szCs w:val="20"/>
              </w:rPr>
            </w:pPr>
          </w:p>
        </w:tc>
        <w:tc>
          <w:tcPr>
            <w:tcW w:w="810" w:type="dxa"/>
            <w:vMerge/>
            <w:vAlign w:val="center"/>
          </w:tcPr>
          <w:p w:rsidR="00221645" w:rsidRPr="00550C86" w:rsidRDefault="00221645" w:rsidP="00221645">
            <w:pPr>
              <w:spacing w:after="0" w:line="240" w:lineRule="auto"/>
              <w:jc w:val="center"/>
              <w:rPr>
                <w:sz w:val="20"/>
                <w:szCs w:val="20"/>
              </w:rPr>
            </w:pPr>
          </w:p>
        </w:tc>
        <w:tc>
          <w:tcPr>
            <w:tcW w:w="630" w:type="dxa"/>
          </w:tcPr>
          <w:p w:rsidR="00221645" w:rsidRPr="00550C86" w:rsidRDefault="00221645" w:rsidP="00221645">
            <w:pPr>
              <w:spacing w:after="0" w:line="240" w:lineRule="auto"/>
              <w:rPr>
                <w:sz w:val="20"/>
                <w:szCs w:val="20"/>
              </w:rPr>
            </w:pPr>
            <w:r w:rsidRPr="00550C86">
              <w:rPr>
                <w:sz w:val="20"/>
                <w:szCs w:val="20"/>
              </w:rPr>
              <w:t>P+</w:t>
            </w:r>
          </w:p>
        </w:tc>
        <w:tc>
          <w:tcPr>
            <w:tcW w:w="990" w:type="dxa"/>
            <w:vAlign w:val="bottom"/>
          </w:tcPr>
          <w:p w:rsidR="00221645" w:rsidRPr="00550C86" w:rsidRDefault="00221645" w:rsidP="00221645">
            <w:pPr>
              <w:spacing w:after="0" w:line="240" w:lineRule="auto"/>
              <w:jc w:val="center"/>
              <w:rPr>
                <w:sz w:val="20"/>
                <w:szCs w:val="20"/>
              </w:rPr>
            </w:pPr>
            <w:r w:rsidRPr="00550C86">
              <w:rPr>
                <w:sz w:val="20"/>
                <w:szCs w:val="20"/>
              </w:rPr>
              <w:t>--</w:t>
            </w:r>
          </w:p>
        </w:tc>
        <w:tc>
          <w:tcPr>
            <w:tcW w:w="784" w:type="dxa"/>
            <w:vAlign w:val="bottom"/>
          </w:tcPr>
          <w:p w:rsidR="00221645" w:rsidRPr="00550C86" w:rsidRDefault="00221645" w:rsidP="00221645">
            <w:pPr>
              <w:spacing w:after="0" w:line="240" w:lineRule="auto"/>
              <w:jc w:val="center"/>
              <w:rPr>
                <w:sz w:val="20"/>
                <w:szCs w:val="20"/>
              </w:rPr>
            </w:pPr>
            <w:r w:rsidRPr="00550C86">
              <w:rPr>
                <w:sz w:val="20"/>
                <w:szCs w:val="20"/>
              </w:rPr>
              <w:t>48%</w:t>
            </w:r>
          </w:p>
        </w:tc>
        <w:tc>
          <w:tcPr>
            <w:tcW w:w="784" w:type="dxa"/>
            <w:vAlign w:val="bottom"/>
          </w:tcPr>
          <w:p w:rsidR="00221645" w:rsidRPr="00550C86" w:rsidRDefault="00221645" w:rsidP="00221645">
            <w:pPr>
              <w:spacing w:after="0" w:line="240" w:lineRule="auto"/>
              <w:jc w:val="center"/>
              <w:rPr>
                <w:sz w:val="20"/>
                <w:szCs w:val="20"/>
              </w:rPr>
            </w:pPr>
            <w:r w:rsidRPr="00550C86">
              <w:rPr>
                <w:sz w:val="20"/>
                <w:szCs w:val="20"/>
              </w:rPr>
              <w:t>50%</w:t>
            </w:r>
          </w:p>
        </w:tc>
        <w:tc>
          <w:tcPr>
            <w:tcW w:w="784" w:type="dxa"/>
          </w:tcPr>
          <w:p w:rsidR="00221645" w:rsidRPr="00550C86" w:rsidRDefault="00221645" w:rsidP="00221645">
            <w:pPr>
              <w:spacing w:after="0" w:line="240" w:lineRule="auto"/>
              <w:rPr>
                <w:sz w:val="20"/>
                <w:szCs w:val="20"/>
              </w:rPr>
            </w:pPr>
            <w:r w:rsidRPr="00550C86">
              <w:rPr>
                <w:sz w:val="20"/>
                <w:szCs w:val="20"/>
              </w:rPr>
              <w:t>Lv 4&amp;5</w:t>
            </w:r>
          </w:p>
        </w:tc>
        <w:tc>
          <w:tcPr>
            <w:tcW w:w="785" w:type="dxa"/>
            <w:vAlign w:val="bottom"/>
          </w:tcPr>
          <w:p w:rsidR="00221645" w:rsidRPr="00550C86" w:rsidRDefault="00221645" w:rsidP="00221645">
            <w:pPr>
              <w:spacing w:after="0" w:line="240" w:lineRule="auto"/>
              <w:jc w:val="center"/>
              <w:rPr>
                <w:sz w:val="20"/>
                <w:szCs w:val="20"/>
              </w:rPr>
            </w:pPr>
            <w:r w:rsidRPr="00550C86">
              <w:rPr>
                <w:sz w:val="20"/>
                <w:szCs w:val="20"/>
              </w:rPr>
              <w:t>--</w:t>
            </w:r>
          </w:p>
        </w:tc>
        <w:tc>
          <w:tcPr>
            <w:tcW w:w="784" w:type="dxa"/>
            <w:vAlign w:val="bottom"/>
          </w:tcPr>
          <w:p w:rsidR="00221645" w:rsidRPr="00550C86" w:rsidRDefault="00221645" w:rsidP="00221645">
            <w:pPr>
              <w:spacing w:after="0" w:line="240" w:lineRule="auto"/>
              <w:jc w:val="center"/>
              <w:rPr>
                <w:sz w:val="20"/>
                <w:szCs w:val="20"/>
              </w:rPr>
            </w:pPr>
            <w:r w:rsidRPr="00550C86">
              <w:rPr>
                <w:sz w:val="20"/>
                <w:szCs w:val="20"/>
              </w:rPr>
              <w:t>--</w:t>
            </w:r>
          </w:p>
        </w:tc>
        <w:tc>
          <w:tcPr>
            <w:tcW w:w="784" w:type="dxa"/>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w:t>
            </w:r>
          </w:p>
        </w:tc>
        <w:tc>
          <w:tcPr>
            <w:tcW w:w="785" w:type="dxa"/>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w:t>
            </w:r>
          </w:p>
        </w:tc>
      </w:tr>
      <w:tr w:rsidR="00221645" w:rsidRPr="00550C86" w:rsidTr="00BB3864">
        <w:tc>
          <w:tcPr>
            <w:tcW w:w="1008" w:type="dxa"/>
            <w:vMerge/>
            <w:vAlign w:val="center"/>
          </w:tcPr>
          <w:p w:rsidR="00221645" w:rsidRPr="00550C86" w:rsidRDefault="00221645" w:rsidP="00221645">
            <w:pPr>
              <w:spacing w:after="0" w:line="240" w:lineRule="auto"/>
              <w:jc w:val="center"/>
              <w:rPr>
                <w:sz w:val="20"/>
                <w:szCs w:val="20"/>
              </w:rPr>
            </w:pPr>
          </w:p>
        </w:tc>
        <w:tc>
          <w:tcPr>
            <w:tcW w:w="810" w:type="dxa"/>
            <w:vMerge/>
            <w:tcBorders>
              <w:bottom w:val="single" w:sz="4" w:space="0" w:color="auto"/>
            </w:tcBorders>
            <w:vAlign w:val="center"/>
          </w:tcPr>
          <w:p w:rsidR="00221645" w:rsidRPr="00550C86" w:rsidRDefault="00221645" w:rsidP="00221645">
            <w:pPr>
              <w:spacing w:after="0" w:line="240" w:lineRule="auto"/>
              <w:jc w:val="center"/>
              <w:rPr>
                <w:sz w:val="20"/>
                <w:szCs w:val="20"/>
              </w:rPr>
            </w:pPr>
          </w:p>
        </w:tc>
        <w:tc>
          <w:tcPr>
            <w:tcW w:w="630" w:type="dxa"/>
            <w:tcBorders>
              <w:bottom w:val="single" w:sz="4" w:space="0" w:color="auto"/>
            </w:tcBorders>
          </w:tcPr>
          <w:p w:rsidR="00221645" w:rsidRPr="00550C86" w:rsidRDefault="00221645" w:rsidP="00221645">
            <w:pPr>
              <w:spacing w:after="0" w:line="240" w:lineRule="auto"/>
              <w:rPr>
                <w:sz w:val="20"/>
                <w:szCs w:val="20"/>
              </w:rPr>
            </w:pPr>
            <w:r w:rsidRPr="00550C86">
              <w:rPr>
                <w:sz w:val="20"/>
                <w:szCs w:val="20"/>
              </w:rPr>
              <w:t>SGP</w:t>
            </w:r>
          </w:p>
        </w:tc>
        <w:tc>
          <w:tcPr>
            <w:tcW w:w="990" w:type="dxa"/>
            <w:tcBorders>
              <w:bottom w:val="single" w:sz="4" w:space="0" w:color="auto"/>
            </w:tcBorders>
            <w:vAlign w:val="bottom"/>
          </w:tcPr>
          <w:p w:rsidR="00221645" w:rsidRPr="00550C86" w:rsidRDefault="00221645" w:rsidP="00221645">
            <w:pPr>
              <w:spacing w:after="0" w:line="240" w:lineRule="auto"/>
              <w:jc w:val="center"/>
              <w:rPr>
                <w:sz w:val="20"/>
                <w:szCs w:val="20"/>
              </w:rPr>
            </w:pPr>
            <w:r w:rsidRPr="00550C86">
              <w:rPr>
                <w:sz w:val="20"/>
                <w:szCs w:val="20"/>
              </w:rPr>
              <w:t>165,487</w:t>
            </w:r>
          </w:p>
        </w:tc>
        <w:tc>
          <w:tcPr>
            <w:tcW w:w="784" w:type="dxa"/>
            <w:tcBorders>
              <w:bottom w:val="single" w:sz="4" w:space="0" w:color="auto"/>
            </w:tcBorders>
            <w:vAlign w:val="bottom"/>
          </w:tcPr>
          <w:p w:rsidR="00221645" w:rsidRPr="00550C86" w:rsidRDefault="00221645" w:rsidP="00221645">
            <w:pPr>
              <w:spacing w:after="0" w:line="240" w:lineRule="auto"/>
              <w:jc w:val="center"/>
              <w:rPr>
                <w:sz w:val="20"/>
                <w:szCs w:val="20"/>
              </w:rPr>
            </w:pPr>
            <w:r w:rsidRPr="00550C86">
              <w:rPr>
                <w:sz w:val="20"/>
                <w:szCs w:val="20"/>
              </w:rPr>
              <w:t>47.0</w:t>
            </w:r>
          </w:p>
        </w:tc>
        <w:tc>
          <w:tcPr>
            <w:tcW w:w="784" w:type="dxa"/>
            <w:tcBorders>
              <w:bottom w:val="single" w:sz="4" w:space="0" w:color="auto"/>
            </w:tcBorders>
            <w:vAlign w:val="bottom"/>
          </w:tcPr>
          <w:p w:rsidR="00221645" w:rsidRPr="00550C86" w:rsidRDefault="00221645" w:rsidP="00221645">
            <w:pPr>
              <w:spacing w:after="0" w:line="240" w:lineRule="auto"/>
              <w:jc w:val="center"/>
              <w:rPr>
                <w:sz w:val="20"/>
                <w:szCs w:val="20"/>
              </w:rPr>
            </w:pPr>
            <w:r w:rsidRPr="00550C86">
              <w:rPr>
                <w:sz w:val="20"/>
                <w:szCs w:val="20"/>
              </w:rPr>
              <w:t>47.0</w:t>
            </w:r>
          </w:p>
        </w:tc>
        <w:tc>
          <w:tcPr>
            <w:tcW w:w="784" w:type="dxa"/>
            <w:tcBorders>
              <w:bottom w:val="single" w:sz="4" w:space="0" w:color="auto"/>
            </w:tcBorders>
          </w:tcPr>
          <w:p w:rsidR="00221645" w:rsidRPr="00550C86" w:rsidRDefault="00221645" w:rsidP="00221645">
            <w:pPr>
              <w:spacing w:after="0" w:line="240" w:lineRule="auto"/>
              <w:rPr>
                <w:sz w:val="20"/>
                <w:szCs w:val="20"/>
              </w:rPr>
            </w:pPr>
            <w:r w:rsidRPr="00550C86">
              <w:rPr>
                <w:sz w:val="20"/>
                <w:szCs w:val="20"/>
              </w:rPr>
              <w:t>SGP</w:t>
            </w:r>
          </w:p>
        </w:tc>
        <w:tc>
          <w:tcPr>
            <w:tcW w:w="785" w:type="dxa"/>
            <w:tcBorders>
              <w:bottom w:val="single" w:sz="4" w:space="0" w:color="auto"/>
            </w:tcBorders>
            <w:vAlign w:val="bottom"/>
          </w:tcPr>
          <w:p w:rsidR="00221645" w:rsidRPr="00550C86" w:rsidRDefault="00221645" w:rsidP="00221645">
            <w:pPr>
              <w:spacing w:after="0" w:line="240" w:lineRule="auto"/>
              <w:jc w:val="center"/>
              <w:rPr>
                <w:sz w:val="20"/>
                <w:szCs w:val="20"/>
              </w:rPr>
            </w:pPr>
            <w:r w:rsidRPr="00550C86">
              <w:rPr>
                <w:sz w:val="20"/>
                <w:szCs w:val="20"/>
              </w:rPr>
              <w:t>47.0</w:t>
            </w:r>
          </w:p>
        </w:tc>
        <w:tc>
          <w:tcPr>
            <w:tcW w:w="784" w:type="dxa"/>
            <w:tcBorders>
              <w:bottom w:val="single" w:sz="4" w:space="0" w:color="auto"/>
            </w:tcBorders>
            <w:vAlign w:val="bottom"/>
          </w:tcPr>
          <w:p w:rsidR="00221645" w:rsidRPr="00550C86" w:rsidRDefault="00221645" w:rsidP="00221645">
            <w:pPr>
              <w:spacing w:after="0" w:line="240" w:lineRule="auto"/>
              <w:jc w:val="center"/>
              <w:rPr>
                <w:sz w:val="20"/>
                <w:szCs w:val="20"/>
              </w:rPr>
            </w:pPr>
            <w:r w:rsidRPr="00550C86">
              <w:rPr>
                <w:sz w:val="20"/>
                <w:szCs w:val="20"/>
              </w:rPr>
              <w:t>47.0</w:t>
            </w:r>
          </w:p>
        </w:tc>
        <w:tc>
          <w:tcPr>
            <w:tcW w:w="784" w:type="dxa"/>
            <w:tcBorders>
              <w:bottom w:val="single" w:sz="4" w:space="0" w:color="auto"/>
            </w:tcBorders>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0.0</w:t>
            </w:r>
          </w:p>
        </w:tc>
        <w:tc>
          <w:tcPr>
            <w:tcW w:w="785" w:type="dxa"/>
            <w:tcBorders>
              <w:bottom w:val="single" w:sz="4" w:space="0" w:color="auto"/>
            </w:tcBorders>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0.0</w:t>
            </w:r>
          </w:p>
        </w:tc>
      </w:tr>
      <w:tr w:rsidR="00221645" w:rsidRPr="00550C86" w:rsidTr="00BB3864">
        <w:tc>
          <w:tcPr>
            <w:tcW w:w="1008" w:type="dxa"/>
            <w:vMerge w:val="restart"/>
            <w:vAlign w:val="center"/>
          </w:tcPr>
          <w:p w:rsidR="00221645" w:rsidRPr="00550C86" w:rsidRDefault="00221645" w:rsidP="00221645">
            <w:pPr>
              <w:spacing w:after="0" w:line="240" w:lineRule="auto"/>
              <w:jc w:val="center"/>
              <w:rPr>
                <w:sz w:val="20"/>
                <w:szCs w:val="20"/>
              </w:rPr>
            </w:pPr>
            <w:r w:rsidRPr="00550C86">
              <w:rPr>
                <w:sz w:val="20"/>
                <w:szCs w:val="20"/>
              </w:rPr>
              <w:t>Econ.</w:t>
            </w:r>
          </w:p>
          <w:p w:rsidR="00221645" w:rsidRPr="00550C86" w:rsidRDefault="00221645" w:rsidP="00221645">
            <w:pPr>
              <w:spacing w:after="0" w:line="240" w:lineRule="auto"/>
              <w:jc w:val="center"/>
              <w:rPr>
                <w:sz w:val="20"/>
                <w:szCs w:val="20"/>
              </w:rPr>
            </w:pPr>
            <w:r w:rsidRPr="00550C86">
              <w:rPr>
                <w:sz w:val="20"/>
                <w:szCs w:val="20"/>
              </w:rPr>
              <w:t>Disad.</w:t>
            </w:r>
          </w:p>
        </w:tc>
        <w:tc>
          <w:tcPr>
            <w:tcW w:w="810" w:type="dxa"/>
            <w:vMerge w:val="restart"/>
            <w:shd w:val="clear" w:color="auto" w:fill="D9D9D9" w:themeFill="background1" w:themeFillShade="D9"/>
            <w:vAlign w:val="center"/>
          </w:tcPr>
          <w:p w:rsidR="00221645" w:rsidRPr="00550C86" w:rsidRDefault="00221645" w:rsidP="00221645">
            <w:pPr>
              <w:spacing w:after="0" w:line="240" w:lineRule="auto"/>
              <w:jc w:val="center"/>
              <w:rPr>
                <w:sz w:val="20"/>
                <w:szCs w:val="20"/>
              </w:rPr>
            </w:pPr>
            <w:r w:rsidRPr="00550C86">
              <w:rPr>
                <w:sz w:val="20"/>
                <w:szCs w:val="20"/>
              </w:rPr>
              <w:t>District</w:t>
            </w:r>
          </w:p>
        </w:tc>
        <w:tc>
          <w:tcPr>
            <w:tcW w:w="630" w:type="dxa"/>
            <w:shd w:val="clear" w:color="auto" w:fill="D9D9D9" w:themeFill="background1" w:themeFillShade="D9"/>
          </w:tcPr>
          <w:p w:rsidR="00221645" w:rsidRPr="00550C86" w:rsidRDefault="00221645" w:rsidP="00221645">
            <w:pPr>
              <w:spacing w:after="0" w:line="240" w:lineRule="auto"/>
              <w:rPr>
                <w:sz w:val="20"/>
                <w:szCs w:val="20"/>
              </w:rPr>
            </w:pPr>
            <w:r w:rsidRPr="00550C86">
              <w:rPr>
                <w:sz w:val="20"/>
                <w:szCs w:val="20"/>
              </w:rPr>
              <w:t>CPI</w:t>
            </w:r>
          </w:p>
        </w:tc>
        <w:tc>
          <w:tcPr>
            <w:tcW w:w="990" w:type="dxa"/>
            <w:shd w:val="clear" w:color="auto" w:fill="D9D9D9" w:themeFill="background1" w:themeFillShade="D9"/>
            <w:vAlign w:val="bottom"/>
          </w:tcPr>
          <w:p w:rsidR="00221645" w:rsidRPr="00550C86" w:rsidRDefault="00221645" w:rsidP="00221645">
            <w:pPr>
              <w:spacing w:after="0" w:line="240" w:lineRule="auto"/>
              <w:jc w:val="center"/>
              <w:rPr>
                <w:sz w:val="20"/>
                <w:szCs w:val="20"/>
              </w:rPr>
            </w:pPr>
            <w:r w:rsidRPr="00550C86">
              <w:rPr>
                <w:sz w:val="20"/>
                <w:szCs w:val="20"/>
              </w:rPr>
              <w:t>116</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sz w:val="20"/>
                <w:szCs w:val="20"/>
              </w:rPr>
            </w:pPr>
            <w:r w:rsidRPr="00550C86">
              <w:rPr>
                <w:sz w:val="20"/>
                <w:szCs w:val="20"/>
              </w:rPr>
              <w:t>--</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sz w:val="20"/>
                <w:szCs w:val="20"/>
              </w:rPr>
            </w:pPr>
            <w:r w:rsidRPr="00550C86">
              <w:rPr>
                <w:sz w:val="20"/>
                <w:szCs w:val="20"/>
              </w:rPr>
              <w:t>--</w:t>
            </w:r>
          </w:p>
        </w:tc>
        <w:tc>
          <w:tcPr>
            <w:tcW w:w="784" w:type="dxa"/>
            <w:shd w:val="clear" w:color="auto" w:fill="D9D9D9" w:themeFill="background1" w:themeFillShade="D9"/>
          </w:tcPr>
          <w:p w:rsidR="00221645" w:rsidRPr="00550C86" w:rsidRDefault="00221645" w:rsidP="00221645">
            <w:pPr>
              <w:spacing w:after="0" w:line="240" w:lineRule="auto"/>
              <w:rPr>
                <w:sz w:val="20"/>
                <w:szCs w:val="20"/>
              </w:rPr>
            </w:pPr>
            <w:r w:rsidRPr="00550C86">
              <w:rPr>
                <w:sz w:val="20"/>
                <w:szCs w:val="20"/>
              </w:rPr>
              <w:t>CPI</w:t>
            </w:r>
          </w:p>
        </w:tc>
        <w:tc>
          <w:tcPr>
            <w:tcW w:w="785" w:type="dxa"/>
            <w:shd w:val="clear" w:color="auto" w:fill="D9D9D9" w:themeFill="background1" w:themeFillShade="D9"/>
            <w:vAlign w:val="bottom"/>
          </w:tcPr>
          <w:p w:rsidR="00221645" w:rsidRPr="00550C86" w:rsidRDefault="00221645" w:rsidP="00221645">
            <w:pPr>
              <w:spacing w:after="0" w:line="240" w:lineRule="auto"/>
              <w:jc w:val="center"/>
              <w:rPr>
                <w:sz w:val="20"/>
                <w:szCs w:val="20"/>
              </w:rPr>
            </w:pPr>
            <w:r w:rsidRPr="00550C86">
              <w:rPr>
                <w:sz w:val="20"/>
                <w:szCs w:val="20"/>
              </w:rPr>
              <w:t>78.6</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sz w:val="20"/>
                <w:szCs w:val="20"/>
              </w:rPr>
            </w:pPr>
            <w:r w:rsidRPr="00550C86">
              <w:rPr>
                <w:sz w:val="20"/>
                <w:szCs w:val="20"/>
              </w:rPr>
              <w:t>85.1</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6.5</w:t>
            </w:r>
          </w:p>
        </w:tc>
        <w:tc>
          <w:tcPr>
            <w:tcW w:w="785"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w:t>
            </w:r>
          </w:p>
        </w:tc>
      </w:tr>
      <w:tr w:rsidR="00221645" w:rsidRPr="00550C86" w:rsidTr="00BB3864">
        <w:tc>
          <w:tcPr>
            <w:tcW w:w="1008" w:type="dxa"/>
            <w:vMerge/>
            <w:vAlign w:val="center"/>
          </w:tcPr>
          <w:p w:rsidR="00221645" w:rsidRPr="00550C86" w:rsidRDefault="00221645" w:rsidP="00221645">
            <w:pPr>
              <w:spacing w:after="0" w:line="240" w:lineRule="auto"/>
              <w:jc w:val="center"/>
              <w:rPr>
                <w:sz w:val="20"/>
                <w:szCs w:val="20"/>
              </w:rPr>
            </w:pPr>
          </w:p>
        </w:tc>
        <w:tc>
          <w:tcPr>
            <w:tcW w:w="810" w:type="dxa"/>
            <w:vMerge/>
            <w:shd w:val="clear" w:color="auto" w:fill="D9D9D9" w:themeFill="background1" w:themeFillShade="D9"/>
            <w:vAlign w:val="center"/>
          </w:tcPr>
          <w:p w:rsidR="00221645" w:rsidRPr="00550C86" w:rsidRDefault="00221645" w:rsidP="00221645">
            <w:pPr>
              <w:spacing w:after="0" w:line="240" w:lineRule="auto"/>
              <w:jc w:val="center"/>
              <w:rPr>
                <w:sz w:val="20"/>
                <w:szCs w:val="20"/>
              </w:rPr>
            </w:pPr>
          </w:p>
        </w:tc>
        <w:tc>
          <w:tcPr>
            <w:tcW w:w="630" w:type="dxa"/>
            <w:shd w:val="clear" w:color="auto" w:fill="D9D9D9" w:themeFill="background1" w:themeFillShade="D9"/>
          </w:tcPr>
          <w:p w:rsidR="00221645" w:rsidRPr="00550C86" w:rsidRDefault="00221645" w:rsidP="00221645">
            <w:pPr>
              <w:spacing w:after="0" w:line="240" w:lineRule="auto"/>
              <w:rPr>
                <w:sz w:val="20"/>
                <w:szCs w:val="20"/>
              </w:rPr>
            </w:pPr>
            <w:r w:rsidRPr="00550C86">
              <w:rPr>
                <w:sz w:val="20"/>
                <w:szCs w:val="20"/>
              </w:rPr>
              <w:t>P+</w:t>
            </w:r>
          </w:p>
        </w:tc>
        <w:tc>
          <w:tcPr>
            <w:tcW w:w="990" w:type="dxa"/>
            <w:shd w:val="clear" w:color="auto" w:fill="D9D9D9" w:themeFill="background1" w:themeFillShade="D9"/>
            <w:vAlign w:val="bottom"/>
          </w:tcPr>
          <w:p w:rsidR="00221645" w:rsidRPr="00550C86" w:rsidRDefault="00221645" w:rsidP="00221645">
            <w:pPr>
              <w:spacing w:after="0" w:line="240" w:lineRule="auto"/>
              <w:jc w:val="center"/>
              <w:rPr>
                <w:sz w:val="20"/>
                <w:szCs w:val="20"/>
              </w:rPr>
            </w:pPr>
            <w:r w:rsidRPr="00550C86">
              <w:rPr>
                <w:sz w:val="20"/>
                <w:szCs w:val="20"/>
              </w:rPr>
              <w:t>--</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sz w:val="20"/>
                <w:szCs w:val="20"/>
              </w:rPr>
            </w:pPr>
            <w:r w:rsidRPr="00550C86">
              <w:rPr>
                <w:sz w:val="20"/>
                <w:szCs w:val="20"/>
              </w:rPr>
              <w:t>--</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sz w:val="20"/>
                <w:szCs w:val="20"/>
              </w:rPr>
            </w:pPr>
            <w:r w:rsidRPr="00550C86">
              <w:rPr>
                <w:sz w:val="20"/>
                <w:szCs w:val="20"/>
              </w:rPr>
              <w:t>--</w:t>
            </w:r>
          </w:p>
        </w:tc>
        <w:tc>
          <w:tcPr>
            <w:tcW w:w="784" w:type="dxa"/>
            <w:shd w:val="clear" w:color="auto" w:fill="D9D9D9" w:themeFill="background1" w:themeFillShade="D9"/>
          </w:tcPr>
          <w:p w:rsidR="00221645" w:rsidRPr="00550C86" w:rsidRDefault="00221645" w:rsidP="00221645">
            <w:pPr>
              <w:spacing w:after="0" w:line="240" w:lineRule="auto"/>
              <w:rPr>
                <w:sz w:val="20"/>
                <w:szCs w:val="20"/>
              </w:rPr>
            </w:pPr>
            <w:r w:rsidRPr="00550C86">
              <w:rPr>
                <w:sz w:val="20"/>
                <w:szCs w:val="20"/>
              </w:rPr>
              <w:t>Lv 4&amp;5</w:t>
            </w:r>
          </w:p>
        </w:tc>
        <w:tc>
          <w:tcPr>
            <w:tcW w:w="785" w:type="dxa"/>
            <w:shd w:val="clear" w:color="auto" w:fill="D9D9D9" w:themeFill="background1" w:themeFillShade="D9"/>
            <w:vAlign w:val="bottom"/>
          </w:tcPr>
          <w:p w:rsidR="00221645" w:rsidRPr="00550C86" w:rsidRDefault="00221645" w:rsidP="00221645">
            <w:pPr>
              <w:spacing w:after="0" w:line="240" w:lineRule="auto"/>
              <w:jc w:val="center"/>
              <w:rPr>
                <w:sz w:val="20"/>
                <w:szCs w:val="20"/>
              </w:rPr>
            </w:pPr>
            <w:r w:rsidRPr="00550C86">
              <w:rPr>
                <w:sz w:val="20"/>
                <w:szCs w:val="20"/>
              </w:rPr>
              <w:t>--</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sz w:val="20"/>
                <w:szCs w:val="20"/>
              </w:rPr>
            </w:pPr>
            <w:r w:rsidRPr="00550C86">
              <w:rPr>
                <w:sz w:val="20"/>
                <w:szCs w:val="20"/>
              </w:rPr>
              <w:t>--</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w:t>
            </w:r>
          </w:p>
        </w:tc>
        <w:tc>
          <w:tcPr>
            <w:tcW w:w="785"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w:t>
            </w:r>
          </w:p>
        </w:tc>
      </w:tr>
      <w:tr w:rsidR="00221645" w:rsidRPr="00550C86" w:rsidTr="00BB3864">
        <w:tc>
          <w:tcPr>
            <w:tcW w:w="1008" w:type="dxa"/>
            <w:vMerge/>
            <w:vAlign w:val="center"/>
          </w:tcPr>
          <w:p w:rsidR="00221645" w:rsidRPr="00550C86" w:rsidRDefault="00221645" w:rsidP="00221645">
            <w:pPr>
              <w:spacing w:after="0" w:line="240" w:lineRule="auto"/>
              <w:jc w:val="center"/>
              <w:rPr>
                <w:sz w:val="20"/>
                <w:szCs w:val="20"/>
              </w:rPr>
            </w:pPr>
          </w:p>
        </w:tc>
        <w:tc>
          <w:tcPr>
            <w:tcW w:w="810" w:type="dxa"/>
            <w:vMerge/>
            <w:shd w:val="clear" w:color="auto" w:fill="D9D9D9" w:themeFill="background1" w:themeFillShade="D9"/>
            <w:vAlign w:val="center"/>
          </w:tcPr>
          <w:p w:rsidR="00221645" w:rsidRPr="00550C86" w:rsidRDefault="00221645" w:rsidP="00221645">
            <w:pPr>
              <w:spacing w:after="0" w:line="240" w:lineRule="auto"/>
              <w:jc w:val="center"/>
              <w:rPr>
                <w:sz w:val="20"/>
                <w:szCs w:val="20"/>
              </w:rPr>
            </w:pPr>
          </w:p>
        </w:tc>
        <w:tc>
          <w:tcPr>
            <w:tcW w:w="630" w:type="dxa"/>
            <w:shd w:val="clear" w:color="auto" w:fill="D9D9D9" w:themeFill="background1" w:themeFillShade="D9"/>
          </w:tcPr>
          <w:p w:rsidR="00221645" w:rsidRPr="00550C86" w:rsidRDefault="00221645" w:rsidP="00221645">
            <w:pPr>
              <w:spacing w:after="0" w:line="240" w:lineRule="auto"/>
              <w:rPr>
                <w:sz w:val="20"/>
                <w:szCs w:val="20"/>
              </w:rPr>
            </w:pPr>
            <w:r w:rsidRPr="00550C86">
              <w:rPr>
                <w:sz w:val="20"/>
                <w:szCs w:val="20"/>
              </w:rPr>
              <w:t>SGP</w:t>
            </w:r>
          </w:p>
        </w:tc>
        <w:tc>
          <w:tcPr>
            <w:tcW w:w="990" w:type="dxa"/>
            <w:shd w:val="clear" w:color="auto" w:fill="D9D9D9" w:themeFill="background1" w:themeFillShade="D9"/>
            <w:vAlign w:val="bottom"/>
          </w:tcPr>
          <w:p w:rsidR="00221645" w:rsidRPr="00550C86" w:rsidRDefault="00221645" w:rsidP="00221645">
            <w:pPr>
              <w:spacing w:after="0" w:line="240" w:lineRule="auto"/>
              <w:jc w:val="center"/>
              <w:rPr>
                <w:sz w:val="20"/>
                <w:szCs w:val="20"/>
              </w:rPr>
            </w:pPr>
            <w:r w:rsidRPr="00550C86">
              <w:rPr>
                <w:sz w:val="20"/>
                <w:szCs w:val="20"/>
              </w:rPr>
              <w:t>92</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sz w:val="20"/>
                <w:szCs w:val="20"/>
              </w:rPr>
            </w:pPr>
            <w:r w:rsidRPr="00550C86">
              <w:rPr>
                <w:sz w:val="20"/>
                <w:szCs w:val="20"/>
              </w:rPr>
              <w:t>--</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sz w:val="20"/>
                <w:szCs w:val="20"/>
              </w:rPr>
            </w:pPr>
            <w:r w:rsidRPr="00550C86">
              <w:rPr>
                <w:sz w:val="20"/>
                <w:szCs w:val="20"/>
              </w:rPr>
              <w:t>--</w:t>
            </w:r>
          </w:p>
        </w:tc>
        <w:tc>
          <w:tcPr>
            <w:tcW w:w="784" w:type="dxa"/>
            <w:shd w:val="clear" w:color="auto" w:fill="D9D9D9" w:themeFill="background1" w:themeFillShade="D9"/>
          </w:tcPr>
          <w:p w:rsidR="00221645" w:rsidRPr="00550C86" w:rsidRDefault="00221645" w:rsidP="00221645">
            <w:pPr>
              <w:spacing w:after="0" w:line="240" w:lineRule="auto"/>
              <w:rPr>
                <w:sz w:val="20"/>
                <w:szCs w:val="20"/>
              </w:rPr>
            </w:pPr>
            <w:r w:rsidRPr="00550C86">
              <w:rPr>
                <w:sz w:val="20"/>
                <w:szCs w:val="20"/>
              </w:rPr>
              <w:t>SGP</w:t>
            </w:r>
          </w:p>
        </w:tc>
        <w:tc>
          <w:tcPr>
            <w:tcW w:w="785" w:type="dxa"/>
            <w:shd w:val="clear" w:color="auto" w:fill="D9D9D9" w:themeFill="background1" w:themeFillShade="D9"/>
            <w:vAlign w:val="bottom"/>
          </w:tcPr>
          <w:p w:rsidR="00221645" w:rsidRPr="00550C86" w:rsidRDefault="00221645" w:rsidP="00221645">
            <w:pPr>
              <w:spacing w:after="0" w:line="240" w:lineRule="auto"/>
              <w:jc w:val="center"/>
              <w:rPr>
                <w:sz w:val="20"/>
                <w:szCs w:val="20"/>
              </w:rPr>
            </w:pPr>
            <w:r w:rsidRPr="00550C86">
              <w:rPr>
                <w:sz w:val="20"/>
                <w:szCs w:val="20"/>
              </w:rPr>
              <w:t>42.0</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sz w:val="20"/>
                <w:szCs w:val="20"/>
              </w:rPr>
            </w:pPr>
            <w:r w:rsidRPr="00550C86">
              <w:rPr>
                <w:sz w:val="20"/>
                <w:szCs w:val="20"/>
              </w:rPr>
              <w:t>49.0</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7.0</w:t>
            </w:r>
          </w:p>
        </w:tc>
        <w:tc>
          <w:tcPr>
            <w:tcW w:w="785"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w:t>
            </w:r>
          </w:p>
        </w:tc>
      </w:tr>
      <w:tr w:rsidR="00221645" w:rsidRPr="00550C86" w:rsidTr="00BB3864">
        <w:tc>
          <w:tcPr>
            <w:tcW w:w="1008" w:type="dxa"/>
            <w:vMerge/>
            <w:vAlign w:val="center"/>
          </w:tcPr>
          <w:p w:rsidR="00221645" w:rsidRPr="00550C86" w:rsidRDefault="00221645" w:rsidP="00221645">
            <w:pPr>
              <w:spacing w:after="0" w:line="240" w:lineRule="auto"/>
              <w:jc w:val="center"/>
              <w:rPr>
                <w:sz w:val="20"/>
                <w:szCs w:val="20"/>
              </w:rPr>
            </w:pPr>
          </w:p>
        </w:tc>
        <w:tc>
          <w:tcPr>
            <w:tcW w:w="810" w:type="dxa"/>
            <w:vMerge w:val="restart"/>
            <w:vAlign w:val="center"/>
          </w:tcPr>
          <w:p w:rsidR="00221645" w:rsidRPr="00550C86" w:rsidRDefault="00221645" w:rsidP="00221645">
            <w:pPr>
              <w:spacing w:after="0" w:line="240" w:lineRule="auto"/>
              <w:jc w:val="center"/>
              <w:rPr>
                <w:sz w:val="20"/>
                <w:szCs w:val="20"/>
              </w:rPr>
            </w:pPr>
            <w:r w:rsidRPr="00550C86">
              <w:rPr>
                <w:sz w:val="20"/>
                <w:szCs w:val="20"/>
              </w:rPr>
              <w:t>State</w:t>
            </w:r>
          </w:p>
        </w:tc>
        <w:tc>
          <w:tcPr>
            <w:tcW w:w="630" w:type="dxa"/>
          </w:tcPr>
          <w:p w:rsidR="00221645" w:rsidRPr="00550C86" w:rsidRDefault="00221645" w:rsidP="00221645">
            <w:pPr>
              <w:spacing w:after="0" w:line="240" w:lineRule="auto"/>
              <w:rPr>
                <w:sz w:val="20"/>
                <w:szCs w:val="20"/>
              </w:rPr>
            </w:pPr>
            <w:r w:rsidRPr="00550C86">
              <w:rPr>
                <w:sz w:val="20"/>
                <w:szCs w:val="20"/>
              </w:rPr>
              <w:t>CPI</w:t>
            </w:r>
          </w:p>
        </w:tc>
        <w:tc>
          <w:tcPr>
            <w:tcW w:w="990" w:type="dxa"/>
            <w:vAlign w:val="bottom"/>
          </w:tcPr>
          <w:p w:rsidR="00221645" w:rsidRPr="00550C86" w:rsidRDefault="00221645" w:rsidP="00221645">
            <w:pPr>
              <w:spacing w:after="0" w:line="240" w:lineRule="auto"/>
              <w:jc w:val="center"/>
              <w:rPr>
                <w:sz w:val="20"/>
                <w:szCs w:val="20"/>
              </w:rPr>
            </w:pPr>
            <w:r w:rsidRPr="00550C86">
              <w:rPr>
                <w:sz w:val="20"/>
                <w:szCs w:val="20"/>
              </w:rPr>
              <w:t>152,877</w:t>
            </w:r>
          </w:p>
        </w:tc>
        <w:tc>
          <w:tcPr>
            <w:tcW w:w="784" w:type="dxa"/>
            <w:vAlign w:val="bottom"/>
          </w:tcPr>
          <w:p w:rsidR="00221645" w:rsidRPr="00550C86" w:rsidRDefault="00221645" w:rsidP="00221645">
            <w:pPr>
              <w:spacing w:after="0" w:line="240" w:lineRule="auto"/>
              <w:jc w:val="center"/>
              <w:rPr>
                <w:sz w:val="20"/>
                <w:szCs w:val="20"/>
              </w:rPr>
            </w:pPr>
            <w:r w:rsidRPr="00550C86">
              <w:rPr>
                <w:sz w:val="20"/>
                <w:szCs w:val="20"/>
              </w:rPr>
              <w:t>--</w:t>
            </w:r>
          </w:p>
        </w:tc>
        <w:tc>
          <w:tcPr>
            <w:tcW w:w="784" w:type="dxa"/>
            <w:vAlign w:val="bottom"/>
          </w:tcPr>
          <w:p w:rsidR="00221645" w:rsidRPr="00550C86" w:rsidRDefault="00221645" w:rsidP="00221645">
            <w:pPr>
              <w:spacing w:after="0" w:line="240" w:lineRule="auto"/>
              <w:jc w:val="center"/>
              <w:rPr>
                <w:sz w:val="20"/>
                <w:szCs w:val="20"/>
              </w:rPr>
            </w:pPr>
            <w:r w:rsidRPr="00550C86">
              <w:rPr>
                <w:sz w:val="20"/>
                <w:szCs w:val="20"/>
              </w:rPr>
              <w:t>--</w:t>
            </w:r>
          </w:p>
        </w:tc>
        <w:tc>
          <w:tcPr>
            <w:tcW w:w="784" w:type="dxa"/>
          </w:tcPr>
          <w:p w:rsidR="00221645" w:rsidRPr="00550C86" w:rsidRDefault="00221645" w:rsidP="00221645">
            <w:pPr>
              <w:spacing w:after="0" w:line="240" w:lineRule="auto"/>
              <w:rPr>
                <w:sz w:val="20"/>
                <w:szCs w:val="20"/>
              </w:rPr>
            </w:pPr>
            <w:r w:rsidRPr="00550C86">
              <w:rPr>
                <w:sz w:val="20"/>
                <w:szCs w:val="20"/>
              </w:rPr>
              <w:t>CPI</w:t>
            </w:r>
          </w:p>
        </w:tc>
        <w:tc>
          <w:tcPr>
            <w:tcW w:w="785" w:type="dxa"/>
            <w:vAlign w:val="bottom"/>
          </w:tcPr>
          <w:p w:rsidR="00221645" w:rsidRPr="00550C86" w:rsidRDefault="00221645" w:rsidP="00221645">
            <w:pPr>
              <w:spacing w:after="0" w:line="240" w:lineRule="auto"/>
              <w:jc w:val="center"/>
              <w:rPr>
                <w:sz w:val="20"/>
                <w:szCs w:val="20"/>
              </w:rPr>
            </w:pPr>
            <w:r w:rsidRPr="00550C86">
              <w:rPr>
                <w:sz w:val="20"/>
                <w:szCs w:val="20"/>
              </w:rPr>
              <w:t>77.6</w:t>
            </w:r>
          </w:p>
        </w:tc>
        <w:tc>
          <w:tcPr>
            <w:tcW w:w="784" w:type="dxa"/>
            <w:vAlign w:val="bottom"/>
          </w:tcPr>
          <w:p w:rsidR="00221645" w:rsidRPr="00550C86" w:rsidRDefault="00221645" w:rsidP="00221645">
            <w:pPr>
              <w:spacing w:after="0" w:line="240" w:lineRule="auto"/>
              <w:jc w:val="center"/>
              <w:rPr>
                <w:sz w:val="20"/>
                <w:szCs w:val="20"/>
              </w:rPr>
            </w:pPr>
            <w:r w:rsidRPr="00550C86">
              <w:rPr>
                <w:sz w:val="20"/>
                <w:szCs w:val="20"/>
              </w:rPr>
              <w:t>78.2</w:t>
            </w:r>
          </w:p>
        </w:tc>
        <w:tc>
          <w:tcPr>
            <w:tcW w:w="784" w:type="dxa"/>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0.6</w:t>
            </w:r>
          </w:p>
        </w:tc>
        <w:tc>
          <w:tcPr>
            <w:tcW w:w="785" w:type="dxa"/>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w:t>
            </w:r>
          </w:p>
        </w:tc>
      </w:tr>
      <w:tr w:rsidR="00221645" w:rsidRPr="00550C86" w:rsidTr="00BB3864">
        <w:tc>
          <w:tcPr>
            <w:tcW w:w="1008" w:type="dxa"/>
            <w:vMerge/>
            <w:vAlign w:val="center"/>
          </w:tcPr>
          <w:p w:rsidR="00221645" w:rsidRPr="00550C86" w:rsidRDefault="00221645" w:rsidP="00221645">
            <w:pPr>
              <w:spacing w:after="0" w:line="240" w:lineRule="auto"/>
              <w:jc w:val="center"/>
              <w:rPr>
                <w:sz w:val="20"/>
                <w:szCs w:val="20"/>
              </w:rPr>
            </w:pPr>
          </w:p>
        </w:tc>
        <w:tc>
          <w:tcPr>
            <w:tcW w:w="810" w:type="dxa"/>
            <w:vMerge/>
            <w:vAlign w:val="center"/>
          </w:tcPr>
          <w:p w:rsidR="00221645" w:rsidRPr="00550C86" w:rsidRDefault="00221645" w:rsidP="00221645">
            <w:pPr>
              <w:spacing w:after="0" w:line="240" w:lineRule="auto"/>
              <w:jc w:val="center"/>
              <w:rPr>
                <w:sz w:val="20"/>
                <w:szCs w:val="20"/>
              </w:rPr>
            </w:pPr>
          </w:p>
        </w:tc>
        <w:tc>
          <w:tcPr>
            <w:tcW w:w="630" w:type="dxa"/>
          </w:tcPr>
          <w:p w:rsidR="00221645" w:rsidRPr="00550C86" w:rsidRDefault="00221645" w:rsidP="00221645">
            <w:pPr>
              <w:spacing w:after="0" w:line="240" w:lineRule="auto"/>
              <w:rPr>
                <w:sz w:val="20"/>
                <w:szCs w:val="20"/>
              </w:rPr>
            </w:pPr>
            <w:r w:rsidRPr="00550C86">
              <w:rPr>
                <w:sz w:val="20"/>
                <w:szCs w:val="20"/>
              </w:rPr>
              <w:t>P+</w:t>
            </w:r>
          </w:p>
        </w:tc>
        <w:tc>
          <w:tcPr>
            <w:tcW w:w="990" w:type="dxa"/>
            <w:vAlign w:val="bottom"/>
          </w:tcPr>
          <w:p w:rsidR="00221645" w:rsidRPr="00550C86" w:rsidRDefault="00221645" w:rsidP="00221645">
            <w:pPr>
              <w:spacing w:after="0" w:line="240" w:lineRule="auto"/>
              <w:jc w:val="center"/>
              <w:rPr>
                <w:sz w:val="20"/>
                <w:szCs w:val="20"/>
              </w:rPr>
            </w:pPr>
            <w:r w:rsidRPr="00550C86">
              <w:rPr>
                <w:sz w:val="20"/>
                <w:szCs w:val="20"/>
              </w:rPr>
              <w:t>--</w:t>
            </w:r>
          </w:p>
        </w:tc>
        <w:tc>
          <w:tcPr>
            <w:tcW w:w="784" w:type="dxa"/>
            <w:vAlign w:val="bottom"/>
          </w:tcPr>
          <w:p w:rsidR="00221645" w:rsidRPr="00550C86" w:rsidRDefault="00221645" w:rsidP="00221645">
            <w:pPr>
              <w:spacing w:after="0" w:line="240" w:lineRule="auto"/>
              <w:jc w:val="center"/>
              <w:rPr>
                <w:sz w:val="20"/>
                <w:szCs w:val="20"/>
              </w:rPr>
            </w:pPr>
            <w:r w:rsidRPr="00550C86">
              <w:rPr>
                <w:sz w:val="20"/>
                <w:szCs w:val="20"/>
              </w:rPr>
              <w:t>--</w:t>
            </w:r>
          </w:p>
        </w:tc>
        <w:tc>
          <w:tcPr>
            <w:tcW w:w="784" w:type="dxa"/>
            <w:vAlign w:val="bottom"/>
          </w:tcPr>
          <w:p w:rsidR="00221645" w:rsidRPr="00550C86" w:rsidRDefault="00221645" w:rsidP="00221645">
            <w:pPr>
              <w:spacing w:after="0" w:line="240" w:lineRule="auto"/>
              <w:jc w:val="center"/>
              <w:rPr>
                <w:sz w:val="20"/>
                <w:szCs w:val="20"/>
              </w:rPr>
            </w:pPr>
            <w:r w:rsidRPr="00550C86">
              <w:rPr>
                <w:sz w:val="20"/>
                <w:szCs w:val="20"/>
              </w:rPr>
              <w:t>--</w:t>
            </w:r>
          </w:p>
        </w:tc>
        <w:tc>
          <w:tcPr>
            <w:tcW w:w="784" w:type="dxa"/>
          </w:tcPr>
          <w:p w:rsidR="00221645" w:rsidRPr="00550C86" w:rsidRDefault="00221645" w:rsidP="00221645">
            <w:pPr>
              <w:spacing w:after="0" w:line="240" w:lineRule="auto"/>
              <w:rPr>
                <w:sz w:val="20"/>
                <w:szCs w:val="20"/>
              </w:rPr>
            </w:pPr>
            <w:r w:rsidRPr="00550C86">
              <w:rPr>
                <w:sz w:val="20"/>
                <w:szCs w:val="20"/>
              </w:rPr>
              <w:t>Lv 4&amp;5</w:t>
            </w:r>
          </w:p>
        </w:tc>
        <w:tc>
          <w:tcPr>
            <w:tcW w:w="785" w:type="dxa"/>
            <w:vAlign w:val="bottom"/>
          </w:tcPr>
          <w:p w:rsidR="00221645" w:rsidRPr="00550C86" w:rsidRDefault="00221645" w:rsidP="00221645">
            <w:pPr>
              <w:spacing w:after="0" w:line="240" w:lineRule="auto"/>
              <w:jc w:val="center"/>
              <w:rPr>
                <w:sz w:val="20"/>
                <w:szCs w:val="20"/>
              </w:rPr>
            </w:pPr>
            <w:r w:rsidRPr="00550C86">
              <w:rPr>
                <w:sz w:val="20"/>
                <w:szCs w:val="20"/>
              </w:rPr>
              <w:t>--</w:t>
            </w:r>
          </w:p>
        </w:tc>
        <w:tc>
          <w:tcPr>
            <w:tcW w:w="784" w:type="dxa"/>
            <w:vAlign w:val="bottom"/>
          </w:tcPr>
          <w:p w:rsidR="00221645" w:rsidRPr="00550C86" w:rsidRDefault="00221645" w:rsidP="00221645">
            <w:pPr>
              <w:spacing w:after="0" w:line="240" w:lineRule="auto"/>
              <w:jc w:val="center"/>
              <w:rPr>
                <w:sz w:val="20"/>
                <w:szCs w:val="20"/>
              </w:rPr>
            </w:pPr>
            <w:r w:rsidRPr="00550C86">
              <w:rPr>
                <w:sz w:val="20"/>
                <w:szCs w:val="20"/>
              </w:rPr>
              <w:t>--</w:t>
            </w:r>
          </w:p>
        </w:tc>
        <w:tc>
          <w:tcPr>
            <w:tcW w:w="784" w:type="dxa"/>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w:t>
            </w:r>
          </w:p>
        </w:tc>
        <w:tc>
          <w:tcPr>
            <w:tcW w:w="785" w:type="dxa"/>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w:t>
            </w:r>
          </w:p>
        </w:tc>
      </w:tr>
      <w:tr w:rsidR="00221645" w:rsidRPr="00550C86" w:rsidTr="00BB3864">
        <w:tc>
          <w:tcPr>
            <w:tcW w:w="1008" w:type="dxa"/>
            <w:vMerge/>
            <w:vAlign w:val="center"/>
          </w:tcPr>
          <w:p w:rsidR="00221645" w:rsidRPr="00550C86" w:rsidRDefault="00221645" w:rsidP="00221645">
            <w:pPr>
              <w:spacing w:after="0" w:line="240" w:lineRule="auto"/>
              <w:jc w:val="center"/>
              <w:rPr>
                <w:sz w:val="20"/>
                <w:szCs w:val="20"/>
              </w:rPr>
            </w:pPr>
          </w:p>
        </w:tc>
        <w:tc>
          <w:tcPr>
            <w:tcW w:w="810" w:type="dxa"/>
            <w:vMerge/>
            <w:tcBorders>
              <w:bottom w:val="single" w:sz="4" w:space="0" w:color="auto"/>
            </w:tcBorders>
            <w:vAlign w:val="center"/>
          </w:tcPr>
          <w:p w:rsidR="00221645" w:rsidRPr="00550C86" w:rsidRDefault="00221645" w:rsidP="00221645">
            <w:pPr>
              <w:spacing w:after="0" w:line="240" w:lineRule="auto"/>
              <w:jc w:val="center"/>
              <w:rPr>
                <w:sz w:val="20"/>
                <w:szCs w:val="20"/>
              </w:rPr>
            </w:pPr>
          </w:p>
        </w:tc>
        <w:tc>
          <w:tcPr>
            <w:tcW w:w="630" w:type="dxa"/>
            <w:tcBorders>
              <w:bottom w:val="single" w:sz="4" w:space="0" w:color="auto"/>
            </w:tcBorders>
          </w:tcPr>
          <w:p w:rsidR="00221645" w:rsidRPr="00550C86" w:rsidRDefault="00221645" w:rsidP="00221645">
            <w:pPr>
              <w:spacing w:after="0" w:line="240" w:lineRule="auto"/>
              <w:rPr>
                <w:sz w:val="20"/>
                <w:szCs w:val="20"/>
              </w:rPr>
            </w:pPr>
            <w:r w:rsidRPr="00550C86">
              <w:rPr>
                <w:sz w:val="20"/>
                <w:szCs w:val="20"/>
              </w:rPr>
              <w:t>SGP</w:t>
            </w:r>
          </w:p>
        </w:tc>
        <w:tc>
          <w:tcPr>
            <w:tcW w:w="990" w:type="dxa"/>
            <w:tcBorders>
              <w:bottom w:val="single" w:sz="4" w:space="0" w:color="auto"/>
            </w:tcBorders>
            <w:vAlign w:val="bottom"/>
          </w:tcPr>
          <w:p w:rsidR="00221645" w:rsidRPr="00550C86" w:rsidRDefault="00221645" w:rsidP="00221645">
            <w:pPr>
              <w:spacing w:after="0" w:line="240" w:lineRule="auto"/>
              <w:jc w:val="center"/>
              <w:rPr>
                <w:sz w:val="20"/>
                <w:szCs w:val="20"/>
              </w:rPr>
            </w:pPr>
            <w:r w:rsidRPr="00550C86">
              <w:rPr>
                <w:sz w:val="20"/>
                <w:szCs w:val="20"/>
              </w:rPr>
              <w:t>114,361</w:t>
            </w:r>
          </w:p>
        </w:tc>
        <w:tc>
          <w:tcPr>
            <w:tcW w:w="784" w:type="dxa"/>
            <w:tcBorders>
              <w:bottom w:val="single" w:sz="4" w:space="0" w:color="auto"/>
            </w:tcBorders>
            <w:vAlign w:val="bottom"/>
          </w:tcPr>
          <w:p w:rsidR="00221645" w:rsidRPr="00550C86" w:rsidRDefault="00221645" w:rsidP="00221645">
            <w:pPr>
              <w:spacing w:after="0" w:line="240" w:lineRule="auto"/>
              <w:jc w:val="center"/>
              <w:rPr>
                <w:sz w:val="20"/>
                <w:szCs w:val="20"/>
              </w:rPr>
            </w:pPr>
            <w:r w:rsidRPr="00550C86">
              <w:rPr>
                <w:sz w:val="20"/>
                <w:szCs w:val="20"/>
              </w:rPr>
              <w:t>--</w:t>
            </w:r>
          </w:p>
        </w:tc>
        <w:tc>
          <w:tcPr>
            <w:tcW w:w="784" w:type="dxa"/>
            <w:tcBorders>
              <w:bottom w:val="single" w:sz="4" w:space="0" w:color="auto"/>
            </w:tcBorders>
            <w:vAlign w:val="bottom"/>
          </w:tcPr>
          <w:p w:rsidR="00221645" w:rsidRPr="00550C86" w:rsidRDefault="00221645" w:rsidP="00221645">
            <w:pPr>
              <w:spacing w:after="0" w:line="240" w:lineRule="auto"/>
              <w:jc w:val="center"/>
              <w:rPr>
                <w:sz w:val="20"/>
                <w:szCs w:val="20"/>
              </w:rPr>
            </w:pPr>
            <w:r w:rsidRPr="00550C86">
              <w:rPr>
                <w:sz w:val="20"/>
                <w:szCs w:val="20"/>
              </w:rPr>
              <w:t>--</w:t>
            </w:r>
          </w:p>
        </w:tc>
        <w:tc>
          <w:tcPr>
            <w:tcW w:w="784" w:type="dxa"/>
            <w:tcBorders>
              <w:bottom w:val="single" w:sz="4" w:space="0" w:color="auto"/>
            </w:tcBorders>
          </w:tcPr>
          <w:p w:rsidR="00221645" w:rsidRPr="00550C86" w:rsidRDefault="00221645" w:rsidP="00221645">
            <w:pPr>
              <w:spacing w:after="0" w:line="240" w:lineRule="auto"/>
              <w:rPr>
                <w:sz w:val="20"/>
                <w:szCs w:val="20"/>
              </w:rPr>
            </w:pPr>
            <w:r w:rsidRPr="00550C86">
              <w:rPr>
                <w:sz w:val="20"/>
                <w:szCs w:val="20"/>
              </w:rPr>
              <w:t>SGP</w:t>
            </w:r>
          </w:p>
        </w:tc>
        <w:tc>
          <w:tcPr>
            <w:tcW w:w="785" w:type="dxa"/>
            <w:tcBorders>
              <w:bottom w:val="single" w:sz="4" w:space="0" w:color="auto"/>
            </w:tcBorders>
            <w:vAlign w:val="bottom"/>
          </w:tcPr>
          <w:p w:rsidR="00221645" w:rsidRPr="00550C86" w:rsidRDefault="00221645" w:rsidP="00221645">
            <w:pPr>
              <w:spacing w:after="0" w:line="240" w:lineRule="auto"/>
              <w:jc w:val="center"/>
              <w:rPr>
                <w:sz w:val="20"/>
                <w:szCs w:val="20"/>
              </w:rPr>
            </w:pPr>
            <w:r w:rsidRPr="00550C86">
              <w:rPr>
                <w:sz w:val="20"/>
                <w:szCs w:val="20"/>
              </w:rPr>
              <w:t>46.0</w:t>
            </w:r>
          </w:p>
        </w:tc>
        <w:tc>
          <w:tcPr>
            <w:tcW w:w="784" w:type="dxa"/>
            <w:tcBorders>
              <w:bottom w:val="single" w:sz="4" w:space="0" w:color="auto"/>
            </w:tcBorders>
            <w:vAlign w:val="bottom"/>
          </w:tcPr>
          <w:p w:rsidR="00221645" w:rsidRPr="00550C86" w:rsidRDefault="00221645" w:rsidP="00221645">
            <w:pPr>
              <w:spacing w:after="0" w:line="240" w:lineRule="auto"/>
              <w:jc w:val="center"/>
              <w:rPr>
                <w:sz w:val="20"/>
                <w:szCs w:val="20"/>
              </w:rPr>
            </w:pPr>
            <w:r w:rsidRPr="00550C86">
              <w:rPr>
                <w:sz w:val="20"/>
                <w:szCs w:val="20"/>
              </w:rPr>
              <w:t>46.0</w:t>
            </w:r>
          </w:p>
        </w:tc>
        <w:tc>
          <w:tcPr>
            <w:tcW w:w="784" w:type="dxa"/>
            <w:tcBorders>
              <w:bottom w:val="single" w:sz="4" w:space="0" w:color="auto"/>
            </w:tcBorders>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0.0</w:t>
            </w:r>
          </w:p>
        </w:tc>
        <w:tc>
          <w:tcPr>
            <w:tcW w:w="785" w:type="dxa"/>
            <w:tcBorders>
              <w:bottom w:val="single" w:sz="4" w:space="0" w:color="auto"/>
            </w:tcBorders>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w:t>
            </w:r>
          </w:p>
        </w:tc>
      </w:tr>
      <w:tr w:rsidR="00221645" w:rsidRPr="00550C86" w:rsidTr="00BB3864">
        <w:tc>
          <w:tcPr>
            <w:tcW w:w="1008" w:type="dxa"/>
            <w:vMerge w:val="restart"/>
            <w:vAlign w:val="center"/>
          </w:tcPr>
          <w:p w:rsidR="00221645" w:rsidRPr="00550C86" w:rsidRDefault="00221645" w:rsidP="00221645">
            <w:pPr>
              <w:spacing w:after="0" w:line="240" w:lineRule="auto"/>
              <w:jc w:val="center"/>
              <w:rPr>
                <w:sz w:val="20"/>
                <w:szCs w:val="20"/>
              </w:rPr>
            </w:pPr>
            <w:r w:rsidRPr="00550C86">
              <w:rPr>
                <w:sz w:val="20"/>
                <w:szCs w:val="20"/>
              </w:rPr>
              <w:t>SWD</w:t>
            </w:r>
          </w:p>
        </w:tc>
        <w:tc>
          <w:tcPr>
            <w:tcW w:w="810" w:type="dxa"/>
            <w:vMerge w:val="restart"/>
            <w:shd w:val="clear" w:color="auto" w:fill="D9D9D9" w:themeFill="background1" w:themeFillShade="D9"/>
            <w:vAlign w:val="center"/>
          </w:tcPr>
          <w:p w:rsidR="00221645" w:rsidRPr="00550C86" w:rsidRDefault="00221645" w:rsidP="00221645">
            <w:pPr>
              <w:spacing w:after="0" w:line="240" w:lineRule="auto"/>
              <w:jc w:val="center"/>
              <w:rPr>
                <w:sz w:val="20"/>
                <w:szCs w:val="20"/>
              </w:rPr>
            </w:pPr>
            <w:r w:rsidRPr="00550C86">
              <w:rPr>
                <w:sz w:val="20"/>
                <w:szCs w:val="20"/>
              </w:rPr>
              <w:t>District</w:t>
            </w:r>
          </w:p>
        </w:tc>
        <w:tc>
          <w:tcPr>
            <w:tcW w:w="630" w:type="dxa"/>
            <w:shd w:val="clear" w:color="auto" w:fill="D9D9D9" w:themeFill="background1" w:themeFillShade="D9"/>
          </w:tcPr>
          <w:p w:rsidR="00221645" w:rsidRPr="00550C86" w:rsidRDefault="00221645" w:rsidP="00221645">
            <w:pPr>
              <w:spacing w:after="0" w:line="240" w:lineRule="auto"/>
              <w:rPr>
                <w:sz w:val="20"/>
                <w:szCs w:val="20"/>
              </w:rPr>
            </w:pPr>
            <w:r w:rsidRPr="00550C86">
              <w:rPr>
                <w:sz w:val="20"/>
                <w:szCs w:val="20"/>
              </w:rPr>
              <w:t>CPI</w:t>
            </w:r>
          </w:p>
        </w:tc>
        <w:tc>
          <w:tcPr>
            <w:tcW w:w="990" w:type="dxa"/>
            <w:shd w:val="clear" w:color="auto" w:fill="D9D9D9" w:themeFill="background1" w:themeFillShade="D9"/>
            <w:vAlign w:val="bottom"/>
          </w:tcPr>
          <w:p w:rsidR="00221645" w:rsidRPr="00550C86" w:rsidRDefault="00221645" w:rsidP="00221645">
            <w:pPr>
              <w:spacing w:after="0" w:line="240" w:lineRule="auto"/>
              <w:jc w:val="center"/>
              <w:rPr>
                <w:sz w:val="20"/>
                <w:szCs w:val="20"/>
              </w:rPr>
            </w:pPr>
            <w:r w:rsidRPr="00550C86">
              <w:rPr>
                <w:sz w:val="20"/>
                <w:szCs w:val="20"/>
              </w:rPr>
              <w:t>60</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66.9</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68.5</w:t>
            </w:r>
          </w:p>
        </w:tc>
        <w:tc>
          <w:tcPr>
            <w:tcW w:w="784" w:type="dxa"/>
            <w:shd w:val="clear" w:color="auto" w:fill="D9D9D9" w:themeFill="background1" w:themeFillShade="D9"/>
          </w:tcPr>
          <w:p w:rsidR="00221645" w:rsidRPr="00550C86" w:rsidRDefault="00221645" w:rsidP="00221645">
            <w:pPr>
              <w:spacing w:after="0" w:line="240" w:lineRule="auto"/>
              <w:rPr>
                <w:sz w:val="20"/>
                <w:szCs w:val="20"/>
              </w:rPr>
            </w:pPr>
            <w:r w:rsidRPr="00550C86">
              <w:rPr>
                <w:sz w:val="20"/>
                <w:szCs w:val="20"/>
              </w:rPr>
              <w:t>CPI</w:t>
            </w:r>
          </w:p>
        </w:tc>
        <w:tc>
          <w:tcPr>
            <w:tcW w:w="785" w:type="dxa"/>
            <w:shd w:val="clear" w:color="auto" w:fill="D9D9D9" w:themeFill="background1" w:themeFillShade="D9"/>
            <w:vAlign w:val="bottom"/>
          </w:tcPr>
          <w:p w:rsidR="00221645" w:rsidRPr="00550C86" w:rsidRDefault="00221645" w:rsidP="00221645">
            <w:pPr>
              <w:spacing w:after="0" w:line="240" w:lineRule="auto"/>
              <w:jc w:val="center"/>
              <w:rPr>
                <w:sz w:val="20"/>
                <w:szCs w:val="20"/>
              </w:rPr>
            </w:pPr>
            <w:r w:rsidRPr="00550C86">
              <w:rPr>
                <w:sz w:val="20"/>
                <w:szCs w:val="20"/>
              </w:rPr>
              <w:t>52.3</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sz w:val="20"/>
                <w:szCs w:val="20"/>
              </w:rPr>
            </w:pPr>
            <w:r w:rsidRPr="00550C86">
              <w:rPr>
                <w:sz w:val="20"/>
                <w:szCs w:val="20"/>
              </w:rPr>
              <w:t>62.5</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10.2</w:t>
            </w:r>
          </w:p>
        </w:tc>
        <w:tc>
          <w:tcPr>
            <w:tcW w:w="785"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-4.4</w:t>
            </w:r>
          </w:p>
        </w:tc>
      </w:tr>
      <w:tr w:rsidR="00221645" w:rsidRPr="00550C86" w:rsidTr="00BB3864">
        <w:tc>
          <w:tcPr>
            <w:tcW w:w="1008" w:type="dxa"/>
            <w:vMerge/>
            <w:vAlign w:val="center"/>
          </w:tcPr>
          <w:p w:rsidR="00221645" w:rsidRPr="00550C86" w:rsidRDefault="00221645" w:rsidP="00221645">
            <w:pPr>
              <w:spacing w:after="0" w:line="240" w:lineRule="auto"/>
              <w:jc w:val="center"/>
              <w:rPr>
                <w:sz w:val="20"/>
                <w:szCs w:val="20"/>
              </w:rPr>
            </w:pPr>
          </w:p>
        </w:tc>
        <w:tc>
          <w:tcPr>
            <w:tcW w:w="810" w:type="dxa"/>
            <w:vMerge/>
            <w:shd w:val="clear" w:color="auto" w:fill="D9D9D9" w:themeFill="background1" w:themeFillShade="D9"/>
            <w:vAlign w:val="center"/>
          </w:tcPr>
          <w:p w:rsidR="00221645" w:rsidRPr="00550C86" w:rsidRDefault="00221645" w:rsidP="00221645">
            <w:pPr>
              <w:spacing w:after="0" w:line="240" w:lineRule="auto"/>
              <w:jc w:val="center"/>
              <w:rPr>
                <w:sz w:val="20"/>
                <w:szCs w:val="20"/>
              </w:rPr>
            </w:pPr>
          </w:p>
        </w:tc>
        <w:tc>
          <w:tcPr>
            <w:tcW w:w="630" w:type="dxa"/>
            <w:shd w:val="clear" w:color="auto" w:fill="D9D9D9" w:themeFill="background1" w:themeFillShade="D9"/>
          </w:tcPr>
          <w:p w:rsidR="00221645" w:rsidRPr="00550C86" w:rsidRDefault="00221645" w:rsidP="00221645">
            <w:pPr>
              <w:spacing w:after="0" w:line="240" w:lineRule="auto"/>
              <w:rPr>
                <w:sz w:val="20"/>
                <w:szCs w:val="20"/>
              </w:rPr>
            </w:pPr>
            <w:r w:rsidRPr="00550C86">
              <w:rPr>
                <w:sz w:val="20"/>
                <w:szCs w:val="20"/>
              </w:rPr>
              <w:t>P+</w:t>
            </w:r>
          </w:p>
        </w:tc>
        <w:tc>
          <w:tcPr>
            <w:tcW w:w="990" w:type="dxa"/>
            <w:shd w:val="clear" w:color="auto" w:fill="D9D9D9" w:themeFill="background1" w:themeFillShade="D9"/>
            <w:vAlign w:val="bottom"/>
          </w:tcPr>
          <w:p w:rsidR="00221645" w:rsidRPr="00550C86" w:rsidRDefault="00221645" w:rsidP="00221645">
            <w:pPr>
              <w:spacing w:after="0" w:line="240" w:lineRule="auto"/>
              <w:jc w:val="center"/>
              <w:rPr>
                <w:sz w:val="20"/>
                <w:szCs w:val="20"/>
              </w:rPr>
            </w:pPr>
            <w:r w:rsidRPr="00550C86">
              <w:rPr>
                <w:sz w:val="20"/>
                <w:szCs w:val="20"/>
              </w:rPr>
              <w:t>--</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25%</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26%</w:t>
            </w:r>
          </w:p>
        </w:tc>
        <w:tc>
          <w:tcPr>
            <w:tcW w:w="784" w:type="dxa"/>
            <w:shd w:val="clear" w:color="auto" w:fill="D9D9D9" w:themeFill="background1" w:themeFillShade="D9"/>
          </w:tcPr>
          <w:p w:rsidR="00221645" w:rsidRPr="00550C86" w:rsidRDefault="00221645" w:rsidP="00221645">
            <w:pPr>
              <w:spacing w:after="0" w:line="240" w:lineRule="auto"/>
              <w:rPr>
                <w:sz w:val="20"/>
                <w:szCs w:val="20"/>
              </w:rPr>
            </w:pPr>
            <w:r w:rsidRPr="00550C86">
              <w:rPr>
                <w:sz w:val="20"/>
                <w:szCs w:val="20"/>
              </w:rPr>
              <w:t>Lv 4&amp;5</w:t>
            </w:r>
          </w:p>
        </w:tc>
        <w:tc>
          <w:tcPr>
            <w:tcW w:w="785" w:type="dxa"/>
            <w:shd w:val="clear" w:color="auto" w:fill="D9D9D9" w:themeFill="background1" w:themeFillShade="D9"/>
            <w:vAlign w:val="bottom"/>
          </w:tcPr>
          <w:p w:rsidR="00221645" w:rsidRPr="00550C86" w:rsidRDefault="00221645" w:rsidP="00221645">
            <w:pPr>
              <w:spacing w:after="0" w:line="240" w:lineRule="auto"/>
              <w:jc w:val="center"/>
              <w:rPr>
                <w:sz w:val="20"/>
                <w:szCs w:val="20"/>
              </w:rPr>
            </w:pPr>
            <w:r w:rsidRPr="00550C86">
              <w:rPr>
                <w:sz w:val="20"/>
                <w:szCs w:val="20"/>
              </w:rPr>
              <w:t>--</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sz w:val="20"/>
                <w:szCs w:val="20"/>
              </w:rPr>
            </w:pPr>
            <w:r w:rsidRPr="00550C86">
              <w:rPr>
                <w:sz w:val="20"/>
                <w:szCs w:val="20"/>
              </w:rPr>
              <w:t>--</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w:t>
            </w:r>
          </w:p>
        </w:tc>
        <w:tc>
          <w:tcPr>
            <w:tcW w:w="785"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w:t>
            </w:r>
          </w:p>
        </w:tc>
      </w:tr>
      <w:tr w:rsidR="00221645" w:rsidRPr="00550C86" w:rsidTr="00BB3864">
        <w:tc>
          <w:tcPr>
            <w:tcW w:w="1008" w:type="dxa"/>
            <w:vMerge/>
            <w:vAlign w:val="center"/>
          </w:tcPr>
          <w:p w:rsidR="00221645" w:rsidRPr="00550C86" w:rsidRDefault="00221645" w:rsidP="00221645">
            <w:pPr>
              <w:spacing w:after="0" w:line="240" w:lineRule="auto"/>
              <w:jc w:val="center"/>
              <w:rPr>
                <w:sz w:val="20"/>
                <w:szCs w:val="20"/>
              </w:rPr>
            </w:pPr>
          </w:p>
        </w:tc>
        <w:tc>
          <w:tcPr>
            <w:tcW w:w="810" w:type="dxa"/>
            <w:vMerge/>
            <w:shd w:val="clear" w:color="auto" w:fill="D9D9D9" w:themeFill="background1" w:themeFillShade="D9"/>
            <w:vAlign w:val="center"/>
          </w:tcPr>
          <w:p w:rsidR="00221645" w:rsidRPr="00550C86" w:rsidRDefault="00221645" w:rsidP="00221645">
            <w:pPr>
              <w:spacing w:after="0" w:line="240" w:lineRule="auto"/>
              <w:jc w:val="center"/>
              <w:rPr>
                <w:sz w:val="20"/>
                <w:szCs w:val="20"/>
              </w:rPr>
            </w:pPr>
          </w:p>
        </w:tc>
        <w:tc>
          <w:tcPr>
            <w:tcW w:w="630" w:type="dxa"/>
            <w:shd w:val="clear" w:color="auto" w:fill="D9D9D9" w:themeFill="background1" w:themeFillShade="D9"/>
          </w:tcPr>
          <w:p w:rsidR="00221645" w:rsidRPr="00550C86" w:rsidRDefault="00221645" w:rsidP="00221645">
            <w:pPr>
              <w:spacing w:after="0" w:line="240" w:lineRule="auto"/>
              <w:rPr>
                <w:sz w:val="20"/>
                <w:szCs w:val="20"/>
              </w:rPr>
            </w:pPr>
            <w:r w:rsidRPr="00550C86">
              <w:rPr>
                <w:sz w:val="20"/>
                <w:szCs w:val="20"/>
              </w:rPr>
              <w:t>SGP</w:t>
            </w:r>
          </w:p>
        </w:tc>
        <w:tc>
          <w:tcPr>
            <w:tcW w:w="990" w:type="dxa"/>
            <w:shd w:val="clear" w:color="auto" w:fill="D9D9D9" w:themeFill="background1" w:themeFillShade="D9"/>
            <w:vAlign w:val="bottom"/>
          </w:tcPr>
          <w:p w:rsidR="00221645" w:rsidRPr="00550C86" w:rsidRDefault="00221645" w:rsidP="00221645">
            <w:pPr>
              <w:spacing w:after="0" w:line="240" w:lineRule="auto"/>
              <w:jc w:val="center"/>
              <w:rPr>
                <w:sz w:val="20"/>
                <w:szCs w:val="20"/>
              </w:rPr>
            </w:pPr>
            <w:r w:rsidRPr="00550C86">
              <w:rPr>
                <w:sz w:val="20"/>
                <w:szCs w:val="20"/>
              </w:rPr>
              <w:t>48</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59.0</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52.0</w:t>
            </w:r>
          </w:p>
        </w:tc>
        <w:tc>
          <w:tcPr>
            <w:tcW w:w="784" w:type="dxa"/>
            <w:shd w:val="clear" w:color="auto" w:fill="D9D9D9" w:themeFill="background1" w:themeFillShade="D9"/>
          </w:tcPr>
          <w:p w:rsidR="00221645" w:rsidRPr="00550C86" w:rsidRDefault="00221645" w:rsidP="00221645">
            <w:pPr>
              <w:spacing w:after="0" w:line="240" w:lineRule="auto"/>
              <w:rPr>
                <w:sz w:val="20"/>
                <w:szCs w:val="20"/>
              </w:rPr>
            </w:pPr>
            <w:r w:rsidRPr="00550C86">
              <w:rPr>
                <w:sz w:val="20"/>
                <w:szCs w:val="20"/>
              </w:rPr>
              <w:t>SGP</w:t>
            </w:r>
          </w:p>
        </w:tc>
        <w:tc>
          <w:tcPr>
            <w:tcW w:w="785" w:type="dxa"/>
            <w:shd w:val="clear" w:color="auto" w:fill="D9D9D9" w:themeFill="background1" w:themeFillShade="D9"/>
            <w:vAlign w:val="bottom"/>
          </w:tcPr>
          <w:p w:rsidR="00221645" w:rsidRPr="00550C86" w:rsidRDefault="00221645" w:rsidP="00221645">
            <w:pPr>
              <w:spacing w:after="0" w:line="240" w:lineRule="auto"/>
              <w:jc w:val="center"/>
              <w:rPr>
                <w:sz w:val="20"/>
                <w:szCs w:val="20"/>
              </w:rPr>
            </w:pPr>
            <w:r w:rsidRPr="00550C86">
              <w:rPr>
                <w:sz w:val="20"/>
                <w:szCs w:val="20"/>
              </w:rPr>
              <w:t>28.0</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sz w:val="20"/>
                <w:szCs w:val="20"/>
              </w:rPr>
            </w:pPr>
            <w:r w:rsidRPr="00550C86">
              <w:rPr>
                <w:sz w:val="20"/>
                <w:szCs w:val="20"/>
              </w:rPr>
              <w:t>50.0</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22.0</w:t>
            </w:r>
          </w:p>
        </w:tc>
        <w:tc>
          <w:tcPr>
            <w:tcW w:w="785"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-9.0</w:t>
            </w:r>
          </w:p>
        </w:tc>
      </w:tr>
      <w:tr w:rsidR="00221645" w:rsidRPr="00550C86" w:rsidTr="00BB3864">
        <w:tc>
          <w:tcPr>
            <w:tcW w:w="1008" w:type="dxa"/>
            <w:vMerge/>
            <w:vAlign w:val="center"/>
          </w:tcPr>
          <w:p w:rsidR="00221645" w:rsidRPr="00550C86" w:rsidRDefault="00221645" w:rsidP="00221645">
            <w:pPr>
              <w:spacing w:after="0" w:line="240" w:lineRule="auto"/>
              <w:jc w:val="center"/>
              <w:rPr>
                <w:sz w:val="20"/>
                <w:szCs w:val="20"/>
              </w:rPr>
            </w:pPr>
          </w:p>
        </w:tc>
        <w:tc>
          <w:tcPr>
            <w:tcW w:w="810" w:type="dxa"/>
            <w:vMerge w:val="restart"/>
            <w:vAlign w:val="center"/>
          </w:tcPr>
          <w:p w:rsidR="00221645" w:rsidRPr="00550C86" w:rsidRDefault="00221645" w:rsidP="00221645">
            <w:pPr>
              <w:spacing w:after="0" w:line="240" w:lineRule="auto"/>
              <w:jc w:val="center"/>
              <w:rPr>
                <w:sz w:val="20"/>
                <w:szCs w:val="20"/>
              </w:rPr>
            </w:pPr>
            <w:r w:rsidRPr="00550C86">
              <w:rPr>
                <w:sz w:val="20"/>
                <w:szCs w:val="20"/>
              </w:rPr>
              <w:t>State</w:t>
            </w:r>
          </w:p>
        </w:tc>
        <w:tc>
          <w:tcPr>
            <w:tcW w:w="630" w:type="dxa"/>
          </w:tcPr>
          <w:p w:rsidR="00221645" w:rsidRPr="00550C86" w:rsidRDefault="00221645" w:rsidP="00221645">
            <w:pPr>
              <w:spacing w:after="0" w:line="240" w:lineRule="auto"/>
              <w:rPr>
                <w:sz w:val="20"/>
                <w:szCs w:val="20"/>
              </w:rPr>
            </w:pPr>
            <w:r w:rsidRPr="00550C86">
              <w:rPr>
                <w:sz w:val="20"/>
                <w:szCs w:val="20"/>
              </w:rPr>
              <w:t>CPI</w:t>
            </w:r>
          </w:p>
        </w:tc>
        <w:tc>
          <w:tcPr>
            <w:tcW w:w="990" w:type="dxa"/>
            <w:vAlign w:val="bottom"/>
          </w:tcPr>
          <w:p w:rsidR="00221645" w:rsidRPr="00550C86" w:rsidRDefault="00221645" w:rsidP="00221645">
            <w:pPr>
              <w:spacing w:after="0" w:line="240" w:lineRule="auto"/>
              <w:jc w:val="center"/>
              <w:rPr>
                <w:sz w:val="20"/>
                <w:szCs w:val="20"/>
              </w:rPr>
            </w:pPr>
            <w:r w:rsidRPr="00550C86">
              <w:rPr>
                <w:sz w:val="20"/>
                <w:szCs w:val="20"/>
              </w:rPr>
              <w:t>91,177</w:t>
            </w:r>
          </w:p>
        </w:tc>
        <w:tc>
          <w:tcPr>
            <w:tcW w:w="784" w:type="dxa"/>
            <w:vAlign w:val="bottom"/>
          </w:tcPr>
          <w:p w:rsidR="00221645" w:rsidRPr="00550C86" w:rsidRDefault="00221645" w:rsidP="00221645">
            <w:pPr>
              <w:spacing w:after="0" w:line="240" w:lineRule="auto"/>
              <w:jc w:val="center"/>
              <w:rPr>
                <w:sz w:val="20"/>
                <w:szCs w:val="20"/>
              </w:rPr>
            </w:pPr>
            <w:r w:rsidRPr="00550C86">
              <w:rPr>
                <w:sz w:val="20"/>
                <w:szCs w:val="20"/>
              </w:rPr>
              <w:t>66.8</w:t>
            </w:r>
          </w:p>
        </w:tc>
        <w:tc>
          <w:tcPr>
            <w:tcW w:w="784" w:type="dxa"/>
            <w:vAlign w:val="bottom"/>
          </w:tcPr>
          <w:p w:rsidR="00221645" w:rsidRPr="00550C86" w:rsidRDefault="00221645" w:rsidP="00221645">
            <w:pPr>
              <w:spacing w:after="0" w:line="240" w:lineRule="auto"/>
              <w:jc w:val="center"/>
              <w:rPr>
                <w:sz w:val="20"/>
                <w:szCs w:val="20"/>
              </w:rPr>
            </w:pPr>
            <w:r w:rsidRPr="00550C86">
              <w:rPr>
                <w:sz w:val="20"/>
                <w:szCs w:val="20"/>
              </w:rPr>
              <w:t>66.6</w:t>
            </w:r>
          </w:p>
        </w:tc>
        <w:tc>
          <w:tcPr>
            <w:tcW w:w="784" w:type="dxa"/>
          </w:tcPr>
          <w:p w:rsidR="00221645" w:rsidRPr="00550C86" w:rsidRDefault="00221645" w:rsidP="00221645">
            <w:pPr>
              <w:spacing w:after="0" w:line="240" w:lineRule="auto"/>
              <w:rPr>
                <w:sz w:val="20"/>
                <w:szCs w:val="20"/>
              </w:rPr>
            </w:pPr>
            <w:r w:rsidRPr="00550C86">
              <w:rPr>
                <w:sz w:val="20"/>
                <w:szCs w:val="20"/>
              </w:rPr>
              <w:t>CPI</w:t>
            </w:r>
          </w:p>
        </w:tc>
        <w:tc>
          <w:tcPr>
            <w:tcW w:w="785" w:type="dxa"/>
            <w:vAlign w:val="bottom"/>
          </w:tcPr>
          <w:p w:rsidR="00221645" w:rsidRPr="00550C86" w:rsidRDefault="00221645" w:rsidP="00221645">
            <w:pPr>
              <w:spacing w:after="0" w:line="240" w:lineRule="auto"/>
              <w:jc w:val="center"/>
              <w:rPr>
                <w:sz w:val="20"/>
                <w:szCs w:val="20"/>
              </w:rPr>
            </w:pPr>
            <w:r w:rsidRPr="00550C86">
              <w:rPr>
                <w:sz w:val="20"/>
                <w:szCs w:val="20"/>
              </w:rPr>
              <w:t>67.4</w:t>
            </w:r>
          </w:p>
        </w:tc>
        <w:tc>
          <w:tcPr>
            <w:tcW w:w="784" w:type="dxa"/>
            <w:vAlign w:val="bottom"/>
          </w:tcPr>
          <w:p w:rsidR="00221645" w:rsidRPr="00550C86" w:rsidRDefault="00221645" w:rsidP="00221645">
            <w:pPr>
              <w:spacing w:after="0" w:line="240" w:lineRule="auto"/>
              <w:jc w:val="center"/>
              <w:rPr>
                <w:sz w:val="20"/>
                <w:szCs w:val="20"/>
              </w:rPr>
            </w:pPr>
            <w:r w:rsidRPr="00550C86">
              <w:rPr>
                <w:sz w:val="20"/>
                <w:szCs w:val="20"/>
              </w:rPr>
              <w:t>68.2</w:t>
            </w:r>
          </w:p>
        </w:tc>
        <w:tc>
          <w:tcPr>
            <w:tcW w:w="784" w:type="dxa"/>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0.8</w:t>
            </w:r>
          </w:p>
        </w:tc>
        <w:tc>
          <w:tcPr>
            <w:tcW w:w="785" w:type="dxa"/>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1.4</w:t>
            </w:r>
          </w:p>
        </w:tc>
      </w:tr>
      <w:tr w:rsidR="00221645" w:rsidRPr="00550C86" w:rsidTr="00BB3864">
        <w:tc>
          <w:tcPr>
            <w:tcW w:w="1008" w:type="dxa"/>
            <w:vMerge/>
            <w:vAlign w:val="center"/>
          </w:tcPr>
          <w:p w:rsidR="00221645" w:rsidRPr="00550C86" w:rsidRDefault="00221645" w:rsidP="00221645">
            <w:pPr>
              <w:spacing w:after="0" w:line="240" w:lineRule="auto"/>
              <w:jc w:val="center"/>
              <w:rPr>
                <w:sz w:val="20"/>
                <w:szCs w:val="20"/>
              </w:rPr>
            </w:pPr>
          </w:p>
        </w:tc>
        <w:tc>
          <w:tcPr>
            <w:tcW w:w="810" w:type="dxa"/>
            <w:vMerge/>
            <w:vAlign w:val="center"/>
          </w:tcPr>
          <w:p w:rsidR="00221645" w:rsidRPr="00550C86" w:rsidRDefault="00221645" w:rsidP="00221645">
            <w:pPr>
              <w:spacing w:after="0" w:line="240" w:lineRule="auto"/>
              <w:jc w:val="center"/>
              <w:rPr>
                <w:sz w:val="20"/>
                <w:szCs w:val="20"/>
              </w:rPr>
            </w:pPr>
          </w:p>
        </w:tc>
        <w:tc>
          <w:tcPr>
            <w:tcW w:w="630" w:type="dxa"/>
          </w:tcPr>
          <w:p w:rsidR="00221645" w:rsidRPr="00550C86" w:rsidRDefault="00221645" w:rsidP="00221645">
            <w:pPr>
              <w:spacing w:after="0" w:line="240" w:lineRule="auto"/>
              <w:rPr>
                <w:sz w:val="20"/>
                <w:szCs w:val="20"/>
              </w:rPr>
            </w:pPr>
            <w:r w:rsidRPr="00550C86">
              <w:rPr>
                <w:sz w:val="20"/>
                <w:szCs w:val="20"/>
              </w:rPr>
              <w:t>P+</w:t>
            </w:r>
          </w:p>
        </w:tc>
        <w:tc>
          <w:tcPr>
            <w:tcW w:w="990" w:type="dxa"/>
            <w:vAlign w:val="bottom"/>
          </w:tcPr>
          <w:p w:rsidR="00221645" w:rsidRPr="00550C86" w:rsidRDefault="00221645" w:rsidP="00221645">
            <w:pPr>
              <w:spacing w:after="0" w:line="240" w:lineRule="auto"/>
              <w:jc w:val="center"/>
              <w:rPr>
                <w:sz w:val="20"/>
                <w:szCs w:val="20"/>
              </w:rPr>
            </w:pPr>
            <w:r w:rsidRPr="00550C86">
              <w:rPr>
                <w:sz w:val="20"/>
                <w:szCs w:val="20"/>
              </w:rPr>
              <w:t>--</w:t>
            </w:r>
          </w:p>
        </w:tc>
        <w:tc>
          <w:tcPr>
            <w:tcW w:w="784" w:type="dxa"/>
            <w:vAlign w:val="bottom"/>
          </w:tcPr>
          <w:p w:rsidR="00221645" w:rsidRPr="00550C86" w:rsidRDefault="00221645" w:rsidP="00221645">
            <w:pPr>
              <w:spacing w:after="0" w:line="240" w:lineRule="auto"/>
              <w:jc w:val="center"/>
              <w:rPr>
                <w:sz w:val="20"/>
                <w:szCs w:val="20"/>
              </w:rPr>
            </w:pPr>
            <w:r w:rsidRPr="00550C86">
              <w:rPr>
                <w:sz w:val="20"/>
                <w:szCs w:val="20"/>
              </w:rPr>
              <w:t>30%</w:t>
            </w:r>
          </w:p>
        </w:tc>
        <w:tc>
          <w:tcPr>
            <w:tcW w:w="784" w:type="dxa"/>
            <w:vAlign w:val="bottom"/>
          </w:tcPr>
          <w:p w:rsidR="00221645" w:rsidRPr="00550C86" w:rsidRDefault="00221645" w:rsidP="00221645">
            <w:pPr>
              <w:spacing w:after="0" w:line="240" w:lineRule="auto"/>
              <w:jc w:val="center"/>
              <w:rPr>
                <w:sz w:val="20"/>
                <w:szCs w:val="20"/>
              </w:rPr>
            </w:pPr>
            <w:r w:rsidRPr="00550C86">
              <w:rPr>
                <w:sz w:val="20"/>
                <w:szCs w:val="20"/>
              </w:rPr>
              <w:t>31%</w:t>
            </w:r>
          </w:p>
        </w:tc>
        <w:tc>
          <w:tcPr>
            <w:tcW w:w="784" w:type="dxa"/>
          </w:tcPr>
          <w:p w:rsidR="00221645" w:rsidRPr="00550C86" w:rsidRDefault="00221645" w:rsidP="00221645">
            <w:pPr>
              <w:spacing w:after="0" w:line="240" w:lineRule="auto"/>
              <w:rPr>
                <w:sz w:val="20"/>
                <w:szCs w:val="20"/>
              </w:rPr>
            </w:pPr>
            <w:r w:rsidRPr="00550C86">
              <w:rPr>
                <w:sz w:val="20"/>
                <w:szCs w:val="20"/>
              </w:rPr>
              <w:t>Lv 4&amp;5</w:t>
            </w:r>
          </w:p>
        </w:tc>
        <w:tc>
          <w:tcPr>
            <w:tcW w:w="785" w:type="dxa"/>
            <w:vAlign w:val="bottom"/>
          </w:tcPr>
          <w:p w:rsidR="00221645" w:rsidRPr="00550C86" w:rsidRDefault="00221645" w:rsidP="00221645">
            <w:pPr>
              <w:spacing w:after="0" w:line="240" w:lineRule="auto"/>
              <w:jc w:val="center"/>
              <w:rPr>
                <w:sz w:val="20"/>
                <w:szCs w:val="20"/>
              </w:rPr>
            </w:pPr>
            <w:r w:rsidRPr="00550C86">
              <w:rPr>
                <w:sz w:val="20"/>
                <w:szCs w:val="20"/>
              </w:rPr>
              <w:t>--</w:t>
            </w:r>
          </w:p>
        </w:tc>
        <w:tc>
          <w:tcPr>
            <w:tcW w:w="784" w:type="dxa"/>
            <w:vAlign w:val="bottom"/>
          </w:tcPr>
          <w:p w:rsidR="00221645" w:rsidRPr="00550C86" w:rsidRDefault="00221645" w:rsidP="00221645">
            <w:pPr>
              <w:spacing w:after="0" w:line="240" w:lineRule="auto"/>
              <w:jc w:val="center"/>
              <w:rPr>
                <w:sz w:val="20"/>
                <w:szCs w:val="20"/>
              </w:rPr>
            </w:pPr>
            <w:r w:rsidRPr="00550C86">
              <w:rPr>
                <w:sz w:val="20"/>
                <w:szCs w:val="20"/>
              </w:rPr>
              <w:t>--</w:t>
            </w:r>
          </w:p>
        </w:tc>
        <w:tc>
          <w:tcPr>
            <w:tcW w:w="784" w:type="dxa"/>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w:t>
            </w:r>
          </w:p>
        </w:tc>
        <w:tc>
          <w:tcPr>
            <w:tcW w:w="785" w:type="dxa"/>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w:t>
            </w:r>
          </w:p>
        </w:tc>
      </w:tr>
      <w:tr w:rsidR="00221645" w:rsidRPr="00550C86" w:rsidTr="00BB3864">
        <w:tc>
          <w:tcPr>
            <w:tcW w:w="1008" w:type="dxa"/>
            <w:vMerge/>
            <w:vAlign w:val="center"/>
          </w:tcPr>
          <w:p w:rsidR="00221645" w:rsidRPr="00550C86" w:rsidRDefault="00221645" w:rsidP="00221645">
            <w:pPr>
              <w:spacing w:after="0" w:line="240" w:lineRule="auto"/>
              <w:jc w:val="center"/>
              <w:rPr>
                <w:sz w:val="20"/>
                <w:szCs w:val="20"/>
              </w:rPr>
            </w:pPr>
          </w:p>
        </w:tc>
        <w:tc>
          <w:tcPr>
            <w:tcW w:w="810" w:type="dxa"/>
            <w:vMerge/>
            <w:tcBorders>
              <w:bottom w:val="single" w:sz="4" w:space="0" w:color="auto"/>
            </w:tcBorders>
            <w:vAlign w:val="center"/>
          </w:tcPr>
          <w:p w:rsidR="00221645" w:rsidRPr="00550C86" w:rsidRDefault="00221645" w:rsidP="00221645">
            <w:pPr>
              <w:spacing w:after="0" w:line="240" w:lineRule="auto"/>
              <w:jc w:val="center"/>
              <w:rPr>
                <w:sz w:val="20"/>
                <w:szCs w:val="20"/>
              </w:rPr>
            </w:pPr>
          </w:p>
        </w:tc>
        <w:tc>
          <w:tcPr>
            <w:tcW w:w="630" w:type="dxa"/>
            <w:tcBorders>
              <w:bottom w:val="single" w:sz="4" w:space="0" w:color="auto"/>
            </w:tcBorders>
          </w:tcPr>
          <w:p w:rsidR="00221645" w:rsidRPr="00550C86" w:rsidRDefault="00221645" w:rsidP="00221645">
            <w:pPr>
              <w:spacing w:after="0" w:line="240" w:lineRule="auto"/>
              <w:rPr>
                <w:sz w:val="20"/>
                <w:szCs w:val="20"/>
              </w:rPr>
            </w:pPr>
            <w:r w:rsidRPr="00550C86">
              <w:rPr>
                <w:sz w:val="20"/>
                <w:szCs w:val="20"/>
              </w:rPr>
              <w:t>SGP</w:t>
            </w:r>
          </w:p>
        </w:tc>
        <w:tc>
          <w:tcPr>
            <w:tcW w:w="990" w:type="dxa"/>
            <w:tcBorders>
              <w:bottom w:val="single" w:sz="4" w:space="0" w:color="auto"/>
            </w:tcBorders>
            <w:vAlign w:val="bottom"/>
          </w:tcPr>
          <w:p w:rsidR="00221645" w:rsidRPr="00550C86" w:rsidRDefault="00221645" w:rsidP="00221645">
            <w:pPr>
              <w:spacing w:after="0" w:line="240" w:lineRule="auto"/>
              <w:jc w:val="center"/>
              <w:rPr>
                <w:sz w:val="20"/>
                <w:szCs w:val="20"/>
              </w:rPr>
            </w:pPr>
            <w:r w:rsidRPr="00550C86">
              <w:rPr>
                <w:sz w:val="20"/>
                <w:szCs w:val="20"/>
              </w:rPr>
              <w:t>66,633</w:t>
            </w:r>
          </w:p>
        </w:tc>
        <w:tc>
          <w:tcPr>
            <w:tcW w:w="784" w:type="dxa"/>
            <w:tcBorders>
              <w:bottom w:val="single" w:sz="4" w:space="0" w:color="auto"/>
            </w:tcBorders>
            <w:vAlign w:val="bottom"/>
          </w:tcPr>
          <w:p w:rsidR="00221645" w:rsidRPr="00550C86" w:rsidRDefault="00221645" w:rsidP="00221645">
            <w:pPr>
              <w:spacing w:after="0" w:line="240" w:lineRule="auto"/>
              <w:jc w:val="center"/>
              <w:rPr>
                <w:sz w:val="20"/>
                <w:szCs w:val="20"/>
              </w:rPr>
            </w:pPr>
            <w:r w:rsidRPr="00550C86">
              <w:rPr>
                <w:sz w:val="20"/>
                <w:szCs w:val="20"/>
              </w:rPr>
              <w:t>43.0</w:t>
            </w:r>
          </w:p>
        </w:tc>
        <w:tc>
          <w:tcPr>
            <w:tcW w:w="784" w:type="dxa"/>
            <w:tcBorders>
              <w:bottom w:val="single" w:sz="4" w:space="0" w:color="auto"/>
            </w:tcBorders>
            <w:vAlign w:val="bottom"/>
          </w:tcPr>
          <w:p w:rsidR="00221645" w:rsidRPr="00550C86" w:rsidRDefault="00221645" w:rsidP="00221645">
            <w:pPr>
              <w:spacing w:after="0" w:line="240" w:lineRule="auto"/>
              <w:jc w:val="center"/>
              <w:rPr>
                <w:sz w:val="20"/>
                <w:szCs w:val="20"/>
              </w:rPr>
            </w:pPr>
            <w:r w:rsidRPr="00550C86">
              <w:rPr>
                <w:sz w:val="20"/>
                <w:szCs w:val="20"/>
              </w:rPr>
              <w:t>43.0</w:t>
            </w:r>
          </w:p>
        </w:tc>
        <w:tc>
          <w:tcPr>
            <w:tcW w:w="784" w:type="dxa"/>
            <w:tcBorders>
              <w:bottom w:val="single" w:sz="4" w:space="0" w:color="auto"/>
            </w:tcBorders>
          </w:tcPr>
          <w:p w:rsidR="00221645" w:rsidRPr="00550C86" w:rsidRDefault="00221645" w:rsidP="00221645">
            <w:pPr>
              <w:spacing w:after="0" w:line="240" w:lineRule="auto"/>
              <w:rPr>
                <w:sz w:val="20"/>
                <w:szCs w:val="20"/>
              </w:rPr>
            </w:pPr>
            <w:r w:rsidRPr="00550C86">
              <w:rPr>
                <w:sz w:val="20"/>
                <w:szCs w:val="20"/>
              </w:rPr>
              <w:t>SGP</w:t>
            </w:r>
          </w:p>
        </w:tc>
        <w:tc>
          <w:tcPr>
            <w:tcW w:w="785" w:type="dxa"/>
            <w:tcBorders>
              <w:bottom w:val="single" w:sz="4" w:space="0" w:color="auto"/>
            </w:tcBorders>
            <w:vAlign w:val="bottom"/>
          </w:tcPr>
          <w:p w:rsidR="00221645" w:rsidRPr="00550C86" w:rsidRDefault="00221645" w:rsidP="00221645">
            <w:pPr>
              <w:spacing w:after="0" w:line="240" w:lineRule="auto"/>
              <w:jc w:val="center"/>
              <w:rPr>
                <w:sz w:val="20"/>
                <w:szCs w:val="20"/>
              </w:rPr>
            </w:pPr>
            <w:r w:rsidRPr="00550C86">
              <w:rPr>
                <w:sz w:val="20"/>
                <w:szCs w:val="20"/>
              </w:rPr>
              <w:t>43.0</w:t>
            </w:r>
          </w:p>
        </w:tc>
        <w:tc>
          <w:tcPr>
            <w:tcW w:w="784" w:type="dxa"/>
            <w:tcBorders>
              <w:bottom w:val="single" w:sz="4" w:space="0" w:color="auto"/>
            </w:tcBorders>
            <w:vAlign w:val="bottom"/>
          </w:tcPr>
          <w:p w:rsidR="00221645" w:rsidRPr="00550C86" w:rsidRDefault="00221645" w:rsidP="00221645">
            <w:pPr>
              <w:spacing w:after="0" w:line="240" w:lineRule="auto"/>
              <w:jc w:val="center"/>
              <w:rPr>
                <w:sz w:val="20"/>
                <w:szCs w:val="20"/>
              </w:rPr>
            </w:pPr>
            <w:r w:rsidRPr="00550C86">
              <w:rPr>
                <w:sz w:val="20"/>
                <w:szCs w:val="20"/>
              </w:rPr>
              <w:t>43.0</w:t>
            </w:r>
          </w:p>
        </w:tc>
        <w:tc>
          <w:tcPr>
            <w:tcW w:w="784" w:type="dxa"/>
            <w:tcBorders>
              <w:bottom w:val="single" w:sz="4" w:space="0" w:color="auto"/>
            </w:tcBorders>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0.0</w:t>
            </w:r>
          </w:p>
        </w:tc>
        <w:tc>
          <w:tcPr>
            <w:tcW w:w="785" w:type="dxa"/>
            <w:tcBorders>
              <w:bottom w:val="single" w:sz="4" w:space="0" w:color="auto"/>
            </w:tcBorders>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0.0</w:t>
            </w:r>
          </w:p>
        </w:tc>
      </w:tr>
      <w:tr w:rsidR="00221645" w:rsidRPr="00550C86" w:rsidTr="00BB3864">
        <w:tc>
          <w:tcPr>
            <w:tcW w:w="1008" w:type="dxa"/>
            <w:vMerge w:val="restart"/>
            <w:vAlign w:val="center"/>
          </w:tcPr>
          <w:p w:rsidR="00221645" w:rsidRPr="00550C86" w:rsidRDefault="00221645" w:rsidP="00221645">
            <w:pPr>
              <w:spacing w:after="0" w:line="240" w:lineRule="auto"/>
              <w:jc w:val="center"/>
              <w:rPr>
                <w:sz w:val="20"/>
                <w:szCs w:val="20"/>
              </w:rPr>
            </w:pPr>
            <w:r w:rsidRPr="00550C86">
              <w:rPr>
                <w:sz w:val="20"/>
                <w:szCs w:val="20"/>
              </w:rPr>
              <w:t>ELL or Former ELLs</w:t>
            </w:r>
          </w:p>
        </w:tc>
        <w:tc>
          <w:tcPr>
            <w:tcW w:w="810" w:type="dxa"/>
            <w:vMerge w:val="restart"/>
            <w:shd w:val="clear" w:color="auto" w:fill="D9D9D9" w:themeFill="background1" w:themeFillShade="D9"/>
            <w:vAlign w:val="center"/>
          </w:tcPr>
          <w:p w:rsidR="00221645" w:rsidRPr="00550C86" w:rsidRDefault="00221645" w:rsidP="00221645">
            <w:pPr>
              <w:spacing w:after="0" w:line="240" w:lineRule="auto"/>
              <w:jc w:val="center"/>
              <w:rPr>
                <w:sz w:val="20"/>
                <w:szCs w:val="20"/>
              </w:rPr>
            </w:pPr>
            <w:r w:rsidRPr="00550C86">
              <w:rPr>
                <w:sz w:val="20"/>
                <w:szCs w:val="20"/>
              </w:rPr>
              <w:t>District</w:t>
            </w:r>
          </w:p>
        </w:tc>
        <w:tc>
          <w:tcPr>
            <w:tcW w:w="630" w:type="dxa"/>
            <w:shd w:val="clear" w:color="auto" w:fill="D9D9D9" w:themeFill="background1" w:themeFillShade="D9"/>
          </w:tcPr>
          <w:p w:rsidR="00221645" w:rsidRPr="00550C86" w:rsidRDefault="00221645" w:rsidP="00221645">
            <w:pPr>
              <w:spacing w:after="0" w:line="240" w:lineRule="auto"/>
              <w:rPr>
                <w:sz w:val="20"/>
                <w:szCs w:val="20"/>
              </w:rPr>
            </w:pPr>
            <w:r w:rsidRPr="00550C86">
              <w:rPr>
                <w:sz w:val="20"/>
                <w:szCs w:val="20"/>
              </w:rPr>
              <w:t>CPI</w:t>
            </w:r>
          </w:p>
        </w:tc>
        <w:tc>
          <w:tcPr>
            <w:tcW w:w="990" w:type="dxa"/>
            <w:shd w:val="clear" w:color="auto" w:fill="D9D9D9" w:themeFill="background1" w:themeFillShade="D9"/>
            <w:vAlign w:val="bottom"/>
          </w:tcPr>
          <w:p w:rsidR="00221645" w:rsidRPr="00550C86" w:rsidRDefault="00221645" w:rsidP="00221645">
            <w:pPr>
              <w:spacing w:after="0" w:line="240" w:lineRule="auto"/>
              <w:jc w:val="center"/>
              <w:rPr>
                <w:sz w:val="20"/>
                <w:szCs w:val="20"/>
              </w:rPr>
            </w:pPr>
            <w:r w:rsidRPr="00550C86">
              <w:rPr>
                <w:sz w:val="20"/>
                <w:szCs w:val="20"/>
              </w:rPr>
              <w:t>19</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w:t>
            </w:r>
          </w:p>
        </w:tc>
        <w:tc>
          <w:tcPr>
            <w:tcW w:w="784" w:type="dxa"/>
            <w:shd w:val="clear" w:color="auto" w:fill="D9D9D9" w:themeFill="background1" w:themeFillShade="D9"/>
          </w:tcPr>
          <w:p w:rsidR="00221645" w:rsidRPr="00550C86" w:rsidRDefault="00221645" w:rsidP="00221645">
            <w:pPr>
              <w:spacing w:after="0" w:line="240" w:lineRule="auto"/>
              <w:rPr>
                <w:sz w:val="20"/>
                <w:szCs w:val="20"/>
              </w:rPr>
            </w:pPr>
            <w:r w:rsidRPr="00550C86">
              <w:rPr>
                <w:sz w:val="20"/>
                <w:szCs w:val="20"/>
              </w:rPr>
              <w:t>CPI</w:t>
            </w:r>
          </w:p>
        </w:tc>
        <w:tc>
          <w:tcPr>
            <w:tcW w:w="785" w:type="dxa"/>
            <w:shd w:val="clear" w:color="auto" w:fill="D9D9D9" w:themeFill="background1" w:themeFillShade="D9"/>
            <w:vAlign w:val="bottom"/>
          </w:tcPr>
          <w:p w:rsidR="00221645" w:rsidRPr="00550C86" w:rsidRDefault="00221645" w:rsidP="00221645">
            <w:pPr>
              <w:spacing w:after="0" w:line="240" w:lineRule="auto"/>
              <w:jc w:val="center"/>
              <w:rPr>
                <w:sz w:val="20"/>
                <w:szCs w:val="20"/>
              </w:rPr>
            </w:pPr>
            <w:r w:rsidRPr="00550C86">
              <w:rPr>
                <w:sz w:val="20"/>
                <w:szCs w:val="20"/>
              </w:rPr>
              <w:t>--</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sz w:val="20"/>
                <w:szCs w:val="20"/>
              </w:rPr>
            </w:pPr>
            <w:r w:rsidRPr="00550C86">
              <w:rPr>
                <w:sz w:val="20"/>
                <w:szCs w:val="20"/>
              </w:rPr>
              <w:t>--</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w:t>
            </w:r>
          </w:p>
        </w:tc>
        <w:tc>
          <w:tcPr>
            <w:tcW w:w="785"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w:t>
            </w:r>
          </w:p>
        </w:tc>
      </w:tr>
      <w:tr w:rsidR="00221645" w:rsidRPr="00550C86" w:rsidTr="00BB3864">
        <w:tc>
          <w:tcPr>
            <w:tcW w:w="1008" w:type="dxa"/>
            <w:vMerge/>
            <w:vAlign w:val="center"/>
          </w:tcPr>
          <w:p w:rsidR="00221645" w:rsidRPr="00550C86" w:rsidRDefault="00221645" w:rsidP="00221645">
            <w:pPr>
              <w:spacing w:after="0" w:line="240" w:lineRule="auto"/>
              <w:jc w:val="center"/>
              <w:rPr>
                <w:sz w:val="20"/>
                <w:szCs w:val="20"/>
              </w:rPr>
            </w:pPr>
          </w:p>
        </w:tc>
        <w:tc>
          <w:tcPr>
            <w:tcW w:w="810" w:type="dxa"/>
            <w:vMerge/>
            <w:shd w:val="clear" w:color="auto" w:fill="D9D9D9" w:themeFill="background1" w:themeFillShade="D9"/>
            <w:vAlign w:val="center"/>
          </w:tcPr>
          <w:p w:rsidR="00221645" w:rsidRPr="00550C86" w:rsidRDefault="00221645" w:rsidP="00221645">
            <w:pPr>
              <w:spacing w:after="0" w:line="240" w:lineRule="auto"/>
              <w:jc w:val="center"/>
              <w:rPr>
                <w:sz w:val="20"/>
                <w:szCs w:val="20"/>
              </w:rPr>
            </w:pPr>
          </w:p>
        </w:tc>
        <w:tc>
          <w:tcPr>
            <w:tcW w:w="630" w:type="dxa"/>
            <w:shd w:val="clear" w:color="auto" w:fill="D9D9D9" w:themeFill="background1" w:themeFillShade="D9"/>
          </w:tcPr>
          <w:p w:rsidR="00221645" w:rsidRPr="00550C86" w:rsidRDefault="00221645" w:rsidP="00221645">
            <w:pPr>
              <w:spacing w:after="0" w:line="240" w:lineRule="auto"/>
              <w:rPr>
                <w:sz w:val="20"/>
                <w:szCs w:val="20"/>
              </w:rPr>
            </w:pPr>
            <w:r w:rsidRPr="00550C86">
              <w:rPr>
                <w:sz w:val="20"/>
                <w:szCs w:val="20"/>
              </w:rPr>
              <w:t>P+</w:t>
            </w:r>
          </w:p>
        </w:tc>
        <w:tc>
          <w:tcPr>
            <w:tcW w:w="990" w:type="dxa"/>
            <w:shd w:val="clear" w:color="auto" w:fill="D9D9D9" w:themeFill="background1" w:themeFillShade="D9"/>
            <w:vAlign w:val="bottom"/>
          </w:tcPr>
          <w:p w:rsidR="00221645" w:rsidRPr="00550C86" w:rsidRDefault="00221645" w:rsidP="00221645">
            <w:pPr>
              <w:spacing w:after="0" w:line="240" w:lineRule="auto"/>
              <w:jc w:val="center"/>
              <w:rPr>
                <w:sz w:val="20"/>
                <w:szCs w:val="20"/>
              </w:rPr>
            </w:pPr>
            <w:r w:rsidRPr="00550C86">
              <w:rPr>
                <w:sz w:val="20"/>
                <w:szCs w:val="20"/>
              </w:rPr>
              <w:t>--</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w:t>
            </w:r>
          </w:p>
        </w:tc>
        <w:tc>
          <w:tcPr>
            <w:tcW w:w="784" w:type="dxa"/>
            <w:shd w:val="clear" w:color="auto" w:fill="D9D9D9" w:themeFill="background1" w:themeFillShade="D9"/>
          </w:tcPr>
          <w:p w:rsidR="00221645" w:rsidRPr="00550C86" w:rsidRDefault="00221645" w:rsidP="00221645">
            <w:pPr>
              <w:spacing w:after="0" w:line="240" w:lineRule="auto"/>
              <w:rPr>
                <w:sz w:val="20"/>
                <w:szCs w:val="20"/>
              </w:rPr>
            </w:pPr>
            <w:r w:rsidRPr="00550C86">
              <w:rPr>
                <w:sz w:val="20"/>
                <w:szCs w:val="20"/>
              </w:rPr>
              <w:t>Lv 4&amp;5</w:t>
            </w:r>
          </w:p>
        </w:tc>
        <w:tc>
          <w:tcPr>
            <w:tcW w:w="785" w:type="dxa"/>
            <w:shd w:val="clear" w:color="auto" w:fill="D9D9D9" w:themeFill="background1" w:themeFillShade="D9"/>
            <w:vAlign w:val="bottom"/>
          </w:tcPr>
          <w:p w:rsidR="00221645" w:rsidRPr="00550C86" w:rsidRDefault="00221645" w:rsidP="00221645">
            <w:pPr>
              <w:spacing w:after="0" w:line="240" w:lineRule="auto"/>
              <w:jc w:val="center"/>
              <w:rPr>
                <w:sz w:val="20"/>
                <w:szCs w:val="20"/>
              </w:rPr>
            </w:pPr>
            <w:r w:rsidRPr="00550C86">
              <w:rPr>
                <w:sz w:val="20"/>
                <w:szCs w:val="20"/>
              </w:rPr>
              <w:t>--</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sz w:val="20"/>
                <w:szCs w:val="20"/>
              </w:rPr>
            </w:pPr>
            <w:r w:rsidRPr="00550C86">
              <w:rPr>
                <w:sz w:val="20"/>
                <w:szCs w:val="20"/>
              </w:rPr>
              <w:t>--</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w:t>
            </w:r>
          </w:p>
        </w:tc>
        <w:tc>
          <w:tcPr>
            <w:tcW w:w="785"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w:t>
            </w:r>
          </w:p>
        </w:tc>
      </w:tr>
      <w:tr w:rsidR="00221645" w:rsidRPr="00550C86" w:rsidTr="00BB3864">
        <w:tc>
          <w:tcPr>
            <w:tcW w:w="1008" w:type="dxa"/>
            <w:vMerge/>
            <w:vAlign w:val="center"/>
          </w:tcPr>
          <w:p w:rsidR="00221645" w:rsidRPr="00550C86" w:rsidRDefault="00221645" w:rsidP="00221645">
            <w:pPr>
              <w:spacing w:after="0" w:line="240" w:lineRule="auto"/>
              <w:jc w:val="center"/>
              <w:rPr>
                <w:sz w:val="20"/>
                <w:szCs w:val="20"/>
              </w:rPr>
            </w:pPr>
          </w:p>
        </w:tc>
        <w:tc>
          <w:tcPr>
            <w:tcW w:w="810" w:type="dxa"/>
            <w:vMerge/>
            <w:shd w:val="clear" w:color="auto" w:fill="D9D9D9" w:themeFill="background1" w:themeFillShade="D9"/>
            <w:vAlign w:val="center"/>
          </w:tcPr>
          <w:p w:rsidR="00221645" w:rsidRPr="00550C86" w:rsidRDefault="00221645" w:rsidP="00221645">
            <w:pPr>
              <w:spacing w:after="0" w:line="240" w:lineRule="auto"/>
              <w:jc w:val="center"/>
              <w:rPr>
                <w:sz w:val="20"/>
                <w:szCs w:val="20"/>
              </w:rPr>
            </w:pPr>
          </w:p>
        </w:tc>
        <w:tc>
          <w:tcPr>
            <w:tcW w:w="630" w:type="dxa"/>
            <w:shd w:val="clear" w:color="auto" w:fill="D9D9D9" w:themeFill="background1" w:themeFillShade="D9"/>
          </w:tcPr>
          <w:p w:rsidR="00221645" w:rsidRPr="00550C86" w:rsidRDefault="00221645" w:rsidP="00221645">
            <w:pPr>
              <w:spacing w:after="0" w:line="240" w:lineRule="auto"/>
              <w:rPr>
                <w:sz w:val="20"/>
                <w:szCs w:val="20"/>
              </w:rPr>
            </w:pPr>
            <w:r w:rsidRPr="00550C86">
              <w:rPr>
                <w:sz w:val="20"/>
                <w:szCs w:val="20"/>
              </w:rPr>
              <w:t>SGP</w:t>
            </w:r>
          </w:p>
        </w:tc>
        <w:tc>
          <w:tcPr>
            <w:tcW w:w="990" w:type="dxa"/>
            <w:shd w:val="clear" w:color="auto" w:fill="D9D9D9" w:themeFill="background1" w:themeFillShade="D9"/>
            <w:vAlign w:val="bottom"/>
          </w:tcPr>
          <w:p w:rsidR="00221645" w:rsidRPr="00550C86" w:rsidRDefault="00221645" w:rsidP="00221645">
            <w:pPr>
              <w:spacing w:after="0" w:line="240" w:lineRule="auto"/>
              <w:jc w:val="center"/>
              <w:rPr>
                <w:sz w:val="20"/>
                <w:szCs w:val="20"/>
              </w:rPr>
            </w:pPr>
            <w:r w:rsidRPr="00550C86">
              <w:rPr>
                <w:sz w:val="20"/>
                <w:szCs w:val="20"/>
              </w:rPr>
              <w:t>14</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w:t>
            </w:r>
          </w:p>
        </w:tc>
        <w:tc>
          <w:tcPr>
            <w:tcW w:w="784" w:type="dxa"/>
            <w:shd w:val="clear" w:color="auto" w:fill="D9D9D9" w:themeFill="background1" w:themeFillShade="D9"/>
          </w:tcPr>
          <w:p w:rsidR="00221645" w:rsidRPr="00550C86" w:rsidRDefault="00221645" w:rsidP="00221645">
            <w:pPr>
              <w:spacing w:after="0" w:line="240" w:lineRule="auto"/>
              <w:rPr>
                <w:sz w:val="20"/>
                <w:szCs w:val="20"/>
              </w:rPr>
            </w:pPr>
            <w:r w:rsidRPr="00550C86">
              <w:rPr>
                <w:sz w:val="20"/>
                <w:szCs w:val="20"/>
              </w:rPr>
              <w:t>SGP</w:t>
            </w:r>
          </w:p>
        </w:tc>
        <w:tc>
          <w:tcPr>
            <w:tcW w:w="785" w:type="dxa"/>
            <w:shd w:val="clear" w:color="auto" w:fill="D9D9D9" w:themeFill="background1" w:themeFillShade="D9"/>
            <w:vAlign w:val="bottom"/>
          </w:tcPr>
          <w:p w:rsidR="00221645" w:rsidRPr="00550C86" w:rsidRDefault="00221645" w:rsidP="00221645">
            <w:pPr>
              <w:spacing w:after="0" w:line="240" w:lineRule="auto"/>
              <w:jc w:val="center"/>
              <w:rPr>
                <w:sz w:val="20"/>
                <w:szCs w:val="20"/>
              </w:rPr>
            </w:pPr>
            <w:r w:rsidRPr="00550C86">
              <w:rPr>
                <w:sz w:val="20"/>
                <w:szCs w:val="20"/>
              </w:rPr>
              <w:t>--</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sz w:val="20"/>
                <w:szCs w:val="20"/>
              </w:rPr>
            </w:pPr>
            <w:r w:rsidRPr="00550C86">
              <w:rPr>
                <w:sz w:val="20"/>
                <w:szCs w:val="20"/>
              </w:rPr>
              <w:t>--</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w:t>
            </w:r>
          </w:p>
        </w:tc>
        <w:tc>
          <w:tcPr>
            <w:tcW w:w="785"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w:t>
            </w:r>
          </w:p>
        </w:tc>
      </w:tr>
      <w:tr w:rsidR="00221645" w:rsidRPr="00550C86" w:rsidTr="00BB3864">
        <w:tc>
          <w:tcPr>
            <w:tcW w:w="1008" w:type="dxa"/>
            <w:vMerge/>
            <w:vAlign w:val="center"/>
          </w:tcPr>
          <w:p w:rsidR="00221645" w:rsidRPr="00550C86" w:rsidRDefault="00221645" w:rsidP="00221645">
            <w:pPr>
              <w:spacing w:after="0" w:line="240" w:lineRule="auto"/>
              <w:jc w:val="center"/>
              <w:rPr>
                <w:sz w:val="20"/>
                <w:szCs w:val="20"/>
              </w:rPr>
            </w:pPr>
          </w:p>
        </w:tc>
        <w:tc>
          <w:tcPr>
            <w:tcW w:w="810" w:type="dxa"/>
            <w:vMerge w:val="restart"/>
            <w:vAlign w:val="center"/>
          </w:tcPr>
          <w:p w:rsidR="00221645" w:rsidRPr="00550C86" w:rsidRDefault="00221645" w:rsidP="00221645">
            <w:pPr>
              <w:spacing w:after="0" w:line="240" w:lineRule="auto"/>
              <w:jc w:val="center"/>
              <w:rPr>
                <w:sz w:val="20"/>
                <w:szCs w:val="20"/>
              </w:rPr>
            </w:pPr>
            <w:r w:rsidRPr="00550C86">
              <w:rPr>
                <w:sz w:val="20"/>
                <w:szCs w:val="20"/>
              </w:rPr>
              <w:t>State</w:t>
            </w:r>
          </w:p>
        </w:tc>
        <w:tc>
          <w:tcPr>
            <w:tcW w:w="630" w:type="dxa"/>
          </w:tcPr>
          <w:p w:rsidR="00221645" w:rsidRPr="00550C86" w:rsidRDefault="00221645" w:rsidP="00221645">
            <w:pPr>
              <w:spacing w:after="0" w:line="240" w:lineRule="auto"/>
              <w:rPr>
                <w:sz w:val="20"/>
                <w:szCs w:val="20"/>
              </w:rPr>
            </w:pPr>
            <w:r w:rsidRPr="00550C86">
              <w:rPr>
                <w:sz w:val="20"/>
                <w:szCs w:val="20"/>
              </w:rPr>
              <w:t>CPI</w:t>
            </w:r>
          </w:p>
        </w:tc>
        <w:tc>
          <w:tcPr>
            <w:tcW w:w="990" w:type="dxa"/>
            <w:vAlign w:val="bottom"/>
          </w:tcPr>
          <w:p w:rsidR="00221645" w:rsidRPr="00550C86" w:rsidRDefault="00221645" w:rsidP="00221645">
            <w:pPr>
              <w:spacing w:after="0" w:line="240" w:lineRule="auto"/>
              <w:jc w:val="center"/>
              <w:rPr>
                <w:sz w:val="20"/>
                <w:szCs w:val="20"/>
              </w:rPr>
            </w:pPr>
            <w:r w:rsidRPr="00550C86">
              <w:rPr>
                <w:sz w:val="20"/>
                <w:szCs w:val="20"/>
              </w:rPr>
              <w:t>52,960</w:t>
            </w:r>
          </w:p>
        </w:tc>
        <w:tc>
          <w:tcPr>
            <w:tcW w:w="784" w:type="dxa"/>
            <w:vAlign w:val="bottom"/>
          </w:tcPr>
          <w:p w:rsidR="00221645" w:rsidRPr="00550C86" w:rsidRDefault="00221645" w:rsidP="00221645">
            <w:pPr>
              <w:spacing w:after="0" w:line="240" w:lineRule="auto"/>
              <w:jc w:val="center"/>
              <w:rPr>
                <w:sz w:val="20"/>
                <w:szCs w:val="20"/>
              </w:rPr>
            </w:pPr>
            <w:r w:rsidRPr="00550C86">
              <w:rPr>
                <w:sz w:val="20"/>
                <w:szCs w:val="20"/>
              </w:rPr>
              <w:t>67.4</w:t>
            </w:r>
          </w:p>
        </w:tc>
        <w:tc>
          <w:tcPr>
            <w:tcW w:w="784" w:type="dxa"/>
            <w:vAlign w:val="bottom"/>
          </w:tcPr>
          <w:p w:rsidR="00221645" w:rsidRPr="00550C86" w:rsidRDefault="00221645" w:rsidP="00221645">
            <w:pPr>
              <w:spacing w:after="0" w:line="240" w:lineRule="auto"/>
              <w:jc w:val="center"/>
              <w:rPr>
                <w:sz w:val="20"/>
                <w:szCs w:val="20"/>
              </w:rPr>
            </w:pPr>
            <w:r w:rsidRPr="00550C86">
              <w:rPr>
                <w:sz w:val="20"/>
                <w:szCs w:val="20"/>
              </w:rPr>
              <w:t>67.8</w:t>
            </w:r>
          </w:p>
        </w:tc>
        <w:tc>
          <w:tcPr>
            <w:tcW w:w="784" w:type="dxa"/>
          </w:tcPr>
          <w:p w:rsidR="00221645" w:rsidRPr="00550C86" w:rsidRDefault="00221645" w:rsidP="00221645">
            <w:pPr>
              <w:spacing w:after="0" w:line="240" w:lineRule="auto"/>
              <w:rPr>
                <w:sz w:val="20"/>
                <w:szCs w:val="20"/>
              </w:rPr>
            </w:pPr>
            <w:r w:rsidRPr="00550C86">
              <w:rPr>
                <w:sz w:val="20"/>
                <w:szCs w:val="20"/>
              </w:rPr>
              <w:t>CPI</w:t>
            </w:r>
          </w:p>
        </w:tc>
        <w:tc>
          <w:tcPr>
            <w:tcW w:w="785" w:type="dxa"/>
            <w:vAlign w:val="bottom"/>
          </w:tcPr>
          <w:p w:rsidR="00221645" w:rsidRPr="00550C86" w:rsidRDefault="00221645" w:rsidP="00221645">
            <w:pPr>
              <w:spacing w:after="0" w:line="240" w:lineRule="auto"/>
              <w:jc w:val="center"/>
              <w:rPr>
                <w:sz w:val="20"/>
                <w:szCs w:val="20"/>
              </w:rPr>
            </w:pPr>
            <w:r w:rsidRPr="00550C86">
              <w:rPr>
                <w:sz w:val="20"/>
                <w:szCs w:val="20"/>
              </w:rPr>
              <w:t>68.9</w:t>
            </w:r>
          </w:p>
        </w:tc>
        <w:tc>
          <w:tcPr>
            <w:tcW w:w="784" w:type="dxa"/>
            <w:vAlign w:val="bottom"/>
          </w:tcPr>
          <w:p w:rsidR="00221645" w:rsidRPr="00550C86" w:rsidRDefault="00221645" w:rsidP="00221645">
            <w:pPr>
              <w:spacing w:after="0" w:line="240" w:lineRule="auto"/>
              <w:jc w:val="center"/>
              <w:rPr>
                <w:sz w:val="20"/>
                <w:szCs w:val="20"/>
              </w:rPr>
            </w:pPr>
            <w:r w:rsidRPr="00550C86">
              <w:rPr>
                <w:sz w:val="20"/>
                <w:szCs w:val="20"/>
              </w:rPr>
              <w:t>70.7</w:t>
            </w:r>
          </w:p>
        </w:tc>
        <w:tc>
          <w:tcPr>
            <w:tcW w:w="784" w:type="dxa"/>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1.8</w:t>
            </w:r>
          </w:p>
        </w:tc>
        <w:tc>
          <w:tcPr>
            <w:tcW w:w="785" w:type="dxa"/>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3.3</w:t>
            </w:r>
          </w:p>
        </w:tc>
      </w:tr>
      <w:tr w:rsidR="00221645" w:rsidRPr="00550C86" w:rsidTr="00BB3864">
        <w:tc>
          <w:tcPr>
            <w:tcW w:w="1008" w:type="dxa"/>
            <w:vMerge/>
            <w:vAlign w:val="center"/>
          </w:tcPr>
          <w:p w:rsidR="00221645" w:rsidRPr="00550C86" w:rsidRDefault="00221645" w:rsidP="00221645">
            <w:pPr>
              <w:spacing w:after="0" w:line="240" w:lineRule="auto"/>
              <w:jc w:val="center"/>
              <w:rPr>
                <w:sz w:val="20"/>
                <w:szCs w:val="20"/>
              </w:rPr>
            </w:pPr>
          </w:p>
        </w:tc>
        <w:tc>
          <w:tcPr>
            <w:tcW w:w="810" w:type="dxa"/>
            <w:vMerge/>
          </w:tcPr>
          <w:p w:rsidR="00221645" w:rsidRPr="00550C86" w:rsidRDefault="00221645" w:rsidP="00221645">
            <w:pPr>
              <w:spacing w:after="0" w:line="240" w:lineRule="auto"/>
              <w:rPr>
                <w:sz w:val="20"/>
                <w:szCs w:val="20"/>
              </w:rPr>
            </w:pPr>
          </w:p>
        </w:tc>
        <w:tc>
          <w:tcPr>
            <w:tcW w:w="630" w:type="dxa"/>
          </w:tcPr>
          <w:p w:rsidR="00221645" w:rsidRPr="00550C86" w:rsidRDefault="00221645" w:rsidP="00221645">
            <w:pPr>
              <w:spacing w:after="0" w:line="240" w:lineRule="auto"/>
              <w:rPr>
                <w:sz w:val="20"/>
                <w:szCs w:val="20"/>
              </w:rPr>
            </w:pPr>
            <w:r w:rsidRPr="00550C86">
              <w:rPr>
                <w:sz w:val="20"/>
                <w:szCs w:val="20"/>
              </w:rPr>
              <w:t>P+</w:t>
            </w:r>
          </w:p>
        </w:tc>
        <w:tc>
          <w:tcPr>
            <w:tcW w:w="990" w:type="dxa"/>
            <w:vAlign w:val="bottom"/>
          </w:tcPr>
          <w:p w:rsidR="00221645" w:rsidRPr="00550C86" w:rsidRDefault="00221645" w:rsidP="00221645">
            <w:pPr>
              <w:spacing w:after="0" w:line="240" w:lineRule="auto"/>
              <w:jc w:val="center"/>
              <w:rPr>
                <w:sz w:val="20"/>
                <w:szCs w:val="20"/>
              </w:rPr>
            </w:pPr>
            <w:r w:rsidRPr="00550C86">
              <w:rPr>
                <w:sz w:val="20"/>
                <w:szCs w:val="20"/>
              </w:rPr>
              <w:t>--</w:t>
            </w:r>
          </w:p>
        </w:tc>
        <w:tc>
          <w:tcPr>
            <w:tcW w:w="784" w:type="dxa"/>
            <w:vAlign w:val="bottom"/>
          </w:tcPr>
          <w:p w:rsidR="00221645" w:rsidRPr="00550C86" w:rsidRDefault="00221645" w:rsidP="00221645">
            <w:pPr>
              <w:spacing w:after="0" w:line="240" w:lineRule="auto"/>
              <w:jc w:val="center"/>
              <w:rPr>
                <w:sz w:val="20"/>
                <w:szCs w:val="20"/>
              </w:rPr>
            </w:pPr>
            <w:r w:rsidRPr="00550C86">
              <w:rPr>
                <w:sz w:val="20"/>
                <w:szCs w:val="20"/>
              </w:rPr>
              <w:t>35%</w:t>
            </w:r>
          </w:p>
        </w:tc>
        <w:tc>
          <w:tcPr>
            <w:tcW w:w="784" w:type="dxa"/>
            <w:vAlign w:val="bottom"/>
          </w:tcPr>
          <w:p w:rsidR="00221645" w:rsidRPr="00550C86" w:rsidRDefault="00221645" w:rsidP="00221645">
            <w:pPr>
              <w:spacing w:after="0" w:line="240" w:lineRule="auto"/>
              <w:jc w:val="center"/>
              <w:rPr>
                <w:sz w:val="20"/>
                <w:szCs w:val="20"/>
              </w:rPr>
            </w:pPr>
            <w:r w:rsidRPr="00550C86">
              <w:rPr>
                <w:sz w:val="20"/>
                <w:szCs w:val="20"/>
              </w:rPr>
              <w:t>36%</w:t>
            </w:r>
          </w:p>
        </w:tc>
        <w:tc>
          <w:tcPr>
            <w:tcW w:w="784" w:type="dxa"/>
          </w:tcPr>
          <w:p w:rsidR="00221645" w:rsidRPr="00550C86" w:rsidRDefault="00221645" w:rsidP="00221645">
            <w:pPr>
              <w:spacing w:after="0" w:line="240" w:lineRule="auto"/>
              <w:rPr>
                <w:sz w:val="20"/>
                <w:szCs w:val="20"/>
              </w:rPr>
            </w:pPr>
            <w:r w:rsidRPr="00550C86">
              <w:rPr>
                <w:sz w:val="20"/>
                <w:szCs w:val="20"/>
              </w:rPr>
              <w:t>Lv 4&amp;5</w:t>
            </w:r>
          </w:p>
        </w:tc>
        <w:tc>
          <w:tcPr>
            <w:tcW w:w="785" w:type="dxa"/>
            <w:vAlign w:val="bottom"/>
          </w:tcPr>
          <w:p w:rsidR="00221645" w:rsidRPr="00550C86" w:rsidRDefault="00221645" w:rsidP="00221645">
            <w:pPr>
              <w:spacing w:after="0" w:line="240" w:lineRule="auto"/>
              <w:jc w:val="center"/>
              <w:rPr>
                <w:sz w:val="20"/>
                <w:szCs w:val="20"/>
              </w:rPr>
            </w:pPr>
            <w:r w:rsidRPr="00550C86">
              <w:rPr>
                <w:sz w:val="20"/>
                <w:szCs w:val="20"/>
              </w:rPr>
              <w:t>--</w:t>
            </w:r>
          </w:p>
        </w:tc>
        <w:tc>
          <w:tcPr>
            <w:tcW w:w="784" w:type="dxa"/>
            <w:vAlign w:val="bottom"/>
          </w:tcPr>
          <w:p w:rsidR="00221645" w:rsidRPr="00550C86" w:rsidRDefault="00221645" w:rsidP="00221645">
            <w:pPr>
              <w:spacing w:after="0" w:line="240" w:lineRule="auto"/>
              <w:jc w:val="center"/>
              <w:rPr>
                <w:sz w:val="20"/>
                <w:szCs w:val="20"/>
              </w:rPr>
            </w:pPr>
            <w:r w:rsidRPr="00550C86">
              <w:rPr>
                <w:sz w:val="20"/>
                <w:szCs w:val="20"/>
              </w:rPr>
              <w:t>--</w:t>
            </w:r>
          </w:p>
        </w:tc>
        <w:tc>
          <w:tcPr>
            <w:tcW w:w="784" w:type="dxa"/>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w:t>
            </w:r>
          </w:p>
        </w:tc>
        <w:tc>
          <w:tcPr>
            <w:tcW w:w="785" w:type="dxa"/>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w:t>
            </w:r>
          </w:p>
        </w:tc>
      </w:tr>
      <w:tr w:rsidR="00221645" w:rsidRPr="00550C86" w:rsidTr="00BB3864">
        <w:tc>
          <w:tcPr>
            <w:tcW w:w="1008" w:type="dxa"/>
            <w:vMerge/>
            <w:vAlign w:val="center"/>
          </w:tcPr>
          <w:p w:rsidR="00221645" w:rsidRPr="00550C86" w:rsidRDefault="00221645" w:rsidP="00221645">
            <w:pPr>
              <w:spacing w:after="0" w:line="240" w:lineRule="auto"/>
              <w:jc w:val="center"/>
              <w:rPr>
                <w:sz w:val="20"/>
                <w:szCs w:val="20"/>
              </w:rPr>
            </w:pPr>
          </w:p>
        </w:tc>
        <w:tc>
          <w:tcPr>
            <w:tcW w:w="810" w:type="dxa"/>
            <w:vMerge/>
            <w:tcBorders>
              <w:bottom w:val="single" w:sz="4" w:space="0" w:color="auto"/>
            </w:tcBorders>
          </w:tcPr>
          <w:p w:rsidR="00221645" w:rsidRPr="00550C86" w:rsidRDefault="00221645" w:rsidP="00221645">
            <w:pPr>
              <w:spacing w:after="0" w:line="240" w:lineRule="auto"/>
              <w:rPr>
                <w:sz w:val="20"/>
                <w:szCs w:val="20"/>
              </w:rPr>
            </w:pPr>
          </w:p>
        </w:tc>
        <w:tc>
          <w:tcPr>
            <w:tcW w:w="630" w:type="dxa"/>
            <w:tcBorders>
              <w:bottom w:val="single" w:sz="4" w:space="0" w:color="auto"/>
            </w:tcBorders>
          </w:tcPr>
          <w:p w:rsidR="00221645" w:rsidRPr="00550C86" w:rsidRDefault="00221645" w:rsidP="00221645">
            <w:pPr>
              <w:spacing w:after="0" w:line="240" w:lineRule="auto"/>
              <w:rPr>
                <w:sz w:val="20"/>
                <w:szCs w:val="20"/>
              </w:rPr>
            </w:pPr>
            <w:r w:rsidRPr="00550C86">
              <w:rPr>
                <w:sz w:val="20"/>
                <w:szCs w:val="20"/>
              </w:rPr>
              <w:t>SGP</w:t>
            </w:r>
          </w:p>
        </w:tc>
        <w:tc>
          <w:tcPr>
            <w:tcW w:w="990" w:type="dxa"/>
            <w:tcBorders>
              <w:bottom w:val="single" w:sz="4" w:space="0" w:color="auto"/>
            </w:tcBorders>
            <w:vAlign w:val="bottom"/>
          </w:tcPr>
          <w:p w:rsidR="00221645" w:rsidRPr="00550C86" w:rsidRDefault="00221645" w:rsidP="00221645">
            <w:pPr>
              <w:spacing w:after="0" w:line="240" w:lineRule="auto"/>
              <w:jc w:val="center"/>
              <w:rPr>
                <w:sz w:val="20"/>
                <w:szCs w:val="20"/>
              </w:rPr>
            </w:pPr>
            <w:r w:rsidRPr="00550C86">
              <w:rPr>
                <w:sz w:val="20"/>
                <w:szCs w:val="20"/>
              </w:rPr>
              <w:t>35,109</w:t>
            </w:r>
          </w:p>
        </w:tc>
        <w:tc>
          <w:tcPr>
            <w:tcW w:w="784" w:type="dxa"/>
            <w:tcBorders>
              <w:bottom w:val="single" w:sz="4" w:space="0" w:color="auto"/>
            </w:tcBorders>
            <w:vAlign w:val="bottom"/>
          </w:tcPr>
          <w:p w:rsidR="00221645" w:rsidRPr="00550C86" w:rsidRDefault="00221645" w:rsidP="00221645">
            <w:pPr>
              <w:spacing w:after="0" w:line="240" w:lineRule="auto"/>
              <w:jc w:val="center"/>
              <w:rPr>
                <w:sz w:val="20"/>
                <w:szCs w:val="20"/>
              </w:rPr>
            </w:pPr>
            <w:r w:rsidRPr="00550C86">
              <w:rPr>
                <w:sz w:val="20"/>
                <w:szCs w:val="20"/>
              </w:rPr>
              <w:t>53.0</w:t>
            </w:r>
          </w:p>
        </w:tc>
        <w:tc>
          <w:tcPr>
            <w:tcW w:w="784" w:type="dxa"/>
            <w:tcBorders>
              <w:bottom w:val="single" w:sz="4" w:space="0" w:color="auto"/>
            </w:tcBorders>
            <w:vAlign w:val="bottom"/>
          </w:tcPr>
          <w:p w:rsidR="00221645" w:rsidRPr="00550C86" w:rsidRDefault="00221645" w:rsidP="00221645">
            <w:pPr>
              <w:spacing w:after="0" w:line="240" w:lineRule="auto"/>
              <w:jc w:val="center"/>
              <w:rPr>
                <w:sz w:val="20"/>
                <w:szCs w:val="20"/>
              </w:rPr>
            </w:pPr>
            <w:r w:rsidRPr="00550C86">
              <w:rPr>
                <w:sz w:val="20"/>
                <w:szCs w:val="20"/>
              </w:rPr>
              <w:t>54.0</w:t>
            </w:r>
          </w:p>
        </w:tc>
        <w:tc>
          <w:tcPr>
            <w:tcW w:w="784" w:type="dxa"/>
            <w:tcBorders>
              <w:bottom w:val="single" w:sz="4" w:space="0" w:color="auto"/>
            </w:tcBorders>
          </w:tcPr>
          <w:p w:rsidR="00221645" w:rsidRPr="00550C86" w:rsidRDefault="00221645" w:rsidP="00221645">
            <w:pPr>
              <w:spacing w:after="0" w:line="240" w:lineRule="auto"/>
              <w:rPr>
                <w:sz w:val="20"/>
                <w:szCs w:val="20"/>
              </w:rPr>
            </w:pPr>
            <w:r w:rsidRPr="00550C86">
              <w:rPr>
                <w:sz w:val="20"/>
                <w:szCs w:val="20"/>
              </w:rPr>
              <w:t>SGP</w:t>
            </w:r>
          </w:p>
        </w:tc>
        <w:tc>
          <w:tcPr>
            <w:tcW w:w="785" w:type="dxa"/>
            <w:tcBorders>
              <w:bottom w:val="single" w:sz="4" w:space="0" w:color="auto"/>
            </w:tcBorders>
            <w:vAlign w:val="bottom"/>
          </w:tcPr>
          <w:p w:rsidR="00221645" w:rsidRPr="00550C86" w:rsidRDefault="00221645" w:rsidP="00221645">
            <w:pPr>
              <w:spacing w:after="0" w:line="240" w:lineRule="auto"/>
              <w:jc w:val="center"/>
              <w:rPr>
                <w:sz w:val="20"/>
                <w:szCs w:val="20"/>
              </w:rPr>
            </w:pPr>
            <w:r w:rsidRPr="00550C86">
              <w:rPr>
                <w:sz w:val="20"/>
                <w:szCs w:val="20"/>
              </w:rPr>
              <w:t>53.0</w:t>
            </w:r>
          </w:p>
        </w:tc>
        <w:tc>
          <w:tcPr>
            <w:tcW w:w="784" w:type="dxa"/>
            <w:tcBorders>
              <w:bottom w:val="single" w:sz="4" w:space="0" w:color="auto"/>
            </w:tcBorders>
            <w:vAlign w:val="bottom"/>
          </w:tcPr>
          <w:p w:rsidR="00221645" w:rsidRPr="00550C86" w:rsidRDefault="00221645" w:rsidP="00221645">
            <w:pPr>
              <w:spacing w:after="0" w:line="240" w:lineRule="auto"/>
              <w:jc w:val="center"/>
              <w:rPr>
                <w:sz w:val="20"/>
                <w:szCs w:val="20"/>
              </w:rPr>
            </w:pPr>
            <w:r w:rsidRPr="00550C86">
              <w:rPr>
                <w:sz w:val="20"/>
                <w:szCs w:val="20"/>
              </w:rPr>
              <w:t>54.0</w:t>
            </w:r>
          </w:p>
        </w:tc>
        <w:tc>
          <w:tcPr>
            <w:tcW w:w="784" w:type="dxa"/>
            <w:tcBorders>
              <w:bottom w:val="single" w:sz="4" w:space="0" w:color="auto"/>
            </w:tcBorders>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1.0</w:t>
            </w:r>
          </w:p>
        </w:tc>
        <w:tc>
          <w:tcPr>
            <w:tcW w:w="785" w:type="dxa"/>
            <w:tcBorders>
              <w:bottom w:val="single" w:sz="4" w:space="0" w:color="auto"/>
            </w:tcBorders>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1.0</w:t>
            </w:r>
          </w:p>
        </w:tc>
      </w:tr>
      <w:tr w:rsidR="00221645" w:rsidRPr="00550C86" w:rsidTr="00BB3864">
        <w:tc>
          <w:tcPr>
            <w:tcW w:w="1008" w:type="dxa"/>
            <w:vMerge w:val="restart"/>
            <w:vAlign w:val="center"/>
          </w:tcPr>
          <w:p w:rsidR="00221645" w:rsidRPr="00550C86" w:rsidRDefault="00221645" w:rsidP="00221645">
            <w:pPr>
              <w:spacing w:after="0" w:line="240" w:lineRule="auto"/>
              <w:jc w:val="center"/>
              <w:rPr>
                <w:b/>
                <w:sz w:val="20"/>
                <w:szCs w:val="20"/>
              </w:rPr>
            </w:pPr>
            <w:r w:rsidRPr="00550C86">
              <w:rPr>
                <w:b/>
                <w:sz w:val="20"/>
                <w:szCs w:val="20"/>
              </w:rPr>
              <w:t>All students</w:t>
            </w:r>
          </w:p>
        </w:tc>
        <w:tc>
          <w:tcPr>
            <w:tcW w:w="810" w:type="dxa"/>
            <w:vMerge w:val="restart"/>
            <w:shd w:val="clear" w:color="auto" w:fill="D9D9D9" w:themeFill="background1" w:themeFillShade="D9"/>
            <w:vAlign w:val="center"/>
          </w:tcPr>
          <w:p w:rsidR="00221645" w:rsidRPr="00550C86" w:rsidRDefault="00221645" w:rsidP="00221645">
            <w:pPr>
              <w:spacing w:after="0" w:line="240" w:lineRule="auto"/>
              <w:jc w:val="center"/>
              <w:rPr>
                <w:sz w:val="20"/>
                <w:szCs w:val="20"/>
              </w:rPr>
            </w:pPr>
            <w:r w:rsidRPr="00550C86">
              <w:rPr>
                <w:sz w:val="20"/>
                <w:szCs w:val="20"/>
              </w:rPr>
              <w:t>District</w:t>
            </w:r>
          </w:p>
        </w:tc>
        <w:tc>
          <w:tcPr>
            <w:tcW w:w="630" w:type="dxa"/>
            <w:shd w:val="clear" w:color="auto" w:fill="D9D9D9" w:themeFill="background1" w:themeFillShade="D9"/>
          </w:tcPr>
          <w:p w:rsidR="00221645" w:rsidRPr="00550C86" w:rsidRDefault="00221645" w:rsidP="00221645">
            <w:pPr>
              <w:spacing w:after="0" w:line="240" w:lineRule="auto"/>
              <w:rPr>
                <w:sz w:val="20"/>
                <w:szCs w:val="20"/>
              </w:rPr>
            </w:pPr>
            <w:r w:rsidRPr="00550C86">
              <w:rPr>
                <w:sz w:val="20"/>
                <w:szCs w:val="20"/>
              </w:rPr>
              <w:t>CPI</w:t>
            </w:r>
          </w:p>
        </w:tc>
        <w:tc>
          <w:tcPr>
            <w:tcW w:w="990" w:type="dxa"/>
            <w:shd w:val="clear" w:color="auto" w:fill="D9D9D9" w:themeFill="background1" w:themeFillShade="D9"/>
            <w:vAlign w:val="bottom"/>
          </w:tcPr>
          <w:p w:rsidR="00221645" w:rsidRPr="00550C86" w:rsidRDefault="00221645" w:rsidP="00221645">
            <w:pPr>
              <w:spacing w:after="0" w:line="240" w:lineRule="auto"/>
              <w:jc w:val="center"/>
              <w:rPr>
                <w:sz w:val="20"/>
                <w:szCs w:val="20"/>
              </w:rPr>
            </w:pPr>
            <w:r w:rsidRPr="00550C86">
              <w:rPr>
                <w:sz w:val="20"/>
                <w:szCs w:val="20"/>
              </w:rPr>
              <w:t>399</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90.0</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89.5</w:t>
            </w:r>
          </w:p>
        </w:tc>
        <w:tc>
          <w:tcPr>
            <w:tcW w:w="784" w:type="dxa"/>
            <w:shd w:val="clear" w:color="auto" w:fill="D9D9D9" w:themeFill="background1" w:themeFillShade="D9"/>
          </w:tcPr>
          <w:p w:rsidR="00221645" w:rsidRPr="00550C86" w:rsidRDefault="00221645" w:rsidP="00221645">
            <w:pPr>
              <w:spacing w:after="0" w:line="240" w:lineRule="auto"/>
              <w:rPr>
                <w:sz w:val="20"/>
                <w:szCs w:val="20"/>
              </w:rPr>
            </w:pPr>
            <w:r w:rsidRPr="00550C86">
              <w:rPr>
                <w:sz w:val="20"/>
                <w:szCs w:val="20"/>
              </w:rPr>
              <w:t>CPI</w:t>
            </w:r>
          </w:p>
        </w:tc>
        <w:tc>
          <w:tcPr>
            <w:tcW w:w="785" w:type="dxa"/>
            <w:shd w:val="clear" w:color="auto" w:fill="D9D9D9" w:themeFill="background1" w:themeFillShade="D9"/>
            <w:vAlign w:val="bottom"/>
          </w:tcPr>
          <w:p w:rsidR="00221645" w:rsidRPr="00550C86" w:rsidRDefault="00221645" w:rsidP="00221645">
            <w:pPr>
              <w:spacing w:after="0" w:line="240" w:lineRule="auto"/>
              <w:jc w:val="center"/>
              <w:rPr>
                <w:sz w:val="20"/>
                <w:szCs w:val="20"/>
              </w:rPr>
            </w:pPr>
            <w:r w:rsidRPr="00550C86">
              <w:rPr>
                <w:sz w:val="20"/>
                <w:szCs w:val="20"/>
              </w:rPr>
              <w:t>84.0</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sz w:val="20"/>
                <w:szCs w:val="20"/>
              </w:rPr>
            </w:pPr>
            <w:r w:rsidRPr="00550C86">
              <w:rPr>
                <w:sz w:val="20"/>
                <w:szCs w:val="20"/>
              </w:rPr>
              <w:t>90.1</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6.1</w:t>
            </w:r>
          </w:p>
        </w:tc>
        <w:tc>
          <w:tcPr>
            <w:tcW w:w="785"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0.1</w:t>
            </w:r>
          </w:p>
        </w:tc>
      </w:tr>
      <w:tr w:rsidR="00221645" w:rsidRPr="00550C86" w:rsidTr="00BB3864">
        <w:tc>
          <w:tcPr>
            <w:tcW w:w="1008" w:type="dxa"/>
            <w:vMerge/>
          </w:tcPr>
          <w:p w:rsidR="00221645" w:rsidRPr="00550C86" w:rsidRDefault="00221645" w:rsidP="00221645">
            <w:pPr>
              <w:spacing w:after="0" w:line="240" w:lineRule="auto"/>
              <w:rPr>
                <w:sz w:val="20"/>
                <w:szCs w:val="20"/>
              </w:rPr>
            </w:pPr>
          </w:p>
        </w:tc>
        <w:tc>
          <w:tcPr>
            <w:tcW w:w="810" w:type="dxa"/>
            <w:vMerge/>
            <w:shd w:val="clear" w:color="auto" w:fill="D9D9D9" w:themeFill="background1" w:themeFillShade="D9"/>
            <w:vAlign w:val="center"/>
          </w:tcPr>
          <w:p w:rsidR="00221645" w:rsidRPr="00550C86" w:rsidRDefault="00221645" w:rsidP="00221645">
            <w:pPr>
              <w:spacing w:after="0" w:line="240" w:lineRule="auto"/>
              <w:jc w:val="center"/>
              <w:rPr>
                <w:sz w:val="20"/>
                <w:szCs w:val="20"/>
              </w:rPr>
            </w:pPr>
          </w:p>
        </w:tc>
        <w:tc>
          <w:tcPr>
            <w:tcW w:w="630" w:type="dxa"/>
            <w:shd w:val="clear" w:color="auto" w:fill="D9D9D9" w:themeFill="background1" w:themeFillShade="D9"/>
          </w:tcPr>
          <w:p w:rsidR="00221645" w:rsidRPr="00550C86" w:rsidRDefault="00221645" w:rsidP="00221645">
            <w:pPr>
              <w:spacing w:after="0" w:line="240" w:lineRule="auto"/>
              <w:rPr>
                <w:sz w:val="20"/>
                <w:szCs w:val="20"/>
              </w:rPr>
            </w:pPr>
            <w:r w:rsidRPr="00550C86">
              <w:rPr>
                <w:sz w:val="20"/>
                <w:szCs w:val="20"/>
              </w:rPr>
              <w:t>P+</w:t>
            </w:r>
          </w:p>
        </w:tc>
        <w:tc>
          <w:tcPr>
            <w:tcW w:w="990" w:type="dxa"/>
            <w:shd w:val="clear" w:color="auto" w:fill="D9D9D9" w:themeFill="background1" w:themeFillShade="D9"/>
            <w:vAlign w:val="bottom"/>
          </w:tcPr>
          <w:p w:rsidR="00221645" w:rsidRPr="00550C86" w:rsidRDefault="00221645" w:rsidP="00221645">
            <w:pPr>
              <w:spacing w:after="0" w:line="240" w:lineRule="auto"/>
              <w:jc w:val="center"/>
              <w:rPr>
                <w:sz w:val="20"/>
                <w:szCs w:val="20"/>
              </w:rPr>
            </w:pPr>
            <w:r w:rsidRPr="00550C86">
              <w:rPr>
                <w:sz w:val="20"/>
                <w:szCs w:val="20"/>
              </w:rPr>
              <w:t>--</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74%</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73%</w:t>
            </w:r>
          </w:p>
        </w:tc>
        <w:tc>
          <w:tcPr>
            <w:tcW w:w="784" w:type="dxa"/>
            <w:shd w:val="clear" w:color="auto" w:fill="D9D9D9" w:themeFill="background1" w:themeFillShade="D9"/>
          </w:tcPr>
          <w:p w:rsidR="00221645" w:rsidRPr="00550C86" w:rsidRDefault="00221645" w:rsidP="00221645">
            <w:pPr>
              <w:spacing w:after="0" w:line="240" w:lineRule="auto"/>
              <w:rPr>
                <w:sz w:val="20"/>
                <w:szCs w:val="20"/>
              </w:rPr>
            </w:pPr>
            <w:r w:rsidRPr="00550C86">
              <w:rPr>
                <w:sz w:val="20"/>
                <w:szCs w:val="20"/>
              </w:rPr>
              <w:t>Lv 4&amp;5</w:t>
            </w:r>
          </w:p>
        </w:tc>
        <w:tc>
          <w:tcPr>
            <w:tcW w:w="785" w:type="dxa"/>
            <w:shd w:val="clear" w:color="auto" w:fill="D9D9D9" w:themeFill="background1" w:themeFillShade="D9"/>
            <w:vAlign w:val="bottom"/>
          </w:tcPr>
          <w:p w:rsidR="00221645" w:rsidRPr="00550C86" w:rsidRDefault="00221645" w:rsidP="00221645">
            <w:pPr>
              <w:spacing w:after="0" w:line="240" w:lineRule="auto"/>
              <w:jc w:val="center"/>
              <w:rPr>
                <w:sz w:val="20"/>
                <w:szCs w:val="20"/>
              </w:rPr>
            </w:pPr>
            <w:r w:rsidRPr="00550C86">
              <w:rPr>
                <w:sz w:val="20"/>
                <w:szCs w:val="20"/>
              </w:rPr>
              <w:t>--</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sz w:val="20"/>
                <w:szCs w:val="20"/>
              </w:rPr>
            </w:pPr>
            <w:r w:rsidRPr="00550C86">
              <w:rPr>
                <w:sz w:val="20"/>
                <w:szCs w:val="20"/>
              </w:rPr>
              <w:t>--</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w:t>
            </w:r>
          </w:p>
        </w:tc>
        <w:tc>
          <w:tcPr>
            <w:tcW w:w="785"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w:t>
            </w:r>
          </w:p>
        </w:tc>
      </w:tr>
      <w:tr w:rsidR="00221645" w:rsidRPr="00550C86" w:rsidTr="00BB3864">
        <w:tc>
          <w:tcPr>
            <w:tcW w:w="1008" w:type="dxa"/>
            <w:vMerge/>
          </w:tcPr>
          <w:p w:rsidR="00221645" w:rsidRPr="00550C86" w:rsidRDefault="00221645" w:rsidP="00221645">
            <w:pPr>
              <w:spacing w:after="0" w:line="240" w:lineRule="auto"/>
              <w:rPr>
                <w:sz w:val="20"/>
                <w:szCs w:val="20"/>
              </w:rPr>
            </w:pPr>
          </w:p>
        </w:tc>
        <w:tc>
          <w:tcPr>
            <w:tcW w:w="810" w:type="dxa"/>
            <w:vMerge/>
            <w:shd w:val="clear" w:color="auto" w:fill="D9D9D9" w:themeFill="background1" w:themeFillShade="D9"/>
            <w:vAlign w:val="center"/>
          </w:tcPr>
          <w:p w:rsidR="00221645" w:rsidRPr="00550C86" w:rsidRDefault="00221645" w:rsidP="00221645">
            <w:pPr>
              <w:spacing w:after="0" w:line="240" w:lineRule="auto"/>
              <w:jc w:val="center"/>
              <w:rPr>
                <w:sz w:val="20"/>
                <w:szCs w:val="20"/>
              </w:rPr>
            </w:pPr>
          </w:p>
        </w:tc>
        <w:tc>
          <w:tcPr>
            <w:tcW w:w="630" w:type="dxa"/>
            <w:shd w:val="clear" w:color="auto" w:fill="D9D9D9" w:themeFill="background1" w:themeFillShade="D9"/>
          </w:tcPr>
          <w:p w:rsidR="00221645" w:rsidRPr="00550C86" w:rsidRDefault="00221645" w:rsidP="00221645">
            <w:pPr>
              <w:spacing w:after="0" w:line="240" w:lineRule="auto"/>
              <w:rPr>
                <w:sz w:val="20"/>
                <w:szCs w:val="20"/>
              </w:rPr>
            </w:pPr>
            <w:r w:rsidRPr="00550C86">
              <w:rPr>
                <w:sz w:val="20"/>
                <w:szCs w:val="20"/>
              </w:rPr>
              <w:t>SGP</w:t>
            </w:r>
          </w:p>
        </w:tc>
        <w:tc>
          <w:tcPr>
            <w:tcW w:w="990" w:type="dxa"/>
            <w:shd w:val="clear" w:color="auto" w:fill="D9D9D9" w:themeFill="background1" w:themeFillShade="D9"/>
            <w:vAlign w:val="bottom"/>
          </w:tcPr>
          <w:p w:rsidR="00221645" w:rsidRPr="00550C86" w:rsidRDefault="00221645" w:rsidP="00221645">
            <w:pPr>
              <w:spacing w:after="0" w:line="240" w:lineRule="auto"/>
              <w:jc w:val="center"/>
              <w:rPr>
                <w:sz w:val="20"/>
                <w:szCs w:val="20"/>
              </w:rPr>
            </w:pPr>
            <w:r w:rsidRPr="00550C86">
              <w:rPr>
                <w:sz w:val="20"/>
                <w:szCs w:val="20"/>
              </w:rPr>
              <w:t>329</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56.0</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53.0</w:t>
            </w:r>
          </w:p>
        </w:tc>
        <w:tc>
          <w:tcPr>
            <w:tcW w:w="784" w:type="dxa"/>
            <w:shd w:val="clear" w:color="auto" w:fill="D9D9D9" w:themeFill="background1" w:themeFillShade="D9"/>
          </w:tcPr>
          <w:p w:rsidR="00221645" w:rsidRPr="00550C86" w:rsidRDefault="00221645" w:rsidP="00221645">
            <w:pPr>
              <w:spacing w:after="0" w:line="240" w:lineRule="auto"/>
              <w:rPr>
                <w:sz w:val="20"/>
                <w:szCs w:val="20"/>
              </w:rPr>
            </w:pPr>
            <w:r w:rsidRPr="00550C86">
              <w:rPr>
                <w:sz w:val="20"/>
                <w:szCs w:val="20"/>
              </w:rPr>
              <w:t>SGP</w:t>
            </w:r>
          </w:p>
        </w:tc>
        <w:tc>
          <w:tcPr>
            <w:tcW w:w="785" w:type="dxa"/>
            <w:shd w:val="clear" w:color="auto" w:fill="D9D9D9" w:themeFill="background1" w:themeFillShade="D9"/>
            <w:vAlign w:val="bottom"/>
          </w:tcPr>
          <w:p w:rsidR="00221645" w:rsidRPr="00550C86" w:rsidRDefault="00221645" w:rsidP="00221645">
            <w:pPr>
              <w:spacing w:after="0" w:line="240" w:lineRule="auto"/>
              <w:jc w:val="center"/>
              <w:rPr>
                <w:sz w:val="20"/>
                <w:szCs w:val="20"/>
              </w:rPr>
            </w:pPr>
            <w:r w:rsidRPr="00550C86">
              <w:rPr>
                <w:sz w:val="20"/>
                <w:szCs w:val="20"/>
              </w:rPr>
              <w:t>42.0</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sz w:val="20"/>
                <w:szCs w:val="20"/>
              </w:rPr>
            </w:pPr>
            <w:r w:rsidRPr="00550C86">
              <w:rPr>
                <w:sz w:val="20"/>
                <w:szCs w:val="20"/>
              </w:rPr>
              <w:t>56.0</w:t>
            </w:r>
          </w:p>
        </w:tc>
        <w:tc>
          <w:tcPr>
            <w:tcW w:w="784"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14.0</w:t>
            </w:r>
          </w:p>
        </w:tc>
        <w:tc>
          <w:tcPr>
            <w:tcW w:w="785" w:type="dxa"/>
            <w:shd w:val="clear" w:color="auto" w:fill="D9D9D9" w:themeFill="background1" w:themeFillShade="D9"/>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0.0</w:t>
            </w:r>
          </w:p>
        </w:tc>
      </w:tr>
      <w:tr w:rsidR="00221645" w:rsidRPr="00550C86" w:rsidTr="00BB3864">
        <w:tc>
          <w:tcPr>
            <w:tcW w:w="1008" w:type="dxa"/>
            <w:vMerge/>
          </w:tcPr>
          <w:p w:rsidR="00221645" w:rsidRPr="00550C86" w:rsidRDefault="00221645" w:rsidP="00221645">
            <w:pPr>
              <w:spacing w:after="0" w:line="240" w:lineRule="auto"/>
              <w:rPr>
                <w:sz w:val="20"/>
                <w:szCs w:val="20"/>
              </w:rPr>
            </w:pPr>
          </w:p>
        </w:tc>
        <w:tc>
          <w:tcPr>
            <w:tcW w:w="810" w:type="dxa"/>
            <w:vMerge w:val="restart"/>
            <w:vAlign w:val="center"/>
          </w:tcPr>
          <w:p w:rsidR="00221645" w:rsidRPr="00550C86" w:rsidRDefault="00221645" w:rsidP="00221645">
            <w:pPr>
              <w:spacing w:after="0" w:line="240" w:lineRule="auto"/>
              <w:jc w:val="center"/>
              <w:rPr>
                <w:sz w:val="20"/>
                <w:szCs w:val="20"/>
              </w:rPr>
            </w:pPr>
            <w:r w:rsidRPr="00550C86">
              <w:rPr>
                <w:sz w:val="20"/>
                <w:szCs w:val="20"/>
              </w:rPr>
              <w:t>State</w:t>
            </w:r>
          </w:p>
        </w:tc>
        <w:tc>
          <w:tcPr>
            <w:tcW w:w="630" w:type="dxa"/>
          </w:tcPr>
          <w:p w:rsidR="00221645" w:rsidRPr="00550C86" w:rsidRDefault="00221645" w:rsidP="00221645">
            <w:pPr>
              <w:spacing w:after="0" w:line="240" w:lineRule="auto"/>
              <w:rPr>
                <w:sz w:val="20"/>
                <w:szCs w:val="20"/>
              </w:rPr>
            </w:pPr>
            <w:r w:rsidRPr="00550C86">
              <w:rPr>
                <w:sz w:val="20"/>
                <w:szCs w:val="20"/>
              </w:rPr>
              <w:t>CPI</w:t>
            </w:r>
          </w:p>
        </w:tc>
        <w:tc>
          <w:tcPr>
            <w:tcW w:w="990" w:type="dxa"/>
            <w:vAlign w:val="bottom"/>
          </w:tcPr>
          <w:p w:rsidR="00221645" w:rsidRPr="00550C86" w:rsidRDefault="00221645" w:rsidP="00221645">
            <w:pPr>
              <w:spacing w:after="0" w:line="240" w:lineRule="auto"/>
              <w:jc w:val="center"/>
              <w:rPr>
                <w:sz w:val="20"/>
                <w:szCs w:val="20"/>
              </w:rPr>
            </w:pPr>
            <w:r w:rsidRPr="00550C86">
              <w:rPr>
                <w:sz w:val="20"/>
                <w:szCs w:val="20"/>
              </w:rPr>
              <w:t>491,267</w:t>
            </w:r>
          </w:p>
        </w:tc>
        <w:tc>
          <w:tcPr>
            <w:tcW w:w="784" w:type="dxa"/>
            <w:vAlign w:val="bottom"/>
          </w:tcPr>
          <w:p w:rsidR="00221645" w:rsidRPr="00550C86" w:rsidRDefault="00221645" w:rsidP="00221645">
            <w:pPr>
              <w:spacing w:after="0" w:line="240" w:lineRule="auto"/>
              <w:jc w:val="center"/>
              <w:rPr>
                <w:sz w:val="20"/>
                <w:szCs w:val="20"/>
              </w:rPr>
            </w:pPr>
            <w:r w:rsidRPr="00550C86">
              <w:rPr>
                <w:sz w:val="20"/>
                <w:szCs w:val="20"/>
              </w:rPr>
              <w:t>86.8</w:t>
            </w:r>
          </w:p>
        </w:tc>
        <w:tc>
          <w:tcPr>
            <w:tcW w:w="784" w:type="dxa"/>
            <w:vAlign w:val="bottom"/>
          </w:tcPr>
          <w:p w:rsidR="00221645" w:rsidRPr="00550C86" w:rsidRDefault="00221645" w:rsidP="00221645">
            <w:pPr>
              <w:spacing w:after="0" w:line="240" w:lineRule="auto"/>
              <w:jc w:val="center"/>
              <w:rPr>
                <w:sz w:val="20"/>
                <w:szCs w:val="20"/>
              </w:rPr>
            </w:pPr>
            <w:r w:rsidRPr="00550C86">
              <w:rPr>
                <w:sz w:val="20"/>
                <w:szCs w:val="20"/>
              </w:rPr>
              <w:t>86.7</w:t>
            </w:r>
          </w:p>
        </w:tc>
        <w:tc>
          <w:tcPr>
            <w:tcW w:w="784" w:type="dxa"/>
          </w:tcPr>
          <w:p w:rsidR="00221645" w:rsidRPr="00550C86" w:rsidRDefault="00221645" w:rsidP="00221645">
            <w:pPr>
              <w:spacing w:after="0" w:line="240" w:lineRule="auto"/>
              <w:rPr>
                <w:sz w:val="20"/>
                <w:szCs w:val="20"/>
              </w:rPr>
            </w:pPr>
            <w:r w:rsidRPr="00550C86">
              <w:rPr>
                <w:sz w:val="20"/>
                <w:szCs w:val="20"/>
              </w:rPr>
              <w:t>CPI</w:t>
            </w:r>
          </w:p>
        </w:tc>
        <w:tc>
          <w:tcPr>
            <w:tcW w:w="785" w:type="dxa"/>
            <w:vAlign w:val="bottom"/>
          </w:tcPr>
          <w:p w:rsidR="00221645" w:rsidRPr="00550C86" w:rsidRDefault="00221645" w:rsidP="00221645">
            <w:pPr>
              <w:spacing w:after="0" w:line="240" w:lineRule="auto"/>
              <w:jc w:val="center"/>
              <w:rPr>
                <w:sz w:val="20"/>
                <w:szCs w:val="20"/>
              </w:rPr>
            </w:pPr>
            <w:r w:rsidRPr="00550C86">
              <w:rPr>
                <w:sz w:val="20"/>
                <w:szCs w:val="20"/>
              </w:rPr>
              <w:t>86.8</w:t>
            </w:r>
          </w:p>
        </w:tc>
        <w:tc>
          <w:tcPr>
            <w:tcW w:w="784" w:type="dxa"/>
            <w:vAlign w:val="bottom"/>
          </w:tcPr>
          <w:p w:rsidR="00221645" w:rsidRPr="00550C86" w:rsidRDefault="00221645" w:rsidP="00221645">
            <w:pPr>
              <w:spacing w:after="0" w:line="240" w:lineRule="auto"/>
              <w:jc w:val="center"/>
              <w:rPr>
                <w:sz w:val="20"/>
                <w:szCs w:val="20"/>
              </w:rPr>
            </w:pPr>
            <w:r w:rsidRPr="00550C86">
              <w:rPr>
                <w:sz w:val="20"/>
                <w:szCs w:val="20"/>
              </w:rPr>
              <w:t>87.2</w:t>
            </w:r>
          </w:p>
        </w:tc>
        <w:tc>
          <w:tcPr>
            <w:tcW w:w="784" w:type="dxa"/>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0.4</w:t>
            </w:r>
          </w:p>
        </w:tc>
        <w:tc>
          <w:tcPr>
            <w:tcW w:w="785" w:type="dxa"/>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0.4</w:t>
            </w:r>
          </w:p>
        </w:tc>
      </w:tr>
      <w:tr w:rsidR="00221645" w:rsidRPr="00550C86" w:rsidTr="00BB3864">
        <w:tc>
          <w:tcPr>
            <w:tcW w:w="1008" w:type="dxa"/>
            <w:vMerge/>
          </w:tcPr>
          <w:p w:rsidR="00221645" w:rsidRPr="00550C86" w:rsidRDefault="00221645" w:rsidP="00221645">
            <w:pPr>
              <w:spacing w:after="0" w:line="240" w:lineRule="auto"/>
              <w:rPr>
                <w:sz w:val="20"/>
                <w:szCs w:val="20"/>
              </w:rPr>
            </w:pPr>
          </w:p>
        </w:tc>
        <w:tc>
          <w:tcPr>
            <w:tcW w:w="810" w:type="dxa"/>
            <w:vMerge/>
          </w:tcPr>
          <w:p w:rsidR="00221645" w:rsidRPr="00550C86" w:rsidRDefault="00221645" w:rsidP="00221645">
            <w:pPr>
              <w:spacing w:after="0" w:line="240" w:lineRule="auto"/>
              <w:rPr>
                <w:sz w:val="20"/>
                <w:szCs w:val="20"/>
              </w:rPr>
            </w:pPr>
          </w:p>
        </w:tc>
        <w:tc>
          <w:tcPr>
            <w:tcW w:w="630" w:type="dxa"/>
          </w:tcPr>
          <w:p w:rsidR="00221645" w:rsidRPr="00550C86" w:rsidRDefault="00221645" w:rsidP="00221645">
            <w:pPr>
              <w:spacing w:after="0" w:line="240" w:lineRule="auto"/>
              <w:rPr>
                <w:sz w:val="20"/>
                <w:szCs w:val="20"/>
              </w:rPr>
            </w:pPr>
            <w:r w:rsidRPr="00550C86">
              <w:rPr>
                <w:sz w:val="20"/>
                <w:szCs w:val="20"/>
              </w:rPr>
              <w:t>P+</w:t>
            </w:r>
          </w:p>
        </w:tc>
        <w:tc>
          <w:tcPr>
            <w:tcW w:w="990" w:type="dxa"/>
            <w:vAlign w:val="bottom"/>
          </w:tcPr>
          <w:p w:rsidR="00221645" w:rsidRPr="00550C86" w:rsidRDefault="00221645" w:rsidP="00221645">
            <w:pPr>
              <w:spacing w:after="0" w:line="240" w:lineRule="auto"/>
              <w:jc w:val="center"/>
              <w:rPr>
                <w:sz w:val="20"/>
                <w:szCs w:val="20"/>
              </w:rPr>
            </w:pPr>
            <w:r w:rsidRPr="00550C86">
              <w:rPr>
                <w:sz w:val="20"/>
                <w:szCs w:val="20"/>
              </w:rPr>
              <w:t>--</w:t>
            </w:r>
          </w:p>
        </w:tc>
        <w:tc>
          <w:tcPr>
            <w:tcW w:w="784" w:type="dxa"/>
            <w:vAlign w:val="bottom"/>
          </w:tcPr>
          <w:p w:rsidR="00221645" w:rsidRPr="00550C86" w:rsidRDefault="00221645" w:rsidP="00221645">
            <w:pPr>
              <w:spacing w:after="0" w:line="240" w:lineRule="auto"/>
              <w:jc w:val="center"/>
              <w:rPr>
                <w:sz w:val="20"/>
                <w:szCs w:val="20"/>
              </w:rPr>
            </w:pPr>
            <w:r w:rsidRPr="00550C86">
              <w:rPr>
                <w:sz w:val="20"/>
                <w:szCs w:val="20"/>
              </w:rPr>
              <w:t>69%</w:t>
            </w:r>
          </w:p>
        </w:tc>
        <w:tc>
          <w:tcPr>
            <w:tcW w:w="784" w:type="dxa"/>
            <w:vAlign w:val="bottom"/>
          </w:tcPr>
          <w:p w:rsidR="00221645" w:rsidRPr="00550C86" w:rsidRDefault="00221645" w:rsidP="00221645">
            <w:pPr>
              <w:spacing w:after="0" w:line="240" w:lineRule="auto"/>
              <w:jc w:val="center"/>
              <w:rPr>
                <w:sz w:val="20"/>
                <w:szCs w:val="20"/>
              </w:rPr>
            </w:pPr>
            <w:r w:rsidRPr="00550C86">
              <w:rPr>
                <w:sz w:val="20"/>
                <w:szCs w:val="20"/>
              </w:rPr>
              <w:t>69%</w:t>
            </w:r>
          </w:p>
        </w:tc>
        <w:tc>
          <w:tcPr>
            <w:tcW w:w="784" w:type="dxa"/>
          </w:tcPr>
          <w:p w:rsidR="00221645" w:rsidRPr="00550C86" w:rsidRDefault="00221645" w:rsidP="00221645">
            <w:pPr>
              <w:spacing w:after="0" w:line="240" w:lineRule="auto"/>
              <w:rPr>
                <w:sz w:val="20"/>
                <w:szCs w:val="20"/>
              </w:rPr>
            </w:pPr>
            <w:r w:rsidRPr="00550C86">
              <w:rPr>
                <w:sz w:val="20"/>
                <w:szCs w:val="20"/>
              </w:rPr>
              <w:t>Lv 4&amp;5</w:t>
            </w:r>
          </w:p>
        </w:tc>
        <w:tc>
          <w:tcPr>
            <w:tcW w:w="785" w:type="dxa"/>
            <w:vAlign w:val="bottom"/>
          </w:tcPr>
          <w:p w:rsidR="00221645" w:rsidRPr="00550C86" w:rsidRDefault="00221645" w:rsidP="00221645">
            <w:pPr>
              <w:spacing w:after="0" w:line="240" w:lineRule="auto"/>
              <w:jc w:val="center"/>
              <w:rPr>
                <w:sz w:val="20"/>
                <w:szCs w:val="20"/>
              </w:rPr>
            </w:pPr>
            <w:r w:rsidRPr="00550C86">
              <w:rPr>
                <w:sz w:val="20"/>
                <w:szCs w:val="20"/>
              </w:rPr>
              <w:t>--</w:t>
            </w:r>
          </w:p>
        </w:tc>
        <w:tc>
          <w:tcPr>
            <w:tcW w:w="784" w:type="dxa"/>
            <w:vAlign w:val="bottom"/>
          </w:tcPr>
          <w:p w:rsidR="00221645" w:rsidRPr="00550C86" w:rsidRDefault="00221645" w:rsidP="00221645">
            <w:pPr>
              <w:spacing w:after="0" w:line="240" w:lineRule="auto"/>
              <w:jc w:val="center"/>
              <w:rPr>
                <w:sz w:val="20"/>
                <w:szCs w:val="20"/>
              </w:rPr>
            </w:pPr>
            <w:r w:rsidRPr="00550C86">
              <w:rPr>
                <w:sz w:val="20"/>
                <w:szCs w:val="20"/>
              </w:rPr>
              <w:t>--</w:t>
            </w:r>
          </w:p>
        </w:tc>
        <w:tc>
          <w:tcPr>
            <w:tcW w:w="784" w:type="dxa"/>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w:t>
            </w:r>
          </w:p>
        </w:tc>
        <w:tc>
          <w:tcPr>
            <w:tcW w:w="785" w:type="dxa"/>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w:t>
            </w:r>
          </w:p>
        </w:tc>
      </w:tr>
      <w:tr w:rsidR="00221645" w:rsidRPr="00550C86" w:rsidTr="00BB3864">
        <w:tc>
          <w:tcPr>
            <w:tcW w:w="1008" w:type="dxa"/>
            <w:vMerge/>
            <w:tcBorders>
              <w:bottom w:val="single" w:sz="4" w:space="0" w:color="auto"/>
            </w:tcBorders>
          </w:tcPr>
          <w:p w:rsidR="00221645" w:rsidRPr="00550C86" w:rsidRDefault="00221645" w:rsidP="00221645">
            <w:pPr>
              <w:spacing w:after="0" w:line="240" w:lineRule="auto"/>
              <w:rPr>
                <w:sz w:val="20"/>
                <w:szCs w:val="20"/>
              </w:rPr>
            </w:pPr>
          </w:p>
        </w:tc>
        <w:tc>
          <w:tcPr>
            <w:tcW w:w="810" w:type="dxa"/>
            <w:vMerge/>
            <w:tcBorders>
              <w:bottom w:val="single" w:sz="4" w:space="0" w:color="auto"/>
            </w:tcBorders>
          </w:tcPr>
          <w:p w:rsidR="00221645" w:rsidRPr="00550C86" w:rsidRDefault="00221645" w:rsidP="00221645">
            <w:pPr>
              <w:spacing w:after="0" w:line="240" w:lineRule="auto"/>
              <w:rPr>
                <w:sz w:val="20"/>
                <w:szCs w:val="20"/>
              </w:rPr>
            </w:pPr>
          </w:p>
        </w:tc>
        <w:tc>
          <w:tcPr>
            <w:tcW w:w="630" w:type="dxa"/>
            <w:tcBorders>
              <w:bottom w:val="single" w:sz="4" w:space="0" w:color="auto"/>
            </w:tcBorders>
          </w:tcPr>
          <w:p w:rsidR="00221645" w:rsidRPr="00550C86" w:rsidRDefault="00221645" w:rsidP="00221645">
            <w:pPr>
              <w:spacing w:after="0" w:line="240" w:lineRule="auto"/>
              <w:rPr>
                <w:sz w:val="20"/>
                <w:szCs w:val="20"/>
              </w:rPr>
            </w:pPr>
            <w:r w:rsidRPr="00550C86">
              <w:rPr>
                <w:sz w:val="20"/>
                <w:szCs w:val="20"/>
              </w:rPr>
              <w:t>SGP</w:t>
            </w:r>
          </w:p>
        </w:tc>
        <w:tc>
          <w:tcPr>
            <w:tcW w:w="990" w:type="dxa"/>
            <w:tcBorders>
              <w:bottom w:val="single" w:sz="4" w:space="0" w:color="auto"/>
            </w:tcBorders>
            <w:vAlign w:val="bottom"/>
          </w:tcPr>
          <w:p w:rsidR="00221645" w:rsidRPr="00550C86" w:rsidRDefault="00221645" w:rsidP="00221645">
            <w:pPr>
              <w:spacing w:after="0" w:line="240" w:lineRule="auto"/>
              <w:jc w:val="center"/>
              <w:rPr>
                <w:sz w:val="20"/>
                <w:szCs w:val="20"/>
              </w:rPr>
            </w:pPr>
            <w:r w:rsidRPr="00550C86">
              <w:rPr>
                <w:sz w:val="20"/>
                <w:szCs w:val="20"/>
              </w:rPr>
              <w:t>388,999</w:t>
            </w:r>
          </w:p>
        </w:tc>
        <w:tc>
          <w:tcPr>
            <w:tcW w:w="784" w:type="dxa"/>
            <w:tcBorders>
              <w:bottom w:val="single" w:sz="4" w:space="0" w:color="auto"/>
            </w:tcBorders>
            <w:vAlign w:val="bottom"/>
          </w:tcPr>
          <w:p w:rsidR="00221645" w:rsidRPr="00550C86" w:rsidRDefault="00221645" w:rsidP="00221645">
            <w:pPr>
              <w:spacing w:after="0" w:line="240" w:lineRule="auto"/>
              <w:jc w:val="center"/>
              <w:rPr>
                <w:sz w:val="20"/>
                <w:szCs w:val="20"/>
              </w:rPr>
            </w:pPr>
            <w:r w:rsidRPr="00550C86">
              <w:rPr>
                <w:sz w:val="20"/>
                <w:szCs w:val="20"/>
              </w:rPr>
              <w:t>51.0</w:t>
            </w:r>
          </w:p>
        </w:tc>
        <w:tc>
          <w:tcPr>
            <w:tcW w:w="784" w:type="dxa"/>
            <w:tcBorders>
              <w:bottom w:val="single" w:sz="4" w:space="0" w:color="auto"/>
            </w:tcBorders>
            <w:vAlign w:val="bottom"/>
          </w:tcPr>
          <w:p w:rsidR="00221645" w:rsidRPr="00550C86" w:rsidRDefault="00221645" w:rsidP="00221645">
            <w:pPr>
              <w:spacing w:after="0" w:line="240" w:lineRule="auto"/>
              <w:jc w:val="center"/>
              <w:rPr>
                <w:sz w:val="20"/>
                <w:szCs w:val="20"/>
              </w:rPr>
            </w:pPr>
            <w:r w:rsidRPr="00550C86">
              <w:rPr>
                <w:sz w:val="20"/>
                <w:szCs w:val="20"/>
              </w:rPr>
              <w:t>50.0</w:t>
            </w:r>
          </w:p>
        </w:tc>
        <w:tc>
          <w:tcPr>
            <w:tcW w:w="784" w:type="dxa"/>
            <w:tcBorders>
              <w:bottom w:val="single" w:sz="4" w:space="0" w:color="auto"/>
            </w:tcBorders>
          </w:tcPr>
          <w:p w:rsidR="00221645" w:rsidRPr="00550C86" w:rsidRDefault="00221645" w:rsidP="00221645">
            <w:pPr>
              <w:spacing w:after="0" w:line="240" w:lineRule="auto"/>
              <w:rPr>
                <w:sz w:val="20"/>
                <w:szCs w:val="20"/>
              </w:rPr>
            </w:pPr>
            <w:r w:rsidRPr="00550C86">
              <w:rPr>
                <w:sz w:val="20"/>
                <w:szCs w:val="20"/>
              </w:rPr>
              <w:t>SGP</w:t>
            </w:r>
          </w:p>
        </w:tc>
        <w:tc>
          <w:tcPr>
            <w:tcW w:w="785" w:type="dxa"/>
            <w:tcBorders>
              <w:bottom w:val="single" w:sz="4" w:space="0" w:color="auto"/>
            </w:tcBorders>
            <w:vAlign w:val="bottom"/>
          </w:tcPr>
          <w:p w:rsidR="00221645" w:rsidRPr="00550C86" w:rsidRDefault="00221645" w:rsidP="00221645">
            <w:pPr>
              <w:spacing w:after="0" w:line="240" w:lineRule="auto"/>
              <w:jc w:val="center"/>
              <w:rPr>
                <w:sz w:val="20"/>
                <w:szCs w:val="20"/>
              </w:rPr>
            </w:pPr>
            <w:r w:rsidRPr="00550C86">
              <w:rPr>
                <w:sz w:val="20"/>
                <w:szCs w:val="20"/>
              </w:rPr>
              <w:t>50.0</w:t>
            </w:r>
          </w:p>
        </w:tc>
        <w:tc>
          <w:tcPr>
            <w:tcW w:w="784" w:type="dxa"/>
            <w:tcBorders>
              <w:bottom w:val="single" w:sz="4" w:space="0" w:color="auto"/>
            </w:tcBorders>
            <w:vAlign w:val="bottom"/>
          </w:tcPr>
          <w:p w:rsidR="00221645" w:rsidRPr="00550C86" w:rsidRDefault="00221645" w:rsidP="00221645">
            <w:pPr>
              <w:spacing w:after="0" w:line="240" w:lineRule="auto"/>
              <w:jc w:val="center"/>
              <w:rPr>
                <w:sz w:val="20"/>
                <w:szCs w:val="20"/>
              </w:rPr>
            </w:pPr>
            <w:r w:rsidRPr="00550C86">
              <w:rPr>
                <w:sz w:val="20"/>
                <w:szCs w:val="20"/>
              </w:rPr>
              <w:t>50.0</w:t>
            </w:r>
          </w:p>
        </w:tc>
        <w:tc>
          <w:tcPr>
            <w:tcW w:w="784" w:type="dxa"/>
            <w:tcBorders>
              <w:bottom w:val="single" w:sz="4" w:space="0" w:color="auto"/>
            </w:tcBorders>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0.0</w:t>
            </w:r>
          </w:p>
        </w:tc>
        <w:tc>
          <w:tcPr>
            <w:tcW w:w="785" w:type="dxa"/>
            <w:tcBorders>
              <w:bottom w:val="single" w:sz="4" w:space="0" w:color="auto"/>
            </w:tcBorders>
            <w:vAlign w:val="bottom"/>
          </w:tcPr>
          <w:p w:rsidR="00221645" w:rsidRPr="00550C86" w:rsidRDefault="00221645" w:rsidP="00221645">
            <w:pPr>
              <w:spacing w:after="0" w:line="240" w:lineRule="auto"/>
              <w:jc w:val="center"/>
              <w:rPr>
                <w:rFonts w:ascii="Calibri" w:hAnsi="Calibri"/>
                <w:sz w:val="20"/>
                <w:szCs w:val="20"/>
              </w:rPr>
            </w:pPr>
            <w:r w:rsidRPr="00550C86">
              <w:rPr>
                <w:rFonts w:ascii="Calibri" w:hAnsi="Calibri"/>
                <w:sz w:val="20"/>
                <w:szCs w:val="20"/>
              </w:rPr>
              <w:t>-1.0</w:t>
            </w:r>
          </w:p>
        </w:tc>
      </w:tr>
    </w:tbl>
    <w:p w:rsidR="00221645" w:rsidRPr="00550C86" w:rsidRDefault="00221645" w:rsidP="00221645">
      <w:pPr>
        <w:spacing w:after="0" w:line="240" w:lineRule="auto"/>
      </w:pPr>
    </w:p>
    <w:p w:rsidR="00221645" w:rsidRPr="00550C86" w:rsidRDefault="00221645" w:rsidP="00221645">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Times New Roman" w:hAnsi="Calibri" w:cs="Times New Roman"/>
          <w:sz w:val="20"/>
          <w:szCs w:val="20"/>
        </w:rPr>
      </w:pPr>
    </w:p>
    <w:p w:rsidR="00BB6B23" w:rsidRPr="00550C86" w:rsidRDefault="00BB6B23" w:rsidP="00BB6B23">
      <w:pPr>
        <w:spacing w:after="0" w:line="240" w:lineRule="auto"/>
        <w:jc w:val="center"/>
        <w:rPr>
          <w:rFonts w:eastAsia="Calibri" w:cs="Times New Roman"/>
          <w:b/>
          <w:sz w:val="20"/>
          <w:szCs w:val="20"/>
        </w:rPr>
      </w:pPr>
      <w:r w:rsidRPr="00550C86">
        <w:rPr>
          <w:rFonts w:eastAsia="Calibri" w:cs="Times New Roman"/>
          <w:b/>
          <w:sz w:val="20"/>
          <w:szCs w:val="20"/>
        </w:rPr>
        <w:t xml:space="preserve">Table B3b: </w:t>
      </w:r>
      <w:r w:rsidRPr="00550C86">
        <w:rPr>
          <w:rFonts w:ascii="Calibri" w:eastAsia="Calibri" w:hAnsi="Calibri" w:cs="Times New Roman"/>
          <w:b/>
          <w:sz w:val="20"/>
        </w:rPr>
        <w:t>Avon</w:t>
      </w:r>
      <w:r w:rsidRPr="00550C86">
        <w:rPr>
          <w:rFonts w:eastAsia="Calibri" w:cs="Times New Roman"/>
          <w:b/>
          <w:sz w:val="20"/>
          <w:szCs w:val="20"/>
        </w:rPr>
        <w:t xml:space="preserve"> Public Schools</w:t>
      </w:r>
    </w:p>
    <w:p w:rsidR="00BB6B23" w:rsidRPr="00550C86" w:rsidRDefault="00BB6B23" w:rsidP="00BB6B23">
      <w:pPr>
        <w:spacing w:after="0" w:line="240" w:lineRule="auto"/>
        <w:jc w:val="center"/>
        <w:rPr>
          <w:rFonts w:eastAsia="Calibri" w:cs="Times New Roman"/>
          <w:b/>
          <w:sz w:val="20"/>
          <w:szCs w:val="20"/>
        </w:rPr>
      </w:pPr>
      <w:r w:rsidRPr="00550C86">
        <w:rPr>
          <w:rFonts w:eastAsia="Calibri" w:cs="Times New Roman"/>
          <w:b/>
          <w:sz w:val="20"/>
          <w:szCs w:val="20"/>
        </w:rPr>
        <w:t>Mathematics (All Grades)</w:t>
      </w:r>
    </w:p>
    <w:p w:rsidR="00BB6B23" w:rsidRPr="00550C86" w:rsidRDefault="00BB6B23" w:rsidP="00BB6B23">
      <w:pPr>
        <w:spacing w:after="0" w:line="240" w:lineRule="auto"/>
        <w:jc w:val="center"/>
        <w:rPr>
          <w:rFonts w:eastAsia="Calibri" w:cs="Times New Roman"/>
          <w:b/>
          <w:sz w:val="20"/>
          <w:szCs w:val="20"/>
        </w:rPr>
      </w:pPr>
      <w:r w:rsidRPr="00550C86">
        <w:rPr>
          <w:rFonts w:eastAsia="Calibri" w:cs="Times New Roman"/>
          <w:b/>
          <w:sz w:val="20"/>
          <w:szCs w:val="20"/>
        </w:rPr>
        <w:t>Performance for Selected Subgroups Compared to State, 2013–2016</w:t>
      </w:r>
      <w:r w:rsidRPr="00550C86">
        <w:rPr>
          <w:rFonts w:eastAsia="Calibri" w:cs="Times New Roman"/>
          <w:b/>
          <w:sz w:val="20"/>
          <w:vertAlign w:val="superscript"/>
        </w:rPr>
        <w:footnoteReference w:id="20"/>
      </w:r>
    </w:p>
    <w:tbl>
      <w:tblPr>
        <w:tblStyle w:val="TableGrid"/>
        <w:tblW w:w="8928" w:type="dxa"/>
        <w:tblLayout w:type="fixed"/>
        <w:tblLook w:val="04A0" w:firstRow="1" w:lastRow="0" w:firstColumn="1" w:lastColumn="0" w:noHBand="0" w:noVBand="1"/>
        <w:tblCaption w:val="Table B3b: Avon Public Schools"/>
        <w:tblDescription w:val="Mathematics (All Grades)&#10;Performance for Selected Subgroups Compared to State, 2013–2016 &#10;"/>
      </w:tblPr>
      <w:tblGrid>
        <w:gridCol w:w="1008"/>
        <w:gridCol w:w="810"/>
        <w:gridCol w:w="630"/>
        <w:gridCol w:w="990"/>
        <w:gridCol w:w="784"/>
        <w:gridCol w:w="784"/>
        <w:gridCol w:w="784"/>
        <w:gridCol w:w="785"/>
        <w:gridCol w:w="784"/>
        <w:gridCol w:w="784"/>
        <w:gridCol w:w="785"/>
      </w:tblGrid>
      <w:tr w:rsidR="00BB6B23" w:rsidRPr="00550C86" w:rsidTr="00BB3864">
        <w:tc>
          <w:tcPr>
            <w:tcW w:w="2448" w:type="dxa"/>
            <w:gridSpan w:val="3"/>
            <w:vMerge w:val="restart"/>
            <w:vAlign w:val="center"/>
          </w:tcPr>
          <w:p w:rsidR="00BB6B23" w:rsidRPr="00550C86" w:rsidRDefault="00BB6B23" w:rsidP="00BB6B23">
            <w:pPr>
              <w:spacing w:after="0" w:line="240" w:lineRule="auto"/>
              <w:jc w:val="center"/>
              <w:rPr>
                <w:b/>
                <w:sz w:val="20"/>
                <w:szCs w:val="20"/>
              </w:rPr>
            </w:pPr>
            <w:r w:rsidRPr="00550C86">
              <w:rPr>
                <w:b/>
                <w:sz w:val="20"/>
                <w:szCs w:val="20"/>
              </w:rPr>
              <w:t>Group and Measure</w:t>
            </w:r>
          </w:p>
        </w:tc>
        <w:tc>
          <w:tcPr>
            <w:tcW w:w="990" w:type="dxa"/>
            <w:vMerge w:val="restart"/>
            <w:vAlign w:val="center"/>
          </w:tcPr>
          <w:p w:rsidR="00BB6B23" w:rsidRPr="00550C86" w:rsidRDefault="00BB6B23" w:rsidP="00BB6B23">
            <w:pPr>
              <w:spacing w:after="0" w:line="240" w:lineRule="auto"/>
              <w:jc w:val="center"/>
              <w:rPr>
                <w:b/>
                <w:sz w:val="20"/>
                <w:szCs w:val="20"/>
              </w:rPr>
            </w:pPr>
            <w:r w:rsidRPr="00550C86">
              <w:rPr>
                <w:b/>
                <w:sz w:val="20"/>
                <w:szCs w:val="20"/>
              </w:rPr>
              <w:t>Number Included (2016)</w:t>
            </w:r>
          </w:p>
        </w:tc>
        <w:tc>
          <w:tcPr>
            <w:tcW w:w="3921" w:type="dxa"/>
            <w:gridSpan w:val="5"/>
            <w:vAlign w:val="center"/>
          </w:tcPr>
          <w:p w:rsidR="00BB6B23" w:rsidRPr="00550C86" w:rsidRDefault="00BB6B23" w:rsidP="00BB6B23">
            <w:pPr>
              <w:spacing w:after="0" w:line="240" w:lineRule="auto"/>
              <w:jc w:val="center"/>
              <w:rPr>
                <w:b/>
                <w:sz w:val="20"/>
                <w:szCs w:val="20"/>
              </w:rPr>
            </w:pPr>
            <w:r w:rsidRPr="00550C86">
              <w:rPr>
                <w:b/>
                <w:sz w:val="20"/>
                <w:szCs w:val="20"/>
              </w:rPr>
              <w:t>Accountability</w:t>
            </w:r>
          </w:p>
        </w:tc>
        <w:tc>
          <w:tcPr>
            <w:tcW w:w="784" w:type="dxa"/>
            <w:vMerge w:val="restart"/>
            <w:vAlign w:val="center"/>
          </w:tcPr>
          <w:p w:rsidR="00BB6B23" w:rsidRPr="00550C86" w:rsidRDefault="00BB6B23" w:rsidP="00BB6B23">
            <w:pPr>
              <w:spacing w:after="0" w:line="240" w:lineRule="auto"/>
              <w:jc w:val="center"/>
              <w:rPr>
                <w:b/>
                <w:sz w:val="20"/>
                <w:szCs w:val="20"/>
              </w:rPr>
            </w:pPr>
            <w:r w:rsidRPr="00550C86">
              <w:rPr>
                <w:b/>
                <w:sz w:val="20"/>
                <w:szCs w:val="20"/>
              </w:rPr>
              <w:t>2-Year Trend</w:t>
            </w:r>
          </w:p>
        </w:tc>
        <w:tc>
          <w:tcPr>
            <w:tcW w:w="785" w:type="dxa"/>
            <w:vMerge w:val="restart"/>
            <w:vAlign w:val="center"/>
          </w:tcPr>
          <w:p w:rsidR="00BB6B23" w:rsidRPr="00550C86" w:rsidRDefault="00BB6B23" w:rsidP="00BB6B23">
            <w:pPr>
              <w:spacing w:after="0" w:line="240" w:lineRule="auto"/>
              <w:jc w:val="center"/>
              <w:rPr>
                <w:b/>
                <w:sz w:val="20"/>
                <w:szCs w:val="20"/>
              </w:rPr>
            </w:pPr>
            <w:r w:rsidRPr="00550C86">
              <w:rPr>
                <w:b/>
                <w:sz w:val="20"/>
                <w:szCs w:val="20"/>
              </w:rPr>
              <w:t>4-Year Trend</w:t>
            </w:r>
          </w:p>
        </w:tc>
      </w:tr>
      <w:tr w:rsidR="00BB6B23" w:rsidRPr="00550C86" w:rsidTr="00BB3864">
        <w:trPr>
          <w:trHeight w:val="244"/>
        </w:trPr>
        <w:tc>
          <w:tcPr>
            <w:tcW w:w="2448" w:type="dxa"/>
            <w:gridSpan w:val="3"/>
            <w:vMerge/>
          </w:tcPr>
          <w:p w:rsidR="00BB6B23" w:rsidRPr="00550C86" w:rsidRDefault="00BB6B23" w:rsidP="00BB6B23">
            <w:pPr>
              <w:spacing w:after="0" w:line="240" w:lineRule="auto"/>
              <w:jc w:val="center"/>
              <w:rPr>
                <w:b/>
                <w:sz w:val="20"/>
                <w:szCs w:val="20"/>
              </w:rPr>
            </w:pPr>
          </w:p>
        </w:tc>
        <w:tc>
          <w:tcPr>
            <w:tcW w:w="990" w:type="dxa"/>
            <w:vMerge/>
          </w:tcPr>
          <w:p w:rsidR="00BB6B23" w:rsidRPr="00550C86" w:rsidRDefault="00BB6B23" w:rsidP="00BB6B23">
            <w:pPr>
              <w:spacing w:after="0" w:line="240" w:lineRule="auto"/>
              <w:jc w:val="center"/>
              <w:rPr>
                <w:b/>
                <w:sz w:val="20"/>
                <w:szCs w:val="20"/>
              </w:rPr>
            </w:pPr>
          </w:p>
        </w:tc>
        <w:tc>
          <w:tcPr>
            <w:tcW w:w="1568" w:type="dxa"/>
            <w:gridSpan w:val="2"/>
          </w:tcPr>
          <w:p w:rsidR="00BB6B23" w:rsidRPr="00550C86" w:rsidRDefault="00BB6B23" w:rsidP="00BB6B23">
            <w:pPr>
              <w:spacing w:after="0" w:line="240" w:lineRule="auto"/>
              <w:jc w:val="center"/>
              <w:rPr>
                <w:b/>
                <w:sz w:val="20"/>
                <w:szCs w:val="20"/>
              </w:rPr>
            </w:pPr>
            <w:r w:rsidRPr="00550C86">
              <w:rPr>
                <w:b/>
                <w:sz w:val="20"/>
                <w:szCs w:val="20"/>
              </w:rPr>
              <w:t>MCAS</w:t>
            </w:r>
          </w:p>
        </w:tc>
        <w:tc>
          <w:tcPr>
            <w:tcW w:w="784" w:type="dxa"/>
          </w:tcPr>
          <w:p w:rsidR="00BB6B23" w:rsidRPr="00550C86" w:rsidRDefault="00BB6B23" w:rsidP="00BB6B23">
            <w:pPr>
              <w:spacing w:after="0" w:line="240" w:lineRule="auto"/>
              <w:jc w:val="center"/>
              <w:rPr>
                <w:b/>
                <w:sz w:val="20"/>
                <w:szCs w:val="20"/>
              </w:rPr>
            </w:pPr>
          </w:p>
        </w:tc>
        <w:tc>
          <w:tcPr>
            <w:tcW w:w="1569" w:type="dxa"/>
            <w:gridSpan w:val="2"/>
          </w:tcPr>
          <w:p w:rsidR="00BB6B23" w:rsidRPr="00550C86" w:rsidRDefault="00BB6B23" w:rsidP="00BB6B23">
            <w:pPr>
              <w:spacing w:after="0" w:line="240" w:lineRule="auto"/>
              <w:jc w:val="center"/>
              <w:rPr>
                <w:b/>
                <w:sz w:val="20"/>
                <w:szCs w:val="20"/>
              </w:rPr>
            </w:pPr>
            <w:r w:rsidRPr="00550C86">
              <w:rPr>
                <w:b/>
                <w:sz w:val="20"/>
                <w:szCs w:val="20"/>
              </w:rPr>
              <w:t>PARCC</w:t>
            </w:r>
          </w:p>
        </w:tc>
        <w:tc>
          <w:tcPr>
            <w:tcW w:w="784" w:type="dxa"/>
            <w:vMerge/>
          </w:tcPr>
          <w:p w:rsidR="00BB6B23" w:rsidRPr="00550C86" w:rsidRDefault="00BB6B23" w:rsidP="00BB6B23">
            <w:pPr>
              <w:spacing w:after="0" w:line="240" w:lineRule="auto"/>
              <w:jc w:val="center"/>
              <w:rPr>
                <w:b/>
                <w:sz w:val="20"/>
                <w:szCs w:val="20"/>
              </w:rPr>
            </w:pPr>
          </w:p>
        </w:tc>
        <w:tc>
          <w:tcPr>
            <w:tcW w:w="785" w:type="dxa"/>
            <w:vMerge/>
          </w:tcPr>
          <w:p w:rsidR="00BB6B23" w:rsidRPr="00550C86" w:rsidRDefault="00BB6B23" w:rsidP="00BB6B23">
            <w:pPr>
              <w:spacing w:after="0" w:line="240" w:lineRule="auto"/>
              <w:jc w:val="center"/>
              <w:rPr>
                <w:b/>
                <w:sz w:val="20"/>
                <w:szCs w:val="20"/>
              </w:rPr>
            </w:pPr>
          </w:p>
        </w:tc>
      </w:tr>
      <w:tr w:rsidR="00BB6B23" w:rsidRPr="00550C86" w:rsidTr="00BB3864">
        <w:tc>
          <w:tcPr>
            <w:tcW w:w="2448" w:type="dxa"/>
            <w:gridSpan w:val="3"/>
            <w:vMerge/>
          </w:tcPr>
          <w:p w:rsidR="00BB6B23" w:rsidRPr="00550C86" w:rsidRDefault="00BB6B23" w:rsidP="00BB6B23">
            <w:pPr>
              <w:spacing w:after="0" w:line="240" w:lineRule="auto"/>
              <w:jc w:val="center"/>
              <w:rPr>
                <w:sz w:val="20"/>
                <w:szCs w:val="20"/>
              </w:rPr>
            </w:pPr>
          </w:p>
        </w:tc>
        <w:tc>
          <w:tcPr>
            <w:tcW w:w="990" w:type="dxa"/>
            <w:vMerge/>
          </w:tcPr>
          <w:p w:rsidR="00BB6B23" w:rsidRPr="00550C86" w:rsidRDefault="00BB6B23" w:rsidP="00BB6B23">
            <w:pPr>
              <w:spacing w:after="0" w:line="240" w:lineRule="auto"/>
              <w:jc w:val="center"/>
              <w:rPr>
                <w:sz w:val="20"/>
                <w:szCs w:val="20"/>
              </w:rPr>
            </w:pPr>
          </w:p>
        </w:tc>
        <w:tc>
          <w:tcPr>
            <w:tcW w:w="784" w:type="dxa"/>
          </w:tcPr>
          <w:p w:rsidR="00BB6B23" w:rsidRPr="00550C86" w:rsidRDefault="00BB6B23" w:rsidP="00BB6B23">
            <w:pPr>
              <w:spacing w:after="0" w:line="240" w:lineRule="auto"/>
              <w:jc w:val="center"/>
              <w:rPr>
                <w:b/>
                <w:sz w:val="20"/>
                <w:szCs w:val="20"/>
              </w:rPr>
            </w:pPr>
            <w:r w:rsidRPr="00550C86">
              <w:rPr>
                <w:b/>
                <w:sz w:val="20"/>
                <w:szCs w:val="20"/>
              </w:rPr>
              <w:t>2013</w:t>
            </w:r>
          </w:p>
        </w:tc>
        <w:tc>
          <w:tcPr>
            <w:tcW w:w="784" w:type="dxa"/>
          </w:tcPr>
          <w:p w:rsidR="00BB6B23" w:rsidRPr="00550C86" w:rsidRDefault="00BB6B23" w:rsidP="00BB6B23">
            <w:pPr>
              <w:spacing w:after="0" w:line="240" w:lineRule="auto"/>
              <w:jc w:val="center"/>
              <w:rPr>
                <w:b/>
                <w:sz w:val="20"/>
                <w:szCs w:val="20"/>
              </w:rPr>
            </w:pPr>
            <w:r w:rsidRPr="00550C86">
              <w:rPr>
                <w:b/>
                <w:sz w:val="20"/>
                <w:szCs w:val="20"/>
              </w:rPr>
              <w:t>2014</w:t>
            </w:r>
          </w:p>
        </w:tc>
        <w:tc>
          <w:tcPr>
            <w:tcW w:w="784" w:type="dxa"/>
          </w:tcPr>
          <w:p w:rsidR="00BB6B23" w:rsidRPr="00550C86" w:rsidRDefault="00BB6B23" w:rsidP="00BB6B23">
            <w:pPr>
              <w:spacing w:after="0" w:line="240" w:lineRule="auto"/>
              <w:jc w:val="center"/>
              <w:rPr>
                <w:b/>
                <w:sz w:val="20"/>
                <w:szCs w:val="20"/>
              </w:rPr>
            </w:pPr>
          </w:p>
        </w:tc>
        <w:tc>
          <w:tcPr>
            <w:tcW w:w="785" w:type="dxa"/>
          </w:tcPr>
          <w:p w:rsidR="00BB6B23" w:rsidRPr="00550C86" w:rsidRDefault="00BB6B23" w:rsidP="00BB6B23">
            <w:pPr>
              <w:spacing w:after="0" w:line="240" w:lineRule="auto"/>
              <w:jc w:val="center"/>
              <w:rPr>
                <w:b/>
                <w:sz w:val="20"/>
                <w:szCs w:val="20"/>
              </w:rPr>
            </w:pPr>
            <w:r w:rsidRPr="00550C86">
              <w:rPr>
                <w:b/>
                <w:sz w:val="20"/>
                <w:szCs w:val="20"/>
              </w:rPr>
              <w:t>2015</w:t>
            </w:r>
          </w:p>
        </w:tc>
        <w:tc>
          <w:tcPr>
            <w:tcW w:w="784" w:type="dxa"/>
          </w:tcPr>
          <w:p w:rsidR="00BB6B23" w:rsidRPr="00550C86" w:rsidRDefault="00BB6B23" w:rsidP="00BB6B23">
            <w:pPr>
              <w:spacing w:after="0" w:line="240" w:lineRule="auto"/>
              <w:jc w:val="center"/>
              <w:rPr>
                <w:b/>
                <w:sz w:val="20"/>
                <w:szCs w:val="20"/>
              </w:rPr>
            </w:pPr>
            <w:r w:rsidRPr="00550C86">
              <w:rPr>
                <w:b/>
                <w:sz w:val="20"/>
                <w:szCs w:val="20"/>
              </w:rPr>
              <w:t>2016</w:t>
            </w:r>
          </w:p>
        </w:tc>
        <w:tc>
          <w:tcPr>
            <w:tcW w:w="784" w:type="dxa"/>
            <w:vMerge/>
          </w:tcPr>
          <w:p w:rsidR="00BB6B23" w:rsidRPr="00550C86" w:rsidRDefault="00BB6B23" w:rsidP="00BB6B23">
            <w:pPr>
              <w:spacing w:after="0" w:line="240" w:lineRule="auto"/>
              <w:jc w:val="center"/>
              <w:rPr>
                <w:sz w:val="20"/>
                <w:szCs w:val="20"/>
              </w:rPr>
            </w:pPr>
          </w:p>
        </w:tc>
        <w:tc>
          <w:tcPr>
            <w:tcW w:w="785" w:type="dxa"/>
            <w:vMerge/>
          </w:tcPr>
          <w:p w:rsidR="00BB6B23" w:rsidRPr="00550C86" w:rsidRDefault="00BB6B23" w:rsidP="00BB6B23">
            <w:pPr>
              <w:spacing w:after="0" w:line="240" w:lineRule="auto"/>
              <w:jc w:val="center"/>
              <w:rPr>
                <w:sz w:val="20"/>
                <w:szCs w:val="20"/>
              </w:rPr>
            </w:pPr>
          </w:p>
        </w:tc>
      </w:tr>
      <w:tr w:rsidR="00BB6B23" w:rsidRPr="00550C86" w:rsidTr="00BB3864">
        <w:tc>
          <w:tcPr>
            <w:tcW w:w="1008" w:type="dxa"/>
            <w:vMerge w:val="restart"/>
            <w:vAlign w:val="center"/>
          </w:tcPr>
          <w:p w:rsidR="00BB6B23" w:rsidRPr="00550C86" w:rsidRDefault="00BB6B23" w:rsidP="00BB6B23">
            <w:pPr>
              <w:spacing w:after="0" w:line="240" w:lineRule="auto"/>
              <w:jc w:val="center"/>
              <w:rPr>
                <w:sz w:val="20"/>
                <w:szCs w:val="20"/>
              </w:rPr>
            </w:pPr>
            <w:r w:rsidRPr="00550C86">
              <w:rPr>
                <w:sz w:val="20"/>
                <w:szCs w:val="20"/>
              </w:rPr>
              <w:t>High Needs</w:t>
            </w:r>
          </w:p>
        </w:tc>
        <w:tc>
          <w:tcPr>
            <w:tcW w:w="810" w:type="dxa"/>
            <w:vMerge w:val="restart"/>
            <w:shd w:val="clear" w:color="auto" w:fill="D9D9D9" w:themeFill="background1" w:themeFillShade="D9"/>
            <w:vAlign w:val="center"/>
          </w:tcPr>
          <w:p w:rsidR="00BB6B23" w:rsidRPr="00550C86" w:rsidRDefault="00BB6B23" w:rsidP="00BB6B23">
            <w:pPr>
              <w:spacing w:after="0" w:line="240" w:lineRule="auto"/>
              <w:jc w:val="center"/>
              <w:rPr>
                <w:sz w:val="20"/>
                <w:szCs w:val="20"/>
              </w:rPr>
            </w:pPr>
            <w:r w:rsidRPr="00550C86">
              <w:rPr>
                <w:sz w:val="20"/>
                <w:szCs w:val="20"/>
              </w:rPr>
              <w:t>District</w:t>
            </w:r>
          </w:p>
        </w:tc>
        <w:tc>
          <w:tcPr>
            <w:tcW w:w="630" w:type="dxa"/>
            <w:shd w:val="clear" w:color="auto" w:fill="D9D9D9" w:themeFill="background1" w:themeFillShade="D9"/>
          </w:tcPr>
          <w:p w:rsidR="00BB6B23" w:rsidRPr="00550C86" w:rsidRDefault="00BB6B23" w:rsidP="00BB6B23">
            <w:pPr>
              <w:spacing w:after="0" w:line="240" w:lineRule="auto"/>
              <w:rPr>
                <w:sz w:val="20"/>
                <w:szCs w:val="20"/>
              </w:rPr>
            </w:pPr>
            <w:r w:rsidRPr="00550C86">
              <w:rPr>
                <w:sz w:val="20"/>
                <w:szCs w:val="20"/>
              </w:rPr>
              <w:t>CPI</w:t>
            </w:r>
          </w:p>
        </w:tc>
        <w:tc>
          <w:tcPr>
            <w:tcW w:w="990" w:type="dxa"/>
            <w:shd w:val="clear" w:color="auto" w:fill="D9D9D9" w:themeFill="background1" w:themeFillShade="D9"/>
            <w:vAlign w:val="bottom"/>
          </w:tcPr>
          <w:p w:rsidR="00BB6B23" w:rsidRPr="00550C86" w:rsidRDefault="00BB6B23" w:rsidP="00BB6B23">
            <w:pPr>
              <w:spacing w:after="0" w:line="240" w:lineRule="auto"/>
              <w:jc w:val="center"/>
              <w:rPr>
                <w:sz w:val="20"/>
                <w:szCs w:val="20"/>
              </w:rPr>
            </w:pPr>
            <w:r w:rsidRPr="00550C86">
              <w:rPr>
                <w:sz w:val="20"/>
                <w:szCs w:val="20"/>
              </w:rPr>
              <w:t>154</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72.5</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73.8</w:t>
            </w:r>
          </w:p>
        </w:tc>
        <w:tc>
          <w:tcPr>
            <w:tcW w:w="784" w:type="dxa"/>
            <w:shd w:val="clear" w:color="auto" w:fill="D9D9D9" w:themeFill="background1" w:themeFillShade="D9"/>
          </w:tcPr>
          <w:p w:rsidR="00BB6B23" w:rsidRPr="00550C86" w:rsidRDefault="00BB6B23" w:rsidP="00BB6B23">
            <w:pPr>
              <w:spacing w:after="0" w:line="240" w:lineRule="auto"/>
              <w:rPr>
                <w:sz w:val="20"/>
                <w:szCs w:val="20"/>
              </w:rPr>
            </w:pPr>
            <w:r w:rsidRPr="00550C86">
              <w:rPr>
                <w:sz w:val="20"/>
                <w:szCs w:val="20"/>
              </w:rPr>
              <w:t>CPI</w:t>
            </w:r>
          </w:p>
        </w:tc>
        <w:tc>
          <w:tcPr>
            <w:tcW w:w="785" w:type="dxa"/>
            <w:shd w:val="clear" w:color="auto" w:fill="D9D9D9" w:themeFill="background1" w:themeFillShade="D9"/>
            <w:vAlign w:val="bottom"/>
          </w:tcPr>
          <w:p w:rsidR="00BB6B23" w:rsidRPr="00550C86" w:rsidRDefault="00BB6B23" w:rsidP="00BB6B23">
            <w:pPr>
              <w:spacing w:after="0" w:line="240" w:lineRule="auto"/>
              <w:jc w:val="center"/>
              <w:rPr>
                <w:sz w:val="20"/>
                <w:szCs w:val="20"/>
              </w:rPr>
            </w:pPr>
            <w:r w:rsidRPr="00550C86">
              <w:rPr>
                <w:sz w:val="20"/>
                <w:szCs w:val="20"/>
              </w:rPr>
              <w:t>67.2</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sz w:val="20"/>
                <w:szCs w:val="20"/>
              </w:rPr>
            </w:pPr>
            <w:r w:rsidRPr="00550C86">
              <w:rPr>
                <w:sz w:val="20"/>
                <w:szCs w:val="20"/>
              </w:rPr>
              <w:t>68.7</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1.5</w:t>
            </w:r>
          </w:p>
        </w:tc>
        <w:tc>
          <w:tcPr>
            <w:tcW w:w="785"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-3.8</w:t>
            </w:r>
          </w:p>
        </w:tc>
      </w:tr>
      <w:tr w:rsidR="00BB6B23" w:rsidRPr="00550C86" w:rsidTr="00BB3864">
        <w:tc>
          <w:tcPr>
            <w:tcW w:w="1008" w:type="dxa"/>
            <w:vMerge/>
            <w:vAlign w:val="center"/>
          </w:tcPr>
          <w:p w:rsidR="00BB6B23" w:rsidRPr="00550C86" w:rsidRDefault="00BB6B23" w:rsidP="00BB6B23">
            <w:pPr>
              <w:spacing w:after="0" w:line="240" w:lineRule="auto"/>
              <w:jc w:val="center"/>
              <w:rPr>
                <w:sz w:val="20"/>
                <w:szCs w:val="20"/>
              </w:rPr>
            </w:pPr>
          </w:p>
        </w:tc>
        <w:tc>
          <w:tcPr>
            <w:tcW w:w="810" w:type="dxa"/>
            <w:vMerge/>
            <w:shd w:val="clear" w:color="auto" w:fill="D9D9D9" w:themeFill="background1" w:themeFillShade="D9"/>
          </w:tcPr>
          <w:p w:rsidR="00BB6B23" w:rsidRPr="00550C86" w:rsidRDefault="00BB6B23" w:rsidP="00BB6B23">
            <w:pPr>
              <w:spacing w:after="0" w:line="240" w:lineRule="auto"/>
              <w:rPr>
                <w:sz w:val="20"/>
                <w:szCs w:val="20"/>
              </w:rPr>
            </w:pPr>
          </w:p>
        </w:tc>
        <w:tc>
          <w:tcPr>
            <w:tcW w:w="630" w:type="dxa"/>
            <w:shd w:val="clear" w:color="auto" w:fill="D9D9D9" w:themeFill="background1" w:themeFillShade="D9"/>
          </w:tcPr>
          <w:p w:rsidR="00BB6B23" w:rsidRPr="00550C86" w:rsidRDefault="00BB6B23" w:rsidP="00BB6B23">
            <w:pPr>
              <w:spacing w:after="0" w:line="240" w:lineRule="auto"/>
              <w:rPr>
                <w:sz w:val="20"/>
                <w:szCs w:val="20"/>
              </w:rPr>
            </w:pPr>
            <w:r w:rsidRPr="00550C86">
              <w:rPr>
                <w:sz w:val="20"/>
                <w:szCs w:val="20"/>
              </w:rPr>
              <w:t>P+</w:t>
            </w:r>
          </w:p>
        </w:tc>
        <w:tc>
          <w:tcPr>
            <w:tcW w:w="990" w:type="dxa"/>
            <w:shd w:val="clear" w:color="auto" w:fill="D9D9D9" w:themeFill="background1" w:themeFillShade="D9"/>
            <w:vAlign w:val="bottom"/>
          </w:tcPr>
          <w:p w:rsidR="00BB6B23" w:rsidRPr="00550C86" w:rsidRDefault="00BB6B23" w:rsidP="00BB6B23">
            <w:pPr>
              <w:spacing w:after="0" w:line="240" w:lineRule="auto"/>
              <w:jc w:val="center"/>
              <w:rPr>
                <w:sz w:val="20"/>
                <w:szCs w:val="20"/>
              </w:rPr>
            </w:pPr>
            <w:r w:rsidRPr="00550C86">
              <w:rPr>
                <w:sz w:val="20"/>
                <w:szCs w:val="20"/>
              </w:rPr>
              <w:t>--</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44%</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45%</w:t>
            </w:r>
          </w:p>
        </w:tc>
        <w:tc>
          <w:tcPr>
            <w:tcW w:w="784" w:type="dxa"/>
            <w:shd w:val="clear" w:color="auto" w:fill="D9D9D9" w:themeFill="background1" w:themeFillShade="D9"/>
          </w:tcPr>
          <w:p w:rsidR="00BB6B23" w:rsidRPr="00550C86" w:rsidRDefault="00BB6B23" w:rsidP="00BB6B23">
            <w:pPr>
              <w:spacing w:after="0" w:line="240" w:lineRule="auto"/>
              <w:rPr>
                <w:sz w:val="20"/>
                <w:szCs w:val="20"/>
              </w:rPr>
            </w:pPr>
            <w:r w:rsidRPr="00550C86">
              <w:rPr>
                <w:sz w:val="20"/>
                <w:szCs w:val="20"/>
              </w:rPr>
              <w:t>Lv 4&amp;5</w:t>
            </w:r>
          </w:p>
        </w:tc>
        <w:tc>
          <w:tcPr>
            <w:tcW w:w="785" w:type="dxa"/>
            <w:shd w:val="clear" w:color="auto" w:fill="D9D9D9" w:themeFill="background1" w:themeFillShade="D9"/>
            <w:vAlign w:val="bottom"/>
          </w:tcPr>
          <w:p w:rsidR="00BB6B23" w:rsidRPr="00550C86" w:rsidRDefault="00BB6B23" w:rsidP="00BB6B23">
            <w:pPr>
              <w:spacing w:after="0" w:line="240" w:lineRule="auto"/>
              <w:jc w:val="center"/>
              <w:rPr>
                <w:sz w:val="20"/>
                <w:szCs w:val="20"/>
              </w:rPr>
            </w:pPr>
            <w:r w:rsidRPr="00550C86">
              <w:rPr>
                <w:sz w:val="20"/>
                <w:szCs w:val="20"/>
              </w:rPr>
              <w:t>--</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sz w:val="20"/>
                <w:szCs w:val="20"/>
              </w:rPr>
            </w:pPr>
            <w:r w:rsidRPr="00550C86">
              <w:rPr>
                <w:sz w:val="20"/>
                <w:szCs w:val="20"/>
              </w:rPr>
              <w:t>--</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w:t>
            </w:r>
          </w:p>
        </w:tc>
        <w:tc>
          <w:tcPr>
            <w:tcW w:w="785"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w:t>
            </w:r>
          </w:p>
        </w:tc>
      </w:tr>
      <w:tr w:rsidR="00BB6B23" w:rsidRPr="00550C86" w:rsidTr="00BB3864">
        <w:tc>
          <w:tcPr>
            <w:tcW w:w="1008" w:type="dxa"/>
            <w:vMerge/>
            <w:vAlign w:val="center"/>
          </w:tcPr>
          <w:p w:rsidR="00BB6B23" w:rsidRPr="00550C86" w:rsidRDefault="00BB6B23" w:rsidP="00BB6B23">
            <w:pPr>
              <w:spacing w:after="0" w:line="240" w:lineRule="auto"/>
              <w:jc w:val="center"/>
              <w:rPr>
                <w:sz w:val="20"/>
                <w:szCs w:val="20"/>
              </w:rPr>
            </w:pPr>
          </w:p>
        </w:tc>
        <w:tc>
          <w:tcPr>
            <w:tcW w:w="810" w:type="dxa"/>
            <w:vMerge/>
            <w:shd w:val="clear" w:color="auto" w:fill="D9D9D9" w:themeFill="background1" w:themeFillShade="D9"/>
          </w:tcPr>
          <w:p w:rsidR="00BB6B23" w:rsidRPr="00550C86" w:rsidRDefault="00BB6B23" w:rsidP="00BB6B23">
            <w:pPr>
              <w:spacing w:after="0" w:line="240" w:lineRule="auto"/>
              <w:rPr>
                <w:sz w:val="20"/>
                <w:szCs w:val="20"/>
              </w:rPr>
            </w:pPr>
          </w:p>
        </w:tc>
        <w:tc>
          <w:tcPr>
            <w:tcW w:w="630" w:type="dxa"/>
            <w:shd w:val="clear" w:color="auto" w:fill="D9D9D9" w:themeFill="background1" w:themeFillShade="D9"/>
          </w:tcPr>
          <w:p w:rsidR="00BB6B23" w:rsidRPr="00550C86" w:rsidRDefault="00BB6B23" w:rsidP="00BB6B23">
            <w:pPr>
              <w:spacing w:after="0" w:line="240" w:lineRule="auto"/>
              <w:rPr>
                <w:sz w:val="20"/>
                <w:szCs w:val="20"/>
              </w:rPr>
            </w:pPr>
            <w:r w:rsidRPr="00550C86">
              <w:rPr>
                <w:sz w:val="20"/>
                <w:szCs w:val="20"/>
              </w:rPr>
              <w:t>SGP</w:t>
            </w:r>
          </w:p>
        </w:tc>
        <w:tc>
          <w:tcPr>
            <w:tcW w:w="990" w:type="dxa"/>
            <w:shd w:val="clear" w:color="auto" w:fill="D9D9D9" w:themeFill="background1" w:themeFillShade="D9"/>
            <w:vAlign w:val="bottom"/>
          </w:tcPr>
          <w:p w:rsidR="00BB6B23" w:rsidRPr="00550C86" w:rsidRDefault="00BB6B23" w:rsidP="00BB6B23">
            <w:pPr>
              <w:spacing w:after="0" w:line="240" w:lineRule="auto"/>
              <w:jc w:val="center"/>
              <w:rPr>
                <w:sz w:val="20"/>
                <w:szCs w:val="20"/>
              </w:rPr>
            </w:pPr>
            <w:r w:rsidRPr="00550C86">
              <w:rPr>
                <w:sz w:val="20"/>
                <w:szCs w:val="20"/>
              </w:rPr>
              <w:t>121</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49.0</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48.0</w:t>
            </w:r>
          </w:p>
        </w:tc>
        <w:tc>
          <w:tcPr>
            <w:tcW w:w="784" w:type="dxa"/>
            <w:shd w:val="clear" w:color="auto" w:fill="D9D9D9" w:themeFill="background1" w:themeFillShade="D9"/>
          </w:tcPr>
          <w:p w:rsidR="00BB6B23" w:rsidRPr="00550C86" w:rsidRDefault="00BB6B23" w:rsidP="00BB6B23">
            <w:pPr>
              <w:spacing w:after="0" w:line="240" w:lineRule="auto"/>
              <w:rPr>
                <w:sz w:val="20"/>
                <w:szCs w:val="20"/>
              </w:rPr>
            </w:pPr>
            <w:r w:rsidRPr="00550C86">
              <w:rPr>
                <w:sz w:val="20"/>
                <w:szCs w:val="20"/>
              </w:rPr>
              <w:t>SGP</w:t>
            </w:r>
          </w:p>
        </w:tc>
        <w:tc>
          <w:tcPr>
            <w:tcW w:w="785" w:type="dxa"/>
            <w:shd w:val="clear" w:color="auto" w:fill="D9D9D9" w:themeFill="background1" w:themeFillShade="D9"/>
            <w:vAlign w:val="bottom"/>
          </w:tcPr>
          <w:p w:rsidR="00BB6B23" w:rsidRPr="00550C86" w:rsidRDefault="00BB6B23" w:rsidP="00BB6B23">
            <w:pPr>
              <w:spacing w:after="0" w:line="240" w:lineRule="auto"/>
              <w:jc w:val="center"/>
              <w:rPr>
                <w:sz w:val="20"/>
                <w:szCs w:val="20"/>
              </w:rPr>
            </w:pPr>
            <w:r w:rsidRPr="00550C86">
              <w:rPr>
                <w:sz w:val="20"/>
                <w:szCs w:val="20"/>
              </w:rPr>
              <w:t>41.0</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sz w:val="20"/>
                <w:szCs w:val="20"/>
              </w:rPr>
            </w:pPr>
            <w:r w:rsidRPr="00550C86">
              <w:rPr>
                <w:sz w:val="20"/>
                <w:szCs w:val="20"/>
              </w:rPr>
              <w:t>42.0</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1.0</w:t>
            </w:r>
          </w:p>
        </w:tc>
        <w:tc>
          <w:tcPr>
            <w:tcW w:w="785"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-7.0</w:t>
            </w:r>
          </w:p>
        </w:tc>
      </w:tr>
      <w:tr w:rsidR="00BB6B23" w:rsidRPr="00550C86" w:rsidTr="00BB3864">
        <w:tc>
          <w:tcPr>
            <w:tcW w:w="1008" w:type="dxa"/>
            <w:vMerge/>
            <w:vAlign w:val="center"/>
          </w:tcPr>
          <w:p w:rsidR="00BB6B23" w:rsidRPr="00550C86" w:rsidRDefault="00BB6B23" w:rsidP="00BB6B23">
            <w:pPr>
              <w:spacing w:after="0" w:line="240" w:lineRule="auto"/>
              <w:jc w:val="center"/>
              <w:rPr>
                <w:sz w:val="20"/>
                <w:szCs w:val="20"/>
              </w:rPr>
            </w:pPr>
          </w:p>
        </w:tc>
        <w:tc>
          <w:tcPr>
            <w:tcW w:w="810" w:type="dxa"/>
            <w:vMerge w:val="restart"/>
            <w:vAlign w:val="center"/>
          </w:tcPr>
          <w:p w:rsidR="00BB6B23" w:rsidRPr="00550C86" w:rsidRDefault="00BB6B23" w:rsidP="00BB6B23">
            <w:pPr>
              <w:spacing w:after="0" w:line="240" w:lineRule="auto"/>
              <w:jc w:val="center"/>
              <w:rPr>
                <w:sz w:val="20"/>
                <w:szCs w:val="20"/>
              </w:rPr>
            </w:pPr>
            <w:r w:rsidRPr="00550C86">
              <w:rPr>
                <w:sz w:val="20"/>
                <w:szCs w:val="20"/>
              </w:rPr>
              <w:t>State</w:t>
            </w:r>
          </w:p>
        </w:tc>
        <w:tc>
          <w:tcPr>
            <w:tcW w:w="630" w:type="dxa"/>
          </w:tcPr>
          <w:p w:rsidR="00BB6B23" w:rsidRPr="00550C86" w:rsidRDefault="00BB6B23" w:rsidP="00BB6B23">
            <w:pPr>
              <w:spacing w:after="0" w:line="240" w:lineRule="auto"/>
              <w:rPr>
                <w:sz w:val="20"/>
                <w:szCs w:val="20"/>
              </w:rPr>
            </w:pPr>
            <w:r w:rsidRPr="00550C86">
              <w:rPr>
                <w:sz w:val="20"/>
                <w:szCs w:val="20"/>
              </w:rPr>
              <w:t>CPI</w:t>
            </w:r>
          </w:p>
        </w:tc>
        <w:tc>
          <w:tcPr>
            <w:tcW w:w="990" w:type="dxa"/>
            <w:vAlign w:val="bottom"/>
          </w:tcPr>
          <w:p w:rsidR="00BB6B23" w:rsidRPr="00550C86" w:rsidRDefault="00BB6B23" w:rsidP="00BB6B23">
            <w:pPr>
              <w:spacing w:after="0" w:line="240" w:lineRule="auto"/>
              <w:jc w:val="center"/>
              <w:rPr>
                <w:sz w:val="20"/>
                <w:szCs w:val="20"/>
              </w:rPr>
            </w:pPr>
            <w:r w:rsidRPr="00550C86">
              <w:rPr>
                <w:sz w:val="20"/>
                <w:szCs w:val="20"/>
              </w:rPr>
              <w:t>222,349</w:t>
            </w:r>
          </w:p>
        </w:tc>
        <w:tc>
          <w:tcPr>
            <w:tcW w:w="784" w:type="dxa"/>
            <w:vAlign w:val="bottom"/>
          </w:tcPr>
          <w:p w:rsidR="00BB6B23" w:rsidRPr="00550C86" w:rsidRDefault="00BB6B23" w:rsidP="00BB6B23">
            <w:pPr>
              <w:spacing w:after="0" w:line="240" w:lineRule="auto"/>
              <w:jc w:val="center"/>
              <w:rPr>
                <w:sz w:val="20"/>
                <w:szCs w:val="20"/>
              </w:rPr>
            </w:pPr>
            <w:r w:rsidRPr="00550C86">
              <w:rPr>
                <w:sz w:val="20"/>
                <w:szCs w:val="20"/>
              </w:rPr>
              <w:t>68.6</w:t>
            </w:r>
          </w:p>
        </w:tc>
        <w:tc>
          <w:tcPr>
            <w:tcW w:w="784" w:type="dxa"/>
            <w:vAlign w:val="bottom"/>
          </w:tcPr>
          <w:p w:rsidR="00BB6B23" w:rsidRPr="00550C86" w:rsidRDefault="00BB6B23" w:rsidP="00BB6B23">
            <w:pPr>
              <w:spacing w:after="0" w:line="240" w:lineRule="auto"/>
              <w:jc w:val="center"/>
              <w:rPr>
                <w:sz w:val="20"/>
                <w:szCs w:val="20"/>
              </w:rPr>
            </w:pPr>
            <w:r w:rsidRPr="00550C86">
              <w:rPr>
                <w:sz w:val="20"/>
                <w:szCs w:val="20"/>
              </w:rPr>
              <w:t>68.4</w:t>
            </w:r>
          </w:p>
        </w:tc>
        <w:tc>
          <w:tcPr>
            <w:tcW w:w="784" w:type="dxa"/>
          </w:tcPr>
          <w:p w:rsidR="00BB6B23" w:rsidRPr="00550C86" w:rsidRDefault="00BB6B23" w:rsidP="00BB6B23">
            <w:pPr>
              <w:spacing w:after="0" w:line="240" w:lineRule="auto"/>
              <w:rPr>
                <w:sz w:val="20"/>
                <w:szCs w:val="20"/>
              </w:rPr>
            </w:pPr>
            <w:r w:rsidRPr="00550C86">
              <w:rPr>
                <w:sz w:val="20"/>
                <w:szCs w:val="20"/>
              </w:rPr>
              <w:t>CPI</w:t>
            </w:r>
          </w:p>
        </w:tc>
        <w:tc>
          <w:tcPr>
            <w:tcW w:w="785" w:type="dxa"/>
            <w:vAlign w:val="bottom"/>
          </w:tcPr>
          <w:p w:rsidR="00BB6B23" w:rsidRPr="00550C86" w:rsidRDefault="00BB6B23" w:rsidP="00BB6B23">
            <w:pPr>
              <w:spacing w:after="0" w:line="240" w:lineRule="auto"/>
              <w:jc w:val="center"/>
              <w:rPr>
                <w:sz w:val="20"/>
                <w:szCs w:val="20"/>
              </w:rPr>
            </w:pPr>
            <w:r w:rsidRPr="00550C86">
              <w:rPr>
                <w:sz w:val="20"/>
                <w:szCs w:val="20"/>
              </w:rPr>
              <w:t>67.9</w:t>
            </w:r>
          </w:p>
        </w:tc>
        <w:tc>
          <w:tcPr>
            <w:tcW w:w="784" w:type="dxa"/>
            <w:vAlign w:val="bottom"/>
          </w:tcPr>
          <w:p w:rsidR="00BB6B23" w:rsidRPr="00550C86" w:rsidRDefault="00BB6B23" w:rsidP="00BB6B23">
            <w:pPr>
              <w:spacing w:after="0" w:line="240" w:lineRule="auto"/>
              <w:jc w:val="center"/>
              <w:rPr>
                <w:sz w:val="20"/>
                <w:szCs w:val="20"/>
              </w:rPr>
            </w:pPr>
            <w:r w:rsidRPr="00550C86">
              <w:rPr>
                <w:sz w:val="20"/>
                <w:szCs w:val="20"/>
              </w:rPr>
              <w:t>68.8</w:t>
            </w:r>
          </w:p>
        </w:tc>
        <w:tc>
          <w:tcPr>
            <w:tcW w:w="784" w:type="dxa"/>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0.9</w:t>
            </w:r>
          </w:p>
        </w:tc>
        <w:tc>
          <w:tcPr>
            <w:tcW w:w="785" w:type="dxa"/>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0.2</w:t>
            </w:r>
          </w:p>
        </w:tc>
      </w:tr>
      <w:tr w:rsidR="00BB6B23" w:rsidRPr="00550C86" w:rsidTr="00BB3864">
        <w:tc>
          <w:tcPr>
            <w:tcW w:w="1008" w:type="dxa"/>
            <w:vMerge/>
            <w:vAlign w:val="center"/>
          </w:tcPr>
          <w:p w:rsidR="00BB6B23" w:rsidRPr="00550C86" w:rsidRDefault="00BB6B23" w:rsidP="00BB6B23">
            <w:pPr>
              <w:spacing w:after="0" w:line="240" w:lineRule="auto"/>
              <w:jc w:val="center"/>
              <w:rPr>
                <w:sz w:val="20"/>
                <w:szCs w:val="20"/>
              </w:rPr>
            </w:pPr>
          </w:p>
        </w:tc>
        <w:tc>
          <w:tcPr>
            <w:tcW w:w="810" w:type="dxa"/>
            <w:vMerge/>
            <w:vAlign w:val="center"/>
          </w:tcPr>
          <w:p w:rsidR="00BB6B23" w:rsidRPr="00550C86" w:rsidRDefault="00BB6B23" w:rsidP="00BB6B23">
            <w:pPr>
              <w:spacing w:after="0" w:line="240" w:lineRule="auto"/>
              <w:jc w:val="center"/>
              <w:rPr>
                <w:sz w:val="20"/>
                <w:szCs w:val="20"/>
              </w:rPr>
            </w:pPr>
          </w:p>
        </w:tc>
        <w:tc>
          <w:tcPr>
            <w:tcW w:w="630" w:type="dxa"/>
          </w:tcPr>
          <w:p w:rsidR="00BB6B23" w:rsidRPr="00550C86" w:rsidRDefault="00BB6B23" w:rsidP="00BB6B23">
            <w:pPr>
              <w:spacing w:after="0" w:line="240" w:lineRule="auto"/>
              <w:rPr>
                <w:sz w:val="20"/>
                <w:szCs w:val="20"/>
              </w:rPr>
            </w:pPr>
            <w:r w:rsidRPr="00550C86">
              <w:rPr>
                <w:sz w:val="20"/>
                <w:szCs w:val="20"/>
              </w:rPr>
              <w:t>P+</w:t>
            </w:r>
          </w:p>
        </w:tc>
        <w:tc>
          <w:tcPr>
            <w:tcW w:w="990" w:type="dxa"/>
            <w:vAlign w:val="bottom"/>
          </w:tcPr>
          <w:p w:rsidR="00BB6B23" w:rsidRPr="00550C86" w:rsidRDefault="00BB6B23" w:rsidP="00BB6B23">
            <w:pPr>
              <w:spacing w:after="0" w:line="240" w:lineRule="auto"/>
              <w:jc w:val="center"/>
              <w:rPr>
                <w:sz w:val="20"/>
                <w:szCs w:val="20"/>
              </w:rPr>
            </w:pPr>
            <w:r w:rsidRPr="00550C86">
              <w:rPr>
                <w:sz w:val="20"/>
                <w:szCs w:val="20"/>
              </w:rPr>
              <w:t>--</w:t>
            </w:r>
          </w:p>
        </w:tc>
        <w:tc>
          <w:tcPr>
            <w:tcW w:w="784" w:type="dxa"/>
            <w:vAlign w:val="bottom"/>
          </w:tcPr>
          <w:p w:rsidR="00BB6B23" w:rsidRPr="00550C86" w:rsidRDefault="00BB6B23" w:rsidP="00BB6B23">
            <w:pPr>
              <w:spacing w:after="0" w:line="240" w:lineRule="auto"/>
              <w:jc w:val="center"/>
              <w:rPr>
                <w:sz w:val="20"/>
                <w:szCs w:val="20"/>
              </w:rPr>
            </w:pPr>
            <w:r w:rsidRPr="00550C86">
              <w:rPr>
                <w:sz w:val="20"/>
                <w:szCs w:val="20"/>
              </w:rPr>
              <w:t>40%</w:t>
            </w:r>
          </w:p>
        </w:tc>
        <w:tc>
          <w:tcPr>
            <w:tcW w:w="784" w:type="dxa"/>
            <w:vAlign w:val="bottom"/>
          </w:tcPr>
          <w:p w:rsidR="00BB6B23" w:rsidRPr="00550C86" w:rsidRDefault="00BB6B23" w:rsidP="00BB6B23">
            <w:pPr>
              <w:spacing w:after="0" w:line="240" w:lineRule="auto"/>
              <w:jc w:val="center"/>
              <w:rPr>
                <w:sz w:val="20"/>
                <w:szCs w:val="20"/>
              </w:rPr>
            </w:pPr>
            <w:r w:rsidRPr="00550C86">
              <w:rPr>
                <w:sz w:val="20"/>
                <w:szCs w:val="20"/>
              </w:rPr>
              <w:t>40%</w:t>
            </w:r>
          </w:p>
        </w:tc>
        <w:tc>
          <w:tcPr>
            <w:tcW w:w="784" w:type="dxa"/>
          </w:tcPr>
          <w:p w:rsidR="00BB6B23" w:rsidRPr="00550C86" w:rsidRDefault="00BB6B23" w:rsidP="00BB6B23">
            <w:pPr>
              <w:spacing w:after="0" w:line="240" w:lineRule="auto"/>
              <w:rPr>
                <w:sz w:val="20"/>
                <w:szCs w:val="20"/>
              </w:rPr>
            </w:pPr>
            <w:r w:rsidRPr="00550C86">
              <w:rPr>
                <w:sz w:val="20"/>
                <w:szCs w:val="20"/>
              </w:rPr>
              <w:t>Lv 4&amp;5</w:t>
            </w:r>
          </w:p>
        </w:tc>
        <w:tc>
          <w:tcPr>
            <w:tcW w:w="785" w:type="dxa"/>
            <w:vAlign w:val="bottom"/>
          </w:tcPr>
          <w:p w:rsidR="00BB6B23" w:rsidRPr="00550C86" w:rsidRDefault="00BB6B23" w:rsidP="00BB6B23">
            <w:pPr>
              <w:spacing w:after="0" w:line="240" w:lineRule="auto"/>
              <w:jc w:val="center"/>
              <w:rPr>
                <w:sz w:val="20"/>
                <w:szCs w:val="20"/>
              </w:rPr>
            </w:pPr>
            <w:r w:rsidRPr="00550C86">
              <w:rPr>
                <w:sz w:val="20"/>
                <w:szCs w:val="20"/>
              </w:rPr>
              <w:t>--</w:t>
            </w:r>
          </w:p>
        </w:tc>
        <w:tc>
          <w:tcPr>
            <w:tcW w:w="784" w:type="dxa"/>
            <w:vAlign w:val="bottom"/>
          </w:tcPr>
          <w:p w:rsidR="00BB6B23" w:rsidRPr="00550C86" w:rsidRDefault="00BB6B23" w:rsidP="00BB6B23">
            <w:pPr>
              <w:spacing w:after="0" w:line="240" w:lineRule="auto"/>
              <w:jc w:val="center"/>
              <w:rPr>
                <w:sz w:val="20"/>
                <w:szCs w:val="20"/>
              </w:rPr>
            </w:pPr>
            <w:r w:rsidRPr="00550C86">
              <w:rPr>
                <w:sz w:val="20"/>
                <w:szCs w:val="20"/>
              </w:rPr>
              <w:t>--</w:t>
            </w:r>
          </w:p>
        </w:tc>
        <w:tc>
          <w:tcPr>
            <w:tcW w:w="784" w:type="dxa"/>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w:t>
            </w:r>
          </w:p>
        </w:tc>
        <w:tc>
          <w:tcPr>
            <w:tcW w:w="785" w:type="dxa"/>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w:t>
            </w:r>
          </w:p>
        </w:tc>
      </w:tr>
      <w:tr w:rsidR="00BB6B23" w:rsidRPr="00550C86" w:rsidTr="00BB3864">
        <w:tc>
          <w:tcPr>
            <w:tcW w:w="1008" w:type="dxa"/>
            <w:vMerge/>
            <w:vAlign w:val="center"/>
          </w:tcPr>
          <w:p w:rsidR="00BB6B23" w:rsidRPr="00550C86" w:rsidRDefault="00BB6B23" w:rsidP="00BB6B23">
            <w:pPr>
              <w:spacing w:after="0" w:line="240" w:lineRule="auto"/>
              <w:jc w:val="center"/>
              <w:rPr>
                <w:sz w:val="20"/>
                <w:szCs w:val="20"/>
              </w:rPr>
            </w:pPr>
          </w:p>
        </w:tc>
        <w:tc>
          <w:tcPr>
            <w:tcW w:w="810" w:type="dxa"/>
            <w:vMerge/>
            <w:tcBorders>
              <w:bottom w:val="single" w:sz="4" w:space="0" w:color="auto"/>
            </w:tcBorders>
            <w:vAlign w:val="center"/>
          </w:tcPr>
          <w:p w:rsidR="00BB6B23" w:rsidRPr="00550C86" w:rsidRDefault="00BB6B23" w:rsidP="00BB6B23">
            <w:pPr>
              <w:spacing w:after="0" w:line="240" w:lineRule="auto"/>
              <w:jc w:val="center"/>
              <w:rPr>
                <w:sz w:val="20"/>
                <w:szCs w:val="20"/>
              </w:rPr>
            </w:pPr>
          </w:p>
        </w:tc>
        <w:tc>
          <w:tcPr>
            <w:tcW w:w="630" w:type="dxa"/>
            <w:tcBorders>
              <w:bottom w:val="single" w:sz="4" w:space="0" w:color="auto"/>
            </w:tcBorders>
          </w:tcPr>
          <w:p w:rsidR="00BB6B23" w:rsidRPr="00550C86" w:rsidRDefault="00BB6B23" w:rsidP="00BB6B23">
            <w:pPr>
              <w:spacing w:after="0" w:line="240" w:lineRule="auto"/>
              <w:rPr>
                <w:sz w:val="20"/>
                <w:szCs w:val="20"/>
              </w:rPr>
            </w:pPr>
            <w:r w:rsidRPr="00550C86">
              <w:rPr>
                <w:sz w:val="20"/>
                <w:szCs w:val="20"/>
              </w:rPr>
              <w:t>SGP</w:t>
            </w:r>
          </w:p>
        </w:tc>
        <w:tc>
          <w:tcPr>
            <w:tcW w:w="990" w:type="dxa"/>
            <w:tcBorders>
              <w:bottom w:val="single" w:sz="4" w:space="0" w:color="auto"/>
            </w:tcBorders>
            <w:vAlign w:val="bottom"/>
          </w:tcPr>
          <w:p w:rsidR="00BB6B23" w:rsidRPr="00550C86" w:rsidRDefault="00BB6B23" w:rsidP="00BB6B23">
            <w:pPr>
              <w:spacing w:after="0" w:line="240" w:lineRule="auto"/>
              <w:jc w:val="center"/>
              <w:rPr>
                <w:sz w:val="20"/>
                <w:szCs w:val="20"/>
              </w:rPr>
            </w:pPr>
            <w:r w:rsidRPr="00550C86">
              <w:rPr>
                <w:sz w:val="20"/>
                <w:szCs w:val="20"/>
              </w:rPr>
              <w:t>165,191</w:t>
            </w:r>
          </w:p>
        </w:tc>
        <w:tc>
          <w:tcPr>
            <w:tcW w:w="784" w:type="dxa"/>
            <w:tcBorders>
              <w:bottom w:val="single" w:sz="4" w:space="0" w:color="auto"/>
            </w:tcBorders>
            <w:vAlign w:val="bottom"/>
          </w:tcPr>
          <w:p w:rsidR="00BB6B23" w:rsidRPr="00550C86" w:rsidRDefault="00BB6B23" w:rsidP="00BB6B23">
            <w:pPr>
              <w:spacing w:after="0" w:line="240" w:lineRule="auto"/>
              <w:jc w:val="center"/>
              <w:rPr>
                <w:sz w:val="20"/>
                <w:szCs w:val="20"/>
              </w:rPr>
            </w:pPr>
            <w:r w:rsidRPr="00550C86">
              <w:rPr>
                <w:sz w:val="20"/>
                <w:szCs w:val="20"/>
              </w:rPr>
              <w:t>46.0</w:t>
            </w:r>
          </w:p>
        </w:tc>
        <w:tc>
          <w:tcPr>
            <w:tcW w:w="784" w:type="dxa"/>
            <w:tcBorders>
              <w:bottom w:val="single" w:sz="4" w:space="0" w:color="auto"/>
            </w:tcBorders>
            <w:vAlign w:val="bottom"/>
          </w:tcPr>
          <w:p w:rsidR="00BB6B23" w:rsidRPr="00550C86" w:rsidRDefault="00BB6B23" w:rsidP="00BB6B23">
            <w:pPr>
              <w:spacing w:after="0" w:line="240" w:lineRule="auto"/>
              <w:jc w:val="center"/>
              <w:rPr>
                <w:sz w:val="20"/>
                <w:szCs w:val="20"/>
              </w:rPr>
            </w:pPr>
            <w:r w:rsidRPr="00550C86">
              <w:rPr>
                <w:sz w:val="20"/>
                <w:szCs w:val="20"/>
              </w:rPr>
              <w:t>47.0</w:t>
            </w:r>
          </w:p>
        </w:tc>
        <w:tc>
          <w:tcPr>
            <w:tcW w:w="784" w:type="dxa"/>
            <w:tcBorders>
              <w:bottom w:val="single" w:sz="4" w:space="0" w:color="auto"/>
            </w:tcBorders>
          </w:tcPr>
          <w:p w:rsidR="00BB6B23" w:rsidRPr="00550C86" w:rsidRDefault="00BB6B23" w:rsidP="00BB6B23">
            <w:pPr>
              <w:spacing w:after="0" w:line="240" w:lineRule="auto"/>
              <w:rPr>
                <w:sz w:val="20"/>
                <w:szCs w:val="20"/>
              </w:rPr>
            </w:pPr>
            <w:r w:rsidRPr="00550C86">
              <w:rPr>
                <w:sz w:val="20"/>
                <w:szCs w:val="20"/>
              </w:rPr>
              <w:t>SGP</w:t>
            </w:r>
          </w:p>
        </w:tc>
        <w:tc>
          <w:tcPr>
            <w:tcW w:w="785" w:type="dxa"/>
            <w:tcBorders>
              <w:bottom w:val="single" w:sz="4" w:space="0" w:color="auto"/>
            </w:tcBorders>
            <w:vAlign w:val="bottom"/>
          </w:tcPr>
          <w:p w:rsidR="00BB6B23" w:rsidRPr="00550C86" w:rsidRDefault="00BB6B23" w:rsidP="00BB6B23">
            <w:pPr>
              <w:spacing w:after="0" w:line="240" w:lineRule="auto"/>
              <w:jc w:val="center"/>
              <w:rPr>
                <w:sz w:val="20"/>
                <w:szCs w:val="20"/>
              </w:rPr>
            </w:pPr>
            <w:r w:rsidRPr="00550C86">
              <w:rPr>
                <w:sz w:val="20"/>
                <w:szCs w:val="20"/>
              </w:rPr>
              <w:t>46.0</w:t>
            </w:r>
          </w:p>
        </w:tc>
        <w:tc>
          <w:tcPr>
            <w:tcW w:w="784" w:type="dxa"/>
            <w:tcBorders>
              <w:bottom w:val="single" w:sz="4" w:space="0" w:color="auto"/>
            </w:tcBorders>
            <w:vAlign w:val="bottom"/>
          </w:tcPr>
          <w:p w:rsidR="00BB6B23" w:rsidRPr="00550C86" w:rsidRDefault="00BB6B23" w:rsidP="00BB6B23">
            <w:pPr>
              <w:spacing w:after="0" w:line="240" w:lineRule="auto"/>
              <w:jc w:val="center"/>
              <w:rPr>
                <w:sz w:val="20"/>
                <w:szCs w:val="20"/>
              </w:rPr>
            </w:pPr>
            <w:r w:rsidRPr="00550C86">
              <w:rPr>
                <w:sz w:val="20"/>
                <w:szCs w:val="20"/>
              </w:rPr>
              <w:t>46.0</w:t>
            </w:r>
          </w:p>
        </w:tc>
        <w:tc>
          <w:tcPr>
            <w:tcW w:w="784" w:type="dxa"/>
            <w:tcBorders>
              <w:bottom w:val="single" w:sz="4" w:space="0" w:color="auto"/>
            </w:tcBorders>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0.0</w:t>
            </w:r>
          </w:p>
        </w:tc>
        <w:tc>
          <w:tcPr>
            <w:tcW w:w="785" w:type="dxa"/>
            <w:tcBorders>
              <w:bottom w:val="single" w:sz="4" w:space="0" w:color="auto"/>
            </w:tcBorders>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0.0</w:t>
            </w:r>
          </w:p>
        </w:tc>
      </w:tr>
      <w:tr w:rsidR="00BB6B23" w:rsidRPr="00550C86" w:rsidTr="00BB3864">
        <w:tc>
          <w:tcPr>
            <w:tcW w:w="1008" w:type="dxa"/>
            <w:vMerge w:val="restart"/>
            <w:vAlign w:val="center"/>
          </w:tcPr>
          <w:p w:rsidR="00BB6B23" w:rsidRPr="00550C86" w:rsidRDefault="00BB6B23" w:rsidP="00BB6B23">
            <w:pPr>
              <w:spacing w:after="0" w:line="240" w:lineRule="auto"/>
              <w:jc w:val="center"/>
              <w:rPr>
                <w:sz w:val="20"/>
                <w:szCs w:val="20"/>
              </w:rPr>
            </w:pPr>
            <w:r w:rsidRPr="00550C86">
              <w:rPr>
                <w:sz w:val="20"/>
                <w:szCs w:val="20"/>
              </w:rPr>
              <w:t>Econ.</w:t>
            </w:r>
          </w:p>
          <w:p w:rsidR="00BB6B23" w:rsidRPr="00550C86" w:rsidRDefault="00BB6B23" w:rsidP="00BB6B23">
            <w:pPr>
              <w:spacing w:after="0" w:line="240" w:lineRule="auto"/>
              <w:jc w:val="center"/>
              <w:rPr>
                <w:sz w:val="20"/>
                <w:szCs w:val="20"/>
              </w:rPr>
            </w:pPr>
            <w:r w:rsidRPr="00550C86">
              <w:rPr>
                <w:sz w:val="20"/>
                <w:szCs w:val="20"/>
              </w:rPr>
              <w:t>Disad.</w:t>
            </w:r>
          </w:p>
        </w:tc>
        <w:tc>
          <w:tcPr>
            <w:tcW w:w="810" w:type="dxa"/>
            <w:vMerge w:val="restart"/>
            <w:shd w:val="clear" w:color="auto" w:fill="D9D9D9" w:themeFill="background1" w:themeFillShade="D9"/>
            <w:vAlign w:val="center"/>
          </w:tcPr>
          <w:p w:rsidR="00BB6B23" w:rsidRPr="00550C86" w:rsidRDefault="00BB6B23" w:rsidP="00BB6B23">
            <w:pPr>
              <w:spacing w:after="0" w:line="240" w:lineRule="auto"/>
              <w:jc w:val="center"/>
              <w:rPr>
                <w:sz w:val="20"/>
                <w:szCs w:val="20"/>
              </w:rPr>
            </w:pPr>
            <w:r w:rsidRPr="00550C86">
              <w:rPr>
                <w:sz w:val="20"/>
                <w:szCs w:val="20"/>
              </w:rPr>
              <w:t>District</w:t>
            </w:r>
          </w:p>
        </w:tc>
        <w:tc>
          <w:tcPr>
            <w:tcW w:w="630" w:type="dxa"/>
            <w:shd w:val="clear" w:color="auto" w:fill="D9D9D9" w:themeFill="background1" w:themeFillShade="D9"/>
          </w:tcPr>
          <w:p w:rsidR="00BB6B23" w:rsidRPr="00550C86" w:rsidRDefault="00BB6B23" w:rsidP="00BB6B23">
            <w:pPr>
              <w:spacing w:after="0" w:line="240" w:lineRule="auto"/>
              <w:rPr>
                <w:sz w:val="20"/>
                <w:szCs w:val="20"/>
              </w:rPr>
            </w:pPr>
            <w:r w:rsidRPr="00550C86">
              <w:rPr>
                <w:sz w:val="20"/>
                <w:szCs w:val="20"/>
              </w:rPr>
              <w:t>CPI</w:t>
            </w:r>
          </w:p>
        </w:tc>
        <w:tc>
          <w:tcPr>
            <w:tcW w:w="990" w:type="dxa"/>
            <w:shd w:val="clear" w:color="auto" w:fill="D9D9D9" w:themeFill="background1" w:themeFillShade="D9"/>
            <w:vAlign w:val="bottom"/>
          </w:tcPr>
          <w:p w:rsidR="00BB6B23" w:rsidRPr="00550C86" w:rsidRDefault="00BB6B23" w:rsidP="00BB6B23">
            <w:pPr>
              <w:spacing w:after="0" w:line="240" w:lineRule="auto"/>
              <w:jc w:val="center"/>
              <w:rPr>
                <w:sz w:val="20"/>
                <w:szCs w:val="20"/>
              </w:rPr>
            </w:pPr>
            <w:r w:rsidRPr="00550C86">
              <w:rPr>
                <w:sz w:val="20"/>
                <w:szCs w:val="20"/>
              </w:rPr>
              <w:t>118</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sz w:val="20"/>
                <w:szCs w:val="20"/>
              </w:rPr>
            </w:pPr>
            <w:r w:rsidRPr="00550C86">
              <w:rPr>
                <w:sz w:val="20"/>
                <w:szCs w:val="20"/>
              </w:rPr>
              <w:t>--</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sz w:val="20"/>
                <w:szCs w:val="20"/>
              </w:rPr>
            </w:pPr>
            <w:r w:rsidRPr="00550C86">
              <w:rPr>
                <w:sz w:val="20"/>
                <w:szCs w:val="20"/>
              </w:rPr>
              <w:t>--</w:t>
            </w:r>
          </w:p>
        </w:tc>
        <w:tc>
          <w:tcPr>
            <w:tcW w:w="784" w:type="dxa"/>
            <w:shd w:val="clear" w:color="auto" w:fill="D9D9D9" w:themeFill="background1" w:themeFillShade="D9"/>
          </w:tcPr>
          <w:p w:rsidR="00BB6B23" w:rsidRPr="00550C86" w:rsidRDefault="00BB6B23" w:rsidP="00BB6B23">
            <w:pPr>
              <w:spacing w:after="0" w:line="240" w:lineRule="auto"/>
              <w:rPr>
                <w:sz w:val="20"/>
                <w:szCs w:val="20"/>
              </w:rPr>
            </w:pPr>
            <w:r w:rsidRPr="00550C86">
              <w:rPr>
                <w:sz w:val="20"/>
                <w:szCs w:val="20"/>
              </w:rPr>
              <w:t>CPI</w:t>
            </w:r>
          </w:p>
        </w:tc>
        <w:tc>
          <w:tcPr>
            <w:tcW w:w="785" w:type="dxa"/>
            <w:shd w:val="clear" w:color="auto" w:fill="D9D9D9" w:themeFill="background1" w:themeFillShade="D9"/>
            <w:vAlign w:val="bottom"/>
          </w:tcPr>
          <w:p w:rsidR="00BB6B23" w:rsidRPr="00550C86" w:rsidRDefault="00BB6B23" w:rsidP="00BB6B23">
            <w:pPr>
              <w:spacing w:after="0" w:line="240" w:lineRule="auto"/>
              <w:jc w:val="center"/>
              <w:rPr>
                <w:sz w:val="20"/>
                <w:szCs w:val="20"/>
              </w:rPr>
            </w:pPr>
            <w:r w:rsidRPr="00550C86">
              <w:rPr>
                <w:sz w:val="20"/>
                <w:szCs w:val="20"/>
              </w:rPr>
              <w:t>73.3</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sz w:val="20"/>
                <w:szCs w:val="20"/>
              </w:rPr>
            </w:pPr>
            <w:r w:rsidRPr="00550C86">
              <w:rPr>
                <w:sz w:val="20"/>
                <w:szCs w:val="20"/>
              </w:rPr>
              <w:t>72.5</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-0.8</w:t>
            </w:r>
          </w:p>
        </w:tc>
        <w:tc>
          <w:tcPr>
            <w:tcW w:w="785"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w:t>
            </w:r>
          </w:p>
        </w:tc>
      </w:tr>
      <w:tr w:rsidR="00BB6B23" w:rsidRPr="00550C86" w:rsidTr="00BB3864">
        <w:tc>
          <w:tcPr>
            <w:tcW w:w="1008" w:type="dxa"/>
            <w:vMerge/>
            <w:vAlign w:val="center"/>
          </w:tcPr>
          <w:p w:rsidR="00BB6B23" w:rsidRPr="00550C86" w:rsidRDefault="00BB6B23" w:rsidP="00BB6B23">
            <w:pPr>
              <w:spacing w:after="0" w:line="240" w:lineRule="auto"/>
              <w:jc w:val="center"/>
              <w:rPr>
                <w:sz w:val="20"/>
                <w:szCs w:val="20"/>
              </w:rPr>
            </w:pPr>
          </w:p>
        </w:tc>
        <w:tc>
          <w:tcPr>
            <w:tcW w:w="810" w:type="dxa"/>
            <w:vMerge/>
            <w:shd w:val="clear" w:color="auto" w:fill="D9D9D9" w:themeFill="background1" w:themeFillShade="D9"/>
            <w:vAlign w:val="center"/>
          </w:tcPr>
          <w:p w:rsidR="00BB6B23" w:rsidRPr="00550C86" w:rsidRDefault="00BB6B23" w:rsidP="00BB6B23">
            <w:pPr>
              <w:spacing w:after="0" w:line="240" w:lineRule="auto"/>
              <w:jc w:val="center"/>
              <w:rPr>
                <w:sz w:val="20"/>
                <w:szCs w:val="20"/>
              </w:rPr>
            </w:pPr>
          </w:p>
        </w:tc>
        <w:tc>
          <w:tcPr>
            <w:tcW w:w="630" w:type="dxa"/>
            <w:shd w:val="clear" w:color="auto" w:fill="D9D9D9" w:themeFill="background1" w:themeFillShade="D9"/>
          </w:tcPr>
          <w:p w:rsidR="00BB6B23" w:rsidRPr="00550C86" w:rsidRDefault="00BB6B23" w:rsidP="00BB6B23">
            <w:pPr>
              <w:spacing w:after="0" w:line="240" w:lineRule="auto"/>
              <w:rPr>
                <w:sz w:val="20"/>
                <w:szCs w:val="20"/>
              </w:rPr>
            </w:pPr>
            <w:r w:rsidRPr="00550C86">
              <w:rPr>
                <w:sz w:val="20"/>
                <w:szCs w:val="20"/>
              </w:rPr>
              <w:t>P+</w:t>
            </w:r>
          </w:p>
        </w:tc>
        <w:tc>
          <w:tcPr>
            <w:tcW w:w="990" w:type="dxa"/>
            <w:shd w:val="clear" w:color="auto" w:fill="D9D9D9" w:themeFill="background1" w:themeFillShade="D9"/>
            <w:vAlign w:val="bottom"/>
          </w:tcPr>
          <w:p w:rsidR="00BB6B23" w:rsidRPr="00550C86" w:rsidRDefault="00BB6B23" w:rsidP="00BB6B23">
            <w:pPr>
              <w:spacing w:after="0" w:line="240" w:lineRule="auto"/>
              <w:jc w:val="center"/>
              <w:rPr>
                <w:sz w:val="20"/>
                <w:szCs w:val="20"/>
              </w:rPr>
            </w:pPr>
            <w:r w:rsidRPr="00550C86">
              <w:rPr>
                <w:sz w:val="20"/>
                <w:szCs w:val="20"/>
              </w:rPr>
              <w:t>--</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sz w:val="20"/>
                <w:szCs w:val="20"/>
              </w:rPr>
            </w:pPr>
            <w:r w:rsidRPr="00550C86">
              <w:rPr>
                <w:sz w:val="20"/>
                <w:szCs w:val="20"/>
              </w:rPr>
              <w:t>--</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sz w:val="20"/>
                <w:szCs w:val="20"/>
              </w:rPr>
            </w:pPr>
            <w:r w:rsidRPr="00550C86">
              <w:rPr>
                <w:sz w:val="20"/>
                <w:szCs w:val="20"/>
              </w:rPr>
              <w:t>--</w:t>
            </w:r>
          </w:p>
        </w:tc>
        <w:tc>
          <w:tcPr>
            <w:tcW w:w="784" w:type="dxa"/>
            <w:shd w:val="clear" w:color="auto" w:fill="D9D9D9" w:themeFill="background1" w:themeFillShade="D9"/>
          </w:tcPr>
          <w:p w:rsidR="00BB6B23" w:rsidRPr="00550C86" w:rsidRDefault="00BB6B23" w:rsidP="00BB6B23">
            <w:pPr>
              <w:spacing w:after="0" w:line="240" w:lineRule="auto"/>
              <w:rPr>
                <w:sz w:val="20"/>
                <w:szCs w:val="20"/>
              </w:rPr>
            </w:pPr>
            <w:r w:rsidRPr="00550C86">
              <w:rPr>
                <w:sz w:val="20"/>
                <w:szCs w:val="20"/>
              </w:rPr>
              <w:t>Lv 4&amp;5</w:t>
            </w:r>
          </w:p>
        </w:tc>
        <w:tc>
          <w:tcPr>
            <w:tcW w:w="785" w:type="dxa"/>
            <w:shd w:val="clear" w:color="auto" w:fill="D9D9D9" w:themeFill="background1" w:themeFillShade="D9"/>
            <w:vAlign w:val="bottom"/>
          </w:tcPr>
          <w:p w:rsidR="00BB6B23" w:rsidRPr="00550C86" w:rsidRDefault="00BB6B23" w:rsidP="00BB6B23">
            <w:pPr>
              <w:spacing w:after="0" w:line="240" w:lineRule="auto"/>
              <w:jc w:val="center"/>
              <w:rPr>
                <w:sz w:val="20"/>
                <w:szCs w:val="20"/>
              </w:rPr>
            </w:pPr>
            <w:r w:rsidRPr="00550C86">
              <w:rPr>
                <w:sz w:val="20"/>
                <w:szCs w:val="20"/>
              </w:rPr>
              <w:t>--</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sz w:val="20"/>
                <w:szCs w:val="20"/>
              </w:rPr>
            </w:pPr>
            <w:r w:rsidRPr="00550C86">
              <w:rPr>
                <w:sz w:val="20"/>
                <w:szCs w:val="20"/>
              </w:rPr>
              <w:t>--</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w:t>
            </w:r>
          </w:p>
        </w:tc>
        <w:tc>
          <w:tcPr>
            <w:tcW w:w="785"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w:t>
            </w:r>
          </w:p>
        </w:tc>
      </w:tr>
      <w:tr w:rsidR="00BB6B23" w:rsidRPr="00550C86" w:rsidTr="00BB3864">
        <w:tc>
          <w:tcPr>
            <w:tcW w:w="1008" w:type="dxa"/>
            <w:vMerge/>
            <w:vAlign w:val="center"/>
          </w:tcPr>
          <w:p w:rsidR="00BB6B23" w:rsidRPr="00550C86" w:rsidRDefault="00BB6B23" w:rsidP="00BB6B23">
            <w:pPr>
              <w:spacing w:after="0" w:line="240" w:lineRule="auto"/>
              <w:jc w:val="center"/>
              <w:rPr>
                <w:sz w:val="20"/>
                <w:szCs w:val="20"/>
              </w:rPr>
            </w:pPr>
          </w:p>
        </w:tc>
        <w:tc>
          <w:tcPr>
            <w:tcW w:w="810" w:type="dxa"/>
            <w:vMerge/>
            <w:shd w:val="clear" w:color="auto" w:fill="D9D9D9" w:themeFill="background1" w:themeFillShade="D9"/>
            <w:vAlign w:val="center"/>
          </w:tcPr>
          <w:p w:rsidR="00BB6B23" w:rsidRPr="00550C86" w:rsidRDefault="00BB6B23" w:rsidP="00BB6B23">
            <w:pPr>
              <w:spacing w:after="0" w:line="240" w:lineRule="auto"/>
              <w:jc w:val="center"/>
              <w:rPr>
                <w:sz w:val="20"/>
                <w:szCs w:val="20"/>
              </w:rPr>
            </w:pPr>
          </w:p>
        </w:tc>
        <w:tc>
          <w:tcPr>
            <w:tcW w:w="630" w:type="dxa"/>
            <w:shd w:val="clear" w:color="auto" w:fill="D9D9D9" w:themeFill="background1" w:themeFillShade="D9"/>
          </w:tcPr>
          <w:p w:rsidR="00BB6B23" w:rsidRPr="00550C86" w:rsidRDefault="00BB6B23" w:rsidP="00BB6B23">
            <w:pPr>
              <w:spacing w:after="0" w:line="240" w:lineRule="auto"/>
              <w:rPr>
                <w:sz w:val="20"/>
                <w:szCs w:val="20"/>
              </w:rPr>
            </w:pPr>
            <w:r w:rsidRPr="00550C86">
              <w:rPr>
                <w:sz w:val="20"/>
                <w:szCs w:val="20"/>
              </w:rPr>
              <w:t>SGP</w:t>
            </w:r>
          </w:p>
        </w:tc>
        <w:tc>
          <w:tcPr>
            <w:tcW w:w="990" w:type="dxa"/>
            <w:shd w:val="clear" w:color="auto" w:fill="D9D9D9" w:themeFill="background1" w:themeFillShade="D9"/>
            <w:vAlign w:val="bottom"/>
          </w:tcPr>
          <w:p w:rsidR="00BB6B23" w:rsidRPr="00550C86" w:rsidRDefault="00BB6B23" w:rsidP="00BB6B23">
            <w:pPr>
              <w:spacing w:after="0" w:line="240" w:lineRule="auto"/>
              <w:jc w:val="center"/>
              <w:rPr>
                <w:sz w:val="20"/>
                <w:szCs w:val="20"/>
              </w:rPr>
            </w:pPr>
            <w:r w:rsidRPr="00550C86">
              <w:rPr>
                <w:sz w:val="20"/>
                <w:szCs w:val="20"/>
              </w:rPr>
              <w:t>91</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sz w:val="20"/>
                <w:szCs w:val="20"/>
              </w:rPr>
            </w:pPr>
            <w:r w:rsidRPr="00550C86">
              <w:rPr>
                <w:sz w:val="20"/>
                <w:szCs w:val="20"/>
              </w:rPr>
              <w:t>--</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sz w:val="20"/>
                <w:szCs w:val="20"/>
              </w:rPr>
            </w:pPr>
            <w:r w:rsidRPr="00550C86">
              <w:rPr>
                <w:sz w:val="20"/>
                <w:szCs w:val="20"/>
              </w:rPr>
              <w:t>--</w:t>
            </w:r>
          </w:p>
        </w:tc>
        <w:tc>
          <w:tcPr>
            <w:tcW w:w="784" w:type="dxa"/>
            <w:shd w:val="clear" w:color="auto" w:fill="D9D9D9" w:themeFill="background1" w:themeFillShade="D9"/>
          </w:tcPr>
          <w:p w:rsidR="00BB6B23" w:rsidRPr="00550C86" w:rsidRDefault="00BB6B23" w:rsidP="00BB6B23">
            <w:pPr>
              <w:spacing w:after="0" w:line="240" w:lineRule="auto"/>
              <w:rPr>
                <w:sz w:val="20"/>
                <w:szCs w:val="20"/>
              </w:rPr>
            </w:pPr>
            <w:r w:rsidRPr="00550C86">
              <w:rPr>
                <w:sz w:val="20"/>
                <w:szCs w:val="20"/>
              </w:rPr>
              <w:t>SGP</w:t>
            </w:r>
          </w:p>
        </w:tc>
        <w:tc>
          <w:tcPr>
            <w:tcW w:w="785" w:type="dxa"/>
            <w:shd w:val="clear" w:color="auto" w:fill="D9D9D9" w:themeFill="background1" w:themeFillShade="D9"/>
            <w:vAlign w:val="bottom"/>
          </w:tcPr>
          <w:p w:rsidR="00BB6B23" w:rsidRPr="00550C86" w:rsidRDefault="00BB6B23" w:rsidP="00BB6B23">
            <w:pPr>
              <w:spacing w:after="0" w:line="240" w:lineRule="auto"/>
              <w:jc w:val="center"/>
              <w:rPr>
                <w:sz w:val="20"/>
                <w:szCs w:val="20"/>
              </w:rPr>
            </w:pPr>
            <w:r w:rsidRPr="00550C86">
              <w:rPr>
                <w:sz w:val="20"/>
                <w:szCs w:val="20"/>
              </w:rPr>
              <w:t>41.0</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sz w:val="20"/>
                <w:szCs w:val="20"/>
              </w:rPr>
            </w:pPr>
            <w:r w:rsidRPr="00550C86">
              <w:rPr>
                <w:sz w:val="20"/>
                <w:szCs w:val="20"/>
              </w:rPr>
              <w:t>42.0</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1.0</w:t>
            </w:r>
          </w:p>
        </w:tc>
        <w:tc>
          <w:tcPr>
            <w:tcW w:w="785"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w:t>
            </w:r>
          </w:p>
        </w:tc>
      </w:tr>
      <w:tr w:rsidR="00BB6B23" w:rsidRPr="00550C86" w:rsidTr="00BB3864">
        <w:tc>
          <w:tcPr>
            <w:tcW w:w="1008" w:type="dxa"/>
            <w:vMerge/>
            <w:vAlign w:val="center"/>
          </w:tcPr>
          <w:p w:rsidR="00BB6B23" w:rsidRPr="00550C86" w:rsidRDefault="00BB6B23" w:rsidP="00BB6B23">
            <w:pPr>
              <w:spacing w:after="0" w:line="240" w:lineRule="auto"/>
              <w:jc w:val="center"/>
              <w:rPr>
                <w:sz w:val="20"/>
                <w:szCs w:val="20"/>
              </w:rPr>
            </w:pPr>
          </w:p>
        </w:tc>
        <w:tc>
          <w:tcPr>
            <w:tcW w:w="810" w:type="dxa"/>
            <w:vMerge w:val="restart"/>
            <w:vAlign w:val="center"/>
          </w:tcPr>
          <w:p w:rsidR="00BB6B23" w:rsidRPr="00550C86" w:rsidRDefault="00BB6B23" w:rsidP="00BB6B23">
            <w:pPr>
              <w:spacing w:after="0" w:line="240" w:lineRule="auto"/>
              <w:jc w:val="center"/>
              <w:rPr>
                <w:sz w:val="20"/>
                <w:szCs w:val="20"/>
              </w:rPr>
            </w:pPr>
            <w:r w:rsidRPr="00550C86">
              <w:rPr>
                <w:sz w:val="20"/>
                <w:szCs w:val="20"/>
              </w:rPr>
              <w:t>State</w:t>
            </w:r>
          </w:p>
        </w:tc>
        <w:tc>
          <w:tcPr>
            <w:tcW w:w="630" w:type="dxa"/>
          </w:tcPr>
          <w:p w:rsidR="00BB6B23" w:rsidRPr="00550C86" w:rsidRDefault="00BB6B23" w:rsidP="00BB6B23">
            <w:pPr>
              <w:spacing w:after="0" w:line="240" w:lineRule="auto"/>
              <w:rPr>
                <w:sz w:val="20"/>
                <w:szCs w:val="20"/>
              </w:rPr>
            </w:pPr>
            <w:r w:rsidRPr="00550C86">
              <w:rPr>
                <w:sz w:val="20"/>
                <w:szCs w:val="20"/>
              </w:rPr>
              <w:t>CPI</w:t>
            </w:r>
          </w:p>
        </w:tc>
        <w:tc>
          <w:tcPr>
            <w:tcW w:w="990" w:type="dxa"/>
            <w:vAlign w:val="bottom"/>
          </w:tcPr>
          <w:p w:rsidR="00BB6B23" w:rsidRPr="00550C86" w:rsidRDefault="00BB6B23" w:rsidP="00BB6B23">
            <w:pPr>
              <w:spacing w:after="0" w:line="240" w:lineRule="auto"/>
              <w:jc w:val="center"/>
              <w:rPr>
                <w:sz w:val="20"/>
                <w:szCs w:val="20"/>
              </w:rPr>
            </w:pPr>
            <w:r w:rsidRPr="00550C86">
              <w:rPr>
                <w:sz w:val="20"/>
                <w:szCs w:val="20"/>
              </w:rPr>
              <w:t>152,560</w:t>
            </w:r>
          </w:p>
        </w:tc>
        <w:tc>
          <w:tcPr>
            <w:tcW w:w="784" w:type="dxa"/>
            <w:vAlign w:val="bottom"/>
          </w:tcPr>
          <w:p w:rsidR="00BB6B23" w:rsidRPr="00550C86" w:rsidRDefault="00BB6B23" w:rsidP="00BB6B23">
            <w:pPr>
              <w:spacing w:after="0" w:line="240" w:lineRule="auto"/>
              <w:jc w:val="center"/>
              <w:rPr>
                <w:sz w:val="20"/>
                <w:szCs w:val="20"/>
              </w:rPr>
            </w:pPr>
            <w:r w:rsidRPr="00550C86">
              <w:rPr>
                <w:sz w:val="20"/>
                <w:szCs w:val="20"/>
              </w:rPr>
              <w:t>--</w:t>
            </w:r>
          </w:p>
        </w:tc>
        <w:tc>
          <w:tcPr>
            <w:tcW w:w="784" w:type="dxa"/>
            <w:vAlign w:val="bottom"/>
          </w:tcPr>
          <w:p w:rsidR="00BB6B23" w:rsidRPr="00550C86" w:rsidRDefault="00BB6B23" w:rsidP="00BB6B23">
            <w:pPr>
              <w:spacing w:after="0" w:line="240" w:lineRule="auto"/>
              <w:jc w:val="center"/>
              <w:rPr>
                <w:sz w:val="20"/>
                <w:szCs w:val="20"/>
              </w:rPr>
            </w:pPr>
            <w:r w:rsidRPr="00550C86">
              <w:rPr>
                <w:sz w:val="20"/>
                <w:szCs w:val="20"/>
              </w:rPr>
              <w:t>--</w:t>
            </w:r>
          </w:p>
        </w:tc>
        <w:tc>
          <w:tcPr>
            <w:tcW w:w="784" w:type="dxa"/>
          </w:tcPr>
          <w:p w:rsidR="00BB6B23" w:rsidRPr="00550C86" w:rsidRDefault="00BB6B23" w:rsidP="00BB6B23">
            <w:pPr>
              <w:spacing w:after="0" w:line="240" w:lineRule="auto"/>
              <w:rPr>
                <w:sz w:val="20"/>
                <w:szCs w:val="20"/>
              </w:rPr>
            </w:pPr>
            <w:r w:rsidRPr="00550C86">
              <w:rPr>
                <w:sz w:val="20"/>
                <w:szCs w:val="20"/>
              </w:rPr>
              <w:t>CPI</w:t>
            </w:r>
          </w:p>
        </w:tc>
        <w:tc>
          <w:tcPr>
            <w:tcW w:w="785" w:type="dxa"/>
            <w:vAlign w:val="bottom"/>
          </w:tcPr>
          <w:p w:rsidR="00BB6B23" w:rsidRPr="00550C86" w:rsidRDefault="00BB6B23" w:rsidP="00BB6B23">
            <w:pPr>
              <w:spacing w:after="0" w:line="240" w:lineRule="auto"/>
              <w:jc w:val="center"/>
              <w:rPr>
                <w:sz w:val="20"/>
                <w:szCs w:val="20"/>
              </w:rPr>
            </w:pPr>
            <w:r w:rsidRPr="00550C86">
              <w:rPr>
                <w:sz w:val="20"/>
                <w:szCs w:val="20"/>
              </w:rPr>
              <w:t>69.2</w:t>
            </w:r>
          </w:p>
        </w:tc>
        <w:tc>
          <w:tcPr>
            <w:tcW w:w="784" w:type="dxa"/>
            <w:vAlign w:val="bottom"/>
          </w:tcPr>
          <w:p w:rsidR="00BB6B23" w:rsidRPr="00550C86" w:rsidRDefault="00BB6B23" w:rsidP="00BB6B23">
            <w:pPr>
              <w:spacing w:after="0" w:line="240" w:lineRule="auto"/>
              <w:jc w:val="center"/>
              <w:rPr>
                <w:sz w:val="20"/>
                <w:szCs w:val="20"/>
              </w:rPr>
            </w:pPr>
            <w:r w:rsidRPr="00550C86">
              <w:rPr>
                <w:sz w:val="20"/>
                <w:szCs w:val="20"/>
              </w:rPr>
              <w:t>70.0</w:t>
            </w:r>
          </w:p>
        </w:tc>
        <w:tc>
          <w:tcPr>
            <w:tcW w:w="784" w:type="dxa"/>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0.8</w:t>
            </w:r>
          </w:p>
        </w:tc>
        <w:tc>
          <w:tcPr>
            <w:tcW w:w="785" w:type="dxa"/>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w:t>
            </w:r>
          </w:p>
        </w:tc>
      </w:tr>
      <w:tr w:rsidR="00BB6B23" w:rsidRPr="00550C86" w:rsidTr="00BB3864">
        <w:tc>
          <w:tcPr>
            <w:tcW w:w="1008" w:type="dxa"/>
            <w:vMerge/>
            <w:vAlign w:val="center"/>
          </w:tcPr>
          <w:p w:rsidR="00BB6B23" w:rsidRPr="00550C86" w:rsidRDefault="00BB6B23" w:rsidP="00BB6B23">
            <w:pPr>
              <w:spacing w:after="0" w:line="240" w:lineRule="auto"/>
              <w:jc w:val="center"/>
              <w:rPr>
                <w:sz w:val="20"/>
                <w:szCs w:val="20"/>
              </w:rPr>
            </w:pPr>
          </w:p>
        </w:tc>
        <w:tc>
          <w:tcPr>
            <w:tcW w:w="810" w:type="dxa"/>
            <w:vMerge/>
            <w:vAlign w:val="center"/>
          </w:tcPr>
          <w:p w:rsidR="00BB6B23" w:rsidRPr="00550C86" w:rsidRDefault="00BB6B23" w:rsidP="00BB6B23">
            <w:pPr>
              <w:spacing w:after="0" w:line="240" w:lineRule="auto"/>
              <w:jc w:val="center"/>
              <w:rPr>
                <w:sz w:val="20"/>
                <w:szCs w:val="20"/>
              </w:rPr>
            </w:pPr>
          </w:p>
        </w:tc>
        <w:tc>
          <w:tcPr>
            <w:tcW w:w="630" w:type="dxa"/>
          </w:tcPr>
          <w:p w:rsidR="00BB6B23" w:rsidRPr="00550C86" w:rsidRDefault="00BB6B23" w:rsidP="00BB6B23">
            <w:pPr>
              <w:spacing w:after="0" w:line="240" w:lineRule="auto"/>
              <w:rPr>
                <w:sz w:val="20"/>
                <w:szCs w:val="20"/>
              </w:rPr>
            </w:pPr>
            <w:r w:rsidRPr="00550C86">
              <w:rPr>
                <w:sz w:val="20"/>
                <w:szCs w:val="20"/>
              </w:rPr>
              <w:t>P+</w:t>
            </w:r>
          </w:p>
        </w:tc>
        <w:tc>
          <w:tcPr>
            <w:tcW w:w="990" w:type="dxa"/>
            <w:vAlign w:val="bottom"/>
          </w:tcPr>
          <w:p w:rsidR="00BB6B23" w:rsidRPr="00550C86" w:rsidRDefault="00BB6B23" w:rsidP="00BB6B23">
            <w:pPr>
              <w:spacing w:after="0" w:line="240" w:lineRule="auto"/>
              <w:jc w:val="center"/>
              <w:rPr>
                <w:sz w:val="20"/>
                <w:szCs w:val="20"/>
              </w:rPr>
            </w:pPr>
            <w:r w:rsidRPr="00550C86">
              <w:rPr>
                <w:sz w:val="20"/>
                <w:szCs w:val="20"/>
              </w:rPr>
              <w:t>--</w:t>
            </w:r>
          </w:p>
        </w:tc>
        <w:tc>
          <w:tcPr>
            <w:tcW w:w="784" w:type="dxa"/>
            <w:vAlign w:val="bottom"/>
          </w:tcPr>
          <w:p w:rsidR="00BB6B23" w:rsidRPr="00550C86" w:rsidRDefault="00BB6B23" w:rsidP="00BB6B23">
            <w:pPr>
              <w:spacing w:after="0" w:line="240" w:lineRule="auto"/>
              <w:jc w:val="center"/>
              <w:rPr>
                <w:sz w:val="20"/>
                <w:szCs w:val="20"/>
              </w:rPr>
            </w:pPr>
            <w:r w:rsidRPr="00550C86">
              <w:rPr>
                <w:sz w:val="20"/>
                <w:szCs w:val="20"/>
              </w:rPr>
              <w:t>--</w:t>
            </w:r>
          </w:p>
        </w:tc>
        <w:tc>
          <w:tcPr>
            <w:tcW w:w="784" w:type="dxa"/>
            <w:vAlign w:val="bottom"/>
          </w:tcPr>
          <w:p w:rsidR="00BB6B23" w:rsidRPr="00550C86" w:rsidRDefault="00BB6B23" w:rsidP="00BB6B23">
            <w:pPr>
              <w:spacing w:after="0" w:line="240" w:lineRule="auto"/>
              <w:jc w:val="center"/>
              <w:rPr>
                <w:sz w:val="20"/>
                <w:szCs w:val="20"/>
              </w:rPr>
            </w:pPr>
            <w:r w:rsidRPr="00550C86">
              <w:rPr>
                <w:sz w:val="20"/>
                <w:szCs w:val="20"/>
              </w:rPr>
              <w:t>--</w:t>
            </w:r>
          </w:p>
        </w:tc>
        <w:tc>
          <w:tcPr>
            <w:tcW w:w="784" w:type="dxa"/>
          </w:tcPr>
          <w:p w:rsidR="00BB6B23" w:rsidRPr="00550C86" w:rsidRDefault="00BB6B23" w:rsidP="00BB6B23">
            <w:pPr>
              <w:spacing w:after="0" w:line="240" w:lineRule="auto"/>
              <w:rPr>
                <w:sz w:val="20"/>
                <w:szCs w:val="20"/>
              </w:rPr>
            </w:pPr>
            <w:r w:rsidRPr="00550C86">
              <w:rPr>
                <w:sz w:val="20"/>
                <w:szCs w:val="20"/>
              </w:rPr>
              <w:t>Lv 4&amp;5</w:t>
            </w:r>
          </w:p>
        </w:tc>
        <w:tc>
          <w:tcPr>
            <w:tcW w:w="785" w:type="dxa"/>
            <w:vAlign w:val="bottom"/>
          </w:tcPr>
          <w:p w:rsidR="00BB6B23" w:rsidRPr="00550C86" w:rsidRDefault="00BB6B23" w:rsidP="00BB6B23">
            <w:pPr>
              <w:spacing w:after="0" w:line="240" w:lineRule="auto"/>
              <w:jc w:val="center"/>
              <w:rPr>
                <w:sz w:val="20"/>
                <w:szCs w:val="20"/>
              </w:rPr>
            </w:pPr>
            <w:r w:rsidRPr="00550C86">
              <w:rPr>
                <w:sz w:val="20"/>
                <w:szCs w:val="20"/>
              </w:rPr>
              <w:t>--</w:t>
            </w:r>
          </w:p>
        </w:tc>
        <w:tc>
          <w:tcPr>
            <w:tcW w:w="784" w:type="dxa"/>
            <w:vAlign w:val="bottom"/>
          </w:tcPr>
          <w:p w:rsidR="00BB6B23" w:rsidRPr="00550C86" w:rsidRDefault="00BB6B23" w:rsidP="00BB6B23">
            <w:pPr>
              <w:spacing w:after="0" w:line="240" w:lineRule="auto"/>
              <w:jc w:val="center"/>
              <w:rPr>
                <w:sz w:val="20"/>
                <w:szCs w:val="20"/>
              </w:rPr>
            </w:pPr>
            <w:r w:rsidRPr="00550C86">
              <w:rPr>
                <w:sz w:val="20"/>
                <w:szCs w:val="20"/>
              </w:rPr>
              <w:t>--</w:t>
            </w:r>
          </w:p>
        </w:tc>
        <w:tc>
          <w:tcPr>
            <w:tcW w:w="784" w:type="dxa"/>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w:t>
            </w:r>
          </w:p>
        </w:tc>
        <w:tc>
          <w:tcPr>
            <w:tcW w:w="785" w:type="dxa"/>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w:t>
            </w:r>
          </w:p>
        </w:tc>
      </w:tr>
      <w:tr w:rsidR="00BB6B23" w:rsidRPr="00550C86" w:rsidTr="00BB3864">
        <w:tc>
          <w:tcPr>
            <w:tcW w:w="1008" w:type="dxa"/>
            <w:vMerge/>
            <w:vAlign w:val="center"/>
          </w:tcPr>
          <w:p w:rsidR="00BB6B23" w:rsidRPr="00550C86" w:rsidRDefault="00BB6B23" w:rsidP="00BB6B23">
            <w:pPr>
              <w:spacing w:after="0" w:line="240" w:lineRule="auto"/>
              <w:jc w:val="center"/>
              <w:rPr>
                <w:sz w:val="20"/>
                <w:szCs w:val="20"/>
              </w:rPr>
            </w:pPr>
          </w:p>
        </w:tc>
        <w:tc>
          <w:tcPr>
            <w:tcW w:w="810" w:type="dxa"/>
            <w:vMerge/>
            <w:tcBorders>
              <w:bottom w:val="single" w:sz="4" w:space="0" w:color="auto"/>
            </w:tcBorders>
            <w:vAlign w:val="center"/>
          </w:tcPr>
          <w:p w:rsidR="00BB6B23" w:rsidRPr="00550C86" w:rsidRDefault="00BB6B23" w:rsidP="00BB6B23">
            <w:pPr>
              <w:spacing w:after="0" w:line="240" w:lineRule="auto"/>
              <w:jc w:val="center"/>
              <w:rPr>
                <w:sz w:val="20"/>
                <w:szCs w:val="20"/>
              </w:rPr>
            </w:pPr>
          </w:p>
        </w:tc>
        <w:tc>
          <w:tcPr>
            <w:tcW w:w="630" w:type="dxa"/>
            <w:tcBorders>
              <w:bottom w:val="single" w:sz="4" w:space="0" w:color="auto"/>
            </w:tcBorders>
          </w:tcPr>
          <w:p w:rsidR="00BB6B23" w:rsidRPr="00550C86" w:rsidRDefault="00BB6B23" w:rsidP="00BB6B23">
            <w:pPr>
              <w:spacing w:after="0" w:line="240" w:lineRule="auto"/>
              <w:rPr>
                <w:sz w:val="20"/>
                <w:szCs w:val="20"/>
              </w:rPr>
            </w:pPr>
            <w:r w:rsidRPr="00550C86">
              <w:rPr>
                <w:sz w:val="20"/>
                <w:szCs w:val="20"/>
              </w:rPr>
              <w:t>SGP</w:t>
            </w:r>
          </w:p>
        </w:tc>
        <w:tc>
          <w:tcPr>
            <w:tcW w:w="990" w:type="dxa"/>
            <w:tcBorders>
              <w:bottom w:val="single" w:sz="4" w:space="0" w:color="auto"/>
            </w:tcBorders>
            <w:vAlign w:val="bottom"/>
          </w:tcPr>
          <w:p w:rsidR="00BB6B23" w:rsidRPr="00550C86" w:rsidRDefault="00BB6B23" w:rsidP="00BB6B23">
            <w:pPr>
              <w:spacing w:after="0" w:line="240" w:lineRule="auto"/>
              <w:jc w:val="center"/>
              <w:rPr>
                <w:sz w:val="20"/>
                <w:szCs w:val="20"/>
              </w:rPr>
            </w:pPr>
            <w:r w:rsidRPr="00550C86">
              <w:rPr>
                <w:sz w:val="20"/>
                <w:szCs w:val="20"/>
              </w:rPr>
              <w:t>114,091</w:t>
            </w:r>
          </w:p>
        </w:tc>
        <w:tc>
          <w:tcPr>
            <w:tcW w:w="784" w:type="dxa"/>
            <w:tcBorders>
              <w:bottom w:val="single" w:sz="4" w:space="0" w:color="auto"/>
            </w:tcBorders>
            <w:vAlign w:val="bottom"/>
          </w:tcPr>
          <w:p w:rsidR="00BB6B23" w:rsidRPr="00550C86" w:rsidRDefault="00BB6B23" w:rsidP="00BB6B23">
            <w:pPr>
              <w:spacing w:after="0" w:line="240" w:lineRule="auto"/>
              <w:jc w:val="center"/>
              <w:rPr>
                <w:sz w:val="20"/>
                <w:szCs w:val="20"/>
              </w:rPr>
            </w:pPr>
            <w:r w:rsidRPr="00550C86">
              <w:rPr>
                <w:sz w:val="20"/>
                <w:szCs w:val="20"/>
              </w:rPr>
              <w:t>--</w:t>
            </w:r>
          </w:p>
        </w:tc>
        <w:tc>
          <w:tcPr>
            <w:tcW w:w="784" w:type="dxa"/>
            <w:tcBorders>
              <w:bottom w:val="single" w:sz="4" w:space="0" w:color="auto"/>
            </w:tcBorders>
            <w:vAlign w:val="bottom"/>
          </w:tcPr>
          <w:p w:rsidR="00BB6B23" w:rsidRPr="00550C86" w:rsidRDefault="00BB6B23" w:rsidP="00BB6B23">
            <w:pPr>
              <w:spacing w:after="0" w:line="240" w:lineRule="auto"/>
              <w:jc w:val="center"/>
              <w:rPr>
                <w:sz w:val="20"/>
                <w:szCs w:val="20"/>
              </w:rPr>
            </w:pPr>
            <w:r w:rsidRPr="00550C86">
              <w:rPr>
                <w:sz w:val="20"/>
                <w:szCs w:val="20"/>
              </w:rPr>
              <w:t>--</w:t>
            </w:r>
          </w:p>
        </w:tc>
        <w:tc>
          <w:tcPr>
            <w:tcW w:w="784" w:type="dxa"/>
            <w:tcBorders>
              <w:bottom w:val="single" w:sz="4" w:space="0" w:color="auto"/>
            </w:tcBorders>
          </w:tcPr>
          <w:p w:rsidR="00BB6B23" w:rsidRPr="00550C86" w:rsidRDefault="00BB6B23" w:rsidP="00BB6B23">
            <w:pPr>
              <w:spacing w:after="0" w:line="240" w:lineRule="auto"/>
              <w:rPr>
                <w:sz w:val="20"/>
                <w:szCs w:val="20"/>
              </w:rPr>
            </w:pPr>
            <w:r w:rsidRPr="00550C86">
              <w:rPr>
                <w:sz w:val="20"/>
                <w:szCs w:val="20"/>
              </w:rPr>
              <w:t>SGP</w:t>
            </w:r>
          </w:p>
        </w:tc>
        <w:tc>
          <w:tcPr>
            <w:tcW w:w="785" w:type="dxa"/>
            <w:tcBorders>
              <w:bottom w:val="single" w:sz="4" w:space="0" w:color="auto"/>
            </w:tcBorders>
            <w:vAlign w:val="bottom"/>
          </w:tcPr>
          <w:p w:rsidR="00BB6B23" w:rsidRPr="00550C86" w:rsidRDefault="00BB6B23" w:rsidP="00BB6B23">
            <w:pPr>
              <w:spacing w:after="0" w:line="240" w:lineRule="auto"/>
              <w:jc w:val="center"/>
              <w:rPr>
                <w:sz w:val="20"/>
                <w:szCs w:val="20"/>
              </w:rPr>
            </w:pPr>
            <w:r w:rsidRPr="00550C86">
              <w:rPr>
                <w:sz w:val="20"/>
                <w:szCs w:val="20"/>
              </w:rPr>
              <w:t>46.0</w:t>
            </w:r>
          </w:p>
        </w:tc>
        <w:tc>
          <w:tcPr>
            <w:tcW w:w="784" w:type="dxa"/>
            <w:tcBorders>
              <w:bottom w:val="single" w:sz="4" w:space="0" w:color="auto"/>
            </w:tcBorders>
            <w:vAlign w:val="bottom"/>
          </w:tcPr>
          <w:p w:rsidR="00BB6B23" w:rsidRPr="00550C86" w:rsidRDefault="00BB6B23" w:rsidP="00BB6B23">
            <w:pPr>
              <w:spacing w:after="0" w:line="240" w:lineRule="auto"/>
              <w:jc w:val="center"/>
              <w:rPr>
                <w:sz w:val="20"/>
                <w:szCs w:val="20"/>
              </w:rPr>
            </w:pPr>
            <w:r w:rsidRPr="00550C86">
              <w:rPr>
                <w:sz w:val="20"/>
                <w:szCs w:val="20"/>
              </w:rPr>
              <w:t>45.0</w:t>
            </w:r>
          </w:p>
        </w:tc>
        <w:tc>
          <w:tcPr>
            <w:tcW w:w="784" w:type="dxa"/>
            <w:tcBorders>
              <w:bottom w:val="single" w:sz="4" w:space="0" w:color="auto"/>
            </w:tcBorders>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-1.0</w:t>
            </w:r>
          </w:p>
        </w:tc>
        <w:tc>
          <w:tcPr>
            <w:tcW w:w="785" w:type="dxa"/>
            <w:tcBorders>
              <w:bottom w:val="single" w:sz="4" w:space="0" w:color="auto"/>
            </w:tcBorders>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w:t>
            </w:r>
          </w:p>
        </w:tc>
      </w:tr>
      <w:tr w:rsidR="00BB6B23" w:rsidRPr="00550C86" w:rsidTr="00BB3864">
        <w:tc>
          <w:tcPr>
            <w:tcW w:w="1008" w:type="dxa"/>
            <w:vMerge w:val="restart"/>
            <w:vAlign w:val="center"/>
          </w:tcPr>
          <w:p w:rsidR="00BB6B23" w:rsidRPr="00550C86" w:rsidRDefault="00BB6B23" w:rsidP="00BB6B23">
            <w:pPr>
              <w:spacing w:after="0" w:line="240" w:lineRule="auto"/>
              <w:jc w:val="center"/>
              <w:rPr>
                <w:sz w:val="20"/>
                <w:szCs w:val="20"/>
              </w:rPr>
            </w:pPr>
            <w:r w:rsidRPr="00550C86">
              <w:rPr>
                <w:sz w:val="20"/>
                <w:szCs w:val="20"/>
              </w:rPr>
              <w:t>SWD</w:t>
            </w:r>
          </w:p>
        </w:tc>
        <w:tc>
          <w:tcPr>
            <w:tcW w:w="810" w:type="dxa"/>
            <w:vMerge w:val="restart"/>
            <w:shd w:val="clear" w:color="auto" w:fill="D9D9D9" w:themeFill="background1" w:themeFillShade="D9"/>
            <w:vAlign w:val="center"/>
          </w:tcPr>
          <w:p w:rsidR="00BB6B23" w:rsidRPr="00550C86" w:rsidRDefault="00BB6B23" w:rsidP="00BB6B23">
            <w:pPr>
              <w:spacing w:after="0" w:line="240" w:lineRule="auto"/>
              <w:jc w:val="center"/>
              <w:rPr>
                <w:sz w:val="20"/>
                <w:szCs w:val="20"/>
              </w:rPr>
            </w:pPr>
            <w:r w:rsidRPr="00550C86">
              <w:rPr>
                <w:sz w:val="20"/>
                <w:szCs w:val="20"/>
              </w:rPr>
              <w:t>District</w:t>
            </w:r>
          </w:p>
        </w:tc>
        <w:tc>
          <w:tcPr>
            <w:tcW w:w="630" w:type="dxa"/>
            <w:shd w:val="clear" w:color="auto" w:fill="D9D9D9" w:themeFill="background1" w:themeFillShade="D9"/>
          </w:tcPr>
          <w:p w:rsidR="00BB6B23" w:rsidRPr="00550C86" w:rsidRDefault="00BB6B23" w:rsidP="00BB6B23">
            <w:pPr>
              <w:spacing w:after="0" w:line="240" w:lineRule="auto"/>
              <w:rPr>
                <w:sz w:val="20"/>
                <w:szCs w:val="20"/>
              </w:rPr>
            </w:pPr>
            <w:r w:rsidRPr="00550C86">
              <w:rPr>
                <w:sz w:val="20"/>
                <w:szCs w:val="20"/>
              </w:rPr>
              <w:t>CPI</w:t>
            </w:r>
          </w:p>
        </w:tc>
        <w:tc>
          <w:tcPr>
            <w:tcW w:w="990" w:type="dxa"/>
            <w:shd w:val="clear" w:color="auto" w:fill="D9D9D9" w:themeFill="background1" w:themeFillShade="D9"/>
            <w:vAlign w:val="bottom"/>
          </w:tcPr>
          <w:p w:rsidR="00BB6B23" w:rsidRPr="00550C86" w:rsidRDefault="00BB6B23" w:rsidP="00BB6B23">
            <w:pPr>
              <w:spacing w:after="0" w:line="240" w:lineRule="auto"/>
              <w:jc w:val="center"/>
              <w:rPr>
                <w:sz w:val="20"/>
                <w:szCs w:val="20"/>
              </w:rPr>
            </w:pPr>
            <w:r w:rsidRPr="00550C86">
              <w:rPr>
                <w:sz w:val="20"/>
                <w:szCs w:val="20"/>
              </w:rPr>
              <w:t>58</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54.4</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58.9</w:t>
            </w:r>
          </w:p>
        </w:tc>
        <w:tc>
          <w:tcPr>
            <w:tcW w:w="784" w:type="dxa"/>
            <w:shd w:val="clear" w:color="auto" w:fill="D9D9D9" w:themeFill="background1" w:themeFillShade="D9"/>
          </w:tcPr>
          <w:p w:rsidR="00BB6B23" w:rsidRPr="00550C86" w:rsidRDefault="00BB6B23" w:rsidP="00BB6B23">
            <w:pPr>
              <w:spacing w:after="0" w:line="240" w:lineRule="auto"/>
              <w:rPr>
                <w:sz w:val="20"/>
                <w:szCs w:val="20"/>
              </w:rPr>
            </w:pPr>
            <w:r w:rsidRPr="00550C86">
              <w:rPr>
                <w:sz w:val="20"/>
                <w:szCs w:val="20"/>
              </w:rPr>
              <w:t>CPI</w:t>
            </w:r>
          </w:p>
        </w:tc>
        <w:tc>
          <w:tcPr>
            <w:tcW w:w="785" w:type="dxa"/>
            <w:shd w:val="clear" w:color="auto" w:fill="D9D9D9" w:themeFill="background1" w:themeFillShade="D9"/>
            <w:vAlign w:val="bottom"/>
          </w:tcPr>
          <w:p w:rsidR="00BB6B23" w:rsidRPr="00550C86" w:rsidRDefault="00BB6B23" w:rsidP="00BB6B23">
            <w:pPr>
              <w:spacing w:after="0" w:line="240" w:lineRule="auto"/>
              <w:jc w:val="center"/>
              <w:rPr>
                <w:sz w:val="20"/>
                <w:szCs w:val="20"/>
              </w:rPr>
            </w:pPr>
            <w:r w:rsidRPr="00550C86">
              <w:rPr>
                <w:sz w:val="20"/>
                <w:szCs w:val="20"/>
              </w:rPr>
              <w:t>42.3</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sz w:val="20"/>
                <w:szCs w:val="20"/>
              </w:rPr>
            </w:pPr>
            <w:r w:rsidRPr="00550C86">
              <w:rPr>
                <w:sz w:val="20"/>
                <w:szCs w:val="20"/>
              </w:rPr>
              <w:t>47.8</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5.5</w:t>
            </w:r>
          </w:p>
        </w:tc>
        <w:tc>
          <w:tcPr>
            <w:tcW w:w="785"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-6.6</w:t>
            </w:r>
          </w:p>
        </w:tc>
      </w:tr>
      <w:tr w:rsidR="00BB6B23" w:rsidRPr="00550C86" w:rsidTr="00BB3864">
        <w:tc>
          <w:tcPr>
            <w:tcW w:w="1008" w:type="dxa"/>
            <w:vMerge/>
            <w:vAlign w:val="center"/>
          </w:tcPr>
          <w:p w:rsidR="00BB6B23" w:rsidRPr="00550C86" w:rsidRDefault="00BB6B23" w:rsidP="00BB6B23">
            <w:pPr>
              <w:spacing w:after="0" w:line="240" w:lineRule="auto"/>
              <w:jc w:val="center"/>
              <w:rPr>
                <w:sz w:val="20"/>
                <w:szCs w:val="20"/>
              </w:rPr>
            </w:pPr>
          </w:p>
        </w:tc>
        <w:tc>
          <w:tcPr>
            <w:tcW w:w="810" w:type="dxa"/>
            <w:vMerge/>
            <w:shd w:val="clear" w:color="auto" w:fill="D9D9D9" w:themeFill="background1" w:themeFillShade="D9"/>
            <w:vAlign w:val="center"/>
          </w:tcPr>
          <w:p w:rsidR="00BB6B23" w:rsidRPr="00550C86" w:rsidRDefault="00BB6B23" w:rsidP="00BB6B23">
            <w:pPr>
              <w:spacing w:after="0" w:line="240" w:lineRule="auto"/>
              <w:jc w:val="center"/>
              <w:rPr>
                <w:sz w:val="20"/>
                <w:szCs w:val="20"/>
              </w:rPr>
            </w:pPr>
          </w:p>
        </w:tc>
        <w:tc>
          <w:tcPr>
            <w:tcW w:w="630" w:type="dxa"/>
            <w:shd w:val="clear" w:color="auto" w:fill="D9D9D9" w:themeFill="background1" w:themeFillShade="D9"/>
          </w:tcPr>
          <w:p w:rsidR="00BB6B23" w:rsidRPr="00550C86" w:rsidRDefault="00BB6B23" w:rsidP="00BB6B23">
            <w:pPr>
              <w:spacing w:after="0" w:line="240" w:lineRule="auto"/>
              <w:rPr>
                <w:sz w:val="20"/>
                <w:szCs w:val="20"/>
              </w:rPr>
            </w:pPr>
            <w:r w:rsidRPr="00550C86">
              <w:rPr>
                <w:sz w:val="20"/>
                <w:szCs w:val="20"/>
              </w:rPr>
              <w:t>P+</w:t>
            </w:r>
          </w:p>
        </w:tc>
        <w:tc>
          <w:tcPr>
            <w:tcW w:w="990" w:type="dxa"/>
            <w:shd w:val="clear" w:color="auto" w:fill="D9D9D9" w:themeFill="background1" w:themeFillShade="D9"/>
            <w:vAlign w:val="bottom"/>
          </w:tcPr>
          <w:p w:rsidR="00BB6B23" w:rsidRPr="00550C86" w:rsidRDefault="00BB6B23" w:rsidP="00BB6B23">
            <w:pPr>
              <w:spacing w:after="0" w:line="240" w:lineRule="auto"/>
              <w:jc w:val="center"/>
              <w:rPr>
                <w:sz w:val="20"/>
                <w:szCs w:val="20"/>
              </w:rPr>
            </w:pPr>
            <w:r w:rsidRPr="00550C86">
              <w:rPr>
                <w:sz w:val="20"/>
                <w:szCs w:val="20"/>
              </w:rPr>
              <w:t>--</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16%</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21%</w:t>
            </w:r>
          </w:p>
        </w:tc>
        <w:tc>
          <w:tcPr>
            <w:tcW w:w="784" w:type="dxa"/>
            <w:shd w:val="clear" w:color="auto" w:fill="D9D9D9" w:themeFill="background1" w:themeFillShade="D9"/>
          </w:tcPr>
          <w:p w:rsidR="00BB6B23" w:rsidRPr="00550C86" w:rsidRDefault="00BB6B23" w:rsidP="00BB6B23">
            <w:pPr>
              <w:spacing w:after="0" w:line="240" w:lineRule="auto"/>
              <w:rPr>
                <w:sz w:val="20"/>
                <w:szCs w:val="20"/>
              </w:rPr>
            </w:pPr>
            <w:r w:rsidRPr="00550C86">
              <w:rPr>
                <w:sz w:val="20"/>
                <w:szCs w:val="20"/>
              </w:rPr>
              <w:t>Lv 4&amp;5</w:t>
            </w:r>
          </w:p>
        </w:tc>
        <w:tc>
          <w:tcPr>
            <w:tcW w:w="785" w:type="dxa"/>
            <w:shd w:val="clear" w:color="auto" w:fill="D9D9D9" w:themeFill="background1" w:themeFillShade="D9"/>
            <w:vAlign w:val="bottom"/>
          </w:tcPr>
          <w:p w:rsidR="00BB6B23" w:rsidRPr="00550C86" w:rsidRDefault="00BB6B23" w:rsidP="00BB6B23">
            <w:pPr>
              <w:spacing w:after="0" w:line="240" w:lineRule="auto"/>
              <w:jc w:val="center"/>
              <w:rPr>
                <w:sz w:val="20"/>
                <w:szCs w:val="20"/>
              </w:rPr>
            </w:pPr>
            <w:r w:rsidRPr="00550C86">
              <w:rPr>
                <w:sz w:val="20"/>
                <w:szCs w:val="20"/>
              </w:rPr>
              <w:t>--</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sz w:val="20"/>
                <w:szCs w:val="20"/>
              </w:rPr>
            </w:pPr>
            <w:r w:rsidRPr="00550C86">
              <w:rPr>
                <w:sz w:val="20"/>
                <w:szCs w:val="20"/>
              </w:rPr>
              <w:t>--</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w:t>
            </w:r>
          </w:p>
        </w:tc>
        <w:tc>
          <w:tcPr>
            <w:tcW w:w="785"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w:t>
            </w:r>
          </w:p>
        </w:tc>
      </w:tr>
      <w:tr w:rsidR="00BB6B23" w:rsidRPr="00550C86" w:rsidTr="00BB3864">
        <w:tc>
          <w:tcPr>
            <w:tcW w:w="1008" w:type="dxa"/>
            <w:vMerge/>
            <w:vAlign w:val="center"/>
          </w:tcPr>
          <w:p w:rsidR="00BB6B23" w:rsidRPr="00550C86" w:rsidRDefault="00BB6B23" w:rsidP="00BB6B23">
            <w:pPr>
              <w:spacing w:after="0" w:line="240" w:lineRule="auto"/>
              <w:jc w:val="center"/>
              <w:rPr>
                <w:sz w:val="20"/>
                <w:szCs w:val="20"/>
              </w:rPr>
            </w:pPr>
          </w:p>
        </w:tc>
        <w:tc>
          <w:tcPr>
            <w:tcW w:w="810" w:type="dxa"/>
            <w:vMerge/>
            <w:shd w:val="clear" w:color="auto" w:fill="D9D9D9" w:themeFill="background1" w:themeFillShade="D9"/>
            <w:vAlign w:val="center"/>
          </w:tcPr>
          <w:p w:rsidR="00BB6B23" w:rsidRPr="00550C86" w:rsidRDefault="00BB6B23" w:rsidP="00BB6B23">
            <w:pPr>
              <w:spacing w:after="0" w:line="240" w:lineRule="auto"/>
              <w:jc w:val="center"/>
              <w:rPr>
                <w:sz w:val="20"/>
                <w:szCs w:val="20"/>
              </w:rPr>
            </w:pPr>
          </w:p>
        </w:tc>
        <w:tc>
          <w:tcPr>
            <w:tcW w:w="630" w:type="dxa"/>
            <w:shd w:val="clear" w:color="auto" w:fill="D9D9D9" w:themeFill="background1" w:themeFillShade="D9"/>
          </w:tcPr>
          <w:p w:rsidR="00BB6B23" w:rsidRPr="00550C86" w:rsidRDefault="00BB6B23" w:rsidP="00BB6B23">
            <w:pPr>
              <w:spacing w:after="0" w:line="240" w:lineRule="auto"/>
              <w:rPr>
                <w:sz w:val="20"/>
                <w:szCs w:val="20"/>
              </w:rPr>
            </w:pPr>
            <w:r w:rsidRPr="00550C86">
              <w:rPr>
                <w:sz w:val="20"/>
                <w:szCs w:val="20"/>
              </w:rPr>
              <w:t>SGP</w:t>
            </w:r>
          </w:p>
        </w:tc>
        <w:tc>
          <w:tcPr>
            <w:tcW w:w="990" w:type="dxa"/>
            <w:shd w:val="clear" w:color="auto" w:fill="D9D9D9" w:themeFill="background1" w:themeFillShade="D9"/>
            <w:vAlign w:val="bottom"/>
          </w:tcPr>
          <w:p w:rsidR="00BB6B23" w:rsidRPr="00550C86" w:rsidRDefault="00BB6B23" w:rsidP="00BB6B23">
            <w:pPr>
              <w:spacing w:after="0" w:line="240" w:lineRule="auto"/>
              <w:jc w:val="center"/>
              <w:rPr>
                <w:sz w:val="20"/>
                <w:szCs w:val="20"/>
              </w:rPr>
            </w:pPr>
            <w:r w:rsidRPr="00550C86">
              <w:rPr>
                <w:sz w:val="20"/>
                <w:szCs w:val="20"/>
              </w:rPr>
              <w:t>45</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56.0</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43.0</w:t>
            </w:r>
          </w:p>
        </w:tc>
        <w:tc>
          <w:tcPr>
            <w:tcW w:w="784" w:type="dxa"/>
            <w:shd w:val="clear" w:color="auto" w:fill="D9D9D9" w:themeFill="background1" w:themeFillShade="D9"/>
          </w:tcPr>
          <w:p w:rsidR="00BB6B23" w:rsidRPr="00550C86" w:rsidRDefault="00BB6B23" w:rsidP="00BB6B23">
            <w:pPr>
              <w:spacing w:after="0" w:line="240" w:lineRule="auto"/>
              <w:rPr>
                <w:sz w:val="20"/>
                <w:szCs w:val="20"/>
              </w:rPr>
            </w:pPr>
            <w:r w:rsidRPr="00550C86">
              <w:rPr>
                <w:sz w:val="20"/>
                <w:szCs w:val="20"/>
              </w:rPr>
              <w:t>SGP</w:t>
            </w:r>
          </w:p>
        </w:tc>
        <w:tc>
          <w:tcPr>
            <w:tcW w:w="785" w:type="dxa"/>
            <w:shd w:val="clear" w:color="auto" w:fill="D9D9D9" w:themeFill="background1" w:themeFillShade="D9"/>
            <w:vAlign w:val="bottom"/>
          </w:tcPr>
          <w:p w:rsidR="00BB6B23" w:rsidRPr="00550C86" w:rsidRDefault="00BB6B23" w:rsidP="00BB6B23">
            <w:pPr>
              <w:spacing w:after="0" w:line="240" w:lineRule="auto"/>
              <w:jc w:val="center"/>
              <w:rPr>
                <w:sz w:val="20"/>
                <w:szCs w:val="20"/>
              </w:rPr>
            </w:pPr>
            <w:r w:rsidRPr="00550C86">
              <w:rPr>
                <w:sz w:val="20"/>
                <w:szCs w:val="20"/>
              </w:rPr>
              <w:t>31.5</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sz w:val="20"/>
                <w:szCs w:val="20"/>
              </w:rPr>
            </w:pPr>
            <w:r w:rsidRPr="00550C86">
              <w:rPr>
                <w:sz w:val="20"/>
                <w:szCs w:val="20"/>
              </w:rPr>
              <w:t>40.0</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8.5</w:t>
            </w:r>
          </w:p>
        </w:tc>
        <w:tc>
          <w:tcPr>
            <w:tcW w:w="785"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-16.0</w:t>
            </w:r>
          </w:p>
        </w:tc>
      </w:tr>
      <w:tr w:rsidR="00BB6B23" w:rsidRPr="00550C86" w:rsidTr="00BB3864">
        <w:tc>
          <w:tcPr>
            <w:tcW w:w="1008" w:type="dxa"/>
            <w:vMerge/>
            <w:vAlign w:val="center"/>
          </w:tcPr>
          <w:p w:rsidR="00BB6B23" w:rsidRPr="00550C86" w:rsidRDefault="00BB6B23" w:rsidP="00BB6B23">
            <w:pPr>
              <w:spacing w:after="0" w:line="240" w:lineRule="auto"/>
              <w:jc w:val="center"/>
              <w:rPr>
                <w:sz w:val="20"/>
                <w:szCs w:val="20"/>
              </w:rPr>
            </w:pPr>
          </w:p>
        </w:tc>
        <w:tc>
          <w:tcPr>
            <w:tcW w:w="810" w:type="dxa"/>
            <w:vMerge w:val="restart"/>
            <w:vAlign w:val="center"/>
          </w:tcPr>
          <w:p w:rsidR="00BB6B23" w:rsidRPr="00550C86" w:rsidRDefault="00BB6B23" w:rsidP="00BB6B23">
            <w:pPr>
              <w:spacing w:after="0" w:line="240" w:lineRule="auto"/>
              <w:jc w:val="center"/>
              <w:rPr>
                <w:sz w:val="20"/>
                <w:szCs w:val="20"/>
              </w:rPr>
            </w:pPr>
            <w:r w:rsidRPr="00550C86">
              <w:rPr>
                <w:sz w:val="20"/>
                <w:szCs w:val="20"/>
              </w:rPr>
              <w:t>State</w:t>
            </w:r>
          </w:p>
        </w:tc>
        <w:tc>
          <w:tcPr>
            <w:tcW w:w="630" w:type="dxa"/>
          </w:tcPr>
          <w:p w:rsidR="00BB6B23" w:rsidRPr="00550C86" w:rsidRDefault="00BB6B23" w:rsidP="00BB6B23">
            <w:pPr>
              <w:spacing w:after="0" w:line="240" w:lineRule="auto"/>
              <w:rPr>
                <w:sz w:val="20"/>
                <w:szCs w:val="20"/>
              </w:rPr>
            </w:pPr>
            <w:r w:rsidRPr="00550C86">
              <w:rPr>
                <w:sz w:val="20"/>
                <w:szCs w:val="20"/>
              </w:rPr>
              <w:t>CPI</w:t>
            </w:r>
          </w:p>
        </w:tc>
        <w:tc>
          <w:tcPr>
            <w:tcW w:w="990" w:type="dxa"/>
            <w:vAlign w:val="bottom"/>
          </w:tcPr>
          <w:p w:rsidR="00BB6B23" w:rsidRPr="00550C86" w:rsidRDefault="00BB6B23" w:rsidP="00BB6B23">
            <w:pPr>
              <w:spacing w:after="0" w:line="240" w:lineRule="auto"/>
              <w:jc w:val="center"/>
              <w:rPr>
                <w:sz w:val="20"/>
                <w:szCs w:val="20"/>
              </w:rPr>
            </w:pPr>
            <w:r w:rsidRPr="00550C86">
              <w:rPr>
                <w:sz w:val="20"/>
                <w:szCs w:val="20"/>
              </w:rPr>
              <w:t>91,049</w:t>
            </w:r>
          </w:p>
        </w:tc>
        <w:tc>
          <w:tcPr>
            <w:tcW w:w="784" w:type="dxa"/>
            <w:vAlign w:val="bottom"/>
          </w:tcPr>
          <w:p w:rsidR="00BB6B23" w:rsidRPr="00550C86" w:rsidRDefault="00BB6B23" w:rsidP="00BB6B23">
            <w:pPr>
              <w:spacing w:after="0" w:line="240" w:lineRule="auto"/>
              <w:jc w:val="center"/>
              <w:rPr>
                <w:sz w:val="20"/>
                <w:szCs w:val="20"/>
              </w:rPr>
            </w:pPr>
            <w:r w:rsidRPr="00550C86">
              <w:rPr>
                <w:sz w:val="20"/>
                <w:szCs w:val="20"/>
              </w:rPr>
              <w:t>57.4</w:t>
            </w:r>
          </w:p>
        </w:tc>
        <w:tc>
          <w:tcPr>
            <w:tcW w:w="784" w:type="dxa"/>
            <w:vAlign w:val="bottom"/>
          </w:tcPr>
          <w:p w:rsidR="00BB6B23" w:rsidRPr="00550C86" w:rsidRDefault="00BB6B23" w:rsidP="00BB6B23">
            <w:pPr>
              <w:spacing w:after="0" w:line="240" w:lineRule="auto"/>
              <w:jc w:val="center"/>
              <w:rPr>
                <w:sz w:val="20"/>
                <w:szCs w:val="20"/>
              </w:rPr>
            </w:pPr>
            <w:r w:rsidRPr="00550C86">
              <w:rPr>
                <w:sz w:val="20"/>
                <w:szCs w:val="20"/>
              </w:rPr>
              <w:t>57.1</w:t>
            </w:r>
          </w:p>
        </w:tc>
        <w:tc>
          <w:tcPr>
            <w:tcW w:w="784" w:type="dxa"/>
          </w:tcPr>
          <w:p w:rsidR="00BB6B23" w:rsidRPr="00550C86" w:rsidRDefault="00BB6B23" w:rsidP="00BB6B23">
            <w:pPr>
              <w:spacing w:after="0" w:line="240" w:lineRule="auto"/>
              <w:rPr>
                <w:sz w:val="20"/>
                <w:szCs w:val="20"/>
              </w:rPr>
            </w:pPr>
            <w:r w:rsidRPr="00550C86">
              <w:rPr>
                <w:sz w:val="20"/>
                <w:szCs w:val="20"/>
              </w:rPr>
              <w:t>CPI</w:t>
            </w:r>
          </w:p>
        </w:tc>
        <w:tc>
          <w:tcPr>
            <w:tcW w:w="785" w:type="dxa"/>
            <w:vAlign w:val="bottom"/>
          </w:tcPr>
          <w:p w:rsidR="00BB6B23" w:rsidRPr="00550C86" w:rsidRDefault="00BB6B23" w:rsidP="00BB6B23">
            <w:pPr>
              <w:spacing w:after="0" w:line="240" w:lineRule="auto"/>
              <w:jc w:val="center"/>
              <w:rPr>
                <w:sz w:val="20"/>
                <w:szCs w:val="20"/>
              </w:rPr>
            </w:pPr>
            <w:r w:rsidRPr="00550C86">
              <w:rPr>
                <w:sz w:val="20"/>
                <w:szCs w:val="20"/>
              </w:rPr>
              <w:t>57.3</w:t>
            </w:r>
          </w:p>
        </w:tc>
        <w:tc>
          <w:tcPr>
            <w:tcW w:w="784" w:type="dxa"/>
            <w:vAlign w:val="bottom"/>
          </w:tcPr>
          <w:p w:rsidR="00BB6B23" w:rsidRPr="00550C86" w:rsidRDefault="00BB6B23" w:rsidP="00BB6B23">
            <w:pPr>
              <w:spacing w:after="0" w:line="240" w:lineRule="auto"/>
              <w:jc w:val="center"/>
              <w:rPr>
                <w:sz w:val="20"/>
                <w:szCs w:val="20"/>
              </w:rPr>
            </w:pPr>
            <w:r w:rsidRPr="00550C86">
              <w:rPr>
                <w:sz w:val="20"/>
                <w:szCs w:val="20"/>
              </w:rPr>
              <w:t>58.1</w:t>
            </w:r>
          </w:p>
        </w:tc>
        <w:tc>
          <w:tcPr>
            <w:tcW w:w="784" w:type="dxa"/>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0.8</w:t>
            </w:r>
          </w:p>
        </w:tc>
        <w:tc>
          <w:tcPr>
            <w:tcW w:w="785" w:type="dxa"/>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0.7</w:t>
            </w:r>
          </w:p>
        </w:tc>
      </w:tr>
      <w:tr w:rsidR="00BB6B23" w:rsidRPr="00550C86" w:rsidTr="00BB3864">
        <w:tc>
          <w:tcPr>
            <w:tcW w:w="1008" w:type="dxa"/>
            <w:vMerge/>
            <w:vAlign w:val="center"/>
          </w:tcPr>
          <w:p w:rsidR="00BB6B23" w:rsidRPr="00550C86" w:rsidRDefault="00BB6B23" w:rsidP="00BB6B23">
            <w:pPr>
              <w:spacing w:after="0" w:line="240" w:lineRule="auto"/>
              <w:jc w:val="center"/>
              <w:rPr>
                <w:sz w:val="20"/>
                <w:szCs w:val="20"/>
              </w:rPr>
            </w:pPr>
          </w:p>
        </w:tc>
        <w:tc>
          <w:tcPr>
            <w:tcW w:w="810" w:type="dxa"/>
            <w:vMerge/>
            <w:vAlign w:val="center"/>
          </w:tcPr>
          <w:p w:rsidR="00BB6B23" w:rsidRPr="00550C86" w:rsidRDefault="00BB6B23" w:rsidP="00BB6B23">
            <w:pPr>
              <w:spacing w:after="0" w:line="240" w:lineRule="auto"/>
              <w:jc w:val="center"/>
              <w:rPr>
                <w:sz w:val="20"/>
                <w:szCs w:val="20"/>
              </w:rPr>
            </w:pPr>
          </w:p>
        </w:tc>
        <w:tc>
          <w:tcPr>
            <w:tcW w:w="630" w:type="dxa"/>
          </w:tcPr>
          <w:p w:rsidR="00BB6B23" w:rsidRPr="00550C86" w:rsidRDefault="00BB6B23" w:rsidP="00BB6B23">
            <w:pPr>
              <w:spacing w:after="0" w:line="240" w:lineRule="auto"/>
              <w:rPr>
                <w:sz w:val="20"/>
                <w:szCs w:val="20"/>
              </w:rPr>
            </w:pPr>
            <w:r w:rsidRPr="00550C86">
              <w:rPr>
                <w:sz w:val="20"/>
                <w:szCs w:val="20"/>
              </w:rPr>
              <w:t>P+</w:t>
            </w:r>
          </w:p>
        </w:tc>
        <w:tc>
          <w:tcPr>
            <w:tcW w:w="990" w:type="dxa"/>
            <w:vAlign w:val="bottom"/>
          </w:tcPr>
          <w:p w:rsidR="00BB6B23" w:rsidRPr="00550C86" w:rsidRDefault="00BB6B23" w:rsidP="00BB6B23">
            <w:pPr>
              <w:spacing w:after="0" w:line="240" w:lineRule="auto"/>
              <w:jc w:val="center"/>
              <w:rPr>
                <w:sz w:val="20"/>
                <w:szCs w:val="20"/>
              </w:rPr>
            </w:pPr>
            <w:r w:rsidRPr="00550C86">
              <w:rPr>
                <w:sz w:val="20"/>
                <w:szCs w:val="20"/>
              </w:rPr>
              <w:t>--</w:t>
            </w:r>
          </w:p>
        </w:tc>
        <w:tc>
          <w:tcPr>
            <w:tcW w:w="784" w:type="dxa"/>
            <w:vAlign w:val="bottom"/>
          </w:tcPr>
          <w:p w:rsidR="00BB6B23" w:rsidRPr="00550C86" w:rsidRDefault="00BB6B23" w:rsidP="00BB6B23">
            <w:pPr>
              <w:spacing w:after="0" w:line="240" w:lineRule="auto"/>
              <w:jc w:val="center"/>
              <w:rPr>
                <w:sz w:val="20"/>
                <w:szCs w:val="20"/>
              </w:rPr>
            </w:pPr>
            <w:r w:rsidRPr="00550C86">
              <w:rPr>
                <w:sz w:val="20"/>
                <w:szCs w:val="20"/>
              </w:rPr>
              <w:t>22%</w:t>
            </w:r>
          </w:p>
        </w:tc>
        <w:tc>
          <w:tcPr>
            <w:tcW w:w="784" w:type="dxa"/>
            <w:vAlign w:val="bottom"/>
          </w:tcPr>
          <w:p w:rsidR="00BB6B23" w:rsidRPr="00550C86" w:rsidRDefault="00BB6B23" w:rsidP="00BB6B23">
            <w:pPr>
              <w:spacing w:after="0" w:line="240" w:lineRule="auto"/>
              <w:jc w:val="center"/>
              <w:rPr>
                <w:sz w:val="20"/>
                <w:szCs w:val="20"/>
              </w:rPr>
            </w:pPr>
            <w:r w:rsidRPr="00550C86">
              <w:rPr>
                <w:sz w:val="20"/>
                <w:szCs w:val="20"/>
              </w:rPr>
              <w:t>22%</w:t>
            </w:r>
          </w:p>
        </w:tc>
        <w:tc>
          <w:tcPr>
            <w:tcW w:w="784" w:type="dxa"/>
          </w:tcPr>
          <w:p w:rsidR="00BB6B23" w:rsidRPr="00550C86" w:rsidRDefault="00BB6B23" w:rsidP="00BB6B23">
            <w:pPr>
              <w:spacing w:after="0" w:line="240" w:lineRule="auto"/>
              <w:rPr>
                <w:sz w:val="20"/>
                <w:szCs w:val="20"/>
              </w:rPr>
            </w:pPr>
            <w:r w:rsidRPr="00550C86">
              <w:rPr>
                <w:sz w:val="20"/>
                <w:szCs w:val="20"/>
              </w:rPr>
              <w:t>Lv 4&amp;5</w:t>
            </w:r>
          </w:p>
        </w:tc>
        <w:tc>
          <w:tcPr>
            <w:tcW w:w="785" w:type="dxa"/>
            <w:vAlign w:val="bottom"/>
          </w:tcPr>
          <w:p w:rsidR="00BB6B23" w:rsidRPr="00550C86" w:rsidRDefault="00BB6B23" w:rsidP="00BB6B23">
            <w:pPr>
              <w:spacing w:after="0" w:line="240" w:lineRule="auto"/>
              <w:jc w:val="center"/>
              <w:rPr>
                <w:sz w:val="20"/>
                <w:szCs w:val="20"/>
              </w:rPr>
            </w:pPr>
            <w:r w:rsidRPr="00550C86">
              <w:rPr>
                <w:sz w:val="20"/>
                <w:szCs w:val="20"/>
              </w:rPr>
              <w:t>--</w:t>
            </w:r>
          </w:p>
        </w:tc>
        <w:tc>
          <w:tcPr>
            <w:tcW w:w="784" w:type="dxa"/>
            <w:vAlign w:val="bottom"/>
          </w:tcPr>
          <w:p w:rsidR="00BB6B23" w:rsidRPr="00550C86" w:rsidRDefault="00BB6B23" w:rsidP="00BB6B23">
            <w:pPr>
              <w:spacing w:after="0" w:line="240" w:lineRule="auto"/>
              <w:jc w:val="center"/>
              <w:rPr>
                <w:sz w:val="20"/>
                <w:szCs w:val="20"/>
              </w:rPr>
            </w:pPr>
            <w:r w:rsidRPr="00550C86">
              <w:rPr>
                <w:sz w:val="20"/>
                <w:szCs w:val="20"/>
              </w:rPr>
              <w:t>--</w:t>
            </w:r>
          </w:p>
        </w:tc>
        <w:tc>
          <w:tcPr>
            <w:tcW w:w="784" w:type="dxa"/>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w:t>
            </w:r>
          </w:p>
        </w:tc>
        <w:tc>
          <w:tcPr>
            <w:tcW w:w="785" w:type="dxa"/>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w:t>
            </w:r>
          </w:p>
        </w:tc>
      </w:tr>
      <w:tr w:rsidR="00BB6B23" w:rsidRPr="00550C86" w:rsidTr="00BB3864">
        <w:tc>
          <w:tcPr>
            <w:tcW w:w="1008" w:type="dxa"/>
            <w:vMerge/>
            <w:vAlign w:val="center"/>
          </w:tcPr>
          <w:p w:rsidR="00BB6B23" w:rsidRPr="00550C86" w:rsidRDefault="00BB6B23" w:rsidP="00BB6B23">
            <w:pPr>
              <w:spacing w:after="0" w:line="240" w:lineRule="auto"/>
              <w:jc w:val="center"/>
              <w:rPr>
                <w:sz w:val="20"/>
                <w:szCs w:val="20"/>
              </w:rPr>
            </w:pPr>
          </w:p>
        </w:tc>
        <w:tc>
          <w:tcPr>
            <w:tcW w:w="810" w:type="dxa"/>
            <w:vMerge/>
            <w:tcBorders>
              <w:bottom w:val="single" w:sz="4" w:space="0" w:color="auto"/>
            </w:tcBorders>
            <w:vAlign w:val="center"/>
          </w:tcPr>
          <w:p w:rsidR="00BB6B23" w:rsidRPr="00550C86" w:rsidRDefault="00BB6B23" w:rsidP="00BB6B23">
            <w:pPr>
              <w:spacing w:after="0" w:line="240" w:lineRule="auto"/>
              <w:jc w:val="center"/>
              <w:rPr>
                <w:sz w:val="20"/>
                <w:szCs w:val="20"/>
              </w:rPr>
            </w:pPr>
          </w:p>
        </w:tc>
        <w:tc>
          <w:tcPr>
            <w:tcW w:w="630" w:type="dxa"/>
            <w:tcBorders>
              <w:bottom w:val="single" w:sz="4" w:space="0" w:color="auto"/>
            </w:tcBorders>
          </w:tcPr>
          <w:p w:rsidR="00BB6B23" w:rsidRPr="00550C86" w:rsidRDefault="00BB6B23" w:rsidP="00BB6B23">
            <w:pPr>
              <w:spacing w:after="0" w:line="240" w:lineRule="auto"/>
              <w:rPr>
                <w:sz w:val="20"/>
                <w:szCs w:val="20"/>
              </w:rPr>
            </w:pPr>
            <w:r w:rsidRPr="00550C86">
              <w:rPr>
                <w:sz w:val="20"/>
                <w:szCs w:val="20"/>
              </w:rPr>
              <w:t>SGP</w:t>
            </w:r>
          </w:p>
        </w:tc>
        <w:tc>
          <w:tcPr>
            <w:tcW w:w="990" w:type="dxa"/>
            <w:tcBorders>
              <w:bottom w:val="single" w:sz="4" w:space="0" w:color="auto"/>
            </w:tcBorders>
            <w:vAlign w:val="bottom"/>
          </w:tcPr>
          <w:p w:rsidR="00BB6B23" w:rsidRPr="00550C86" w:rsidRDefault="00BB6B23" w:rsidP="00BB6B23">
            <w:pPr>
              <w:spacing w:after="0" w:line="240" w:lineRule="auto"/>
              <w:jc w:val="center"/>
              <w:rPr>
                <w:sz w:val="20"/>
                <w:szCs w:val="20"/>
              </w:rPr>
            </w:pPr>
            <w:r w:rsidRPr="00550C86">
              <w:rPr>
                <w:sz w:val="20"/>
                <w:szCs w:val="20"/>
              </w:rPr>
              <w:t>66,511</w:t>
            </w:r>
          </w:p>
        </w:tc>
        <w:tc>
          <w:tcPr>
            <w:tcW w:w="784" w:type="dxa"/>
            <w:tcBorders>
              <w:bottom w:val="single" w:sz="4" w:space="0" w:color="auto"/>
            </w:tcBorders>
            <w:vAlign w:val="bottom"/>
          </w:tcPr>
          <w:p w:rsidR="00BB6B23" w:rsidRPr="00550C86" w:rsidRDefault="00BB6B23" w:rsidP="00BB6B23">
            <w:pPr>
              <w:spacing w:after="0" w:line="240" w:lineRule="auto"/>
              <w:jc w:val="center"/>
              <w:rPr>
                <w:sz w:val="20"/>
                <w:szCs w:val="20"/>
              </w:rPr>
            </w:pPr>
            <w:r w:rsidRPr="00550C86">
              <w:rPr>
                <w:sz w:val="20"/>
                <w:szCs w:val="20"/>
              </w:rPr>
              <w:t>42.0</w:t>
            </w:r>
          </w:p>
        </w:tc>
        <w:tc>
          <w:tcPr>
            <w:tcW w:w="784" w:type="dxa"/>
            <w:tcBorders>
              <w:bottom w:val="single" w:sz="4" w:space="0" w:color="auto"/>
            </w:tcBorders>
            <w:vAlign w:val="bottom"/>
          </w:tcPr>
          <w:p w:rsidR="00BB6B23" w:rsidRPr="00550C86" w:rsidRDefault="00BB6B23" w:rsidP="00BB6B23">
            <w:pPr>
              <w:spacing w:after="0" w:line="240" w:lineRule="auto"/>
              <w:jc w:val="center"/>
              <w:rPr>
                <w:sz w:val="20"/>
                <w:szCs w:val="20"/>
              </w:rPr>
            </w:pPr>
            <w:r w:rsidRPr="00550C86">
              <w:rPr>
                <w:sz w:val="20"/>
                <w:szCs w:val="20"/>
              </w:rPr>
              <w:t>43.0</w:t>
            </w:r>
          </w:p>
        </w:tc>
        <w:tc>
          <w:tcPr>
            <w:tcW w:w="784" w:type="dxa"/>
            <w:tcBorders>
              <w:bottom w:val="single" w:sz="4" w:space="0" w:color="auto"/>
            </w:tcBorders>
          </w:tcPr>
          <w:p w:rsidR="00BB6B23" w:rsidRPr="00550C86" w:rsidRDefault="00BB6B23" w:rsidP="00BB6B23">
            <w:pPr>
              <w:spacing w:after="0" w:line="240" w:lineRule="auto"/>
              <w:rPr>
                <w:sz w:val="20"/>
                <w:szCs w:val="20"/>
              </w:rPr>
            </w:pPr>
            <w:r w:rsidRPr="00550C86">
              <w:rPr>
                <w:sz w:val="20"/>
                <w:szCs w:val="20"/>
              </w:rPr>
              <w:t>SGP</w:t>
            </w:r>
          </w:p>
        </w:tc>
        <w:tc>
          <w:tcPr>
            <w:tcW w:w="785" w:type="dxa"/>
            <w:tcBorders>
              <w:bottom w:val="single" w:sz="4" w:space="0" w:color="auto"/>
            </w:tcBorders>
            <w:vAlign w:val="bottom"/>
          </w:tcPr>
          <w:p w:rsidR="00BB6B23" w:rsidRPr="00550C86" w:rsidRDefault="00BB6B23" w:rsidP="00BB6B23">
            <w:pPr>
              <w:spacing w:after="0" w:line="240" w:lineRule="auto"/>
              <w:jc w:val="center"/>
              <w:rPr>
                <w:sz w:val="20"/>
                <w:szCs w:val="20"/>
              </w:rPr>
            </w:pPr>
            <w:r w:rsidRPr="00550C86">
              <w:rPr>
                <w:sz w:val="20"/>
                <w:szCs w:val="20"/>
              </w:rPr>
              <w:t>43.0</w:t>
            </w:r>
          </w:p>
        </w:tc>
        <w:tc>
          <w:tcPr>
            <w:tcW w:w="784" w:type="dxa"/>
            <w:tcBorders>
              <w:bottom w:val="single" w:sz="4" w:space="0" w:color="auto"/>
            </w:tcBorders>
            <w:vAlign w:val="bottom"/>
          </w:tcPr>
          <w:p w:rsidR="00BB6B23" w:rsidRPr="00550C86" w:rsidRDefault="00BB6B23" w:rsidP="00BB6B23">
            <w:pPr>
              <w:spacing w:after="0" w:line="240" w:lineRule="auto"/>
              <w:jc w:val="center"/>
              <w:rPr>
                <w:sz w:val="20"/>
                <w:szCs w:val="20"/>
              </w:rPr>
            </w:pPr>
            <w:r w:rsidRPr="00550C86">
              <w:rPr>
                <w:sz w:val="20"/>
                <w:szCs w:val="20"/>
              </w:rPr>
              <w:t>44.0</w:t>
            </w:r>
          </w:p>
        </w:tc>
        <w:tc>
          <w:tcPr>
            <w:tcW w:w="784" w:type="dxa"/>
            <w:tcBorders>
              <w:bottom w:val="single" w:sz="4" w:space="0" w:color="auto"/>
            </w:tcBorders>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1.0</w:t>
            </w:r>
          </w:p>
        </w:tc>
        <w:tc>
          <w:tcPr>
            <w:tcW w:w="785" w:type="dxa"/>
            <w:tcBorders>
              <w:bottom w:val="single" w:sz="4" w:space="0" w:color="auto"/>
            </w:tcBorders>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2.0</w:t>
            </w:r>
          </w:p>
        </w:tc>
      </w:tr>
      <w:tr w:rsidR="00BB6B23" w:rsidRPr="00550C86" w:rsidTr="00BB3864">
        <w:tc>
          <w:tcPr>
            <w:tcW w:w="1008" w:type="dxa"/>
            <w:vMerge w:val="restart"/>
            <w:vAlign w:val="center"/>
          </w:tcPr>
          <w:p w:rsidR="00BB6B23" w:rsidRPr="00550C86" w:rsidRDefault="00BB6B23" w:rsidP="00BB6B23">
            <w:pPr>
              <w:spacing w:after="0" w:line="240" w:lineRule="auto"/>
              <w:jc w:val="center"/>
              <w:rPr>
                <w:sz w:val="20"/>
                <w:szCs w:val="20"/>
              </w:rPr>
            </w:pPr>
            <w:r w:rsidRPr="00550C86">
              <w:rPr>
                <w:sz w:val="20"/>
                <w:szCs w:val="20"/>
              </w:rPr>
              <w:t>ELL or Former ELLs</w:t>
            </w:r>
          </w:p>
        </w:tc>
        <w:tc>
          <w:tcPr>
            <w:tcW w:w="810" w:type="dxa"/>
            <w:vMerge w:val="restart"/>
            <w:shd w:val="clear" w:color="auto" w:fill="D9D9D9" w:themeFill="background1" w:themeFillShade="D9"/>
            <w:vAlign w:val="center"/>
          </w:tcPr>
          <w:p w:rsidR="00BB6B23" w:rsidRPr="00550C86" w:rsidRDefault="00BB6B23" w:rsidP="00BB6B23">
            <w:pPr>
              <w:spacing w:after="0" w:line="240" w:lineRule="auto"/>
              <w:jc w:val="center"/>
              <w:rPr>
                <w:sz w:val="20"/>
                <w:szCs w:val="20"/>
              </w:rPr>
            </w:pPr>
            <w:r w:rsidRPr="00550C86">
              <w:rPr>
                <w:sz w:val="20"/>
                <w:szCs w:val="20"/>
              </w:rPr>
              <w:t>District</w:t>
            </w:r>
          </w:p>
        </w:tc>
        <w:tc>
          <w:tcPr>
            <w:tcW w:w="630" w:type="dxa"/>
            <w:shd w:val="clear" w:color="auto" w:fill="D9D9D9" w:themeFill="background1" w:themeFillShade="D9"/>
          </w:tcPr>
          <w:p w:rsidR="00BB6B23" w:rsidRPr="00550C86" w:rsidRDefault="00BB6B23" w:rsidP="00BB6B23">
            <w:pPr>
              <w:spacing w:after="0" w:line="240" w:lineRule="auto"/>
              <w:rPr>
                <w:sz w:val="20"/>
                <w:szCs w:val="20"/>
              </w:rPr>
            </w:pPr>
            <w:r w:rsidRPr="00550C86">
              <w:rPr>
                <w:sz w:val="20"/>
                <w:szCs w:val="20"/>
              </w:rPr>
              <w:t>CPI</w:t>
            </w:r>
          </w:p>
        </w:tc>
        <w:tc>
          <w:tcPr>
            <w:tcW w:w="990" w:type="dxa"/>
            <w:shd w:val="clear" w:color="auto" w:fill="D9D9D9" w:themeFill="background1" w:themeFillShade="D9"/>
            <w:vAlign w:val="bottom"/>
          </w:tcPr>
          <w:p w:rsidR="00BB6B23" w:rsidRPr="00550C86" w:rsidRDefault="00BB6B23" w:rsidP="00BB6B23">
            <w:pPr>
              <w:spacing w:after="0" w:line="240" w:lineRule="auto"/>
              <w:jc w:val="center"/>
              <w:rPr>
                <w:sz w:val="20"/>
                <w:szCs w:val="20"/>
              </w:rPr>
            </w:pPr>
            <w:r w:rsidRPr="00550C86">
              <w:rPr>
                <w:sz w:val="20"/>
                <w:szCs w:val="20"/>
              </w:rPr>
              <w:t>19</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w:t>
            </w:r>
          </w:p>
        </w:tc>
        <w:tc>
          <w:tcPr>
            <w:tcW w:w="784" w:type="dxa"/>
            <w:shd w:val="clear" w:color="auto" w:fill="D9D9D9" w:themeFill="background1" w:themeFillShade="D9"/>
          </w:tcPr>
          <w:p w:rsidR="00BB6B23" w:rsidRPr="00550C86" w:rsidRDefault="00BB6B23" w:rsidP="00BB6B23">
            <w:pPr>
              <w:spacing w:after="0" w:line="240" w:lineRule="auto"/>
              <w:rPr>
                <w:sz w:val="20"/>
                <w:szCs w:val="20"/>
              </w:rPr>
            </w:pPr>
            <w:r w:rsidRPr="00550C86">
              <w:rPr>
                <w:sz w:val="20"/>
                <w:szCs w:val="20"/>
              </w:rPr>
              <w:t>CPI</w:t>
            </w:r>
          </w:p>
        </w:tc>
        <w:tc>
          <w:tcPr>
            <w:tcW w:w="785" w:type="dxa"/>
            <w:shd w:val="clear" w:color="auto" w:fill="D9D9D9" w:themeFill="background1" w:themeFillShade="D9"/>
            <w:vAlign w:val="bottom"/>
          </w:tcPr>
          <w:p w:rsidR="00BB6B23" w:rsidRPr="00550C86" w:rsidRDefault="00BB6B23" w:rsidP="00BB6B23">
            <w:pPr>
              <w:spacing w:after="0" w:line="240" w:lineRule="auto"/>
              <w:jc w:val="center"/>
              <w:rPr>
                <w:sz w:val="20"/>
                <w:szCs w:val="20"/>
              </w:rPr>
            </w:pPr>
            <w:r w:rsidRPr="00550C86">
              <w:rPr>
                <w:sz w:val="20"/>
                <w:szCs w:val="20"/>
              </w:rPr>
              <w:t>--</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sz w:val="20"/>
                <w:szCs w:val="20"/>
              </w:rPr>
            </w:pPr>
            <w:r w:rsidRPr="00550C86">
              <w:rPr>
                <w:sz w:val="20"/>
                <w:szCs w:val="20"/>
              </w:rPr>
              <w:t>--</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w:t>
            </w:r>
          </w:p>
        </w:tc>
        <w:tc>
          <w:tcPr>
            <w:tcW w:w="785"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w:t>
            </w:r>
          </w:p>
        </w:tc>
      </w:tr>
      <w:tr w:rsidR="00BB6B23" w:rsidRPr="00550C86" w:rsidTr="00BB3864">
        <w:tc>
          <w:tcPr>
            <w:tcW w:w="1008" w:type="dxa"/>
            <w:vMerge/>
            <w:vAlign w:val="center"/>
          </w:tcPr>
          <w:p w:rsidR="00BB6B23" w:rsidRPr="00550C86" w:rsidRDefault="00BB6B23" w:rsidP="00BB6B23">
            <w:pPr>
              <w:spacing w:after="0" w:line="240" w:lineRule="auto"/>
              <w:jc w:val="center"/>
              <w:rPr>
                <w:sz w:val="20"/>
                <w:szCs w:val="20"/>
              </w:rPr>
            </w:pPr>
          </w:p>
        </w:tc>
        <w:tc>
          <w:tcPr>
            <w:tcW w:w="810" w:type="dxa"/>
            <w:vMerge/>
            <w:shd w:val="clear" w:color="auto" w:fill="D9D9D9" w:themeFill="background1" w:themeFillShade="D9"/>
            <w:vAlign w:val="center"/>
          </w:tcPr>
          <w:p w:rsidR="00BB6B23" w:rsidRPr="00550C86" w:rsidRDefault="00BB6B23" w:rsidP="00BB6B23">
            <w:pPr>
              <w:spacing w:after="0" w:line="240" w:lineRule="auto"/>
              <w:jc w:val="center"/>
              <w:rPr>
                <w:sz w:val="20"/>
                <w:szCs w:val="20"/>
              </w:rPr>
            </w:pPr>
          </w:p>
        </w:tc>
        <w:tc>
          <w:tcPr>
            <w:tcW w:w="630" w:type="dxa"/>
            <w:shd w:val="clear" w:color="auto" w:fill="D9D9D9" w:themeFill="background1" w:themeFillShade="D9"/>
          </w:tcPr>
          <w:p w:rsidR="00BB6B23" w:rsidRPr="00550C86" w:rsidRDefault="00BB6B23" w:rsidP="00BB6B23">
            <w:pPr>
              <w:spacing w:after="0" w:line="240" w:lineRule="auto"/>
              <w:rPr>
                <w:sz w:val="20"/>
                <w:szCs w:val="20"/>
              </w:rPr>
            </w:pPr>
            <w:r w:rsidRPr="00550C86">
              <w:rPr>
                <w:sz w:val="20"/>
                <w:szCs w:val="20"/>
              </w:rPr>
              <w:t>P+</w:t>
            </w:r>
          </w:p>
        </w:tc>
        <w:tc>
          <w:tcPr>
            <w:tcW w:w="990" w:type="dxa"/>
            <w:shd w:val="clear" w:color="auto" w:fill="D9D9D9" w:themeFill="background1" w:themeFillShade="D9"/>
            <w:vAlign w:val="bottom"/>
          </w:tcPr>
          <w:p w:rsidR="00BB6B23" w:rsidRPr="00550C86" w:rsidRDefault="00BB6B23" w:rsidP="00BB6B23">
            <w:pPr>
              <w:spacing w:after="0" w:line="240" w:lineRule="auto"/>
              <w:jc w:val="center"/>
              <w:rPr>
                <w:sz w:val="20"/>
                <w:szCs w:val="20"/>
              </w:rPr>
            </w:pPr>
            <w:r w:rsidRPr="00550C86">
              <w:rPr>
                <w:sz w:val="20"/>
                <w:szCs w:val="20"/>
              </w:rPr>
              <w:t>--</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w:t>
            </w:r>
          </w:p>
        </w:tc>
        <w:tc>
          <w:tcPr>
            <w:tcW w:w="784" w:type="dxa"/>
            <w:shd w:val="clear" w:color="auto" w:fill="D9D9D9" w:themeFill="background1" w:themeFillShade="D9"/>
          </w:tcPr>
          <w:p w:rsidR="00BB6B23" w:rsidRPr="00550C86" w:rsidRDefault="00BB6B23" w:rsidP="00BB6B23">
            <w:pPr>
              <w:spacing w:after="0" w:line="240" w:lineRule="auto"/>
              <w:rPr>
                <w:sz w:val="20"/>
                <w:szCs w:val="20"/>
              </w:rPr>
            </w:pPr>
            <w:r w:rsidRPr="00550C86">
              <w:rPr>
                <w:sz w:val="20"/>
                <w:szCs w:val="20"/>
              </w:rPr>
              <w:t>Lv 4&amp;5</w:t>
            </w:r>
          </w:p>
        </w:tc>
        <w:tc>
          <w:tcPr>
            <w:tcW w:w="785" w:type="dxa"/>
            <w:shd w:val="clear" w:color="auto" w:fill="D9D9D9" w:themeFill="background1" w:themeFillShade="D9"/>
            <w:vAlign w:val="bottom"/>
          </w:tcPr>
          <w:p w:rsidR="00BB6B23" w:rsidRPr="00550C86" w:rsidRDefault="00BB6B23" w:rsidP="00BB6B23">
            <w:pPr>
              <w:spacing w:after="0" w:line="240" w:lineRule="auto"/>
              <w:jc w:val="center"/>
              <w:rPr>
                <w:sz w:val="20"/>
                <w:szCs w:val="20"/>
              </w:rPr>
            </w:pPr>
            <w:r w:rsidRPr="00550C86">
              <w:rPr>
                <w:sz w:val="20"/>
                <w:szCs w:val="20"/>
              </w:rPr>
              <w:t>--</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sz w:val="20"/>
                <w:szCs w:val="20"/>
              </w:rPr>
            </w:pPr>
            <w:r w:rsidRPr="00550C86">
              <w:rPr>
                <w:sz w:val="20"/>
                <w:szCs w:val="20"/>
              </w:rPr>
              <w:t>--</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w:t>
            </w:r>
          </w:p>
        </w:tc>
        <w:tc>
          <w:tcPr>
            <w:tcW w:w="785"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w:t>
            </w:r>
          </w:p>
        </w:tc>
      </w:tr>
      <w:tr w:rsidR="00BB6B23" w:rsidRPr="00550C86" w:rsidTr="00BB3864">
        <w:tc>
          <w:tcPr>
            <w:tcW w:w="1008" w:type="dxa"/>
            <w:vMerge/>
            <w:vAlign w:val="center"/>
          </w:tcPr>
          <w:p w:rsidR="00BB6B23" w:rsidRPr="00550C86" w:rsidRDefault="00BB6B23" w:rsidP="00BB6B23">
            <w:pPr>
              <w:spacing w:after="0" w:line="240" w:lineRule="auto"/>
              <w:jc w:val="center"/>
              <w:rPr>
                <w:sz w:val="20"/>
                <w:szCs w:val="20"/>
              </w:rPr>
            </w:pPr>
          </w:p>
        </w:tc>
        <w:tc>
          <w:tcPr>
            <w:tcW w:w="810" w:type="dxa"/>
            <w:vMerge/>
            <w:shd w:val="clear" w:color="auto" w:fill="D9D9D9" w:themeFill="background1" w:themeFillShade="D9"/>
            <w:vAlign w:val="center"/>
          </w:tcPr>
          <w:p w:rsidR="00BB6B23" w:rsidRPr="00550C86" w:rsidRDefault="00BB6B23" w:rsidP="00BB6B23">
            <w:pPr>
              <w:spacing w:after="0" w:line="240" w:lineRule="auto"/>
              <w:jc w:val="center"/>
              <w:rPr>
                <w:sz w:val="20"/>
                <w:szCs w:val="20"/>
              </w:rPr>
            </w:pPr>
          </w:p>
        </w:tc>
        <w:tc>
          <w:tcPr>
            <w:tcW w:w="630" w:type="dxa"/>
            <w:shd w:val="clear" w:color="auto" w:fill="D9D9D9" w:themeFill="background1" w:themeFillShade="D9"/>
          </w:tcPr>
          <w:p w:rsidR="00BB6B23" w:rsidRPr="00550C86" w:rsidRDefault="00BB6B23" w:rsidP="00BB6B23">
            <w:pPr>
              <w:spacing w:after="0" w:line="240" w:lineRule="auto"/>
              <w:rPr>
                <w:sz w:val="20"/>
                <w:szCs w:val="20"/>
              </w:rPr>
            </w:pPr>
            <w:r w:rsidRPr="00550C86">
              <w:rPr>
                <w:sz w:val="20"/>
                <w:szCs w:val="20"/>
              </w:rPr>
              <w:t>SGP</w:t>
            </w:r>
          </w:p>
        </w:tc>
        <w:tc>
          <w:tcPr>
            <w:tcW w:w="990" w:type="dxa"/>
            <w:shd w:val="clear" w:color="auto" w:fill="D9D9D9" w:themeFill="background1" w:themeFillShade="D9"/>
            <w:vAlign w:val="bottom"/>
          </w:tcPr>
          <w:p w:rsidR="00BB6B23" w:rsidRPr="00550C86" w:rsidRDefault="00BB6B23" w:rsidP="00BB6B23">
            <w:pPr>
              <w:spacing w:after="0" w:line="240" w:lineRule="auto"/>
              <w:jc w:val="center"/>
              <w:rPr>
                <w:sz w:val="20"/>
                <w:szCs w:val="20"/>
              </w:rPr>
            </w:pPr>
            <w:r w:rsidRPr="00550C86">
              <w:rPr>
                <w:sz w:val="20"/>
                <w:szCs w:val="20"/>
              </w:rPr>
              <w:t>13</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w:t>
            </w:r>
          </w:p>
        </w:tc>
        <w:tc>
          <w:tcPr>
            <w:tcW w:w="784" w:type="dxa"/>
            <w:shd w:val="clear" w:color="auto" w:fill="D9D9D9" w:themeFill="background1" w:themeFillShade="D9"/>
          </w:tcPr>
          <w:p w:rsidR="00BB6B23" w:rsidRPr="00550C86" w:rsidRDefault="00BB6B23" w:rsidP="00BB6B23">
            <w:pPr>
              <w:spacing w:after="0" w:line="240" w:lineRule="auto"/>
              <w:rPr>
                <w:sz w:val="20"/>
                <w:szCs w:val="20"/>
              </w:rPr>
            </w:pPr>
            <w:r w:rsidRPr="00550C86">
              <w:rPr>
                <w:sz w:val="20"/>
                <w:szCs w:val="20"/>
              </w:rPr>
              <w:t>SGP</w:t>
            </w:r>
          </w:p>
        </w:tc>
        <w:tc>
          <w:tcPr>
            <w:tcW w:w="785" w:type="dxa"/>
            <w:shd w:val="clear" w:color="auto" w:fill="D9D9D9" w:themeFill="background1" w:themeFillShade="D9"/>
            <w:vAlign w:val="bottom"/>
          </w:tcPr>
          <w:p w:rsidR="00BB6B23" w:rsidRPr="00550C86" w:rsidRDefault="00BB6B23" w:rsidP="00BB6B23">
            <w:pPr>
              <w:spacing w:after="0" w:line="240" w:lineRule="auto"/>
              <w:jc w:val="center"/>
              <w:rPr>
                <w:sz w:val="20"/>
                <w:szCs w:val="20"/>
              </w:rPr>
            </w:pPr>
            <w:r w:rsidRPr="00550C86">
              <w:rPr>
                <w:sz w:val="20"/>
                <w:szCs w:val="20"/>
              </w:rPr>
              <w:t>--</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sz w:val="20"/>
                <w:szCs w:val="20"/>
              </w:rPr>
            </w:pPr>
            <w:r w:rsidRPr="00550C86">
              <w:rPr>
                <w:sz w:val="20"/>
                <w:szCs w:val="20"/>
              </w:rPr>
              <w:t>--</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w:t>
            </w:r>
          </w:p>
        </w:tc>
        <w:tc>
          <w:tcPr>
            <w:tcW w:w="785"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w:t>
            </w:r>
          </w:p>
        </w:tc>
      </w:tr>
      <w:tr w:rsidR="00BB6B23" w:rsidRPr="00550C86" w:rsidTr="00BB3864">
        <w:tc>
          <w:tcPr>
            <w:tcW w:w="1008" w:type="dxa"/>
            <w:vMerge/>
            <w:vAlign w:val="center"/>
          </w:tcPr>
          <w:p w:rsidR="00BB6B23" w:rsidRPr="00550C86" w:rsidRDefault="00BB6B23" w:rsidP="00BB6B23">
            <w:pPr>
              <w:spacing w:after="0" w:line="240" w:lineRule="auto"/>
              <w:jc w:val="center"/>
              <w:rPr>
                <w:sz w:val="20"/>
                <w:szCs w:val="20"/>
              </w:rPr>
            </w:pPr>
          </w:p>
        </w:tc>
        <w:tc>
          <w:tcPr>
            <w:tcW w:w="810" w:type="dxa"/>
            <w:vMerge w:val="restart"/>
            <w:vAlign w:val="center"/>
          </w:tcPr>
          <w:p w:rsidR="00BB6B23" w:rsidRPr="00550C86" w:rsidRDefault="00BB6B23" w:rsidP="00BB6B23">
            <w:pPr>
              <w:spacing w:after="0" w:line="240" w:lineRule="auto"/>
              <w:jc w:val="center"/>
              <w:rPr>
                <w:sz w:val="20"/>
                <w:szCs w:val="20"/>
              </w:rPr>
            </w:pPr>
            <w:r w:rsidRPr="00550C86">
              <w:rPr>
                <w:sz w:val="20"/>
                <w:szCs w:val="20"/>
              </w:rPr>
              <w:t>State</w:t>
            </w:r>
          </w:p>
        </w:tc>
        <w:tc>
          <w:tcPr>
            <w:tcW w:w="630" w:type="dxa"/>
          </w:tcPr>
          <w:p w:rsidR="00BB6B23" w:rsidRPr="00550C86" w:rsidRDefault="00BB6B23" w:rsidP="00BB6B23">
            <w:pPr>
              <w:spacing w:after="0" w:line="240" w:lineRule="auto"/>
              <w:rPr>
                <w:sz w:val="20"/>
                <w:szCs w:val="20"/>
              </w:rPr>
            </w:pPr>
            <w:r w:rsidRPr="00550C86">
              <w:rPr>
                <w:sz w:val="20"/>
                <w:szCs w:val="20"/>
              </w:rPr>
              <w:t>CPI</w:t>
            </w:r>
          </w:p>
        </w:tc>
        <w:tc>
          <w:tcPr>
            <w:tcW w:w="990" w:type="dxa"/>
            <w:vAlign w:val="bottom"/>
          </w:tcPr>
          <w:p w:rsidR="00BB6B23" w:rsidRPr="00550C86" w:rsidRDefault="00BB6B23" w:rsidP="00BB6B23">
            <w:pPr>
              <w:spacing w:after="0" w:line="240" w:lineRule="auto"/>
              <w:jc w:val="center"/>
              <w:rPr>
                <w:sz w:val="20"/>
                <w:szCs w:val="20"/>
              </w:rPr>
            </w:pPr>
            <w:r w:rsidRPr="00550C86">
              <w:rPr>
                <w:sz w:val="20"/>
                <w:szCs w:val="20"/>
              </w:rPr>
              <w:t>53,048</w:t>
            </w:r>
          </w:p>
        </w:tc>
        <w:tc>
          <w:tcPr>
            <w:tcW w:w="784" w:type="dxa"/>
            <w:vAlign w:val="bottom"/>
          </w:tcPr>
          <w:p w:rsidR="00BB6B23" w:rsidRPr="00550C86" w:rsidRDefault="00BB6B23" w:rsidP="00BB6B23">
            <w:pPr>
              <w:spacing w:after="0" w:line="240" w:lineRule="auto"/>
              <w:jc w:val="center"/>
              <w:rPr>
                <w:sz w:val="20"/>
                <w:szCs w:val="20"/>
              </w:rPr>
            </w:pPr>
            <w:r w:rsidRPr="00550C86">
              <w:rPr>
                <w:sz w:val="20"/>
                <w:szCs w:val="20"/>
              </w:rPr>
              <w:t>63.9</w:t>
            </w:r>
          </w:p>
        </w:tc>
        <w:tc>
          <w:tcPr>
            <w:tcW w:w="784" w:type="dxa"/>
            <w:vAlign w:val="bottom"/>
          </w:tcPr>
          <w:p w:rsidR="00BB6B23" w:rsidRPr="00550C86" w:rsidRDefault="00BB6B23" w:rsidP="00BB6B23">
            <w:pPr>
              <w:spacing w:after="0" w:line="240" w:lineRule="auto"/>
              <w:jc w:val="center"/>
              <w:rPr>
                <w:sz w:val="20"/>
                <w:szCs w:val="20"/>
              </w:rPr>
            </w:pPr>
            <w:r w:rsidRPr="00550C86">
              <w:rPr>
                <w:sz w:val="20"/>
                <w:szCs w:val="20"/>
              </w:rPr>
              <w:t>63.8</w:t>
            </w:r>
          </w:p>
        </w:tc>
        <w:tc>
          <w:tcPr>
            <w:tcW w:w="784" w:type="dxa"/>
          </w:tcPr>
          <w:p w:rsidR="00BB6B23" w:rsidRPr="00550C86" w:rsidRDefault="00BB6B23" w:rsidP="00BB6B23">
            <w:pPr>
              <w:spacing w:after="0" w:line="240" w:lineRule="auto"/>
              <w:rPr>
                <w:sz w:val="20"/>
                <w:szCs w:val="20"/>
              </w:rPr>
            </w:pPr>
            <w:r w:rsidRPr="00550C86">
              <w:rPr>
                <w:sz w:val="20"/>
                <w:szCs w:val="20"/>
              </w:rPr>
              <w:t>CPI</w:t>
            </w:r>
          </w:p>
        </w:tc>
        <w:tc>
          <w:tcPr>
            <w:tcW w:w="785" w:type="dxa"/>
            <w:vAlign w:val="bottom"/>
          </w:tcPr>
          <w:p w:rsidR="00BB6B23" w:rsidRPr="00550C86" w:rsidRDefault="00BB6B23" w:rsidP="00BB6B23">
            <w:pPr>
              <w:spacing w:after="0" w:line="240" w:lineRule="auto"/>
              <w:jc w:val="center"/>
              <w:rPr>
                <w:sz w:val="20"/>
                <w:szCs w:val="20"/>
              </w:rPr>
            </w:pPr>
            <w:r w:rsidRPr="00550C86">
              <w:rPr>
                <w:sz w:val="20"/>
                <w:szCs w:val="20"/>
              </w:rPr>
              <w:t>64.5</w:t>
            </w:r>
          </w:p>
        </w:tc>
        <w:tc>
          <w:tcPr>
            <w:tcW w:w="784" w:type="dxa"/>
            <w:vAlign w:val="bottom"/>
          </w:tcPr>
          <w:p w:rsidR="00BB6B23" w:rsidRPr="00550C86" w:rsidRDefault="00BB6B23" w:rsidP="00BB6B23">
            <w:pPr>
              <w:spacing w:after="0" w:line="240" w:lineRule="auto"/>
              <w:jc w:val="center"/>
              <w:rPr>
                <w:sz w:val="20"/>
                <w:szCs w:val="20"/>
              </w:rPr>
            </w:pPr>
            <w:r w:rsidRPr="00550C86">
              <w:rPr>
                <w:sz w:val="20"/>
                <w:szCs w:val="20"/>
              </w:rPr>
              <w:t>65.8</w:t>
            </w:r>
          </w:p>
        </w:tc>
        <w:tc>
          <w:tcPr>
            <w:tcW w:w="784" w:type="dxa"/>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1.3</w:t>
            </w:r>
          </w:p>
        </w:tc>
        <w:tc>
          <w:tcPr>
            <w:tcW w:w="785" w:type="dxa"/>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1.9</w:t>
            </w:r>
          </w:p>
        </w:tc>
      </w:tr>
      <w:tr w:rsidR="00BB6B23" w:rsidRPr="00550C86" w:rsidTr="00BB3864">
        <w:tc>
          <w:tcPr>
            <w:tcW w:w="1008" w:type="dxa"/>
            <w:vMerge/>
            <w:vAlign w:val="center"/>
          </w:tcPr>
          <w:p w:rsidR="00BB6B23" w:rsidRPr="00550C86" w:rsidRDefault="00BB6B23" w:rsidP="00BB6B23">
            <w:pPr>
              <w:spacing w:after="0" w:line="240" w:lineRule="auto"/>
              <w:jc w:val="center"/>
              <w:rPr>
                <w:sz w:val="20"/>
                <w:szCs w:val="20"/>
              </w:rPr>
            </w:pPr>
          </w:p>
        </w:tc>
        <w:tc>
          <w:tcPr>
            <w:tcW w:w="810" w:type="dxa"/>
            <w:vMerge/>
          </w:tcPr>
          <w:p w:rsidR="00BB6B23" w:rsidRPr="00550C86" w:rsidRDefault="00BB6B23" w:rsidP="00BB6B23">
            <w:pPr>
              <w:spacing w:after="0" w:line="240" w:lineRule="auto"/>
              <w:rPr>
                <w:sz w:val="20"/>
                <w:szCs w:val="20"/>
              </w:rPr>
            </w:pPr>
          </w:p>
        </w:tc>
        <w:tc>
          <w:tcPr>
            <w:tcW w:w="630" w:type="dxa"/>
          </w:tcPr>
          <w:p w:rsidR="00BB6B23" w:rsidRPr="00550C86" w:rsidRDefault="00BB6B23" w:rsidP="00BB6B23">
            <w:pPr>
              <w:spacing w:after="0" w:line="240" w:lineRule="auto"/>
              <w:rPr>
                <w:sz w:val="20"/>
                <w:szCs w:val="20"/>
              </w:rPr>
            </w:pPr>
            <w:r w:rsidRPr="00550C86">
              <w:rPr>
                <w:sz w:val="20"/>
                <w:szCs w:val="20"/>
              </w:rPr>
              <w:t>P+</w:t>
            </w:r>
          </w:p>
        </w:tc>
        <w:tc>
          <w:tcPr>
            <w:tcW w:w="990" w:type="dxa"/>
            <w:vAlign w:val="bottom"/>
          </w:tcPr>
          <w:p w:rsidR="00BB6B23" w:rsidRPr="00550C86" w:rsidRDefault="00BB6B23" w:rsidP="00BB6B23">
            <w:pPr>
              <w:spacing w:after="0" w:line="240" w:lineRule="auto"/>
              <w:jc w:val="center"/>
              <w:rPr>
                <w:sz w:val="20"/>
                <w:szCs w:val="20"/>
              </w:rPr>
            </w:pPr>
            <w:r w:rsidRPr="00550C86">
              <w:rPr>
                <w:sz w:val="20"/>
                <w:szCs w:val="20"/>
              </w:rPr>
              <w:t>--</w:t>
            </w:r>
          </w:p>
        </w:tc>
        <w:tc>
          <w:tcPr>
            <w:tcW w:w="784" w:type="dxa"/>
            <w:vAlign w:val="bottom"/>
          </w:tcPr>
          <w:p w:rsidR="00BB6B23" w:rsidRPr="00550C86" w:rsidRDefault="00BB6B23" w:rsidP="00BB6B23">
            <w:pPr>
              <w:spacing w:after="0" w:line="240" w:lineRule="auto"/>
              <w:jc w:val="center"/>
              <w:rPr>
                <w:sz w:val="20"/>
                <w:szCs w:val="20"/>
              </w:rPr>
            </w:pPr>
            <w:r w:rsidRPr="00550C86">
              <w:rPr>
                <w:sz w:val="20"/>
                <w:szCs w:val="20"/>
              </w:rPr>
              <w:t>35%</w:t>
            </w:r>
          </w:p>
        </w:tc>
        <w:tc>
          <w:tcPr>
            <w:tcW w:w="784" w:type="dxa"/>
            <w:vAlign w:val="bottom"/>
          </w:tcPr>
          <w:p w:rsidR="00BB6B23" w:rsidRPr="00550C86" w:rsidRDefault="00BB6B23" w:rsidP="00BB6B23">
            <w:pPr>
              <w:spacing w:after="0" w:line="240" w:lineRule="auto"/>
              <w:jc w:val="center"/>
              <w:rPr>
                <w:sz w:val="20"/>
                <w:szCs w:val="20"/>
              </w:rPr>
            </w:pPr>
            <w:r w:rsidRPr="00550C86">
              <w:rPr>
                <w:sz w:val="20"/>
                <w:szCs w:val="20"/>
              </w:rPr>
              <w:t>36%</w:t>
            </w:r>
          </w:p>
        </w:tc>
        <w:tc>
          <w:tcPr>
            <w:tcW w:w="784" w:type="dxa"/>
          </w:tcPr>
          <w:p w:rsidR="00BB6B23" w:rsidRPr="00550C86" w:rsidRDefault="00BB6B23" w:rsidP="00BB6B23">
            <w:pPr>
              <w:spacing w:after="0" w:line="240" w:lineRule="auto"/>
              <w:rPr>
                <w:sz w:val="20"/>
                <w:szCs w:val="20"/>
              </w:rPr>
            </w:pPr>
            <w:r w:rsidRPr="00550C86">
              <w:rPr>
                <w:sz w:val="20"/>
                <w:szCs w:val="20"/>
              </w:rPr>
              <w:t>Lv 4&amp;5</w:t>
            </w:r>
          </w:p>
        </w:tc>
        <w:tc>
          <w:tcPr>
            <w:tcW w:w="785" w:type="dxa"/>
            <w:vAlign w:val="bottom"/>
          </w:tcPr>
          <w:p w:rsidR="00BB6B23" w:rsidRPr="00550C86" w:rsidRDefault="00BB6B23" w:rsidP="00BB6B23">
            <w:pPr>
              <w:spacing w:after="0" w:line="240" w:lineRule="auto"/>
              <w:jc w:val="center"/>
              <w:rPr>
                <w:sz w:val="20"/>
                <w:szCs w:val="20"/>
              </w:rPr>
            </w:pPr>
            <w:r w:rsidRPr="00550C86">
              <w:rPr>
                <w:sz w:val="20"/>
                <w:szCs w:val="20"/>
              </w:rPr>
              <w:t>--</w:t>
            </w:r>
          </w:p>
        </w:tc>
        <w:tc>
          <w:tcPr>
            <w:tcW w:w="784" w:type="dxa"/>
            <w:vAlign w:val="bottom"/>
          </w:tcPr>
          <w:p w:rsidR="00BB6B23" w:rsidRPr="00550C86" w:rsidRDefault="00BB6B23" w:rsidP="00BB6B23">
            <w:pPr>
              <w:spacing w:after="0" w:line="240" w:lineRule="auto"/>
              <w:jc w:val="center"/>
              <w:rPr>
                <w:sz w:val="20"/>
                <w:szCs w:val="20"/>
              </w:rPr>
            </w:pPr>
            <w:r w:rsidRPr="00550C86">
              <w:rPr>
                <w:sz w:val="20"/>
                <w:szCs w:val="20"/>
              </w:rPr>
              <w:t>--</w:t>
            </w:r>
          </w:p>
        </w:tc>
        <w:tc>
          <w:tcPr>
            <w:tcW w:w="784" w:type="dxa"/>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w:t>
            </w:r>
          </w:p>
        </w:tc>
        <w:tc>
          <w:tcPr>
            <w:tcW w:w="785" w:type="dxa"/>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w:t>
            </w:r>
          </w:p>
        </w:tc>
      </w:tr>
      <w:tr w:rsidR="00BB6B23" w:rsidRPr="00550C86" w:rsidTr="00BB3864">
        <w:tc>
          <w:tcPr>
            <w:tcW w:w="1008" w:type="dxa"/>
            <w:vMerge/>
            <w:vAlign w:val="center"/>
          </w:tcPr>
          <w:p w:rsidR="00BB6B23" w:rsidRPr="00550C86" w:rsidRDefault="00BB6B23" w:rsidP="00BB6B23">
            <w:pPr>
              <w:spacing w:after="0" w:line="240" w:lineRule="auto"/>
              <w:jc w:val="center"/>
              <w:rPr>
                <w:sz w:val="20"/>
                <w:szCs w:val="20"/>
              </w:rPr>
            </w:pPr>
          </w:p>
        </w:tc>
        <w:tc>
          <w:tcPr>
            <w:tcW w:w="810" w:type="dxa"/>
            <w:vMerge/>
            <w:tcBorders>
              <w:bottom w:val="single" w:sz="4" w:space="0" w:color="auto"/>
            </w:tcBorders>
          </w:tcPr>
          <w:p w:rsidR="00BB6B23" w:rsidRPr="00550C86" w:rsidRDefault="00BB6B23" w:rsidP="00BB6B23">
            <w:pPr>
              <w:spacing w:after="0" w:line="240" w:lineRule="auto"/>
              <w:rPr>
                <w:sz w:val="20"/>
                <w:szCs w:val="20"/>
              </w:rPr>
            </w:pPr>
          </w:p>
        </w:tc>
        <w:tc>
          <w:tcPr>
            <w:tcW w:w="630" w:type="dxa"/>
            <w:tcBorders>
              <w:bottom w:val="single" w:sz="4" w:space="0" w:color="auto"/>
            </w:tcBorders>
          </w:tcPr>
          <w:p w:rsidR="00BB6B23" w:rsidRPr="00550C86" w:rsidRDefault="00BB6B23" w:rsidP="00BB6B23">
            <w:pPr>
              <w:spacing w:after="0" w:line="240" w:lineRule="auto"/>
              <w:rPr>
                <w:sz w:val="20"/>
                <w:szCs w:val="20"/>
              </w:rPr>
            </w:pPr>
            <w:r w:rsidRPr="00550C86">
              <w:rPr>
                <w:sz w:val="20"/>
                <w:szCs w:val="20"/>
              </w:rPr>
              <w:t>SGP</w:t>
            </w:r>
          </w:p>
        </w:tc>
        <w:tc>
          <w:tcPr>
            <w:tcW w:w="990" w:type="dxa"/>
            <w:tcBorders>
              <w:bottom w:val="single" w:sz="4" w:space="0" w:color="auto"/>
            </w:tcBorders>
            <w:vAlign w:val="bottom"/>
          </w:tcPr>
          <w:p w:rsidR="00BB6B23" w:rsidRPr="00550C86" w:rsidRDefault="00BB6B23" w:rsidP="00BB6B23">
            <w:pPr>
              <w:spacing w:after="0" w:line="240" w:lineRule="auto"/>
              <w:jc w:val="center"/>
              <w:rPr>
                <w:sz w:val="20"/>
                <w:szCs w:val="20"/>
              </w:rPr>
            </w:pPr>
            <w:r w:rsidRPr="00550C86">
              <w:rPr>
                <w:sz w:val="20"/>
                <w:szCs w:val="20"/>
              </w:rPr>
              <w:t>35,290</w:t>
            </w:r>
          </w:p>
        </w:tc>
        <w:tc>
          <w:tcPr>
            <w:tcW w:w="784" w:type="dxa"/>
            <w:tcBorders>
              <w:bottom w:val="single" w:sz="4" w:space="0" w:color="auto"/>
            </w:tcBorders>
            <w:vAlign w:val="bottom"/>
          </w:tcPr>
          <w:p w:rsidR="00BB6B23" w:rsidRPr="00550C86" w:rsidRDefault="00BB6B23" w:rsidP="00BB6B23">
            <w:pPr>
              <w:spacing w:after="0" w:line="240" w:lineRule="auto"/>
              <w:jc w:val="center"/>
              <w:rPr>
                <w:sz w:val="20"/>
                <w:szCs w:val="20"/>
              </w:rPr>
            </w:pPr>
            <w:r w:rsidRPr="00550C86">
              <w:rPr>
                <w:sz w:val="20"/>
                <w:szCs w:val="20"/>
              </w:rPr>
              <w:t>53.0</w:t>
            </w:r>
          </w:p>
        </w:tc>
        <w:tc>
          <w:tcPr>
            <w:tcW w:w="784" w:type="dxa"/>
            <w:tcBorders>
              <w:bottom w:val="single" w:sz="4" w:space="0" w:color="auto"/>
            </w:tcBorders>
            <w:vAlign w:val="bottom"/>
          </w:tcPr>
          <w:p w:rsidR="00BB6B23" w:rsidRPr="00550C86" w:rsidRDefault="00BB6B23" w:rsidP="00BB6B23">
            <w:pPr>
              <w:spacing w:after="0" w:line="240" w:lineRule="auto"/>
              <w:jc w:val="center"/>
              <w:rPr>
                <w:sz w:val="20"/>
                <w:szCs w:val="20"/>
              </w:rPr>
            </w:pPr>
            <w:r w:rsidRPr="00550C86">
              <w:rPr>
                <w:sz w:val="20"/>
                <w:szCs w:val="20"/>
              </w:rPr>
              <w:t>52.0</w:t>
            </w:r>
          </w:p>
        </w:tc>
        <w:tc>
          <w:tcPr>
            <w:tcW w:w="784" w:type="dxa"/>
            <w:tcBorders>
              <w:bottom w:val="single" w:sz="4" w:space="0" w:color="auto"/>
            </w:tcBorders>
          </w:tcPr>
          <w:p w:rsidR="00BB6B23" w:rsidRPr="00550C86" w:rsidRDefault="00BB6B23" w:rsidP="00BB6B23">
            <w:pPr>
              <w:spacing w:after="0" w:line="240" w:lineRule="auto"/>
              <w:rPr>
                <w:sz w:val="20"/>
                <w:szCs w:val="20"/>
              </w:rPr>
            </w:pPr>
            <w:r w:rsidRPr="00550C86">
              <w:rPr>
                <w:sz w:val="20"/>
                <w:szCs w:val="20"/>
              </w:rPr>
              <w:t>SGP</w:t>
            </w:r>
          </w:p>
        </w:tc>
        <w:tc>
          <w:tcPr>
            <w:tcW w:w="785" w:type="dxa"/>
            <w:tcBorders>
              <w:bottom w:val="single" w:sz="4" w:space="0" w:color="auto"/>
            </w:tcBorders>
            <w:vAlign w:val="bottom"/>
          </w:tcPr>
          <w:p w:rsidR="00BB6B23" w:rsidRPr="00550C86" w:rsidRDefault="00BB6B23" w:rsidP="00BB6B23">
            <w:pPr>
              <w:spacing w:after="0" w:line="240" w:lineRule="auto"/>
              <w:jc w:val="center"/>
              <w:rPr>
                <w:sz w:val="20"/>
                <w:szCs w:val="20"/>
              </w:rPr>
            </w:pPr>
            <w:r w:rsidRPr="00550C86">
              <w:rPr>
                <w:sz w:val="20"/>
                <w:szCs w:val="20"/>
              </w:rPr>
              <w:t>51.0</w:t>
            </w:r>
          </w:p>
        </w:tc>
        <w:tc>
          <w:tcPr>
            <w:tcW w:w="784" w:type="dxa"/>
            <w:tcBorders>
              <w:bottom w:val="single" w:sz="4" w:space="0" w:color="auto"/>
            </w:tcBorders>
            <w:vAlign w:val="bottom"/>
          </w:tcPr>
          <w:p w:rsidR="00BB6B23" w:rsidRPr="00550C86" w:rsidRDefault="00BB6B23" w:rsidP="00BB6B23">
            <w:pPr>
              <w:spacing w:after="0" w:line="240" w:lineRule="auto"/>
              <w:jc w:val="center"/>
              <w:rPr>
                <w:sz w:val="20"/>
                <w:szCs w:val="20"/>
              </w:rPr>
            </w:pPr>
            <w:r w:rsidRPr="00550C86">
              <w:rPr>
                <w:sz w:val="20"/>
                <w:szCs w:val="20"/>
              </w:rPr>
              <w:t>50.0</w:t>
            </w:r>
          </w:p>
        </w:tc>
        <w:tc>
          <w:tcPr>
            <w:tcW w:w="784" w:type="dxa"/>
            <w:tcBorders>
              <w:bottom w:val="single" w:sz="4" w:space="0" w:color="auto"/>
            </w:tcBorders>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-1.0</w:t>
            </w:r>
          </w:p>
        </w:tc>
        <w:tc>
          <w:tcPr>
            <w:tcW w:w="785" w:type="dxa"/>
            <w:tcBorders>
              <w:bottom w:val="single" w:sz="4" w:space="0" w:color="auto"/>
            </w:tcBorders>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-3.0</w:t>
            </w:r>
          </w:p>
        </w:tc>
      </w:tr>
      <w:tr w:rsidR="00BB6B23" w:rsidRPr="00550C86" w:rsidTr="00BB3864">
        <w:tc>
          <w:tcPr>
            <w:tcW w:w="1008" w:type="dxa"/>
            <w:vMerge w:val="restart"/>
            <w:vAlign w:val="center"/>
          </w:tcPr>
          <w:p w:rsidR="00BB6B23" w:rsidRPr="00550C86" w:rsidRDefault="00BB6B23" w:rsidP="00BB6B23">
            <w:pPr>
              <w:spacing w:after="0" w:line="240" w:lineRule="auto"/>
              <w:jc w:val="center"/>
              <w:rPr>
                <w:b/>
                <w:sz w:val="20"/>
                <w:szCs w:val="20"/>
              </w:rPr>
            </w:pPr>
            <w:r w:rsidRPr="00550C86">
              <w:rPr>
                <w:b/>
                <w:sz w:val="20"/>
                <w:szCs w:val="20"/>
              </w:rPr>
              <w:t>All students</w:t>
            </w:r>
          </w:p>
        </w:tc>
        <w:tc>
          <w:tcPr>
            <w:tcW w:w="810" w:type="dxa"/>
            <w:vMerge w:val="restart"/>
            <w:shd w:val="clear" w:color="auto" w:fill="D9D9D9" w:themeFill="background1" w:themeFillShade="D9"/>
            <w:vAlign w:val="center"/>
          </w:tcPr>
          <w:p w:rsidR="00BB6B23" w:rsidRPr="00550C86" w:rsidRDefault="00BB6B23" w:rsidP="00BB6B23">
            <w:pPr>
              <w:spacing w:after="0" w:line="240" w:lineRule="auto"/>
              <w:jc w:val="center"/>
              <w:rPr>
                <w:sz w:val="20"/>
                <w:szCs w:val="20"/>
              </w:rPr>
            </w:pPr>
            <w:r w:rsidRPr="00550C86">
              <w:rPr>
                <w:sz w:val="20"/>
                <w:szCs w:val="20"/>
              </w:rPr>
              <w:t>District</w:t>
            </w:r>
          </w:p>
        </w:tc>
        <w:tc>
          <w:tcPr>
            <w:tcW w:w="630" w:type="dxa"/>
            <w:shd w:val="clear" w:color="auto" w:fill="D9D9D9" w:themeFill="background1" w:themeFillShade="D9"/>
          </w:tcPr>
          <w:p w:rsidR="00BB6B23" w:rsidRPr="00550C86" w:rsidRDefault="00BB6B23" w:rsidP="00BB6B23">
            <w:pPr>
              <w:spacing w:after="0" w:line="240" w:lineRule="auto"/>
              <w:rPr>
                <w:sz w:val="20"/>
                <w:szCs w:val="20"/>
              </w:rPr>
            </w:pPr>
            <w:r w:rsidRPr="00550C86">
              <w:rPr>
                <w:sz w:val="20"/>
                <w:szCs w:val="20"/>
              </w:rPr>
              <w:t>CPI</w:t>
            </w:r>
          </w:p>
        </w:tc>
        <w:tc>
          <w:tcPr>
            <w:tcW w:w="990" w:type="dxa"/>
            <w:shd w:val="clear" w:color="auto" w:fill="D9D9D9" w:themeFill="background1" w:themeFillShade="D9"/>
            <w:vAlign w:val="bottom"/>
          </w:tcPr>
          <w:p w:rsidR="00BB6B23" w:rsidRPr="00550C86" w:rsidRDefault="00BB6B23" w:rsidP="00BB6B23">
            <w:pPr>
              <w:spacing w:after="0" w:line="240" w:lineRule="auto"/>
              <w:jc w:val="center"/>
              <w:rPr>
                <w:sz w:val="20"/>
                <w:szCs w:val="20"/>
              </w:rPr>
            </w:pPr>
            <w:r w:rsidRPr="00550C86">
              <w:rPr>
                <w:sz w:val="20"/>
                <w:szCs w:val="20"/>
              </w:rPr>
              <w:t>400</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85.5</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84.2</w:t>
            </w:r>
          </w:p>
        </w:tc>
        <w:tc>
          <w:tcPr>
            <w:tcW w:w="784" w:type="dxa"/>
            <w:shd w:val="clear" w:color="auto" w:fill="D9D9D9" w:themeFill="background1" w:themeFillShade="D9"/>
          </w:tcPr>
          <w:p w:rsidR="00BB6B23" w:rsidRPr="00550C86" w:rsidRDefault="00BB6B23" w:rsidP="00BB6B23">
            <w:pPr>
              <w:spacing w:after="0" w:line="240" w:lineRule="auto"/>
              <w:rPr>
                <w:sz w:val="20"/>
                <w:szCs w:val="20"/>
              </w:rPr>
            </w:pPr>
            <w:r w:rsidRPr="00550C86">
              <w:rPr>
                <w:sz w:val="20"/>
                <w:szCs w:val="20"/>
              </w:rPr>
              <w:t>CPI</w:t>
            </w:r>
          </w:p>
        </w:tc>
        <w:tc>
          <w:tcPr>
            <w:tcW w:w="785" w:type="dxa"/>
            <w:shd w:val="clear" w:color="auto" w:fill="D9D9D9" w:themeFill="background1" w:themeFillShade="D9"/>
            <w:vAlign w:val="bottom"/>
          </w:tcPr>
          <w:p w:rsidR="00BB6B23" w:rsidRPr="00550C86" w:rsidRDefault="00BB6B23" w:rsidP="00BB6B23">
            <w:pPr>
              <w:spacing w:after="0" w:line="240" w:lineRule="auto"/>
              <w:jc w:val="center"/>
              <w:rPr>
                <w:sz w:val="20"/>
                <w:szCs w:val="20"/>
              </w:rPr>
            </w:pPr>
            <w:r w:rsidRPr="00550C86">
              <w:rPr>
                <w:sz w:val="20"/>
                <w:szCs w:val="20"/>
              </w:rPr>
              <w:t>78.9</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sz w:val="20"/>
                <w:szCs w:val="20"/>
              </w:rPr>
            </w:pPr>
            <w:r w:rsidRPr="00550C86">
              <w:rPr>
                <w:sz w:val="20"/>
                <w:szCs w:val="20"/>
              </w:rPr>
              <w:t>80.8</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1.9</w:t>
            </w:r>
          </w:p>
        </w:tc>
        <w:tc>
          <w:tcPr>
            <w:tcW w:w="785"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-4.7</w:t>
            </w:r>
          </w:p>
        </w:tc>
      </w:tr>
      <w:tr w:rsidR="00BB6B23" w:rsidRPr="00550C86" w:rsidTr="00BB3864">
        <w:tc>
          <w:tcPr>
            <w:tcW w:w="1008" w:type="dxa"/>
            <w:vMerge/>
          </w:tcPr>
          <w:p w:rsidR="00BB6B23" w:rsidRPr="00550C86" w:rsidRDefault="00BB6B23" w:rsidP="00BB6B23">
            <w:pPr>
              <w:spacing w:after="0" w:line="240" w:lineRule="auto"/>
              <w:rPr>
                <w:sz w:val="20"/>
                <w:szCs w:val="20"/>
              </w:rPr>
            </w:pPr>
          </w:p>
        </w:tc>
        <w:tc>
          <w:tcPr>
            <w:tcW w:w="810" w:type="dxa"/>
            <w:vMerge/>
            <w:shd w:val="clear" w:color="auto" w:fill="D9D9D9" w:themeFill="background1" w:themeFillShade="D9"/>
            <w:vAlign w:val="center"/>
          </w:tcPr>
          <w:p w:rsidR="00BB6B23" w:rsidRPr="00550C86" w:rsidRDefault="00BB6B23" w:rsidP="00BB6B23">
            <w:pPr>
              <w:spacing w:after="0" w:line="240" w:lineRule="auto"/>
              <w:jc w:val="center"/>
              <w:rPr>
                <w:sz w:val="20"/>
                <w:szCs w:val="20"/>
              </w:rPr>
            </w:pPr>
          </w:p>
        </w:tc>
        <w:tc>
          <w:tcPr>
            <w:tcW w:w="630" w:type="dxa"/>
            <w:shd w:val="clear" w:color="auto" w:fill="D9D9D9" w:themeFill="background1" w:themeFillShade="D9"/>
          </w:tcPr>
          <w:p w:rsidR="00BB6B23" w:rsidRPr="00550C86" w:rsidRDefault="00BB6B23" w:rsidP="00BB6B23">
            <w:pPr>
              <w:spacing w:after="0" w:line="240" w:lineRule="auto"/>
              <w:rPr>
                <w:sz w:val="20"/>
                <w:szCs w:val="20"/>
              </w:rPr>
            </w:pPr>
            <w:r w:rsidRPr="00550C86">
              <w:rPr>
                <w:sz w:val="20"/>
                <w:szCs w:val="20"/>
              </w:rPr>
              <w:t>P+</w:t>
            </w:r>
          </w:p>
        </w:tc>
        <w:tc>
          <w:tcPr>
            <w:tcW w:w="990" w:type="dxa"/>
            <w:shd w:val="clear" w:color="auto" w:fill="D9D9D9" w:themeFill="background1" w:themeFillShade="D9"/>
            <w:vAlign w:val="bottom"/>
          </w:tcPr>
          <w:p w:rsidR="00BB6B23" w:rsidRPr="00550C86" w:rsidRDefault="00BB6B23" w:rsidP="00BB6B23">
            <w:pPr>
              <w:spacing w:after="0" w:line="240" w:lineRule="auto"/>
              <w:jc w:val="center"/>
              <w:rPr>
                <w:sz w:val="20"/>
                <w:szCs w:val="20"/>
              </w:rPr>
            </w:pPr>
            <w:r w:rsidRPr="00550C86">
              <w:rPr>
                <w:sz w:val="20"/>
                <w:szCs w:val="20"/>
              </w:rPr>
              <w:t>--</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67%</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67%</w:t>
            </w:r>
          </w:p>
        </w:tc>
        <w:tc>
          <w:tcPr>
            <w:tcW w:w="784" w:type="dxa"/>
            <w:shd w:val="clear" w:color="auto" w:fill="D9D9D9" w:themeFill="background1" w:themeFillShade="D9"/>
          </w:tcPr>
          <w:p w:rsidR="00BB6B23" w:rsidRPr="00550C86" w:rsidRDefault="00BB6B23" w:rsidP="00BB6B23">
            <w:pPr>
              <w:spacing w:after="0" w:line="240" w:lineRule="auto"/>
              <w:rPr>
                <w:sz w:val="20"/>
                <w:szCs w:val="20"/>
              </w:rPr>
            </w:pPr>
            <w:r w:rsidRPr="00550C86">
              <w:rPr>
                <w:sz w:val="20"/>
                <w:szCs w:val="20"/>
              </w:rPr>
              <w:t>Lv 4&amp;5</w:t>
            </w:r>
          </w:p>
        </w:tc>
        <w:tc>
          <w:tcPr>
            <w:tcW w:w="785" w:type="dxa"/>
            <w:shd w:val="clear" w:color="auto" w:fill="D9D9D9" w:themeFill="background1" w:themeFillShade="D9"/>
            <w:vAlign w:val="bottom"/>
          </w:tcPr>
          <w:p w:rsidR="00BB6B23" w:rsidRPr="00550C86" w:rsidRDefault="00BB6B23" w:rsidP="00BB6B23">
            <w:pPr>
              <w:spacing w:after="0" w:line="240" w:lineRule="auto"/>
              <w:jc w:val="center"/>
              <w:rPr>
                <w:sz w:val="20"/>
                <w:szCs w:val="20"/>
              </w:rPr>
            </w:pPr>
            <w:r w:rsidRPr="00550C86">
              <w:rPr>
                <w:sz w:val="20"/>
                <w:szCs w:val="20"/>
              </w:rPr>
              <w:t>--</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sz w:val="20"/>
                <w:szCs w:val="20"/>
              </w:rPr>
            </w:pPr>
            <w:r w:rsidRPr="00550C86">
              <w:rPr>
                <w:sz w:val="20"/>
                <w:szCs w:val="20"/>
              </w:rPr>
              <w:t>--</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w:t>
            </w:r>
          </w:p>
        </w:tc>
        <w:tc>
          <w:tcPr>
            <w:tcW w:w="785"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w:t>
            </w:r>
          </w:p>
        </w:tc>
      </w:tr>
      <w:tr w:rsidR="00BB6B23" w:rsidRPr="00550C86" w:rsidTr="00BB3864">
        <w:tc>
          <w:tcPr>
            <w:tcW w:w="1008" w:type="dxa"/>
            <w:vMerge/>
          </w:tcPr>
          <w:p w:rsidR="00BB6B23" w:rsidRPr="00550C86" w:rsidRDefault="00BB6B23" w:rsidP="00BB6B23">
            <w:pPr>
              <w:spacing w:after="0" w:line="240" w:lineRule="auto"/>
              <w:rPr>
                <w:sz w:val="20"/>
                <w:szCs w:val="20"/>
              </w:rPr>
            </w:pPr>
          </w:p>
        </w:tc>
        <w:tc>
          <w:tcPr>
            <w:tcW w:w="810" w:type="dxa"/>
            <w:vMerge/>
            <w:shd w:val="clear" w:color="auto" w:fill="D9D9D9" w:themeFill="background1" w:themeFillShade="D9"/>
            <w:vAlign w:val="center"/>
          </w:tcPr>
          <w:p w:rsidR="00BB6B23" w:rsidRPr="00550C86" w:rsidRDefault="00BB6B23" w:rsidP="00BB6B23">
            <w:pPr>
              <w:spacing w:after="0" w:line="240" w:lineRule="auto"/>
              <w:jc w:val="center"/>
              <w:rPr>
                <w:sz w:val="20"/>
                <w:szCs w:val="20"/>
              </w:rPr>
            </w:pPr>
          </w:p>
        </w:tc>
        <w:tc>
          <w:tcPr>
            <w:tcW w:w="630" w:type="dxa"/>
            <w:shd w:val="clear" w:color="auto" w:fill="D9D9D9" w:themeFill="background1" w:themeFillShade="D9"/>
          </w:tcPr>
          <w:p w:rsidR="00BB6B23" w:rsidRPr="00550C86" w:rsidRDefault="00BB6B23" w:rsidP="00BB6B23">
            <w:pPr>
              <w:spacing w:after="0" w:line="240" w:lineRule="auto"/>
              <w:rPr>
                <w:sz w:val="20"/>
                <w:szCs w:val="20"/>
              </w:rPr>
            </w:pPr>
            <w:r w:rsidRPr="00550C86">
              <w:rPr>
                <w:sz w:val="20"/>
                <w:szCs w:val="20"/>
              </w:rPr>
              <w:t>SGP</w:t>
            </w:r>
          </w:p>
        </w:tc>
        <w:tc>
          <w:tcPr>
            <w:tcW w:w="990" w:type="dxa"/>
            <w:shd w:val="clear" w:color="auto" w:fill="D9D9D9" w:themeFill="background1" w:themeFillShade="D9"/>
            <w:vAlign w:val="bottom"/>
          </w:tcPr>
          <w:p w:rsidR="00BB6B23" w:rsidRPr="00550C86" w:rsidRDefault="00BB6B23" w:rsidP="00BB6B23">
            <w:pPr>
              <w:spacing w:after="0" w:line="240" w:lineRule="auto"/>
              <w:jc w:val="center"/>
              <w:rPr>
                <w:sz w:val="20"/>
                <w:szCs w:val="20"/>
              </w:rPr>
            </w:pPr>
            <w:r w:rsidRPr="00550C86">
              <w:rPr>
                <w:sz w:val="20"/>
                <w:szCs w:val="20"/>
              </w:rPr>
              <w:t>327</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49.0</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52.5</w:t>
            </w:r>
          </w:p>
        </w:tc>
        <w:tc>
          <w:tcPr>
            <w:tcW w:w="784" w:type="dxa"/>
            <w:shd w:val="clear" w:color="auto" w:fill="D9D9D9" w:themeFill="background1" w:themeFillShade="D9"/>
          </w:tcPr>
          <w:p w:rsidR="00BB6B23" w:rsidRPr="00550C86" w:rsidRDefault="00BB6B23" w:rsidP="00BB6B23">
            <w:pPr>
              <w:spacing w:after="0" w:line="240" w:lineRule="auto"/>
              <w:rPr>
                <w:sz w:val="20"/>
                <w:szCs w:val="20"/>
              </w:rPr>
            </w:pPr>
            <w:r w:rsidRPr="00550C86">
              <w:rPr>
                <w:sz w:val="20"/>
                <w:szCs w:val="20"/>
              </w:rPr>
              <w:t>SGP</w:t>
            </w:r>
          </w:p>
        </w:tc>
        <w:tc>
          <w:tcPr>
            <w:tcW w:w="785" w:type="dxa"/>
            <w:shd w:val="clear" w:color="auto" w:fill="D9D9D9" w:themeFill="background1" w:themeFillShade="D9"/>
            <w:vAlign w:val="bottom"/>
          </w:tcPr>
          <w:p w:rsidR="00BB6B23" w:rsidRPr="00550C86" w:rsidRDefault="00BB6B23" w:rsidP="00BB6B23">
            <w:pPr>
              <w:spacing w:after="0" w:line="240" w:lineRule="auto"/>
              <w:jc w:val="center"/>
              <w:rPr>
                <w:sz w:val="20"/>
                <w:szCs w:val="20"/>
              </w:rPr>
            </w:pPr>
            <w:r w:rsidRPr="00550C86">
              <w:rPr>
                <w:sz w:val="20"/>
                <w:szCs w:val="20"/>
              </w:rPr>
              <w:t>36.5</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sz w:val="20"/>
                <w:szCs w:val="20"/>
              </w:rPr>
            </w:pPr>
            <w:r w:rsidRPr="00550C86">
              <w:rPr>
                <w:sz w:val="20"/>
                <w:szCs w:val="20"/>
              </w:rPr>
              <w:t>43.0</w:t>
            </w:r>
          </w:p>
        </w:tc>
        <w:tc>
          <w:tcPr>
            <w:tcW w:w="784"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6.5</w:t>
            </w:r>
          </w:p>
        </w:tc>
        <w:tc>
          <w:tcPr>
            <w:tcW w:w="785" w:type="dxa"/>
            <w:shd w:val="clear" w:color="auto" w:fill="D9D9D9" w:themeFill="background1" w:themeFillShade="D9"/>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-6.0</w:t>
            </w:r>
          </w:p>
        </w:tc>
      </w:tr>
      <w:tr w:rsidR="00BB6B23" w:rsidRPr="00550C86" w:rsidTr="00BB3864">
        <w:tc>
          <w:tcPr>
            <w:tcW w:w="1008" w:type="dxa"/>
            <w:vMerge/>
          </w:tcPr>
          <w:p w:rsidR="00BB6B23" w:rsidRPr="00550C86" w:rsidRDefault="00BB6B23" w:rsidP="00BB6B23">
            <w:pPr>
              <w:spacing w:after="0" w:line="240" w:lineRule="auto"/>
              <w:rPr>
                <w:sz w:val="20"/>
                <w:szCs w:val="20"/>
              </w:rPr>
            </w:pPr>
          </w:p>
        </w:tc>
        <w:tc>
          <w:tcPr>
            <w:tcW w:w="810" w:type="dxa"/>
            <w:vMerge w:val="restart"/>
            <w:vAlign w:val="center"/>
          </w:tcPr>
          <w:p w:rsidR="00BB6B23" w:rsidRPr="00550C86" w:rsidRDefault="00BB6B23" w:rsidP="00BB6B23">
            <w:pPr>
              <w:spacing w:after="0" w:line="240" w:lineRule="auto"/>
              <w:jc w:val="center"/>
              <w:rPr>
                <w:sz w:val="20"/>
                <w:szCs w:val="20"/>
              </w:rPr>
            </w:pPr>
            <w:r w:rsidRPr="00550C86">
              <w:rPr>
                <w:sz w:val="20"/>
                <w:szCs w:val="20"/>
              </w:rPr>
              <w:t>State</w:t>
            </w:r>
          </w:p>
        </w:tc>
        <w:tc>
          <w:tcPr>
            <w:tcW w:w="630" w:type="dxa"/>
          </w:tcPr>
          <w:p w:rsidR="00BB6B23" w:rsidRPr="00550C86" w:rsidRDefault="00BB6B23" w:rsidP="00BB6B23">
            <w:pPr>
              <w:spacing w:after="0" w:line="240" w:lineRule="auto"/>
              <w:rPr>
                <w:sz w:val="20"/>
                <w:szCs w:val="20"/>
              </w:rPr>
            </w:pPr>
            <w:r w:rsidRPr="00550C86">
              <w:rPr>
                <w:sz w:val="20"/>
                <w:szCs w:val="20"/>
              </w:rPr>
              <w:t>CPI</w:t>
            </w:r>
          </w:p>
        </w:tc>
        <w:tc>
          <w:tcPr>
            <w:tcW w:w="990" w:type="dxa"/>
            <w:vAlign w:val="bottom"/>
          </w:tcPr>
          <w:p w:rsidR="00BB6B23" w:rsidRPr="00550C86" w:rsidRDefault="00BB6B23" w:rsidP="00BB6B23">
            <w:pPr>
              <w:spacing w:after="0" w:line="240" w:lineRule="auto"/>
              <w:jc w:val="center"/>
              <w:rPr>
                <w:sz w:val="20"/>
                <w:szCs w:val="20"/>
              </w:rPr>
            </w:pPr>
            <w:r w:rsidRPr="00550C86">
              <w:rPr>
                <w:sz w:val="20"/>
                <w:szCs w:val="20"/>
              </w:rPr>
              <w:t>490,612</w:t>
            </w:r>
          </w:p>
        </w:tc>
        <w:tc>
          <w:tcPr>
            <w:tcW w:w="784" w:type="dxa"/>
            <w:vAlign w:val="bottom"/>
          </w:tcPr>
          <w:p w:rsidR="00BB6B23" w:rsidRPr="00550C86" w:rsidRDefault="00BB6B23" w:rsidP="00BB6B23">
            <w:pPr>
              <w:spacing w:after="0" w:line="240" w:lineRule="auto"/>
              <w:jc w:val="center"/>
              <w:rPr>
                <w:sz w:val="20"/>
                <w:szCs w:val="20"/>
              </w:rPr>
            </w:pPr>
            <w:r w:rsidRPr="00550C86">
              <w:rPr>
                <w:sz w:val="20"/>
                <w:szCs w:val="20"/>
              </w:rPr>
              <w:t>80.8</w:t>
            </w:r>
          </w:p>
        </w:tc>
        <w:tc>
          <w:tcPr>
            <w:tcW w:w="784" w:type="dxa"/>
            <w:vAlign w:val="bottom"/>
          </w:tcPr>
          <w:p w:rsidR="00BB6B23" w:rsidRPr="00550C86" w:rsidRDefault="00BB6B23" w:rsidP="00BB6B23">
            <w:pPr>
              <w:spacing w:after="0" w:line="240" w:lineRule="auto"/>
              <w:jc w:val="center"/>
              <w:rPr>
                <w:sz w:val="20"/>
                <w:szCs w:val="20"/>
              </w:rPr>
            </w:pPr>
            <w:r w:rsidRPr="00550C86">
              <w:rPr>
                <w:sz w:val="20"/>
                <w:szCs w:val="20"/>
              </w:rPr>
              <w:t>80.3</w:t>
            </w:r>
          </w:p>
        </w:tc>
        <w:tc>
          <w:tcPr>
            <w:tcW w:w="784" w:type="dxa"/>
          </w:tcPr>
          <w:p w:rsidR="00BB6B23" w:rsidRPr="00550C86" w:rsidRDefault="00BB6B23" w:rsidP="00BB6B23">
            <w:pPr>
              <w:spacing w:after="0" w:line="240" w:lineRule="auto"/>
              <w:rPr>
                <w:sz w:val="20"/>
                <w:szCs w:val="20"/>
              </w:rPr>
            </w:pPr>
            <w:r w:rsidRPr="00550C86">
              <w:rPr>
                <w:sz w:val="20"/>
                <w:szCs w:val="20"/>
              </w:rPr>
              <w:t>CPI</w:t>
            </w:r>
          </w:p>
        </w:tc>
        <w:tc>
          <w:tcPr>
            <w:tcW w:w="785" w:type="dxa"/>
            <w:vAlign w:val="bottom"/>
          </w:tcPr>
          <w:p w:rsidR="00BB6B23" w:rsidRPr="00550C86" w:rsidRDefault="00BB6B23" w:rsidP="00BB6B23">
            <w:pPr>
              <w:spacing w:after="0" w:line="240" w:lineRule="auto"/>
              <w:jc w:val="center"/>
              <w:rPr>
                <w:sz w:val="20"/>
                <w:szCs w:val="20"/>
              </w:rPr>
            </w:pPr>
            <w:r w:rsidRPr="00550C86">
              <w:rPr>
                <w:sz w:val="20"/>
                <w:szCs w:val="20"/>
              </w:rPr>
              <w:t>80.7</w:t>
            </w:r>
          </w:p>
        </w:tc>
        <w:tc>
          <w:tcPr>
            <w:tcW w:w="784" w:type="dxa"/>
            <w:vAlign w:val="bottom"/>
          </w:tcPr>
          <w:p w:rsidR="00BB6B23" w:rsidRPr="00550C86" w:rsidRDefault="00BB6B23" w:rsidP="00BB6B23">
            <w:pPr>
              <w:spacing w:after="0" w:line="240" w:lineRule="auto"/>
              <w:jc w:val="center"/>
              <w:rPr>
                <w:sz w:val="20"/>
                <w:szCs w:val="20"/>
              </w:rPr>
            </w:pPr>
            <w:r w:rsidRPr="00550C86">
              <w:rPr>
                <w:sz w:val="20"/>
                <w:szCs w:val="20"/>
              </w:rPr>
              <w:t>81.5</w:t>
            </w:r>
          </w:p>
        </w:tc>
        <w:tc>
          <w:tcPr>
            <w:tcW w:w="784" w:type="dxa"/>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0.8</w:t>
            </w:r>
          </w:p>
        </w:tc>
        <w:tc>
          <w:tcPr>
            <w:tcW w:w="785" w:type="dxa"/>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0.7</w:t>
            </w:r>
          </w:p>
        </w:tc>
      </w:tr>
      <w:tr w:rsidR="00BB6B23" w:rsidRPr="00550C86" w:rsidTr="00BB3864">
        <w:tc>
          <w:tcPr>
            <w:tcW w:w="1008" w:type="dxa"/>
            <w:vMerge/>
          </w:tcPr>
          <w:p w:rsidR="00BB6B23" w:rsidRPr="00550C86" w:rsidRDefault="00BB6B23" w:rsidP="00BB6B23">
            <w:pPr>
              <w:spacing w:after="0" w:line="240" w:lineRule="auto"/>
              <w:rPr>
                <w:sz w:val="20"/>
                <w:szCs w:val="20"/>
              </w:rPr>
            </w:pPr>
          </w:p>
        </w:tc>
        <w:tc>
          <w:tcPr>
            <w:tcW w:w="810" w:type="dxa"/>
            <w:vMerge/>
          </w:tcPr>
          <w:p w:rsidR="00BB6B23" w:rsidRPr="00550C86" w:rsidRDefault="00BB6B23" w:rsidP="00BB6B23">
            <w:pPr>
              <w:spacing w:after="0" w:line="240" w:lineRule="auto"/>
              <w:rPr>
                <w:sz w:val="20"/>
                <w:szCs w:val="20"/>
              </w:rPr>
            </w:pPr>
          </w:p>
        </w:tc>
        <w:tc>
          <w:tcPr>
            <w:tcW w:w="630" w:type="dxa"/>
          </w:tcPr>
          <w:p w:rsidR="00BB6B23" w:rsidRPr="00550C86" w:rsidRDefault="00BB6B23" w:rsidP="00BB6B23">
            <w:pPr>
              <w:spacing w:after="0" w:line="240" w:lineRule="auto"/>
              <w:rPr>
                <w:sz w:val="20"/>
                <w:szCs w:val="20"/>
              </w:rPr>
            </w:pPr>
            <w:r w:rsidRPr="00550C86">
              <w:rPr>
                <w:sz w:val="20"/>
                <w:szCs w:val="20"/>
              </w:rPr>
              <w:t>P+</w:t>
            </w:r>
          </w:p>
        </w:tc>
        <w:tc>
          <w:tcPr>
            <w:tcW w:w="990" w:type="dxa"/>
            <w:vAlign w:val="bottom"/>
          </w:tcPr>
          <w:p w:rsidR="00BB6B23" w:rsidRPr="00550C86" w:rsidRDefault="00BB6B23" w:rsidP="00BB6B23">
            <w:pPr>
              <w:spacing w:after="0" w:line="240" w:lineRule="auto"/>
              <w:jc w:val="center"/>
              <w:rPr>
                <w:sz w:val="20"/>
                <w:szCs w:val="20"/>
              </w:rPr>
            </w:pPr>
            <w:r w:rsidRPr="00550C86">
              <w:rPr>
                <w:sz w:val="20"/>
                <w:szCs w:val="20"/>
              </w:rPr>
              <w:t>--</w:t>
            </w:r>
          </w:p>
        </w:tc>
        <w:tc>
          <w:tcPr>
            <w:tcW w:w="784" w:type="dxa"/>
            <w:vAlign w:val="bottom"/>
          </w:tcPr>
          <w:p w:rsidR="00BB6B23" w:rsidRPr="00550C86" w:rsidRDefault="00BB6B23" w:rsidP="00BB6B23">
            <w:pPr>
              <w:spacing w:after="0" w:line="240" w:lineRule="auto"/>
              <w:jc w:val="center"/>
              <w:rPr>
                <w:sz w:val="20"/>
                <w:szCs w:val="20"/>
              </w:rPr>
            </w:pPr>
            <w:r w:rsidRPr="00550C86">
              <w:rPr>
                <w:sz w:val="20"/>
                <w:szCs w:val="20"/>
              </w:rPr>
              <w:t>61%</w:t>
            </w:r>
          </w:p>
        </w:tc>
        <w:tc>
          <w:tcPr>
            <w:tcW w:w="784" w:type="dxa"/>
            <w:vAlign w:val="bottom"/>
          </w:tcPr>
          <w:p w:rsidR="00BB6B23" w:rsidRPr="00550C86" w:rsidRDefault="00BB6B23" w:rsidP="00BB6B23">
            <w:pPr>
              <w:spacing w:after="0" w:line="240" w:lineRule="auto"/>
              <w:jc w:val="center"/>
              <w:rPr>
                <w:sz w:val="20"/>
                <w:szCs w:val="20"/>
              </w:rPr>
            </w:pPr>
            <w:r w:rsidRPr="00550C86">
              <w:rPr>
                <w:sz w:val="20"/>
                <w:szCs w:val="20"/>
              </w:rPr>
              <w:t>60%</w:t>
            </w:r>
          </w:p>
        </w:tc>
        <w:tc>
          <w:tcPr>
            <w:tcW w:w="784" w:type="dxa"/>
          </w:tcPr>
          <w:p w:rsidR="00BB6B23" w:rsidRPr="00550C86" w:rsidRDefault="00BB6B23" w:rsidP="00BB6B23">
            <w:pPr>
              <w:spacing w:after="0" w:line="240" w:lineRule="auto"/>
              <w:rPr>
                <w:sz w:val="20"/>
                <w:szCs w:val="20"/>
              </w:rPr>
            </w:pPr>
            <w:r w:rsidRPr="00550C86">
              <w:rPr>
                <w:sz w:val="20"/>
                <w:szCs w:val="20"/>
              </w:rPr>
              <w:t>Lv 4&amp;5</w:t>
            </w:r>
          </w:p>
        </w:tc>
        <w:tc>
          <w:tcPr>
            <w:tcW w:w="785" w:type="dxa"/>
            <w:vAlign w:val="bottom"/>
          </w:tcPr>
          <w:p w:rsidR="00BB6B23" w:rsidRPr="00550C86" w:rsidRDefault="00BB6B23" w:rsidP="00BB6B23">
            <w:pPr>
              <w:spacing w:after="0" w:line="240" w:lineRule="auto"/>
              <w:jc w:val="center"/>
              <w:rPr>
                <w:sz w:val="20"/>
                <w:szCs w:val="20"/>
              </w:rPr>
            </w:pPr>
            <w:r w:rsidRPr="00550C86">
              <w:rPr>
                <w:sz w:val="20"/>
                <w:szCs w:val="20"/>
              </w:rPr>
              <w:t>--</w:t>
            </w:r>
          </w:p>
        </w:tc>
        <w:tc>
          <w:tcPr>
            <w:tcW w:w="784" w:type="dxa"/>
            <w:vAlign w:val="bottom"/>
          </w:tcPr>
          <w:p w:rsidR="00BB6B23" w:rsidRPr="00550C86" w:rsidRDefault="00BB6B23" w:rsidP="00BB6B23">
            <w:pPr>
              <w:spacing w:after="0" w:line="240" w:lineRule="auto"/>
              <w:jc w:val="center"/>
              <w:rPr>
                <w:sz w:val="20"/>
                <w:szCs w:val="20"/>
              </w:rPr>
            </w:pPr>
            <w:r w:rsidRPr="00550C86">
              <w:rPr>
                <w:sz w:val="20"/>
                <w:szCs w:val="20"/>
              </w:rPr>
              <w:t>--</w:t>
            </w:r>
          </w:p>
        </w:tc>
        <w:tc>
          <w:tcPr>
            <w:tcW w:w="784" w:type="dxa"/>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w:t>
            </w:r>
          </w:p>
        </w:tc>
        <w:tc>
          <w:tcPr>
            <w:tcW w:w="785" w:type="dxa"/>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w:t>
            </w:r>
          </w:p>
        </w:tc>
      </w:tr>
      <w:tr w:rsidR="00BB6B23" w:rsidRPr="00550C86" w:rsidTr="00BB3864">
        <w:tc>
          <w:tcPr>
            <w:tcW w:w="1008" w:type="dxa"/>
            <w:vMerge/>
            <w:tcBorders>
              <w:bottom w:val="single" w:sz="4" w:space="0" w:color="auto"/>
            </w:tcBorders>
          </w:tcPr>
          <w:p w:rsidR="00BB6B23" w:rsidRPr="00550C86" w:rsidRDefault="00BB6B23" w:rsidP="00BB6B23">
            <w:pPr>
              <w:spacing w:after="0" w:line="240" w:lineRule="auto"/>
              <w:rPr>
                <w:sz w:val="20"/>
                <w:szCs w:val="20"/>
              </w:rPr>
            </w:pPr>
          </w:p>
        </w:tc>
        <w:tc>
          <w:tcPr>
            <w:tcW w:w="810" w:type="dxa"/>
            <w:vMerge/>
            <w:tcBorders>
              <w:bottom w:val="single" w:sz="4" w:space="0" w:color="auto"/>
            </w:tcBorders>
          </w:tcPr>
          <w:p w:rsidR="00BB6B23" w:rsidRPr="00550C86" w:rsidRDefault="00BB6B23" w:rsidP="00BB6B23">
            <w:pPr>
              <w:spacing w:after="0" w:line="240" w:lineRule="auto"/>
              <w:rPr>
                <w:sz w:val="20"/>
                <w:szCs w:val="20"/>
              </w:rPr>
            </w:pPr>
          </w:p>
        </w:tc>
        <w:tc>
          <w:tcPr>
            <w:tcW w:w="630" w:type="dxa"/>
            <w:tcBorders>
              <w:bottom w:val="single" w:sz="4" w:space="0" w:color="auto"/>
            </w:tcBorders>
          </w:tcPr>
          <w:p w:rsidR="00BB6B23" w:rsidRPr="00550C86" w:rsidRDefault="00BB6B23" w:rsidP="00BB6B23">
            <w:pPr>
              <w:spacing w:after="0" w:line="240" w:lineRule="auto"/>
              <w:rPr>
                <w:sz w:val="20"/>
                <w:szCs w:val="20"/>
              </w:rPr>
            </w:pPr>
            <w:r w:rsidRPr="00550C86">
              <w:rPr>
                <w:sz w:val="20"/>
                <w:szCs w:val="20"/>
              </w:rPr>
              <w:t>SGP</w:t>
            </w:r>
          </w:p>
        </w:tc>
        <w:tc>
          <w:tcPr>
            <w:tcW w:w="990" w:type="dxa"/>
            <w:tcBorders>
              <w:bottom w:val="single" w:sz="4" w:space="0" w:color="auto"/>
            </w:tcBorders>
            <w:vAlign w:val="bottom"/>
          </w:tcPr>
          <w:p w:rsidR="00BB6B23" w:rsidRPr="00550C86" w:rsidRDefault="00BB6B23" w:rsidP="00BB6B23">
            <w:pPr>
              <w:spacing w:after="0" w:line="240" w:lineRule="auto"/>
              <w:jc w:val="center"/>
              <w:rPr>
                <w:sz w:val="20"/>
                <w:szCs w:val="20"/>
              </w:rPr>
            </w:pPr>
            <w:r w:rsidRPr="00550C86">
              <w:rPr>
                <w:sz w:val="20"/>
                <w:szCs w:val="20"/>
              </w:rPr>
              <w:t>388,423</w:t>
            </w:r>
          </w:p>
        </w:tc>
        <w:tc>
          <w:tcPr>
            <w:tcW w:w="784" w:type="dxa"/>
            <w:tcBorders>
              <w:bottom w:val="single" w:sz="4" w:space="0" w:color="auto"/>
            </w:tcBorders>
            <w:vAlign w:val="bottom"/>
          </w:tcPr>
          <w:p w:rsidR="00BB6B23" w:rsidRPr="00550C86" w:rsidRDefault="00BB6B23" w:rsidP="00BB6B23">
            <w:pPr>
              <w:spacing w:after="0" w:line="240" w:lineRule="auto"/>
              <w:jc w:val="center"/>
              <w:rPr>
                <w:sz w:val="20"/>
                <w:szCs w:val="20"/>
              </w:rPr>
            </w:pPr>
            <w:r w:rsidRPr="00550C86">
              <w:rPr>
                <w:sz w:val="20"/>
                <w:szCs w:val="20"/>
              </w:rPr>
              <w:t>51.0</w:t>
            </w:r>
          </w:p>
        </w:tc>
        <w:tc>
          <w:tcPr>
            <w:tcW w:w="784" w:type="dxa"/>
            <w:tcBorders>
              <w:bottom w:val="single" w:sz="4" w:space="0" w:color="auto"/>
            </w:tcBorders>
            <w:vAlign w:val="bottom"/>
          </w:tcPr>
          <w:p w:rsidR="00BB6B23" w:rsidRPr="00550C86" w:rsidRDefault="00BB6B23" w:rsidP="00BB6B23">
            <w:pPr>
              <w:spacing w:after="0" w:line="240" w:lineRule="auto"/>
              <w:jc w:val="center"/>
              <w:rPr>
                <w:sz w:val="20"/>
                <w:szCs w:val="20"/>
              </w:rPr>
            </w:pPr>
            <w:r w:rsidRPr="00550C86">
              <w:rPr>
                <w:sz w:val="20"/>
                <w:szCs w:val="20"/>
              </w:rPr>
              <w:t>50.0</w:t>
            </w:r>
          </w:p>
        </w:tc>
        <w:tc>
          <w:tcPr>
            <w:tcW w:w="784" w:type="dxa"/>
            <w:tcBorders>
              <w:bottom w:val="single" w:sz="4" w:space="0" w:color="auto"/>
            </w:tcBorders>
          </w:tcPr>
          <w:p w:rsidR="00BB6B23" w:rsidRPr="00550C86" w:rsidRDefault="00BB6B23" w:rsidP="00BB6B23">
            <w:pPr>
              <w:spacing w:after="0" w:line="240" w:lineRule="auto"/>
              <w:rPr>
                <w:sz w:val="20"/>
                <w:szCs w:val="20"/>
              </w:rPr>
            </w:pPr>
            <w:r w:rsidRPr="00550C86">
              <w:rPr>
                <w:sz w:val="20"/>
                <w:szCs w:val="20"/>
              </w:rPr>
              <w:t>SGP</w:t>
            </w:r>
          </w:p>
        </w:tc>
        <w:tc>
          <w:tcPr>
            <w:tcW w:w="785" w:type="dxa"/>
            <w:tcBorders>
              <w:bottom w:val="single" w:sz="4" w:space="0" w:color="auto"/>
            </w:tcBorders>
            <w:vAlign w:val="bottom"/>
          </w:tcPr>
          <w:p w:rsidR="00BB6B23" w:rsidRPr="00550C86" w:rsidRDefault="00BB6B23" w:rsidP="00BB6B23">
            <w:pPr>
              <w:spacing w:after="0" w:line="240" w:lineRule="auto"/>
              <w:jc w:val="center"/>
              <w:rPr>
                <w:sz w:val="20"/>
                <w:szCs w:val="20"/>
              </w:rPr>
            </w:pPr>
            <w:r w:rsidRPr="00550C86">
              <w:rPr>
                <w:sz w:val="20"/>
                <w:szCs w:val="20"/>
              </w:rPr>
              <w:t>50.0</w:t>
            </w:r>
          </w:p>
        </w:tc>
        <w:tc>
          <w:tcPr>
            <w:tcW w:w="784" w:type="dxa"/>
            <w:tcBorders>
              <w:bottom w:val="single" w:sz="4" w:space="0" w:color="auto"/>
            </w:tcBorders>
            <w:vAlign w:val="bottom"/>
          </w:tcPr>
          <w:p w:rsidR="00BB6B23" w:rsidRPr="00550C86" w:rsidRDefault="00BB6B23" w:rsidP="00BB6B23">
            <w:pPr>
              <w:spacing w:after="0" w:line="240" w:lineRule="auto"/>
              <w:jc w:val="center"/>
              <w:rPr>
                <w:sz w:val="20"/>
                <w:szCs w:val="20"/>
              </w:rPr>
            </w:pPr>
            <w:r w:rsidRPr="00550C86">
              <w:rPr>
                <w:sz w:val="20"/>
                <w:szCs w:val="20"/>
              </w:rPr>
              <w:t>50.0</w:t>
            </w:r>
          </w:p>
        </w:tc>
        <w:tc>
          <w:tcPr>
            <w:tcW w:w="784" w:type="dxa"/>
            <w:tcBorders>
              <w:bottom w:val="single" w:sz="4" w:space="0" w:color="auto"/>
            </w:tcBorders>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0.0</w:t>
            </w:r>
          </w:p>
        </w:tc>
        <w:tc>
          <w:tcPr>
            <w:tcW w:w="785" w:type="dxa"/>
            <w:tcBorders>
              <w:bottom w:val="single" w:sz="4" w:space="0" w:color="auto"/>
            </w:tcBorders>
            <w:vAlign w:val="bottom"/>
          </w:tcPr>
          <w:p w:rsidR="00BB6B23" w:rsidRPr="00550C86" w:rsidRDefault="00BB6B23" w:rsidP="00BB6B23">
            <w:pPr>
              <w:spacing w:after="0" w:line="240" w:lineRule="auto"/>
              <w:jc w:val="center"/>
              <w:rPr>
                <w:rFonts w:ascii="Calibri" w:hAnsi="Calibri"/>
                <w:sz w:val="20"/>
                <w:szCs w:val="20"/>
              </w:rPr>
            </w:pPr>
            <w:r w:rsidRPr="00550C86">
              <w:rPr>
                <w:rFonts w:ascii="Calibri" w:hAnsi="Calibri"/>
                <w:sz w:val="20"/>
                <w:szCs w:val="20"/>
              </w:rPr>
              <w:t>-1.0</w:t>
            </w:r>
          </w:p>
        </w:tc>
      </w:tr>
    </w:tbl>
    <w:p w:rsidR="00BB6B23" w:rsidRPr="00550C86" w:rsidRDefault="00BB6B23" w:rsidP="00BB6B23">
      <w:pPr>
        <w:spacing w:after="0" w:line="240" w:lineRule="auto"/>
      </w:pPr>
    </w:p>
    <w:p w:rsidR="00BB6B23" w:rsidRPr="00550C86" w:rsidRDefault="00BB6B23" w:rsidP="00BB6B23">
      <w:pPr>
        <w:spacing w:after="0" w:line="240" w:lineRule="auto"/>
      </w:pPr>
    </w:p>
    <w:p w:rsidR="002F1EBE" w:rsidRPr="00550C86" w:rsidRDefault="002F1EBE" w:rsidP="002F1EBE">
      <w:pPr>
        <w:spacing w:after="0" w:line="240" w:lineRule="auto"/>
        <w:rPr>
          <w:rFonts w:ascii="Calibri" w:eastAsia="Times New Roman" w:hAnsi="Calibri" w:cs="Times New Roman"/>
          <w:sz w:val="20"/>
          <w:szCs w:val="20"/>
        </w:rPr>
      </w:pPr>
    </w:p>
    <w:p w:rsidR="001320EB" w:rsidRPr="00550C86" w:rsidRDefault="001320EB" w:rsidP="002F1EBE">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Times New Roman" w:hAnsi="Calibri" w:cs="Times New Roman"/>
          <w:sz w:val="20"/>
          <w:szCs w:val="20"/>
        </w:rPr>
      </w:pPr>
    </w:p>
    <w:p w:rsidR="00720D18" w:rsidRPr="00550C86" w:rsidRDefault="00720D18" w:rsidP="00720D18">
      <w:pPr>
        <w:spacing w:after="0" w:line="240" w:lineRule="auto"/>
        <w:rPr>
          <w:rFonts w:ascii="Calibri" w:eastAsia="Times New Roman" w:hAnsi="Calibri" w:cs="Times New Roman"/>
          <w:sz w:val="20"/>
          <w:szCs w:val="20"/>
        </w:rPr>
      </w:pPr>
    </w:p>
    <w:p w:rsidR="00720D18" w:rsidRPr="00550C86" w:rsidRDefault="00720D18" w:rsidP="00720D18">
      <w:pPr>
        <w:spacing w:after="0" w:line="240" w:lineRule="auto"/>
        <w:rPr>
          <w:rFonts w:ascii="Calibri" w:eastAsia="Times New Roman" w:hAnsi="Calibri" w:cs="Times New Roman"/>
          <w:sz w:val="20"/>
          <w:szCs w:val="20"/>
        </w:rPr>
      </w:pPr>
    </w:p>
    <w:p w:rsidR="00720D18" w:rsidRPr="00550C86" w:rsidRDefault="00720D18" w:rsidP="00720D18">
      <w:pPr>
        <w:spacing w:after="0" w:line="240" w:lineRule="auto"/>
        <w:rPr>
          <w:rFonts w:ascii="Calibri" w:eastAsia="Times New Roman" w:hAnsi="Calibri" w:cs="Times New Roman"/>
          <w:sz w:val="20"/>
          <w:szCs w:val="20"/>
        </w:rPr>
      </w:pPr>
    </w:p>
    <w:p w:rsidR="00720D18" w:rsidRPr="00550C86" w:rsidRDefault="00720D18" w:rsidP="00720D18">
      <w:pPr>
        <w:spacing w:after="0" w:line="240" w:lineRule="auto"/>
        <w:rPr>
          <w:rFonts w:ascii="Calibri" w:eastAsia="Times New Roman" w:hAnsi="Calibri" w:cs="Times New Roman"/>
          <w:sz w:val="20"/>
          <w:szCs w:val="20"/>
        </w:rPr>
      </w:pPr>
    </w:p>
    <w:p w:rsidR="00720D18" w:rsidRPr="00550C86" w:rsidRDefault="00720D18" w:rsidP="00720D18">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Times New Roman" w:hAnsi="Calibri" w:cs="Times New Roman"/>
          <w:sz w:val="20"/>
          <w:szCs w:val="20"/>
        </w:rPr>
      </w:pPr>
      <w:r w:rsidRPr="00550C86">
        <w:rPr>
          <w:rFonts w:ascii="Calibri" w:eastAsia="Times New Roman" w:hAnsi="Calibri" w:cs="Times New Roman"/>
          <w:sz w:val="20"/>
          <w:szCs w:val="20"/>
        </w:rPr>
        <w:br w:type="page"/>
      </w:r>
    </w:p>
    <w:p w:rsidR="00882C63" w:rsidRPr="00550C86" w:rsidRDefault="00882C63" w:rsidP="00882C63">
      <w:pPr>
        <w:spacing w:after="0" w:line="240" w:lineRule="auto"/>
        <w:jc w:val="center"/>
        <w:rPr>
          <w:rFonts w:ascii="Calibri" w:eastAsia="Calibri" w:hAnsi="Calibri" w:cs="Times New Roman"/>
          <w:b/>
          <w:sz w:val="20"/>
        </w:rPr>
      </w:pPr>
      <w:r w:rsidRPr="00550C86">
        <w:rPr>
          <w:rFonts w:ascii="Calibri" w:eastAsia="Calibri" w:hAnsi="Calibri" w:cs="Times New Roman"/>
          <w:b/>
          <w:sz w:val="20"/>
        </w:rPr>
        <w:lastRenderedPageBreak/>
        <w:t>Table B3c: Avon Public Schools</w:t>
      </w:r>
    </w:p>
    <w:p w:rsidR="00882C63" w:rsidRPr="00550C86" w:rsidRDefault="00882C63" w:rsidP="00882C63">
      <w:pPr>
        <w:spacing w:after="0"/>
        <w:jc w:val="center"/>
        <w:rPr>
          <w:rFonts w:ascii="Calibri" w:eastAsia="Calibri" w:hAnsi="Calibri" w:cs="Times New Roman"/>
          <w:b/>
          <w:sz w:val="20"/>
        </w:rPr>
      </w:pPr>
      <w:r w:rsidRPr="00550C86">
        <w:rPr>
          <w:rFonts w:ascii="Calibri" w:eastAsia="Calibri" w:hAnsi="Calibri" w:cs="Times New Roman"/>
          <w:b/>
          <w:sz w:val="20"/>
        </w:rPr>
        <w:t>Science and Technology/Engineering (All Grades)</w:t>
      </w:r>
    </w:p>
    <w:p w:rsidR="00882C63" w:rsidRPr="00550C86" w:rsidRDefault="00882C63" w:rsidP="00882C63">
      <w:pPr>
        <w:spacing w:after="0" w:line="240" w:lineRule="auto"/>
        <w:jc w:val="center"/>
        <w:rPr>
          <w:rFonts w:ascii="Calibri" w:eastAsia="Calibri" w:hAnsi="Calibri" w:cs="Times New Roman"/>
          <w:b/>
          <w:sz w:val="20"/>
          <w:szCs w:val="24"/>
        </w:rPr>
      </w:pPr>
      <w:r w:rsidRPr="00550C86">
        <w:rPr>
          <w:rFonts w:ascii="Calibri" w:eastAsia="Calibri" w:hAnsi="Calibri" w:cs="Times New Roman"/>
          <w:b/>
          <w:sz w:val="20"/>
        </w:rPr>
        <w:t>Performance for Selected Subgroups Compared to State, 2013–2016</w:t>
      </w:r>
    </w:p>
    <w:tbl>
      <w:tblPr>
        <w:tblStyle w:val="TableGrid"/>
        <w:tblW w:w="0" w:type="auto"/>
        <w:tblLayout w:type="fixed"/>
        <w:tblLook w:val="04A0" w:firstRow="1" w:lastRow="0" w:firstColumn="1" w:lastColumn="0" w:noHBand="0" w:noVBand="1"/>
        <w:tblCaption w:val="Table B3c: Avon Public Schools"/>
        <w:tblDescription w:val="Science and Technology/Engineering (All Grades)&#10;Performance for Selected Subgroups Compared to State, 2013–2016&#10;"/>
      </w:tblPr>
      <w:tblGrid>
        <w:gridCol w:w="1278"/>
        <w:gridCol w:w="810"/>
        <w:gridCol w:w="720"/>
        <w:gridCol w:w="990"/>
        <w:gridCol w:w="810"/>
        <w:gridCol w:w="810"/>
        <w:gridCol w:w="810"/>
        <w:gridCol w:w="810"/>
        <w:gridCol w:w="936"/>
        <w:gridCol w:w="882"/>
      </w:tblGrid>
      <w:tr w:rsidR="00882C63" w:rsidRPr="00550C86" w:rsidTr="00BB3864">
        <w:tc>
          <w:tcPr>
            <w:tcW w:w="2808" w:type="dxa"/>
            <w:gridSpan w:val="3"/>
            <w:vMerge w:val="restart"/>
            <w:vAlign w:val="center"/>
          </w:tcPr>
          <w:p w:rsidR="00882C63" w:rsidRPr="00550C86" w:rsidRDefault="00882C63" w:rsidP="00BB3864">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Group and Measure</w:t>
            </w:r>
          </w:p>
        </w:tc>
        <w:tc>
          <w:tcPr>
            <w:tcW w:w="990" w:type="dxa"/>
            <w:vMerge w:val="restart"/>
            <w:vAlign w:val="center"/>
          </w:tcPr>
          <w:p w:rsidR="00882C63" w:rsidRPr="00550C86" w:rsidRDefault="00882C63" w:rsidP="00BB3864">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Number Included (2016)</w:t>
            </w:r>
          </w:p>
        </w:tc>
        <w:tc>
          <w:tcPr>
            <w:tcW w:w="3240" w:type="dxa"/>
            <w:gridSpan w:val="4"/>
            <w:vMerge w:val="restart"/>
            <w:vAlign w:val="center"/>
          </w:tcPr>
          <w:p w:rsidR="00882C63" w:rsidRPr="00550C86" w:rsidRDefault="00882C63" w:rsidP="00BB3864">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Spring MCAS Year</w:t>
            </w:r>
          </w:p>
        </w:tc>
        <w:tc>
          <w:tcPr>
            <w:tcW w:w="1818" w:type="dxa"/>
            <w:gridSpan w:val="2"/>
          </w:tcPr>
          <w:p w:rsidR="00882C63" w:rsidRPr="00550C86" w:rsidRDefault="00882C63" w:rsidP="00BB3864">
            <w:pPr>
              <w:spacing w:after="0" w:line="240" w:lineRule="auto"/>
              <w:rPr>
                <w:rFonts w:ascii="Calibri" w:eastAsia="Times New Roman" w:hAnsi="Calibri" w:cs="Times New Roman"/>
                <w:b/>
                <w:sz w:val="20"/>
                <w:szCs w:val="20"/>
              </w:rPr>
            </w:pPr>
            <w:r w:rsidRPr="00550C86">
              <w:rPr>
                <w:rFonts w:ascii="Calibri" w:eastAsia="Times New Roman" w:hAnsi="Calibri" w:cs="Times New Roman"/>
                <w:b/>
                <w:sz w:val="20"/>
                <w:szCs w:val="20"/>
              </w:rPr>
              <w:t>Gains and Declines</w:t>
            </w:r>
          </w:p>
        </w:tc>
      </w:tr>
      <w:tr w:rsidR="00882C63" w:rsidRPr="00550C86" w:rsidTr="00BB3864">
        <w:trPr>
          <w:trHeight w:val="244"/>
        </w:trPr>
        <w:tc>
          <w:tcPr>
            <w:tcW w:w="2808" w:type="dxa"/>
            <w:gridSpan w:val="3"/>
            <w:vMerge/>
          </w:tcPr>
          <w:p w:rsidR="00882C63" w:rsidRPr="00550C86" w:rsidRDefault="00882C63" w:rsidP="00BB3864">
            <w:pPr>
              <w:spacing w:after="0" w:line="240" w:lineRule="auto"/>
              <w:rPr>
                <w:rFonts w:ascii="Calibri" w:eastAsia="Times New Roman" w:hAnsi="Calibri" w:cs="Times New Roman"/>
                <w:b/>
                <w:sz w:val="20"/>
                <w:szCs w:val="20"/>
              </w:rPr>
            </w:pPr>
          </w:p>
        </w:tc>
        <w:tc>
          <w:tcPr>
            <w:tcW w:w="990" w:type="dxa"/>
            <w:vMerge/>
          </w:tcPr>
          <w:p w:rsidR="00882C63" w:rsidRPr="00550C86" w:rsidRDefault="00882C63" w:rsidP="00BB3864">
            <w:pPr>
              <w:spacing w:after="0" w:line="240" w:lineRule="auto"/>
              <w:rPr>
                <w:rFonts w:ascii="Calibri" w:eastAsia="Times New Roman" w:hAnsi="Calibri" w:cs="Times New Roman"/>
                <w:b/>
                <w:sz w:val="20"/>
                <w:szCs w:val="20"/>
              </w:rPr>
            </w:pPr>
          </w:p>
        </w:tc>
        <w:tc>
          <w:tcPr>
            <w:tcW w:w="3240" w:type="dxa"/>
            <w:gridSpan w:val="4"/>
            <w:vMerge/>
          </w:tcPr>
          <w:p w:rsidR="00882C63" w:rsidRPr="00550C86" w:rsidRDefault="00882C63" w:rsidP="00BB3864">
            <w:pPr>
              <w:spacing w:after="0" w:line="240" w:lineRule="auto"/>
              <w:rPr>
                <w:rFonts w:ascii="Calibri" w:eastAsia="Times New Roman" w:hAnsi="Calibri" w:cs="Times New Roman"/>
                <w:b/>
                <w:sz w:val="20"/>
                <w:szCs w:val="20"/>
              </w:rPr>
            </w:pPr>
          </w:p>
        </w:tc>
        <w:tc>
          <w:tcPr>
            <w:tcW w:w="936" w:type="dxa"/>
            <w:vMerge w:val="restart"/>
          </w:tcPr>
          <w:p w:rsidR="00882C63" w:rsidRPr="00550C86" w:rsidRDefault="00882C63" w:rsidP="00BB3864">
            <w:pPr>
              <w:spacing w:after="0" w:line="240" w:lineRule="auto"/>
              <w:rPr>
                <w:rFonts w:ascii="Calibri" w:eastAsia="Times New Roman" w:hAnsi="Calibri" w:cs="Times New Roman"/>
                <w:b/>
                <w:sz w:val="20"/>
                <w:szCs w:val="20"/>
              </w:rPr>
            </w:pPr>
            <w:r w:rsidRPr="00550C86">
              <w:rPr>
                <w:rFonts w:ascii="Calibri" w:eastAsia="Times New Roman" w:hAnsi="Calibri" w:cs="Times New Roman"/>
                <w:b/>
                <w:sz w:val="20"/>
                <w:szCs w:val="20"/>
              </w:rPr>
              <w:t>4-Year Trend</w:t>
            </w:r>
          </w:p>
        </w:tc>
        <w:tc>
          <w:tcPr>
            <w:tcW w:w="882" w:type="dxa"/>
            <w:vMerge w:val="restart"/>
          </w:tcPr>
          <w:p w:rsidR="00882C63" w:rsidRPr="00550C86" w:rsidRDefault="00882C63" w:rsidP="00BB3864">
            <w:pPr>
              <w:spacing w:after="0" w:line="240" w:lineRule="auto"/>
              <w:rPr>
                <w:rFonts w:ascii="Calibri" w:eastAsia="Times New Roman" w:hAnsi="Calibri" w:cs="Times New Roman"/>
                <w:b/>
                <w:sz w:val="20"/>
                <w:szCs w:val="20"/>
              </w:rPr>
            </w:pPr>
            <w:r w:rsidRPr="00550C86">
              <w:rPr>
                <w:rFonts w:ascii="Calibri" w:eastAsia="Times New Roman" w:hAnsi="Calibri" w:cs="Times New Roman"/>
                <w:b/>
                <w:sz w:val="20"/>
                <w:szCs w:val="20"/>
              </w:rPr>
              <w:t>2-Year Trend</w:t>
            </w:r>
          </w:p>
        </w:tc>
      </w:tr>
      <w:tr w:rsidR="00882C63" w:rsidRPr="00550C86" w:rsidTr="00BB3864">
        <w:tc>
          <w:tcPr>
            <w:tcW w:w="2808" w:type="dxa"/>
            <w:gridSpan w:val="3"/>
            <w:vMerge/>
          </w:tcPr>
          <w:p w:rsidR="00882C63" w:rsidRPr="00550C86" w:rsidRDefault="00882C63" w:rsidP="00BB3864">
            <w:pPr>
              <w:spacing w:after="0" w:line="240" w:lineRule="auto"/>
              <w:rPr>
                <w:rFonts w:ascii="Calibri" w:eastAsia="Times New Roman" w:hAnsi="Calibri" w:cs="Times New Roman"/>
                <w:sz w:val="20"/>
                <w:szCs w:val="20"/>
              </w:rPr>
            </w:pPr>
          </w:p>
        </w:tc>
        <w:tc>
          <w:tcPr>
            <w:tcW w:w="990" w:type="dxa"/>
            <w:vMerge/>
          </w:tcPr>
          <w:p w:rsidR="00882C63" w:rsidRPr="00550C86" w:rsidRDefault="00882C63" w:rsidP="00BB3864">
            <w:pPr>
              <w:spacing w:after="0" w:line="240" w:lineRule="auto"/>
              <w:rPr>
                <w:rFonts w:ascii="Calibri" w:eastAsia="Times New Roman" w:hAnsi="Calibri" w:cs="Times New Roman"/>
                <w:sz w:val="20"/>
                <w:szCs w:val="20"/>
              </w:rPr>
            </w:pPr>
          </w:p>
        </w:tc>
        <w:tc>
          <w:tcPr>
            <w:tcW w:w="810" w:type="dxa"/>
          </w:tcPr>
          <w:p w:rsidR="00882C63" w:rsidRPr="00550C86" w:rsidRDefault="00882C63" w:rsidP="00BB3864">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2013</w:t>
            </w:r>
          </w:p>
        </w:tc>
        <w:tc>
          <w:tcPr>
            <w:tcW w:w="810" w:type="dxa"/>
          </w:tcPr>
          <w:p w:rsidR="00882C63" w:rsidRPr="00550C86" w:rsidRDefault="00882C63" w:rsidP="00BB3864">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2014</w:t>
            </w:r>
          </w:p>
        </w:tc>
        <w:tc>
          <w:tcPr>
            <w:tcW w:w="810" w:type="dxa"/>
          </w:tcPr>
          <w:p w:rsidR="00882C63" w:rsidRPr="00550C86" w:rsidRDefault="00882C63" w:rsidP="00BB3864">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2015</w:t>
            </w:r>
          </w:p>
        </w:tc>
        <w:tc>
          <w:tcPr>
            <w:tcW w:w="810" w:type="dxa"/>
          </w:tcPr>
          <w:p w:rsidR="00882C63" w:rsidRPr="00550C86" w:rsidRDefault="00882C63" w:rsidP="00BB3864">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2016</w:t>
            </w:r>
          </w:p>
        </w:tc>
        <w:tc>
          <w:tcPr>
            <w:tcW w:w="936" w:type="dxa"/>
            <w:vMerge/>
          </w:tcPr>
          <w:p w:rsidR="00882C63" w:rsidRPr="00550C86" w:rsidRDefault="00882C63" w:rsidP="00BB3864">
            <w:pPr>
              <w:spacing w:after="0" w:line="240" w:lineRule="auto"/>
              <w:rPr>
                <w:rFonts w:ascii="Calibri" w:eastAsia="Times New Roman" w:hAnsi="Calibri" w:cs="Times New Roman"/>
                <w:sz w:val="20"/>
                <w:szCs w:val="20"/>
              </w:rPr>
            </w:pPr>
          </w:p>
        </w:tc>
        <w:tc>
          <w:tcPr>
            <w:tcW w:w="882" w:type="dxa"/>
            <w:vMerge/>
          </w:tcPr>
          <w:p w:rsidR="00882C63" w:rsidRPr="00550C86" w:rsidRDefault="00882C63" w:rsidP="00BB3864">
            <w:pPr>
              <w:spacing w:after="0" w:line="240" w:lineRule="auto"/>
              <w:rPr>
                <w:rFonts w:ascii="Calibri" w:eastAsia="Times New Roman" w:hAnsi="Calibri" w:cs="Times New Roman"/>
                <w:sz w:val="20"/>
                <w:szCs w:val="20"/>
              </w:rPr>
            </w:pPr>
          </w:p>
        </w:tc>
      </w:tr>
      <w:tr w:rsidR="00882C63" w:rsidRPr="00550C86" w:rsidTr="00BB3864">
        <w:tc>
          <w:tcPr>
            <w:tcW w:w="1278" w:type="dxa"/>
            <w:vMerge w:val="restart"/>
            <w:vAlign w:val="center"/>
          </w:tcPr>
          <w:p w:rsidR="00882C63" w:rsidRPr="00550C86" w:rsidRDefault="00882C63" w:rsidP="00BB3864">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882C63" w:rsidRPr="00550C86" w:rsidRDefault="00882C63" w:rsidP="00BB3864">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District</w:t>
            </w:r>
          </w:p>
        </w:tc>
        <w:tc>
          <w:tcPr>
            <w:tcW w:w="720" w:type="dxa"/>
            <w:shd w:val="clear" w:color="auto" w:fill="D9D9D9" w:themeFill="background1" w:themeFillShade="D9"/>
          </w:tcPr>
          <w:p w:rsidR="00882C63" w:rsidRPr="00550C86" w:rsidRDefault="00882C63" w:rsidP="00BB3864">
            <w:pPr>
              <w:spacing w:after="0" w:line="240" w:lineRule="auto"/>
              <w:rPr>
                <w:rFonts w:ascii="Calibri" w:eastAsia="Times New Roman" w:hAnsi="Calibri" w:cs="Times New Roman"/>
                <w:sz w:val="20"/>
                <w:szCs w:val="20"/>
              </w:rPr>
            </w:pPr>
            <w:r w:rsidRPr="00550C86">
              <w:rPr>
                <w:rFonts w:ascii="Calibri" w:eastAsia="Times New Roman" w:hAnsi="Calibri" w:cs="Times New Roman"/>
                <w:sz w:val="20"/>
                <w:szCs w:val="20"/>
              </w:rPr>
              <w:t>CPI</w:t>
            </w:r>
          </w:p>
        </w:tc>
        <w:tc>
          <w:tcPr>
            <w:tcW w:w="990"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56</w:t>
            </w:r>
          </w:p>
        </w:tc>
        <w:tc>
          <w:tcPr>
            <w:tcW w:w="810"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63.2</w:t>
            </w:r>
          </w:p>
        </w:tc>
        <w:tc>
          <w:tcPr>
            <w:tcW w:w="810"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70.6</w:t>
            </w:r>
          </w:p>
        </w:tc>
        <w:tc>
          <w:tcPr>
            <w:tcW w:w="810"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66.7</w:t>
            </w:r>
          </w:p>
        </w:tc>
        <w:tc>
          <w:tcPr>
            <w:tcW w:w="810"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65.2</w:t>
            </w:r>
          </w:p>
        </w:tc>
        <w:tc>
          <w:tcPr>
            <w:tcW w:w="936"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2.0</w:t>
            </w:r>
          </w:p>
        </w:tc>
        <w:tc>
          <w:tcPr>
            <w:tcW w:w="882"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-1.5</w:t>
            </w:r>
          </w:p>
        </w:tc>
      </w:tr>
      <w:tr w:rsidR="00882C63" w:rsidRPr="00550C86" w:rsidTr="00BB3864">
        <w:tc>
          <w:tcPr>
            <w:tcW w:w="1278" w:type="dxa"/>
            <w:vMerge/>
            <w:vAlign w:val="center"/>
          </w:tcPr>
          <w:p w:rsidR="00882C63" w:rsidRPr="00550C86" w:rsidRDefault="00882C63" w:rsidP="00BB386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882C63" w:rsidRPr="00550C86" w:rsidRDefault="00882C63" w:rsidP="00BB3864">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882C63" w:rsidRPr="00550C86" w:rsidRDefault="00882C63" w:rsidP="00BB3864">
            <w:pPr>
              <w:spacing w:after="0" w:line="240" w:lineRule="auto"/>
              <w:rPr>
                <w:rFonts w:ascii="Calibri" w:eastAsia="Times New Roman" w:hAnsi="Calibri" w:cs="Times New Roman"/>
                <w:sz w:val="20"/>
                <w:szCs w:val="20"/>
              </w:rPr>
            </w:pPr>
            <w:r w:rsidRPr="00550C86">
              <w:rPr>
                <w:rFonts w:ascii="Calibri" w:eastAsia="Times New Roman" w:hAnsi="Calibri" w:cs="Times New Roman"/>
                <w:sz w:val="20"/>
                <w:szCs w:val="20"/>
              </w:rPr>
              <w:t>P+</w:t>
            </w:r>
          </w:p>
        </w:tc>
        <w:tc>
          <w:tcPr>
            <w:tcW w:w="990"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56</w:t>
            </w:r>
          </w:p>
        </w:tc>
        <w:tc>
          <w:tcPr>
            <w:tcW w:w="810"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29%</w:t>
            </w:r>
          </w:p>
        </w:tc>
        <w:tc>
          <w:tcPr>
            <w:tcW w:w="810"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35%</w:t>
            </w:r>
          </w:p>
        </w:tc>
        <w:tc>
          <w:tcPr>
            <w:tcW w:w="810"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35%</w:t>
            </w:r>
          </w:p>
        </w:tc>
        <w:tc>
          <w:tcPr>
            <w:tcW w:w="810"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30%</w:t>
            </w:r>
          </w:p>
        </w:tc>
        <w:tc>
          <w:tcPr>
            <w:tcW w:w="936"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1%</w:t>
            </w:r>
          </w:p>
        </w:tc>
        <w:tc>
          <w:tcPr>
            <w:tcW w:w="882"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-5%</w:t>
            </w:r>
          </w:p>
        </w:tc>
      </w:tr>
      <w:tr w:rsidR="00882C63" w:rsidRPr="00550C86" w:rsidTr="00BB3864">
        <w:tc>
          <w:tcPr>
            <w:tcW w:w="1278" w:type="dxa"/>
            <w:vMerge/>
            <w:vAlign w:val="center"/>
          </w:tcPr>
          <w:p w:rsidR="00882C63" w:rsidRPr="00550C86" w:rsidRDefault="00882C63" w:rsidP="00BB3864">
            <w:pPr>
              <w:spacing w:after="0" w:line="240" w:lineRule="auto"/>
              <w:jc w:val="center"/>
              <w:rPr>
                <w:rFonts w:ascii="Calibri" w:eastAsia="Times New Roman" w:hAnsi="Calibri" w:cs="Times New Roman"/>
                <w:sz w:val="20"/>
                <w:szCs w:val="20"/>
              </w:rPr>
            </w:pPr>
          </w:p>
        </w:tc>
        <w:tc>
          <w:tcPr>
            <w:tcW w:w="810" w:type="dxa"/>
            <w:vMerge w:val="restart"/>
            <w:vAlign w:val="center"/>
          </w:tcPr>
          <w:p w:rsidR="00882C63" w:rsidRPr="00550C86" w:rsidRDefault="00882C63" w:rsidP="00BB3864">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State</w:t>
            </w:r>
          </w:p>
        </w:tc>
        <w:tc>
          <w:tcPr>
            <w:tcW w:w="720" w:type="dxa"/>
          </w:tcPr>
          <w:p w:rsidR="00882C63" w:rsidRPr="00550C86" w:rsidRDefault="00882C63" w:rsidP="00BB3864">
            <w:pPr>
              <w:spacing w:after="0" w:line="240" w:lineRule="auto"/>
              <w:rPr>
                <w:rFonts w:ascii="Calibri" w:eastAsia="Times New Roman" w:hAnsi="Calibri" w:cs="Times New Roman"/>
                <w:sz w:val="20"/>
                <w:szCs w:val="20"/>
              </w:rPr>
            </w:pPr>
            <w:r w:rsidRPr="00550C86">
              <w:rPr>
                <w:rFonts w:ascii="Calibri" w:eastAsia="Times New Roman" w:hAnsi="Calibri" w:cs="Times New Roman"/>
                <w:sz w:val="20"/>
                <w:szCs w:val="20"/>
              </w:rPr>
              <w:t>CPI</w:t>
            </w:r>
          </w:p>
        </w:tc>
        <w:tc>
          <w:tcPr>
            <w:tcW w:w="990" w:type="dxa"/>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89,857</w:t>
            </w:r>
          </w:p>
        </w:tc>
        <w:tc>
          <w:tcPr>
            <w:tcW w:w="810" w:type="dxa"/>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66.4</w:t>
            </w:r>
          </w:p>
        </w:tc>
        <w:tc>
          <w:tcPr>
            <w:tcW w:w="810" w:type="dxa"/>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67.3</w:t>
            </w:r>
          </w:p>
        </w:tc>
        <w:tc>
          <w:tcPr>
            <w:tcW w:w="810" w:type="dxa"/>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66.3</w:t>
            </w:r>
          </w:p>
        </w:tc>
        <w:tc>
          <w:tcPr>
            <w:tcW w:w="810" w:type="dxa"/>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65.4</w:t>
            </w:r>
          </w:p>
        </w:tc>
        <w:tc>
          <w:tcPr>
            <w:tcW w:w="936" w:type="dxa"/>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-1.0</w:t>
            </w:r>
          </w:p>
        </w:tc>
        <w:tc>
          <w:tcPr>
            <w:tcW w:w="882" w:type="dxa"/>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-0.9</w:t>
            </w:r>
          </w:p>
        </w:tc>
      </w:tr>
      <w:tr w:rsidR="00882C63" w:rsidRPr="00550C86" w:rsidTr="00BB3864">
        <w:tc>
          <w:tcPr>
            <w:tcW w:w="1278" w:type="dxa"/>
            <w:vMerge/>
            <w:vAlign w:val="center"/>
          </w:tcPr>
          <w:p w:rsidR="00882C63" w:rsidRPr="00550C86" w:rsidRDefault="00882C63" w:rsidP="00BB3864">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882C63" w:rsidRPr="00550C86" w:rsidRDefault="00882C63" w:rsidP="00BB3864">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882C63" w:rsidRPr="00550C86" w:rsidRDefault="00882C63" w:rsidP="00BB3864">
            <w:pPr>
              <w:spacing w:after="0" w:line="240" w:lineRule="auto"/>
              <w:rPr>
                <w:rFonts w:ascii="Calibri" w:eastAsia="Times New Roman" w:hAnsi="Calibri" w:cs="Times New Roman"/>
                <w:sz w:val="20"/>
                <w:szCs w:val="20"/>
              </w:rPr>
            </w:pPr>
            <w:r w:rsidRPr="00550C86">
              <w:rPr>
                <w:rFonts w:ascii="Calibri" w:eastAsia="Times New Roman" w:hAnsi="Calibri" w:cs="Times New Roman"/>
                <w:sz w:val="20"/>
                <w:szCs w:val="20"/>
              </w:rPr>
              <w:t>P+</w:t>
            </w:r>
          </w:p>
        </w:tc>
        <w:tc>
          <w:tcPr>
            <w:tcW w:w="990" w:type="dxa"/>
            <w:tcBorders>
              <w:bottom w:val="single" w:sz="4" w:space="0" w:color="auto"/>
            </w:tcBorders>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89,857</w:t>
            </w:r>
          </w:p>
        </w:tc>
        <w:tc>
          <w:tcPr>
            <w:tcW w:w="810" w:type="dxa"/>
            <w:tcBorders>
              <w:bottom w:val="single" w:sz="4" w:space="0" w:color="auto"/>
            </w:tcBorders>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31%</w:t>
            </w:r>
          </w:p>
        </w:tc>
        <w:tc>
          <w:tcPr>
            <w:tcW w:w="810" w:type="dxa"/>
            <w:tcBorders>
              <w:bottom w:val="single" w:sz="4" w:space="0" w:color="auto"/>
            </w:tcBorders>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33%</w:t>
            </w:r>
          </w:p>
        </w:tc>
        <w:tc>
          <w:tcPr>
            <w:tcW w:w="810" w:type="dxa"/>
            <w:tcBorders>
              <w:bottom w:val="single" w:sz="4" w:space="0" w:color="auto"/>
            </w:tcBorders>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32%</w:t>
            </w:r>
          </w:p>
        </w:tc>
        <w:tc>
          <w:tcPr>
            <w:tcW w:w="810" w:type="dxa"/>
            <w:tcBorders>
              <w:bottom w:val="single" w:sz="4" w:space="0" w:color="auto"/>
            </w:tcBorders>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31%</w:t>
            </w:r>
          </w:p>
        </w:tc>
        <w:tc>
          <w:tcPr>
            <w:tcW w:w="936" w:type="dxa"/>
            <w:tcBorders>
              <w:bottom w:val="single" w:sz="4" w:space="0" w:color="auto"/>
            </w:tcBorders>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0</w:t>
            </w:r>
          </w:p>
        </w:tc>
        <w:tc>
          <w:tcPr>
            <w:tcW w:w="882" w:type="dxa"/>
            <w:tcBorders>
              <w:bottom w:val="single" w:sz="4" w:space="0" w:color="auto"/>
            </w:tcBorders>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-1</w:t>
            </w:r>
          </w:p>
        </w:tc>
      </w:tr>
      <w:tr w:rsidR="00882C63" w:rsidRPr="00550C86" w:rsidTr="00BB3864">
        <w:tc>
          <w:tcPr>
            <w:tcW w:w="1278" w:type="dxa"/>
            <w:vMerge w:val="restart"/>
            <w:vAlign w:val="center"/>
          </w:tcPr>
          <w:p w:rsidR="00882C63" w:rsidRPr="00550C86" w:rsidRDefault="00882C63" w:rsidP="009B1CC7">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Econ. Disad.</w:t>
            </w:r>
          </w:p>
        </w:tc>
        <w:tc>
          <w:tcPr>
            <w:tcW w:w="810" w:type="dxa"/>
            <w:vMerge w:val="restart"/>
            <w:shd w:val="clear" w:color="auto" w:fill="D9D9D9" w:themeFill="background1" w:themeFillShade="D9"/>
            <w:vAlign w:val="center"/>
          </w:tcPr>
          <w:p w:rsidR="00882C63" w:rsidRPr="00550C86" w:rsidRDefault="00882C63" w:rsidP="00BB3864">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District</w:t>
            </w:r>
          </w:p>
        </w:tc>
        <w:tc>
          <w:tcPr>
            <w:tcW w:w="720" w:type="dxa"/>
            <w:shd w:val="clear" w:color="auto" w:fill="D9D9D9" w:themeFill="background1" w:themeFillShade="D9"/>
          </w:tcPr>
          <w:p w:rsidR="00882C63" w:rsidRPr="00550C86" w:rsidRDefault="00882C63" w:rsidP="00BB3864">
            <w:pPr>
              <w:spacing w:after="0" w:line="240" w:lineRule="auto"/>
              <w:rPr>
                <w:rFonts w:ascii="Calibri" w:eastAsia="Times New Roman" w:hAnsi="Calibri" w:cs="Times New Roman"/>
                <w:sz w:val="20"/>
                <w:szCs w:val="20"/>
              </w:rPr>
            </w:pPr>
            <w:r w:rsidRPr="00550C86">
              <w:rPr>
                <w:rFonts w:ascii="Calibri" w:eastAsia="Times New Roman" w:hAnsi="Calibri" w:cs="Times New Roman"/>
                <w:sz w:val="20"/>
                <w:szCs w:val="20"/>
              </w:rPr>
              <w:t>CPI</w:t>
            </w:r>
          </w:p>
        </w:tc>
        <w:tc>
          <w:tcPr>
            <w:tcW w:w="990"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44</w:t>
            </w:r>
          </w:p>
        </w:tc>
        <w:tc>
          <w:tcPr>
            <w:tcW w:w="810"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w:t>
            </w:r>
          </w:p>
        </w:tc>
        <w:tc>
          <w:tcPr>
            <w:tcW w:w="810"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w:t>
            </w:r>
          </w:p>
        </w:tc>
        <w:tc>
          <w:tcPr>
            <w:tcW w:w="810"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71.7</w:t>
            </w:r>
          </w:p>
        </w:tc>
        <w:tc>
          <w:tcPr>
            <w:tcW w:w="810"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71.6</w:t>
            </w:r>
          </w:p>
        </w:tc>
        <w:tc>
          <w:tcPr>
            <w:tcW w:w="936"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w:t>
            </w:r>
          </w:p>
        </w:tc>
        <w:tc>
          <w:tcPr>
            <w:tcW w:w="882"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-0.1</w:t>
            </w:r>
          </w:p>
        </w:tc>
      </w:tr>
      <w:tr w:rsidR="00882C63" w:rsidRPr="00550C86" w:rsidTr="00BB3864">
        <w:tc>
          <w:tcPr>
            <w:tcW w:w="1278" w:type="dxa"/>
            <w:vMerge/>
            <w:vAlign w:val="center"/>
          </w:tcPr>
          <w:p w:rsidR="00882C63" w:rsidRPr="00550C86" w:rsidRDefault="00882C63" w:rsidP="00BB386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882C63" w:rsidRPr="00550C86" w:rsidRDefault="00882C63" w:rsidP="00BB386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882C63" w:rsidRPr="00550C86" w:rsidRDefault="00882C63" w:rsidP="00BB3864">
            <w:pPr>
              <w:spacing w:after="0" w:line="240" w:lineRule="auto"/>
              <w:rPr>
                <w:rFonts w:ascii="Calibri" w:eastAsia="Times New Roman" w:hAnsi="Calibri" w:cs="Times New Roman"/>
                <w:sz w:val="20"/>
                <w:szCs w:val="20"/>
              </w:rPr>
            </w:pPr>
            <w:r w:rsidRPr="00550C86">
              <w:rPr>
                <w:rFonts w:ascii="Calibri" w:eastAsia="Times New Roman" w:hAnsi="Calibri" w:cs="Times New Roman"/>
                <w:sz w:val="20"/>
                <w:szCs w:val="20"/>
              </w:rPr>
              <w:t>P+</w:t>
            </w:r>
          </w:p>
        </w:tc>
        <w:tc>
          <w:tcPr>
            <w:tcW w:w="990"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44</w:t>
            </w:r>
          </w:p>
        </w:tc>
        <w:tc>
          <w:tcPr>
            <w:tcW w:w="810"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w:t>
            </w:r>
          </w:p>
        </w:tc>
        <w:tc>
          <w:tcPr>
            <w:tcW w:w="810"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w:t>
            </w:r>
          </w:p>
        </w:tc>
        <w:tc>
          <w:tcPr>
            <w:tcW w:w="810"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38%</w:t>
            </w:r>
          </w:p>
        </w:tc>
        <w:tc>
          <w:tcPr>
            <w:tcW w:w="810"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39%</w:t>
            </w:r>
          </w:p>
        </w:tc>
        <w:tc>
          <w:tcPr>
            <w:tcW w:w="936"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w:t>
            </w:r>
          </w:p>
        </w:tc>
        <w:tc>
          <w:tcPr>
            <w:tcW w:w="882"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1%</w:t>
            </w:r>
          </w:p>
        </w:tc>
      </w:tr>
      <w:tr w:rsidR="00882C63" w:rsidRPr="00550C86" w:rsidTr="00BB3864">
        <w:tc>
          <w:tcPr>
            <w:tcW w:w="1278" w:type="dxa"/>
            <w:vMerge/>
            <w:vAlign w:val="center"/>
          </w:tcPr>
          <w:p w:rsidR="00882C63" w:rsidRPr="00550C86" w:rsidRDefault="00882C63" w:rsidP="00BB3864">
            <w:pPr>
              <w:spacing w:after="0" w:line="240" w:lineRule="auto"/>
              <w:jc w:val="center"/>
              <w:rPr>
                <w:rFonts w:ascii="Calibri" w:eastAsia="Times New Roman" w:hAnsi="Calibri" w:cs="Times New Roman"/>
                <w:sz w:val="20"/>
                <w:szCs w:val="20"/>
              </w:rPr>
            </w:pPr>
          </w:p>
        </w:tc>
        <w:tc>
          <w:tcPr>
            <w:tcW w:w="810" w:type="dxa"/>
            <w:vMerge w:val="restart"/>
            <w:vAlign w:val="center"/>
          </w:tcPr>
          <w:p w:rsidR="00882C63" w:rsidRPr="00550C86" w:rsidRDefault="00882C63" w:rsidP="00BB3864">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State</w:t>
            </w:r>
          </w:p>
        </w:tc>
        <w:tc>
          <w:tcPr>
            <w:tcW w:w="720" w:type="dxa"/>
          </w:tcPr>
          <w:p w:rsidR="00882C63" w:rsidRPr="00550C86" w:rsidRDefault="00882C63" w:rsidP="00BB3864">
            <w:pPr>
              <w:spacing w:after="0" w:line="240" w:lineRule="auto"/>
              <w:rPr>
                <w:rFonts w:ascii="Calibri" w:eastAsia="Times New Roman" w:hAnsi="Calibri" w:cs="Times New Roman"/>
                <w:sz w:val="20"/>
                <w:szCs w:val="20"/>
              </w:rPr>
            </w:pPr>
            <w:r w:rsidRPr="00550C86">
              <w:rPr>
                <w:rFonts w:ascii="Calibri" w:eastAsia="Times New Roman" w:hAnsi="Calibri" w:cs="Times New Roman"/>
                <w:sz w:val="20"/>
                <w:szCs w:val="20"/>
              </w:rPr>
              <w:t>CPI</w:t>
            </w:r>
          </w:p>
        </w:tc>
        <w:tc>
          <w:tcPr>
            <w:tcW w:w="990" w:type="dxa"/>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61,476</w:t>
            </w:r>
          </w:p>
        </w:tc>
        <w:tc>
          <w:tcPr>
            <w:tcW w:w="810" w:type="dxa"/>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w:t>
            </w:r>
          </w:p>
        </w:tc>
        <w:tc>
          <w:tcPr>
            <w:tcW w:w="810" w:type="dxa"/>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w:t>
            </w:r>
          </w:p>
        </w:tc>
        <w:tc>
          <w:tcPr>
            <w:tcW w:w="810" w:type="dxa"/>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67.1</w:t>
            </w:r>
          </w:p>
        </w:tc>
        <w:tc>
          <w:tcPr>
            <w:tcW w:w="810" w:type="dxa"/>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65.8</w:t>
            </w:r>
          </w:p>
        </w:tc>
        <w:tc>
          <w:tcPr>
            <w:tcW w:w="936" w:type="dxa"/>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w:t>
            </w:r>
          </w:p>
        </w:tc>
        <w:tc>
          <w:tcPr>
            <w:tcW w:w="882" w:type="dxa"/>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-1.3</w:t>
            </w:r>
          </w:p>
        </w:tc>
      </w:tr>
      <w:tr w:rsidR="00882C63" w:rsidRPr="00550C86" w:rsidTr="00BB3864">
        <w:tc>
          <w:tcPr>
            <w:tcW w:w="1278" w:type="dxa"/>
            <w:vMerge/>
            <w:vAlign w:val="center"/>
          </w:tcPr>
          <w:p w:rsidR="00882C63" w:rsidRPr="00550C86" w:rsidRDefault="00882C63" w:rsidP="00BB3864">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882C63" w:rsidRPr="00550C86" w:rsidRDefault="00882C63" w:rsidP="00BB3864">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882C63" w:rsidRPr="00550C86" w:rsidRDefault="00882C63" w:rsidP="00BB3864">
            <w:pPr>
              <w:spacing w:after="0" w:line="240" w:lineRule="auto"/>
              <w:rPr>
                <w:rFonts w:ascii="Calibri" w:eastAsia="Times New Roman" w:hAnsi="Calibri" w:cs="Times New Roman"/>
                <w:sz w:val="20"/>
                <w:szCs w:val="20"/>
              </w:rPr>
            </w:pPr>
            <w:r w:rsidRPr="00550C86">
              <w:rPr>
                <w:rFonts w:ascii="Calibri" w:eastAsia="Times New Roman" w:hAnsi="Calibri" w:cs="Times New Roman"/>
                <w:sz w:val="20"/>
                <w:szCs w:val="20"/>
              </w:rPr>
              <w:t>P+</w:t>
            </w:r>
          </w:p>
        </w:tc>
        <w:tc>
          <w:tcPr>
            <w:tcW w:w="990" w:type="dxa"/>
            <w:tcBorders>
              <w:bottom w:val="single" w:sz="4" w:space="0" w:color="auto"/>
            </w:tcBorders>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61,476</w:t>
            </w:r>
          </w:p>
        </w:tc>
        <w:tc>
          <w:tcPr>
            <w:tcW w:w="810" w:type="dxa"/>
            <w:tcBorders>
              <w:bottom w:val="single" w:sz="4" w:space="0" w:color="auto"/>
            </w:tcBorders>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w:t>
            </w:r>
          </w:p>
        </w:tc>
        <w:tc>
          <w:tcPr>
            <w:tcW w:w="810" w:type="dxa"/>
            <w:tcBorders>
              <w:bottom w:val="single" w:sz="4" w:space="0" w:color="auto"/>
            </w:tcBorders>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w:t>
            </w:r>
          </w:p>
        </w:tc>
        <w:tc>
          <w:tcPr>
            <w:tcW w:w="810" w:type="dxa"/>
            <w:tcBorders>
              <w:bottom w:val="single" w:sz="4" w:space="0" w:color="auto"/>
            </w:tcBorders>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33.0%</w:t>
            </w:r>
          </w:p>
        </w:tc>
        <w:tc>
          <w:tcPr>
            <w:tcW w:w="810" w:type="dxa"/>
            <w:tcBorders>
              <w:bottom w:val="single" w:sz="4" w:space="0" w:color="auto"/>
            </w:tcBorders>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29%</w:t>
            </w:r>
          </w:p>
        </w:tc>
        <w:tc>
          <w:tcPr>
            <w:tcW w:w="936" w:type="dxa"/>
            <w:tcBorders>
              <w:bottom w:val="single" w:sz="4" w:space="0" w:color="auto"/>
            </w:tcBorders>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w:t>
            </w:r>
          </w:p>
        </w:tc>
        <w:tc>
          <w:tcPr>
            <w:tcW w:w="882" w:type="dxa"/>
            <w:tcBorders>
              <w:bottom w:val="single" w:sz="4" w:space="0" w:color="auto"/>
            </w:tcBorders>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-4</w:t>
            </w:r>
          </w:p>
        </w:tc>
      </w:tr>
      <w:tr w:rsidR="00882C63" w:rsidRPr="00550C86" w:rsidTr="00BB3864">
        <w:tc>
          <w:tcPr>
            <w:tcW w:w="1278" w:type="dxa"/>
            <w:vMerge w:val="restart"/>
            <w:vAlign w:val="center"/>
          </w:tcPr>
          <w:p w:rsidR="00882C63" w:rsidRPr="00550C86" w:rsidRDefault="00882C63" w:rsidP="00BB3864">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882C63" w:rsidRPr="00550C86" w:rsidRDefault="00882C63" w:rsidP="00BB3864">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District</w:t>
            </w:r>
          </w:p>
        </w:tc>
        <w:tc>
          <w:tcPr>
            <w:tcW w:w="720" w:type="dxa"/>
            <w:shd w:val="clear" w:color="auto" w:fill="D9D9D9" w:themeFill="background1" w:themeFillShade="D9"/>
          </w:tcPr>
          <w:p w:rsidR="00882C63" w:rsidRPr="00550C86" w:rsidRDefault="00882C63" w:rsidP="00BB3864">
            <w:pPr>
              <w:spacing w:after="0" w:line="240" w:lineRule="auto"/>
              <w:rPr>
                <w:rFonts w:ascii="Calibri" w:eastAsia="Times New Roman" w:hAnsi="Calibri" w:cs="Times New Roman"/>
                <w:sz w:val="20"/>
                <w:szCs w:val="20"/>
              </w:rPr>
            </w:pPr>
            <w:r w:rsidRPr="00550C86">
              <w:rPr>
                <w:rFonts w:ascii="Calibri" w:eastAsia="Times New Roman" w:hAnsi="Calibri" w:cs="Times New Roman"/>
                <w:sz w:val="20"/>
                <w:szCs w:val="20"/>
              </w:rPr>
              <w:t>CPI</w:t>
            </w:r>
          </w:p>
        </w:tc>
        <w:tc>
          <w:tcPr>
            <w:tcW w:w="990"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21</w:t>
            </w:r>
          </w:p>
        </w:tc>
        <w:tc>
          <w:tcPr>
            <w:tcW w:w="810"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49.3</w:t>
            </w:r>
          </w:p>
        </w:tc>
        <w:tc>
          <w:tcPr>
            <w:tcW w:w="810"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52.5</w:t>
            </w:r>
          </w:p>
        </w:tc>
        <w:tc>
          <w:tcPr>
            <w:tcW w:w="810"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47.2</w:t>
            </w:r>
          </w:p>
        </w:tc>
        <w:tc>
          <w:tcPr>
            <w:tcW w:w="810"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40.5</w:t>
            </w:r>
          </w:p>
        </w:tc>
        <w:tc>
          <w:tcPr>
            <w:tcW w:w="936"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-8.8</w:t>
            </w:r>
          </w:p>
        </w:tc>
        <w:tc>
          <w:tcPr>
            <w:tcW w:w="882"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-6.7</w:t>
            </w:r>
          </w:p>
        </w:tc>
      </w:tr>
      <w:tr w:rsidR="00882C63" w:rsidRPr="00550C86" w:rsidTr="00BB3864">
        <w:tc>
          <w:tcPr>
            <w:tcW w:w="1278" w:type="dxa"/>
            <w:vMerge/>
            <w:vAlign w:val="center"/>
          </w:tcPr>
          <w:p w:rsidR="00882C63" w:rsidRPr="00550C86" w:rsidRDefault="00882C63" w:rsidP="00BB386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882C63" w:rsidRPr="00550C86" w:rsidRDefault="00882C63" w:rsidP="00BB386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882C63" w:rsidRPr="00550C86" w:rsidRDefault="00882C63" w:rsidP="00BB3864">
            <w:pPr>
              <w:spacing w:after="0" w:line="240" w:lineRule="auto"/>
              <w:rPr>
                <w:rFonts w:ascii="Calibri" w:eastAsia="Times New Roman" w:hAnsi="Calibri" w:cs="Times New Roman"/>
                <w:sz w:val="20"/>
                <w:szCs w:val="20"/>
              </w:rPr>
            </w:pPr>
            <w:r w:rsidRPr="00550C86">
              <w:rPr>
                <w:rFonts w:ascii="Calibri" w:eastAsia="Times New Roman" w:hAnsi="Calibri" w:cs="Times New Roman"/>
                <w:sz w:val="20"/>
                <w:szCs w:val="20"/>
              </w:rPr>
              <w:t>P+</w:t>
            </w:r>
          </w:p>
        </w:tc>
        <w:tc>
          <w:tcPr>
            <w:tcW w:w="990"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21</w:t>
            </w:r>
          </w:p>
        </w:tc>
        <w:tc>
          <w:tcPr>
            <w:tcW w:w="810"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8%</w:t>
            </w:r>
          </w:p>
        </w:tc>
        <w:tc>
          <w:tcPr>
            <w:tcW w:w="810"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5%</w:t>
            </w:r>
          </w:p>
        </w:tc>
        <w:tc>
          <w:tcPr>
            <w:tcW w:w="810"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22%</w:t>
            </w:r>
          </w:p>
        </w:tc>
        <w:tc>
          <w:tcPr>
            <w:tcW w:w="810"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5%</w:t>
            </w:r>
          </w:p>
        </w:tc>
        <w:tc>
          <w:tcPr>
            <w:tcW w:w="936"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-3%</w:t>
            </w:r>
          </w:p>
        </w:tc>
        <w:tc>
          <w:tcPr>
            <w:tcW w:w="882"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-17%</w:t>
            </w:r>
          </w:p>
        </w:tc>
      </w:tr>
      <w:tr w:rsidR="00882C63" w:rsidRPr="00550C86" w:rsidTr="00BB3864">
        <w:tc>
          <w:tcPr>
            <w:tcW w:w="1278" w:type="dxa"/>
            <w:vMerge/>
            <w:vAlign w:val="center"/>
          </w:tcPr>
          <w:p w:rsidR="00882C63" w:rsidRPr="00550C86" w:rsidRDefault="00882C63" w:rsidP="00BB3864">
            <w:pPr>
              <w:spacing w:after="0" w:line="240" w:lineRule="auto"/>
              <w:jc w:val="center"/>
              <w:rPr>
                <w:rFonts w:ascii="Calibri" w:eastAsia="Times New Roman" w:hAnsi="Calibri" w:cs="Times New Roman"/>
                <w:sz w:val="20"/>
                <w:szCs w:val="20"/>
              </w:rPr>
            </w:pPr>
          </w:p>
        </w:tc>
        <w:tc>
          <w:tcPr>
            <w:tcW w:w="810" w:type="dxa"/>
            <w:vMerge w:val="restart"/>
            <w:vAlign w:val="center"/>
          </w:tcPr>
          <w:p w:rsidR="00882C63" w:rsidRPr="00550C86" w:rsidRDefault="00882C63" w:rsidP="00BB3864">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State</w:t>
            </w:r>
          </w:p>
        </w:tc>
        <w:tc>
          <w:tcPr>
            <w:tcW w:w="720" w:type="dxa"/>
          </w:tcPr>
          <w:p w:rsidR="00882C63" w:rsidRPr="00550C86" w:rsidRDefault="00882C63" w:rsidP="00BB3864">
            <w:pPr>
              <w:spacing w:after="0" w:line="240" w:lineRule="auto"/>
              <w:rPr>
                <w:rFonts w:ascii="Calibri" w:eastAsia="Times New Roman" w:hAnsi="Calibri" w:cs="Times New Roman"/>
                <w:sz w:val="20"/>
                <w:szCs w:val="20"/>
              </w:rPr>
            </w:pPr>
            <w:r w:rsidRPr="00550C86">
              <w:rPr>
                <w:rFonts w:ascii="Calibri" w:eastAsia="Times New Roman" w:hAnsi="Calibri" w:cs="Times New Roman"/>
                <w:sz w:val="20"/>
                <w:szCs w:val="20"/>
              </w:rPr>
              <w:t>CPI</w:t>
            </w:r>
          </w:p>
        </w:tc>
        <w:tc>
          <w:tcPr>
            <w:tcW w:w="990" w:type="dxa"/>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38,109</w:t>
            </w:r>
          </w:p>
        </w:tc>
        <w:tc>
          <w:tcPr>
            <w:tcW w:w="810" w:type="dxa"/>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59.8</w:t>
            </w:r>
          </w:p>
        </w:tc>
        <w:tc>
          <w:tcPr>
            <w:tcW w:w="810" w:type="dxa"/>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60.1</w:t>
            </w:r>
          </w:p>
        </w:tc>
        <w:tc>
          <w:tcPr>
            <w:tcW w:w="810" w:type="dxa"/>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60.2</w:t>
            </w:r>
          </w:p>
        </w:tc>
        <w:tc>
          <w:tcPr>
            <w:tcW w:w="810" w:type="dxa"/>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59.7</w:t>
            </w:r>
          </w:p>
        </w:tc>
        <w:tc>
          <w:tcPr>
            <w:tcW w:w="936" w:type="dxa"/>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-0.1</w:t>
            </w:r>
          </w:p>
        </w:tc>
        <w:tc>
          <w:tcPr>
            <w:tcW w:w="882" w:type="dxa"/>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-0.5</w:t>
            </w:r>
          </w:p>
        </w:tc>
      </w:tr>
      <w:tr w:rsidR="00882C63" w:rsidRPr="00550C86" w:rsidTr="00BB3864">
        <w:tc>
          <w:tcPr>
            <w:tcW w:w="1278" w:type="dxa"/>
            <w:vMerge/>
            <w:vAlign w:val="center"/>
          </w:tcPr>
          <w:p w:rsidR="00882C63" w:rsidRPr="00550C86" w:rsidRDefault="00882C63" w:rsidP="00BB3864">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882C63" w:rsidRPr="00550C86" w:rsidRDefault="00882C63" w:rsidP="00BB3864">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882C63" w:rsidRPr="00550C86" w:rsidRDefault="00882C63" w:rsidP="00BB3864">
            <w:pPr>
              <w:spacing w:after="0" w:line="240" w:lineRule="auto"/>
              <w:rPr>
                <w:rFonts w:ascii="Calibri" w:eastAsia="Times New Roman" w:hAnsi="Calibri" w:cs="Times New Roman"/>
                <w:sz w:val="20"/>
                <w:szCs w:val="20"/>
              </w:rPr>
            </w:pPr>
            <w:r w:rsidRPr="00550C86">
              <w:rPr>
                <w:rFonts w:ascii="Calibri" w:eastAsia="Times New Roman" w:hAnsi="Calibri" w:cs="Times New Roman"/>
                <w:sz w:val="20"/>
                <w:szCs w:val="20"/>
              </w:rPr>
              <w:t>P+</w:t>
            </w:r>
          </w:p>
        </w:tc>
        <w:tc>
          <w:tcPr>
            <w:tcW w:w="990" w:type="dxa"/>
            <w:tcBorders>
              <w:bottom w:val="single" w:sz="4" w:space="0" w:color="auto"/>
            </w:tcBorders>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38,109</w:t>
            </w:r>
          </w:p>
        </w:tc>
        <w:tc>
          <w:tcPr>
            <w:tcW w:w="810" w:type="dxa"/>
            <w:tcBorders>
              <w:bottom w:val="single" w:sz="4" w:space="0" w:color="auto"/>
            </w:tcBorders>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20%</w:t>
            </w:r>
          </w:p>
        </w:tc>
        <w:tc>
          <w:tcPr>
            <w:tcW w:w="810" w:type="dxa"/>
            <w:tcBorders>
              <w:bottom w:val="single" w:sz="4" w:space="0" w:color="auto"/>
            </w:tcBorders>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22%</w:t>
            </w:r>
          </w:p>
        </w:tc>
        <w:tc>
          <w:tcPr>
            <w:tcW w:w="810" w:type="dxa"/>
            <w:tcBorders>
              <w:bottom w:val="single" w:sz="4" w:space="0" w:color="auto"/>
            </w:tcBorders>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22%</w:t>
            </w:r>
          </w:p>
        </w:tc>
        <w:tc>
          <w:tcPr>
            <w:tcW w:w="810" w:type="dxa"/>
            <w:tcBorders>
              <w:bottom w:val="single" w:sz="4" w:space="0" w:color="auto"/>
            </w:tcBorders>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21%</w:t>
            </w:r>
          </w:p>
        </w:tc>
        <w:tc>
          <w:tcPr>
            <w:tcW w:w="936" w:type="dxa"/>
            <w:tcBorders>
              <w:bottom w:val="single" w:sz="4" w:space="0" w:color="auto"/>
            </w:tcBorders>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1</w:t>
            </w:r>
          </w:p>
        </w:tc>
        <w:tc>
          <w:tcPr>
            <w:tcW w:w="882" w:type="dxa"/>
            <w:tcBorders>
              <w:bottom w:val="single" w:sz="4" w:space="0" w:color="auto"/>
            </w:tcBorders>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-1</w:t>
            </w:r>
          </w:p>
        </w:tc>
      </w:tr>
      <w:tr w:rsidR="00882C63" w:rsidRPr="00550C86" w:rsidTr="00BB3864">
        <w:tc>
          <w:tcPr>
            <w:tcW w:w="1278" w:type="dxa"/>
            <w:vMerge w:val="restart"/>
            <w:vAlign w:val="center"/>
          </w:tcPr>
          <w:p w:rsidR="00882C63" w:rsidRPr="00550C86" w:rsidRDefault="00882C63" w:rsidP="00BB3864">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882C63" w:rsidRPr="00550C86" w:rsidRDefault="00882C63" w:rsidP="00BB3864">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District</w:t>
            </w:r>
          </w:p>
        </w:tc>
        <w:tc>
          <w:tcPr>
            <w:tcW w:w="720" w:type="dxa"/>
            <w:shd w:val="clear" w:color="auto" w:fill="D9D9D9" w:themeFill="background1" w:themeFillShade="D9"/>
          </w:tcPr>
          <w:p w:rsidR="00882C63" w:rsidRPr="00550C86" w:rsidRDefault="00882C63" w:rsidP="00BB3864">
            <w:pPr>
              <w:spacing w:after="0" w:line="240" w:lineRule="auto"/>
              <w:rPr>
                <w:rFonts w:ascii="Calibri" w:eastAsia="Times New Roman" w:hAnsi="Calibri" w:cs="Times New Roman"/>
                <w:sz w:val="20"/>
                <w:szCs w:val="20"/>
              </w:rPr>
            </w:pPr>
            <w:r w:rsidRPr="00550C86">
              <w:rPr>
                <w:rFonts w:ascii="Calibri" w:eastAsia="Times New Roman" w:hAnsi="Calibri" w:cs="Times New Roman"/>
                <w:sz w:val="20"/>
                <w:szCs w:val="20"/>
              </w:rPr>
              <w:t>CPI</w:t>
            </w:r>
          </w:p>
        </w:tc>
        <w:tc>
          <w:tcPr>
            <w:tcW w:w="990"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2</w:t>
            </w:r>
          </w:p>
        </w:tc>
        <w:tc>
          <w:tcPr>
            <w:tcW w:w="810"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w:t>
            </w:r>
          </w:p>
        </w:tc>
        <w:tc>
          <w:tcPr>
            <w:tcW w:w="810"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w:t>
            </w:r>
          </w:p>
        </w:tc>
        <w:tc>
          <w:tcPr>
            <w:tcW w:w="810"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w:t>
            </w:r>
          </w:p>
        </w:tc>
        <w:tc>
          <w:tcPr>
            <w:tcW w:w="810"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w:t>
            </w:r>
          </w:p>
        </w:tc>
        <w:tc>
          <w:tcPr>
            <w:tcW w:w="936"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w:t>
            </w:r>
          </w:p>
        </w:tc>
        <w:tc>
          <w:tcPr>
            <w:tcW w:w="882"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w:t>
            </w:r>
          </w:p>
        </w:tc>
      </w:tr>
      <w:tr w:rsidR="00882C63" w:rsidRPr="00550C86" w:rsidTr="00BB3864">
        <w:tc>
          <w:tcPr>
            <w:tcW w:w="1278" w:type="dxa"/>
            <w:vMerge/>
            <w:vAlign w:val="center"/>
          </w:tcPr>
          <w:p w:rsidR="00882C63" w:rsidRPr="00550C86" w:rsidRDefault="00882C63" w:rsidP="00BB386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882C63" w:rsidRPr="00550C86" w:rsidRDefault="00882C63" w:rsidP="00BB386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882C63" w:rsidRPr="00550C86" w:rsidRDefault="00882C63" w:rsidP="00BB3864">
            <w:pPr>
              <w:spacing w:after="0" w:line="240" w:lineRule="auto"/>
              <w:rPr>
                <w:rFonts w:ascii="Calibri" w:eastAsia="Times New Roman" w:hAnsi="Calibri" w:cs="Times New Roman"/>
                <w:sz w:val="20"/>
                <w:szCs w:val="20"/>
              </w:rPr>
            </w:pPr>
            <w:r w:rsidRPr="00550C86">
              <w:rPr>
                <w:rFonts w:ascii="Calibri" w:eastAsia="Times New Roman" w:hAnsi="Calibri" w:cs="Times New Roman"/>
                <w:sz w:val="20"/>
                <w:szCs w:val="20"/>
              </w:rPr>
              <w:t>P+</w:t>
            </w:r>
          </w:p>
        </w:tc>
        <w:tc>
          <w:tcPr>
            <w:tcW w:w="990"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2</w:t>
            </w:r>
          </w:p>
        </w:tc>
        <w:tc>
          <w:tcPr>
            <w:tcW w:w="810"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w:t>
            </w:r>
          </w:p>
        </w:tc>
        <w:tc>
          <w:tcPr>
            <w:tcW w:w="810"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w:t>
            </w:r>
          </w:p>
        </w:tc>
        <w:tc>
          <w:tcPr>
            <w:tcW w:w="810"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w:t>
            </w:r>
          </w:p>
        </w:tc>
        <w:tc>
          <w:tcPr>
            <w:tcW w:w="810"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w:t>
            </w:r>
          </w:p>
        </w:tc>
        <w:tc>
          <w:tcPr>
            <w:tcW w:w="936"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w:t>
            </w:r>
          </w:p>
        </w:tc>
        <w:tc>
          <w:tcPr>
            <w:tcW w:w="882"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w:t>
            </w:r>
          </w:p>
        </w:tc>
      </w:tr>
      <w:tr w:rsidR="00882C63" w:rsidRPr="00550C86" w:rsidTr="00BB3864">
        <w:tc>
          <w:tcPr>
            <w:tcW w:w="1278" w:type="dxa"/>
            <w:vMerge/>
            <w:vAlign w:val="center"/>
          </w:tcPr>
          <w:p w:rsidR="00882C63" w:rsidRPr="00550C86" w:rsidRDefault="00882C63" w:rsidP="00BB3864">
            <w:pPr>
              <w:spacing w:after="0" w:line="240" w:lineRule="auto"/>
              <w:jc w:val="center"/>
              <w:rPr>
                <w:rFonts w:ascii="Calibri" w:eastAsia="Times New Roman" w:hAnsi="Calibri" w:cs="Times New Roman"/>
                <w:sz w:val="20"/>
                <w:szCs w:val="20"/>
              </w:rPr>
            </w:pPr>
          </w:p>
        </w:tc>
        <w:tc>
          <w:tcPr>
            <w:tcW w:w="810" w:type="dxa"/>
            <w:vMerge w:val="restart"/>
            <w:vAlign w:val="center"/>
          </w:tcPr>
          <w:p w:rsidR="00882C63" w:rsidRPr="00550C86" w:rsidRDefault="00882C63" w:rsidP="00BB3864">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State</w:t>
            </w:r>
          </w:p>
        </w:tc>
        <w:tc>
          <w:tcPr>
            <w:tcW w:w="720" w:type="dxa"/>
          </w:tcPr>
          <w:p w:rsidR="00882C63" w:rsidRPr="00550C86" w:rsidRDefault="00882C63" w:rsidP="00BB3864">
            <w:pPr>
              <w:spacing w:after="0" w:line="240" w:lineRule="auto"/>
              <w:rPr>
                <w:rFonts w:ascii="Calibri" w:eastAsia="Times New Roman" w:hAnsi="Calibri" w:cs="Times New Roman"/>
                <w:sz w:val="20"/>
                <w:szCs w:val="20"/>
              </w:rPr>
            </w:pPr>
            <w:r w:rsidRPr="00550C86">
              <w:rPr>
                <w:rFonts w:ascii="Calibri" w:eastAsia="Times New Roman" w:hAnsi="Calibri" w:cs="Times New Roman"/>
                <w:sz w:val="20"/>
                <w:szCs w:val="20"/>
              </w:rPr>
              <w:t>CPI</w:t>
            </w:r>
          </w:p>
        </w:tc>
        <w:tc>
          <w:tcPr>
            <w:tcW w:w="990" w:type="dxa"/>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18,594</w:t>
            </w:r>
          </w:p>
        </w:tc>
        <w:tc>
          <w:tcPr>
            <w:tcW w:w="810" w:type="dxa"/>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54</w:t>
            </w:r>
          </w:p>
        </w:tc>
        <w:tc>
          <w:tcPr>
            <w:tcW w:w="810" w:type="dxa"/>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54</w:t>
            </w:r>
          </w:p>
        </w:tc>
        <w:tc>
          <w:tcPr>
            <w:tcW w:w="810" w:type="dxa"/>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53.9</w:t>
            </w:r>
          </w:p>
        </w:tc>
        <w:tc>
          <w:tcPr>
            <w:tcW w:w="810" w:type="dxa"/>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54.1</w:t>
            </w:r>
          </w:p>
        </w:tc>
        <w:tc>
          <w:tcPr>
            <w:tcW w:w="936" w:type="dxa"/>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0.1</w:t>
            </w:r>
          </w:p>
        </w:tc>
        <w:tc>
          <w:tcPr>
            <w:tcW w:w="882" w:type="dxa"/>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0.2</w:t>
            </w:r>
          </w:p>
        </w:tc>
      </w:tr>
      <w:tr w:rsidR="00882C63" w:rsidRPr="00550C86" w:rsidTr="00BB3864">
        <w:tc>
          <w:tcPr>
            <w:tcW w:w="1278" w:type="dxa"/>
            <w:vMerge/>
            <w:vAlign w:val="center"/>
          </w:tcPr>
          <w:p w:rsidR="00882C63" w:rsidRPr="00550C86" w:rsidRDefault="00882C63" w:rsidP="00BB3864">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882C63" w:rsidRPr="00550C86" w:rsidRDefault="00882C63" w:rsidP="00BB3864">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882C63" w:rsidRPr="00550C86" w:rsidRDefault="00882C63" w:rsidP="00BB3864">
            <w:pPr>
              <w:spacing w:after="0" w:line="240" w:lineRule="auto"/>
              <w:rPr>
                <w:rFonts w:ascii="Calibri" w:eastAsia="Times New Roman" w:hAnsi="Calibri" w:cs="Times New Roman"/>
                <w:sz w:val="20"/>
                <w:szCs w:val="20"/>
              </w:rPr>
            </w:pPr>
            <w:r w:rsidRPr="00550C86">
              <w:rPr>
                <w:rFonts w:ascii="Calibri" w:eastAsia="Times New Roman" w:hAnsi="Calibri" w:cs="Times New Roman"/>
                <w:sz w:val="20"/>
                <w:szCs w:val="20"/>
              </w:rPr>
              <w:t>P+</w:t>
            </w:r>
          </w:p>
        </w:tc>
        <w:tc>
          <w:tcPr>
            <w:tcW w:w="990" w:type="dxa"/>
            <w:tcBorders>
              <w:bottom w:val="single" w:sz="4" w:space="0" w:color="auto"/>
            </w:tcBorders>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18,594</w:t>
            </w:r>
          </w:p>
        </w:tc>
        <w:tc>
          <w:tcPr>
            <w:tcW w:w="810" w:type="dxa"/>
            <w:tcBorders>
              <w:bottom w:val="single" w:sz="4" w:space="0" w:color="auto"/>
            </w:tcBorders>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19%</w:t>
            </w:r>
          </w:p>
        </w:tc>
        <w:tc>
          <w:tcPr>
            <w:tcW w:w="810" w:type="dxa"/>
            <w:tcBorders>
              <w:bottom w:val="single" w:sz="4" w:space="0" w:color="auto"/>
            </w:tcBorders>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18%</w:t>
            </w:r>
          </w:p>
        </w:tc>
        <w:tc>
          <w:tcPr>
            <w:tcW w:w="810" w:type="dxa"/>
            <w:tcBorders>
              <w:bottom w:val="single" w:sz="4" w:space="0" w:color="auto"/>
            </w:tcBorders>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18%</w:t>
            </w:r>
          </w:p>
        </w:tc>
        <w:tc>
          <w:tcPr>
            <w:tcW w:w="810" w:type="dxa"/>
            <w:tcBorders>
              <w:bottom w:val="single" w:sz="4" w:space="0" w:color="auto"/>
            </w:tcBorders>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19%</w:t>
            </w:r>
          </w:p>
        </w:tc>
        <w:tc>
          <w:tcPr>
            <w:tcW w:w="936" w:type="dxa"/>
            <w:tcBorders>
              <w:bottom w:val="single" w:sz="4" w:space="0" w:color="auto"/>
            </w:tcBorders>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0</w:t>
            </w:r>
          </w:p>
        </w:tc>
        <w:tc>
          <w:tcPr>
            <w:tcW w:w="882" w:type="dxa"/>
            <w:tcBorders>
              <w:bottom w:val="single" w:sz="4" w:space="0" w:color="auto"/>
            </w:tcBorders>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1</w:t>
            </w:r>
          </w:p>
        </w:tc>
      </w:tr>
      <w:tr w:rsidR="00882C63" w:rsidRPr="00550C86" w:rsidTr="00BB3864">
        <w:tc>
          <w:tcPr>
            <w:tcW w:w="1278" w:type="dxa"/>
            <w:vMerge w:val="restart"/>
            <w:vAlign w:val="center"/>
          </w:tcPr>
          <w:p w:rsidR="00882C63" w:rsidRPr="00550C86" w:rsidRDefault="00882C63" w:rsidP="00BB3864">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882C63" w:rsidRPr="00550C86" w:rsidRDefault="00882C63" w:rsidP="00BB3864">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District</w:t>
            </w:r>
          </w:p>
        </w:tc>
        <w:tc>
          <w:tcPr>
            <w:tcW w:w="720" w:type="dxa"/>
            <w:shd w:val="clear" w:color="auto" w:fill="D9D9D9" w:themeFill="background1" w:themeFillShade="D9"/>
          </w:tcPr>
          <w:p w:rsidR="00882C63" w:rsidRPr="00550C86" w:rsidRDefault="00882C63" w:rsidP="00BB3864">
            <w:pPr>
              <w:spacing w:after="0" w:line="240" w:lineRule="auto"/>
              <w:rPr>
                <w:rFonts w:ascii="Calibri" w:eastAsia="Times New Roman" w:hAnsi="Calibri" w:cs="Times New Roman"/>
                <w:sz w:val="20"/>
                <w:szCs w:val="20"/>
              </w:rPr>
            </w:pPr>
            <w:r w:rsidRPr="00550C86">
              <w:rPr>
                <w:rFonts w:ascii="Calibri" w:eastAsia="Times New Roman" w:hAnsi="Calibri" w:cs="Times New Roman"/>
                <w:sz w:val="20"/>
                <w:szCs w:val="20"/>
              </w:rPr>
              <w:t>CPI</w:t>
            </w:r>
          </w:p>
        </w:tc>
        <w:tc>
          <w:tcPr>
            <w:tcW w:w="990"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157</w:t>
            </w:r>
          </w:p>
        </w:tc>
        <w:tc>
          <w:tcPr>
            <w:tcW w:w="810"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76.0</w:t>
            </w:r>
          </w:p>
        </w:tc>
        <w:tc>
          <w:tcPr>
            <w:tcW w:w="810"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78.8</w:t>
            </w:r>
          </w:p>
        </w:tc>
        <w:tc>
          <w:tcPr>
            <w:tcW w:w="810"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76.9</w:t>
            </w:r>
          </w:p>
        </w:tc>
        <w:tc>
          <w:tcPr>
            <w:tcW w:w="810"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75.0</w:t>
            </w:r>
          </w:p>
        </w:tc>
        <w:tc>
          <w:tcPr>
            <w:tcW w:w="936"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-1.0</w:t>
            </w:r>
          </w:p>
        </w:tc>
        <w:tc>
          <w:tcPr>
            <w:tcW w:w="882"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-1.9</w:t>
            </w:r>
          </w:p>
        </w:tc>
      </w:tr>
      <w:tr w:rsidR="00882C63" w:rsidRPr="00550C86" w:rsidTr="00BB3864">
        <w:tc>
          <w:tcPr>
            <w:tcW w:w="1278" w:type="dxa"/>
            <w:vMerge/>
          </w:tcPr>
          <w:p w:rsidR="00882C63" w:rsidRPr="00550C86" w:rsidRDefault="00882C63" w:rsidP="00BB3864">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882C63" w:rsidRPr="00550C86" w:rsidRDefault="00882C63" w:rsidP="00BB386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882C63" w:rsidRPr="00550C86" w:rsidRDefault="00882C63" w:rsidP="00BB3864">
            <w:pPr>
              <w:spacing w:after="0" w:line="240" w:lineRule="auto"/>
              <w:rPr>
                <w:rFonts w:ascii="Calibri" w:eastAsia="Times New Roman" w:hAnsi="Calibri" w:cs="Times New Roman"/>
                <w:sz w:val="20"/>
                <w:szCs w:val="20"/>
              </w:rPr>
            </w:pPr>
            <w:r w:rsidRPr="00550C86">
              <w:rPr>
                <w:rFonts w:ascii="Calibri" w:eastAsia="Times New Roman" w:hAnsi="Calibri" w:cs="Times New Roman"/>
                <w:sz w:val="20"/>
                <w:szCs w:val="20"/>
              </w:rPr>
              <w:t>P+</w:t>
            </w:r>
          </w:p>
        </w:tc>
        <w:tc>
          <w:tcPr>
            <w:tcW w:w="990"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157</w:t>
            </w:r>
          </w:p>
        </w:tc>
        <w:tc>
          <w:tcPr>
            <w:tcW w:w="810"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46%</w:t>
            </w:r>
          </w:p>
        </w:tc>
        <w:tc>
          <w:tcPr>
            <w:tcW w:w="810"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51%</w:t>
            </w:r>
          </w:p>
        </w:tc>
        <w:tc>
          <w:tcPr>
            <w:tcW w:w="810"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47%</w:t>
            </w:r>
          </w:p>
        </w:tc>
        <w:tc>
          <w:tcPr>
            <w:tcW w:w="810"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45%</w:t>
            </w:r>
          </w:p>
        </w:tc>
        <w:tc>
          <w:tcPr>
            <w:tcW w:w="936"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-1%</w:t>
            </w:r>
          </w:p>
        </w:tc>
        <w:tc>
          <w:tcPr>
            <w:tcW w:w="882" w:type="dxa"/>
            <w:shd w:val="clear" w:color="auto" w:fill="D9D9D9" w:themeFill="background1" w:themeFillShade="D9"/>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-2%</w:t>
            </w:r>
          </w:p>
        </w:tc>
      </w:tr>
      <w:tr w:rsidR="00882C63" w:rsidRPr="00550C86" w:rsidTr="00BB3864">
        <w:tc>
          <w:tcPr>
            <w:tcW w:w="1278" w:type="dxa"/>
            <w:vMerge/>
          </w:tcPr>
          <w:p w:rsidR="00882C63" w:rsidRPr="00550C86" w:rsidRDefault="00882C63" w:rsidP="00BB3864">
            <w:pPr>
              <w:spacing w:after="0" w:line="240" w:lineRule="auto"/>
              <w:rPr>
                <w:rFonts w:ascii="Calibri" w:eastAsia="Times New Roman" w:hAnsi="Calibri" w:cs="Times New Roman"/>
                <w:sz w:val="20"/>
                <w:szCs w:val="20"/>
              </w:rPr>
            </w:pPr>
          </w:p>
        </w:tc>
        <w:tc>
          <w:tcPr>
            <w:tcW w:w="810" w:type="dxa"/>
            <w:vMerge w:val="restart"/>
            <w:vAlign w:val="center"/>
          </w:tcPr>
          <w:p w:rsidR="00882C63" w:rsidRPr="00550C86" w:rsidRDefault="00882C63" w:rsidP="00BB3864">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State</w:t>
            </w:r>
          </w:p>
        </w:tc>
        <w:tc>
          <w:tcPr>
            <w:tcW w:w="720" w:type="dxa"/>
          </w:tcPr>
          <w:p w:rsidR="00882C63" w:rsidRPr="00550C86" w:rsidRDefault="00882C63" w:rsidP="00BB3864">
            <w:pPr>
              <w:spacing w:after="0" w:line="240" w:lineRule="auto"/>
              <w:rPr>
                <w:rFonts w:ascii="Calibri" w:eastAsia="Times New Roman" w:hAnsi="Calibri" w:cs="Times New Roman"/>
                <w:sz w:val="20"/>
                <w:szCs w:val="20"/>
              </w:rPr>
            </w:pPr>
            <w:r w:rsidRPr="00550C86">
              <w:rPr>
                <w:rFonts w:ascii="Calibri" w:eastAsia="Times New Roman" w:hAnsi="Calibri" w:cs="Times New Roman"/>
                <w:sz w:val="20"/>
                <w:szCs w:val="20"/>
              </w:rPr>
              <w:t>CPI</w:t>
            </w:r>
          </w:p>
        </w:tc>
        <w:tc>
          <w:tcPr>
            <w:tcW w:w="990" w:type="dxa"/>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208,262</w:t>
            </w:r>
          </w:p>
        </w:tc>
        <w:tc>
          <w:tcPr>
            <w:tcW w:w="810" w:type="dxa"/>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79.0</w:t>
            </w:r>
          </w:p>
        </w:tc>
        <w:tc>
          <w:tcPr>
            <w:tcW w:w="810" w:type="dxa"/>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79.6</w:t>
            </w:r>
          </w:p>
        </w:tc>
        <w:tc>
          <w:tcPr>
            <w:tcW w:w="810" w:type="dxa"/>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79.4</w:t>
            </w:r>
          </w:p>
        </w:tc>
        <w:tc>
          <w:tcPr>
            <w:tcW w:w="810" w:type="dxa"/>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78.7</w:t>
            </w:r>
          </w:p>
        </w:tc>
        <w:tc>
          <w:tcPr>
            <w:tcW w:w="936" w:type="dxa"/>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-0.3</w:t>
            </w:r>
          </w:p>
        </w:tc>
        <w:tc>
          <w:tcPr>
            <w:tcW w:w="882" w:type="dxa"/>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-0.7</w:t>
            </w:r>
          </w:p>
        </w:tc>
      </w:tr>
      <w:tr w:rsidR="00882C63" w:rsidRPr="00550C86" w:rsidTr="00BB3864">
        <w:tc>
          <w:tcPr>
            <w:tcW w:w="1278" w:type="dxa"/>
            <w:vMerge/>
            <w:tcBorders>
              <w:bottom w:val="single" w:sz="4" w:space="0" w:color="auto"/>
            </w:tcBorders>
          </w:tcPr>
          <w:p w:rsidR="00882C63" w:rsidRPr="00550C86" w:rsidRDefault="00882C63" w:rsidP="00BB3864">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882C63" w:rsidRPr="00550C86" w:rsidRDefault="00882C63" w:rsidP="00BB3864">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882C63" w:rsidRPr="00550C86" w:rsidRDefault="00882C63" w:rsidP="00BB3864">
            <w:pPr>
              <w:spacing w:after="0" w:line="240" w:lineRule="auto"/>
              <w:rPr>
                <w:rFonts w:ascii="Calibri" w:eastAsia="Times New Roman" w:hAnsi="Calibri" w:cs="Times New Roman"/>
                <w:sz w:val="20"/>
                <w:szCs w:val="20"/>
              </w:rPr>
            </w:pPr>
            <w:r w:rsidRPr="00550C86">
              <w:rPr>
                <w:rFonts w:ascii="Calibri" w:eastAsia="Times New Roman" w:hAnsi="Calibri" w:cs="Times New Roman"/>
                <w:sz w:val="20"/>
                <w:szCs w:val="20"/>
              </w:rPr>
              <w:t>P+</w:t>
            </w:r>
          </w:p>
        </w:tc>
        <w:tc>
          <w:tcPr>
            <w:tcW w:w="990" w:type="dxa"/>
            <w:tcBorders>
              <w:bottom w:val="single" w:sz="4" w:space="0" w:color="auto"/>
            </w:tcBorders>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208,262</w:t>
            </w:r>
          </w:p>
        </w:tc>
        <w:tc>
          <w:tcPr>
            <w:tcW w:w="810" w:type="dxa"/>
            <w:tcBorders>
              <w:bottom w:val="single" w:sz="4" w:space="0" w:color="auto"/>
            </w:tcBorders>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53%</w:t>
            </w:r>
          </w:p>
        </w:tc>
        <w:tc>
          <w:tcPr>
            <w:tcW w:w="810" w:type="dxa"/>
            <w:tcBorders>
              <w:bottom w:val="single" w:sz="4" w:space="0" w:color="auto"/>
            </w:tcBorders>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55%</w:t>
            </w:r>
          </w:p>
        </w:tc>
        <w:tc>
          <w:tcPr>
            <w:tcW w:w="810" w:type="dxa"/>
            <w:tcBorders>
              <w:bottom w:val="single" w:sz="4" w:space="0" w:color="auto"/>
            </w:tcBorders>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54%</w:t>
            </w:r>
          </w:p>
        </w:tc>
        <w:tc>
          <w:tcPr>
            <w:tcW w:w="810" w:type="dxa"/>
            <w:tcBorders>
              <w:bottom w:val="single" w:sz="4" w:space="0" w:color="auto"/>
            </w:tcBorders>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54%</w:t>
            </w:r>
          </w:p>
        </w:tc>
        <w:tc>
          <w:tcPr>
            <w:tcW w:w="936" w:type="dxa"/>
            <w:tcBorders>
              <w:bottom w:val="single" w:sz="4" w:space="0" w:color="auto"/>
            </w:tcBorders>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1</w:t>
            </w:r>
          </w:p>
        </w:tc>
        <w:tc>
          <w:tcPr>
            <w:tcW w:w="882" w:type="dxa"/>
            <w:tcBorders>
              <w:bottom w:val="single" w:sz="4" w:space="0" w:color="auto"/>
            </w:tcBorders>
            <w:vAlign w:val="bottom"/>
          </w:tcPr>
          <w:p w:rsidR="00882C63" w:rsidRPr="00550C86" w:rsidRDefault="00882C63" w:rsidP="00BB3864">
            <w:pPr>
              <w:spacing w:after="0" w:line="240" w:lineRule="auto"/>
              <w:jc w:val="center"/>
              <w:rPr>
                <w:rFonts w:ascii="Calibri" w:hAnsi="Calibri"/>
                <w:sz w:val="20"/>
                <w:szCs w:val="20"/>
              </w:rPr>
            </w:pPr>
            <w:r w:rsidRPr="00550C86">
              <w:rPr>
                <w:rFonts w:ascii="Calibri" w:hAnsi="Calibri"/>
                <w:sz w:val="20"/>
                <w:szCs w:val="20"/>
              </w:rPr>
              <w:t>0</w:t>
            </w:r>
          </w:p>
        </w:tc>
      </w:tr>
      <w:tr w:rsidR="00882C63" w:rsidRPr="00550C86" w:rsidTr="00BB3864">
        <w:tc>
          <w:tcPr>
            <w:tcW w:w="8856" w:type="dxa"/>
            <w:gridSpan w:val="10"/>
            <w:tcBorders>
              <w:left w:val="nil"/>
              <w:bottom w:val="nil"/>
              <w:right w:val="nil"/>
            </w:tcBorders>
          </w:tcPr>
          <w:p w:rsidR="00882C63" w:rsidRPr="00550C86" w:rsidRDefault="00882C63" w:rsidP="00BB3864">
            <w:pPr>
              <w:spacing w:after="0" w:line="240" w:lineRule="auto"/>
              <w:rPr>
                <w:rFonts w:ascii="Calibri" w:eastAsia="Times New Roman" w:hAnsi="Calibri" w:cs="Times New Roman"/>
                <w:sz w:val="20"/>
                <w:szCs w:val="20"/>
              </w:rPr>
            </w:pPr>
            <w:r w:rsidRPr="00550C86">
              <w:rPr>
                <w:rFonts w:ascii="Calibri" w:eastAsia="Times New Roman" w:hAnsi="Calibri" w:cs="Times New Roman"/>
                <w:bCs/>
                <w:kern w:val="28"/>
                <w:sz w:val="20"/>
                <w:szCs w:val="20"/>
              </w:rPr>
              <w:t>Notes: Median SGPs are not calculated for Science and Technology/ Engineering (STE). State figures are provided for comparison purposes only and do not represent the standard that a particular group is expected to meet.</w:t>
            </w:r>
          </w:p>
        </w:tc>
      </w:tr>
    </w:tbl>
    <w:p w:rsidR="00882C63" w:rsidRPr="00550C86" w:rsidRDefault="00882C63" w:rsidP="00882C63">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Calibri" w:hAnsi="Calibri" w:cs="Times New Roman"/>
          <w:b/>
          <w:sz w:val="20"/>
        </w:rPr>
      </w:pPr>
      <w:r w:rsidRPr="00550C86">
        <w:rPr>
          <w:rFonts w:ascii="Calibri" w:eastAsia="Calibri" w:hAnsi="Calibri" w:cs="Times New Roman"/>
          <w:b/>
          <w:sz w:val="20"/>
        </w:rPr>
        <w:br w:type="page"/>
      </w:r>
    </w:p>
    <w:p w:rsidR="00483C37" w:rsidRPr="00550C86" w:rsidRDefault="00483C37" w:rsidP="00483C37">
      <w:pPr>
        <w:spacing w:after="0"/>
        <w:jc w:val="center"/>
        <w:rPr>
          <w:rFonts w:ascii="Calibri" w:eastAsia="Calibri" w:hAnsi="Calibri" w:cs="Times New Roman"/>
          <w:b/>
          <w:sz w:val="20"/>
        </w:rPr>
      </w:pPr>
      <w:r w:rsidRPr="00550C86">
        <w:rPr>
          <w:rFonts w:ascii="Calibri" w:eastAsia="Calibri" w:hAnsi="Calibri" w:cs="Times New Roman"/>
          <w:b/>
          <w:sz w:val="20"/>
        </w:rPr>
        <w:lastRenderedPageBreak/>
        <w:t>Table B4: Avon Public Schools</w:t>
      </w:r>
    </w:p>
    <w:p w:rsidR="00483C37" w:rsidRPr="00550C86" w:rsidRDefault="00483C37" w:rsidP="00483C37">
      <w:pPr>
        <w:spacing w:after="0" w:line="240" w:lineRule="auto"/>
        <w:jc w:val="center"/>
        <w:rPr>
          <w:rFonts w:ascii="Times New Roman" w:eastAsia="Times New Roman" w:hAnsi="Times New Roman" w:cs="Times New Roman"/>
          <w:kern w:val="28"/>
          <w:sz w:val="24"/>
          <w:szCs w:val="24"/>
        </w:rPr>
      </w:pPr>
      <w:r w:rsidRPr="00550C86">
        <w:rPr>
          <w:rFonts w:ascii="Calibri" w:eastAsia="Calibri" w:hAnsi="Calibri" w:cs="Times New Roman"/>
          <w:b/>
          <w:sz w:val="20"/>
        </w:rPr>
        <w:t>Annual Grade 9-12 Drop-Out Rates, 2013–2016</w:t>
      </w:r>
    </w:p>
    <w:tbl>
      <w:tblPr>
        <w:tblStyle w:val="TableGrid"/>
        <w:tblW w:w="9180" w:type="dxa"/>
        <w:tblInd w:w="-162" w:type="dxa"/>
        <w:tblLayout w:type="fixed"/>
        <w:tblLook w:val="04A0" w:firstRow="1" w:lastRow="0" w:firstColumn="1" w:lastColumn="0" w:noHBand="0" w:noVBand="1"/>
        <w:tblCaption w:val="Table B4: Avon Public Schools"/>
        <w:tblDescription w:val="Annual Grade 9-12 Drop-Out Rates, 2013–2016&#10;"/>
      </w:tblPr>
      <w:tblGrid>
        <w:gridCol w:w="1260"/>
        <w:gridCol w:w="720"/>
        <w:gridCol w:w="720"/>
        <w:gridCol w:w="720"/>
        <w:gridCol w:w="720"/>
        <w:gridCol w:w="1170"/>
        <w:gridCol w:w="990"/>
        <w:gridCol w:w="1170"/>
        <w:gridCol w:w="900"/>
        <w:gridCol w:w="810"/>
      </w:tblGrid>
      <w:tr w:rsidR="00483C37" w:rsidRPr="00550C86" w:rsidTr="00BB3864">
        <w:tc>
          <w:tcPr>
            <w:tcW w:w="1260" w:type="dxa"/>
            <w:vMerge w:val="restart"/>
            <w:vAlign w:val="center"/>
          </w:tcPr>
          <w:p w:rsidR="00483C37" w:rsidRPr="00550C86" w:rsidRDefault="00483C37" w:rsidP="00483C37">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Group</w:t>
            </w:r>
          </w:p>
        </w:tc>
        <w:tc>
          <w:tcPr>
            <w:tcW w:w="2880" w:type="dxa"/>
            <w:gridSpan w:val="4"/>
          </w:tcPr>
          <w:p w:rsidR="00483C37" w:rsidRPr="00550C86" w:rsidRDefault="00483C37" w:rsidP="00483C37">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School Year Ending</w:t>
            </w:r>
          </w:p>
        </w:tc>
        <w:tc>
          <w:tcPr>
            <w:tcW w:w="2160" w:type="dxa"/>
            <w:gridSpan w:val="2"/>
          </w:tcPr>
          <w:p w:rsidR="00483C37" w:rsidRPr="00550C86" w:rsidRDefault="00483C37" w:rsidP="00483C37">
            <w:pPr>
              <w:spacing w:after="0" w:line="240" w:lineRule="auto"/>
              <w:rPr>
                <w:rFonts w:ascii="Calibri" w:eastAsia="Times New Roman" w:hAnsi="Calibri" w:cs="Times New Roman"/>
                <w:b/>
                <w:sz w:val="20"/>
                <w:szCs w:val="20"/>
              </w:rPr>
            </w:pPr>
            <w:r w:rsidRPr="00550C86">
              <w:rPr>
                <w:rFonts w:ascii="Calibri" w:eastAsia="Times New Roman" w:hAnsi="Calibri" w:cs="Times New Roman"/>
                <w:b/>
                <w:sz w:val="20"/>
                <w:szCs w:val="20"/>
              </w:rPr>
              <w:t>Change 2013–2016</w:t>
            </w:r>
          </w:p>
        </w:tc>
        <w:tc>
          <w:tcPr>
            <w:tcW w:w="2070" w:type="dxa"/>
            <w:gridSpan w:val="2"/>
          </w:tcPr>
          <w:p w:rsidR="00483C37" w:rsidRPr="00550C86" w:rsidRDefault="00483C37" w:rsidP="00483C37">
            <w:pPr>
              <w:spacing w:after="0" w:line="240" w:lineRule="auto"/>
              <w:rPr>
                <w:rFonts w:ascii="Calibri" w:eastAsia="Times New Roman" w:hAnsi="Calibri" w:cs="Times New Roman"/>
                <w:b/>
                <w:sz w:val="20"/>
                <w:szCs w:val="20"/>
              </w:rPr>
            </w:pPr>
            <w:r w:rsidRPr="00550C86">
              <w:rPr>
                <w:rFonts w:ascii="Calibri" w:eastAsia="Times New Roman" w:hAnsi="Calibri" w:cs="Times New Roman"/>
                <w:b/>
                <w:sz w:val="20"/>
                <w:szCs w:val="20"/>
              </w:rPr>
              <w:t>Change 2015–2016</w:t>
            </w:r>
          </w:p>
        </w:tc>
        <w:tc>
          <w:tcPr>
            <w:tcW w:w="810" w:type="dxa"/>
            <w:vMerge w:val="restart"/>
            <w:vAlign w:val="center"/>
          </w:tcPr>
          <w:p w:rsidR="00483C37" w:rsidRPr="00550C86" w:rsidRDefault="00483C37" w:rsidP="00483C37">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State (2016)</w:t>
            </w:r>
          </w:p>
        </w:tc>
      </w:tr>
      <w:tr w:rsidR="00483C37" w:rsidRPr="00550C86" w:rsidTr="00BB3864">
        <w:tc>
          <w:tcPr>
            <w:tcW w:w="1260" w:type="dxa"/>
            <w:vMerge/>
          </w:tcPr>
          <w:p w:rsidR="00483C37" w:rsidRPr="00550C86" w:rsidRDefault="00483C37" w:rsidP="00483C37">
            <w:pPr>
              <w:spacing w:after="0" w:line="240" w:lineRule="auto"/>
              <w:rPr>
                <w:rFonts w:ascii="Calibri" w:eastAsia="Times New Roman" w:hAnsi="Calibri" w:cs="Times New Roman"/>
                <w:sz w:val="20"/>
                <w:szCs w:val="20"/>
              </w:rPr>
            </w:pPr>
          </w:p>
        </w:tc>
        <w:tc>
          <w:tcPr>
            <w:tcW w:w="720" w:type="dxa"/>
            <w:vAlign w:val="center"/>
          </w:tcPr>
          <w:p w:rsidR="00483C37" w:rsidRPr="00550C86" w:rsidRDefault="00483C37" w:rsidP="00483C37">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2013</w:t>
            </w:r>
          </w:p>
        </w:tc>
        <w:tc>
          <w:tcPr>
            <w:tcW w:w="720" w:type="dxa"/>
            <w:vAlign w:val="center"/>
          </w:tcPr>
          <w:p w:rsidR="00483C37" w:rsidRPr="00550C86" w:rsidRDefault="00483C37" w:rsidP="00483C37">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2014</w:t>
            </w:r>
          </w:p>
        </w:tc>
        <w:tc>
          <w:tcPr>
            <w:tcW w:w="720" w:type="dxa"/>
            <w:vAlign w:val="center"/>
          </w:tcPr>
          <w:p w:rsidR="00483C37" w:rsidRPr="00550C86" w:rsidRDefault="00483C37" w:rsidP="00483C37">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2015</w:t>
            </w:r>
          </w:p>
        </w:tc>
        <w:tc>
          <w:tcPr>
            <w:tcW w:w="720" w:type="dxa"/>
            <w:vAlign w:val="center"/>
          </w:tcPr>
          <w:p w:rsidR="00483C37" w:rsidRPr="00550C86" w:rsidRDefault="00483C37" w:rsidP="00483C37">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2016</w:t>
            </w:r>
          </w:p>
        </w:tc>
        <w:tc>
          <w:tcPr>
            <w:tcW w:w="1170" w:type="dxa"/>
            <w:vAlign w:val="center"/>
          </w:tcPr>
          <w:p w:rsidR="00483C37" w:rsidRPr="00550C86" w:rsidRDefault="00483C37" w:rsidP="00483C37">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483C37" w:rsidRPr="00550C86" w:rsidRDefault="00483C37" w:rsidP="00483C37">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483C37" w:rsidRPr="00550C86" w:rsidRDefault="00483C37" w:rsidP="00483C37">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483C37" w:rsidRPr="00550C86" w:rsidRDefault="00483C37" w:rsidP="00483C37">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Percent Change</w:t>
            </w:r>
          </w:p>
        </w:tc>
        <w:tc>
          <w:tcPr>
            <w:tcW w:w="810" w:type="dxa"/>
            <w:vMerge/>
          </w:tcPr>
          <w:p w:rsidR="00483C37" w:rsidRPr="00550C86" w:rsidRDefault="00483C37" w:rsidP="00483C37">
            <w:pPr>
              <w:spacing w:after="0" w:line="240" w:lineRule="auto"/>
              <w:rPr>
                <w:rFonts w:ascii="Calibri" w:eastAsia="Times New Roman" w:hAnsi="Calibri" w:cs="Times New Roman"/>
                <w:sz w:val="20"/>
                <w:szCs w:val="20"/>
              </w:rPr>
            </w:pPr>
          </w:p>
        </w:tc>
      </w:tr>
      <w:tr w:rsidR="00483C37" w:rsidRPr="00550C86" w:rsidTr="00BB3864">
        <w:tc>
          <w:tcPr>
            <w:tcW w:w="1260" w:type="dxa"/>
            <w:tcBorders>
              <w:bottom w:val="single" w:sz="4" w:space="0" w:color="auto"/>
            </w:tcBorders>
            <w:shd w:val="clear" w:color="auto" w:fill="D9D9D9" w:themeFill="background1" w:themeFillShade="D9"/>
          </w:tcPr>
          <w:p w:rsidR="00483C37" w:rsidRPr="00550C86" w:rsidRDefault="00483C37" w:rsidP="00483C37">
            <w:pPr>
              <w:spacing w:after="0" w:line="240" w:lineRule="auto"/>
              <w:rPr>
                <w:rFonts w:ascii="Calibri" w:eastAsia="Times New Roman" w:hAnsi="Calibri" w:cs="Times New Roman"/>
                <w:sz w:val="20"/>
                <w:szCs w:val="20"/>
              </w:rPr>
            </w:pPr>
            <w:r w:rsidRPr="00550C86">
              <w:rPr>
                <w:rFonts w:ascii="Calibri" w:eastAsia="Times New Roman" w:hAnsi="Calibri" w:cs="Times New Roman"/>
                <w:sz w:val="20"/>
                <w:szCs w:val="20"/>
              </w:rPr>
              <w:t>High Needs</w:t>
            </w:r>
          </w:p>
        </w:tc>
        <w:tc>
          <w:tcPr>
            <w:tcW w:w="720" w:type="dxa"/>
            <w:tcBorders>
              <w:bottom w:val="single" w:sz="4" w:space="0" w:color="auto"/>
            </w:tcBorders>
            <w:shd w:val="clear" w:color="auto" w:fill="D9D9D9" w:themeFill="background1" w:themeFillShade="D9"/>
            <w:vAlign w:val="bottom"/>
          </w:tcPr>
          <w:p w:rsidR="00483C37" w:rsidRPr="00550C86" w:rsidRDefault="00483C37" w:rsidP="00483C37">
            <w:pPr>
              <w:spacing w:after="0" w:line="240" w:lineRule="auto"/>
              <w:jc w:val="center"/>
              <w:rPr>
                <w:rFonts w:ascii="Calibri" w:hAnsi="Calibri"/>
                <w:sz w:val="20"/>
                <w:szCs w:val="20"/>
              </w:rPr>
            </w:pPr>
            <w:r w:rsidRPr="00550C86">
              <w:rPr>
                <w:rFonts w:ascii="Calibri" w:hAnsi="Calibri"/>
                <w:sz w:val="20"/>
                <w:szCs w:val="20"/>
              </w:rPr>
              <w:t>3.1%</w:t>
            </w:r>
          </w:p>
        </w:tc>
        <w:tc>
          <w:tcPr>
            <w:tcW w:w="720" w:type="dxa"/>
            <w:tcBorders>
              <w:bottom w:val="single" w:sz="4" w:space="0" w:color="auto"/>
            </w:tcBorders>
            <w:shd w:val="clear" w:color="auto" w:fill="D9D9D9" w:themeFill="background1" w:themeFillShade="D9"/>
            <w:vAlign w:val="bottom"/>
          </w:tcPr>
          <w:p w:rsidR="00483C37" w:rsidRPr="00550C86" w:rsidRDefault="00483C37" w:rsidP="00483C37">
            <w:pPr>
              <w:spacing w:after="0" w:line="240" w:lineRule="auto"/>
              <w:jc w:val="center"/>
              <w:rPr>
                <w:rFonts w:ascii="Calibri" w:hAnsi="Calibri"/>
                <w:sz w:val="20"/>
                <w:szCs w:val="20"/>
              </w:rPr>
            </w:pPr>
            <w:r w:rsidRPr="00550C86">
              <w:rPr>
                <w:rFonts w:ascii="Calibri" w:hAnsi="Calibri"/>
                <w:sz w:val="20"/>
                <w:szCs w:val="20"/>
              </w:rPr>
              <w:t>3.0%</w:t>
            </w:r>
          </w:p>
        </w:tc>
        <w:tc>
          <w:tcPr>
            <w:tcW w:w="720" w:type="dxa"/>
            <w:tcBorders>
              <w:bottom w:val="single" w:sz="4" w:space="0" w:color="auto"/>
            </w:tcBorders>
            <w:shd w:val="clear" w:color="auto" w:fill="D9D9D9" w:themeFill="background1" w:themeFillShade="D9"/>
            <w:vAlign w:val="bottom"/>
          </w:tcPr>
          <w:p w:rsidR="00483C37" w:rsidRPr="00550C86" w:rsidRDefault="00483C37" w:rsidP="00483C37">
            <w:pPr>
              <w:spacing w:after="0" w:line="240" w:lineRule="auto"/>
              <w:jc w:val="center"/>
              <w:rPr>
                <w:rFonts w:ascii="Calibri" w:hAnsi="Calibri"/>
                <w:sz w:val="20"/>
                <w:szCs w:val="20"/>
              </w:rPr>
            </w:pPr>
            <w:r w:rsidRPr="00550C86">
              <w:rPr>
                <w:rFonts w:ascii="Calibri" w:hAnsi="Calibri"/>
                <w:sz w:val="20"/>
                <w:szCs w:val="20"/>
              </w:rPr>
              <w:t>2.9%</w:t>
            </w:r>
          </w:p>
        </w:tc>
        <w:tc>
          <w:tcPr>
            <w:tcW w:w="720" w:type="dxa"/>
            <w:tcBorders>
              <w:bottom w:val="single" w:sz="4" w:space="0" w:color="auto"/>
            </w:tcBorders>
            <w:shd w:val="clear" w:color="auto" w:fill="D9D9D9" w:themeFill="background1" w:themeFillShade="D9"/>
            <w:vAlign w:val="center"/>
          </w:tcPr>
          <w:p w:rsidR="00483C37" w:rsidRPr="00550C86" w:rsidRDefault="00483C37" w:rsidP="00483C37">
            <w:pPr>
              <w:spacing w:after="0" w:line="240" w:lineRule="auto"/>
              <w:jc w:val="center"/>
              <w:rPr>
                <w:rFonts w:ascii="Calibri" w:hAnsi="Calibri"/>
                <w:sz w:val="20"/>
                <w:szCs w:val="20"/>
              </w:rPr>
            </w:pPr>
            <w:r w:rsidRPr="00550C86">
              <w:rPr>
                <w:rFonts w:ascii="Calibri" w:hAnsi="Calibri"/>
                <w:sz w:val="20"/>
                <w:szCs w:val="20"/>
              </w:rPr>
              <w:t>4.0%</w:t>
            </w:r>
          </w:p>
        </w:tc>
        <w:tc>
          <w:tcPr>
            <w:tcW w:w="1170" w:type="dxa"/>
            <w:tcBorders>
              <w:bottom w:val="single" w:sz="4" w:space="0" w:color="auto"/>
            </w:tcBorders>
            <w:shd w:val="clear" w:color="auto" w:fill="D9D9D9" w:themeFill="background1" w:themeFillShade="D9"/>
            <w:vAlign w:val="center"/>
          </w:tcPr>
          <w:p w:rsidR="00483C37" w:rsidRPr="00550C86" w:rsidRDefault="00483C37" w:rsidP="00483C37">
            <w:pPr>
              <w:spacing w:after="0" w:line="240" w:lineRule="auto"/>
              <w:jc w:val="center"/>
              <w:rPr>
                <w:rFonts w:ascii="Calibri" w:hAnsi="Calibri"/>
                <w:sz w:val="20"/>
                <w:szCs w:val="20"/>
              </w:rPr>
            </w:pPr>
            <w:r w:rsidRPr="00550C86">
              <w:rPr>
                <w:rFonts w:ascii="Calibri" w:hAnsi="Calibri"/>
                <w:sz w:val="20"/>
                <w:szCs w:val="20"/>
              </w:rPr>
              <w:t>0.9</w:t>
            </w:r>
          </w:p>
        </w:tc>
        <w:tc>
          <w:tcPr>
            <w:tcW w:w="990" w:type="dxa"/>
            <w:tcBorders>
              <w:bottom w:val="single" w:sz="4" w:space="0" w:color="auto"/>
            </w:tcBorders>
            <w:shd w:val="clear" w:color="auto" w:fill="D9D9D9" w:themeFill="background1" w:themeFillShade="D9"/>
            <w:vAlign w:val="center"/>
          </w:tcPr>
          <w:p w:rsidR="00483C37" w:rsidRPr="00550C86" w:rsidRDefault="00483C37" w:rsidP="00483C37">
            <w:pPr>
              <w:spacing w:after="0" w:line="240" w:lineRule="auto"/>
              <w:jc w:val="center"/>
              <w:rPr>
                <w:rFonts w:ascii="Calibri" w:hAnsi="Calibri"/>
                <w:sz w:val="20"/>
                <w:szCs w:val="20"/>
              </w:rPr>
            </w:pPr>
            <w:r w:rsidRPr="00550C86">
              <w:rPr>
                <w:rFonts w:ascii="Calibri" w:hAnsi="Calibri"/>
                <w:sz w:val="20"/>
                <w:szCs w:val="20"/>
              </w:rPr>
              <w:t>29.0%</w:t>
            </w:r>
          </w:p>
        </w:tc>
        <w:tc>
          <w:tcPr>
            <w:tcW w:w="1170" w:type="dxa"/>
            <w:tcBorders>
              <w:bottom w:val="single" w:sz="4" w:space="0" w:color="auto"/>
            </w:tcBorders>
            <w:shd w:val="clear" w:color="auto" w:fill="D9D9D9" w:themeFill="background1" w:themeFillShade="D9"/>
            <w:vAlign w:val="center"/>
          </w:tcPr>
          <w:p w:rsidR="00483C37" w:rsidRPr="00550C86" w:rsidRDefault="00483C37" w:rsidP="00483C37">
            <w:pPr>
              <w:spacing w:after="0" w:line="240" w:lineRule="auto"/>
              <w:jc w:val="center"/>
              <w:rPr>
                <w:rFonts w:ascii="Calibri" w:hAnsi="Calibri"/>
                <w:sz w:val="20"/>
                <w:szCs w:val="20"/>
              </w:rPr>
            </w:pPr>
            <w:r w:rsidRPr="00550C86">
              <w:rPr>
                <w:rFonts w:ascii="Calibri" w:hAnsi="Calibri"/>
                <w:sz w:val="20"/>
                <w:szCs w:val="20"/>
              </w:rPr>
              <w:t>1.1</w:t>
            </w:r>
          </w:p>
        </w:tc>
        <w:tc>
          <w:tcPr>
            <w:tcW w:w="900" w:type="dxa"/>
            <w:tcBorders>
              <w:bottom w:val="single" w:sz="4" w:space="0" w:color="auto"/>
            </w:tcBorders>
            <w:shd w:val="clear" w:color="auto" w:fill="D9D9D9" w:themeFill="background1" w:themeFillShade="D9"/>
            <w:vAlign w:val="center"/>
          </w:tcPr>
          <w:p w:rsidR="00483C37" w:rsidRPr="00550C86" w:rsidRDefault="00483C37" w:rsidP="00483C37">
            <w:pPr>
              <w:spacing w:after="0" w:line="240" w:lineRule="auto"/>
              <w:jc w:val="center"/>
              <w:rPr>
                <w:rFonts w:ascii="Calibri" w:hAnsi="Calibri"/>
                <w:sz w:val="20"/>
                <w:szCs w:val="20"/>
              </w:rPr>
            </w:pPr>
            <w:r w:rsidRPr="00550C86">
              <w:rPr>
                <w:rFonts w:ascii="Calibri" w:hAnsi="Calibri"/>
                <w:sz w:val="20"/>
                <w:szCs w:val="20"/>
              </w:rPr>
              <w:t>37.9%</w:t>
            </w:r>
          </w:p>
        </w:tc>
        <w:tc>
          <w:tcPr>
            <w:tcW w:w="810" w:type="dxa"/>
            <w:tcBorders>
              <w:bottom w:val="single" w:sz="4" w:space="0" w:color="auto"/>
            </w:tcBorders>
            <w:shd w:val="clear" w:color="auto" w:fill="D9D9D9" w:themeFill="background1" w:themeFillShade="D9"/>
            <w:vAlign w:val="center"/>
          </w:tcPr>
          <w:p w:rsidR="00483C37" w:rsidRPr="00550C86" w:rsidRDefault="00483C37" w:rsidP="00483C37">
            <w:pPr>
              <w:spacing w:after="0" w:line="240" w:lineRule="auto"/>
              <w:jc w:val="center"/>
              <w:rPr>
                <w:rFonts w:ascii="Calibri" w:hAnsi="Calibri"/>
                <w:sz w:val="20"/>
                <w:szCs w:val="20"/>
              </w:rPr>
            </w:pPr>
            <w:r w:rsidRPr="00550C86">
              <w:rPr>
                <w:rFonts w:ascii="Calibri" w:hAnsi="Calibri"/>
                <w:sz w:val="20"/>
                <w:szCs w:val="20"/>
              </w:rPr>
              <w:t>3.7%</w:t>
            </w:r>
          </w:p>
        </w:tc>
      </w:tr>
      <w:tr w:rsidR="00483C37" w:rsidRPr="00550C86" w:rsidTr="00BB3864">
        <w:tc>
          <w:tcPr>
            <w:tcW w:w="1260" w:type="dxa"/>
            <w:tcBorders>
              <w:bottom w:val="single" w:sz="4" w:space="0" w:color="auto"/>
            </w:tcBorders>
          </w:tcPr>
          <w:p w:rsidR="00483C37" w:rsidRPr="00550C86" w:rsidRDefault="00483C37" w:rsidP="009B1CC7">
            <w:pPr>
              <w:spacing w:after="0" w:line="240" w:lineRule="auto"/>
              <w:rPr>
                <w:rFonts w:ascii="Calibri" w:eastAsia="Times New Roman" w:hAnsi="Calibri" w:cs="Times New Roman"/>
                <w:sz w:val="20"/>
                <w:szCs w:val="20"/>
              </w:rPr>
            </w:pPr>
            <w:r w:rsidRPr="00550C86">
              <w:rPr>
                <w:rFonts w:ascii="Calibri" w:eastAsia="Times New Roman" w:hAnsi="Calibri" w:cs="Times New Roman"/>
                <w:sz w:val="20"/>
                <w:szCs w:val="20"/>
              </w:rPr>
              <w:t>Econ</w:t>
            </w:r>
            <w:r w:rsidR="009B1CC7" w:rsidRPr="00550C86">
              <w:rPr>
                <w:rFonts w:ascii="Calibri" w:eastAsia="Times New Roman" w:hAnsi="Calibri" w:cs="Times New Roman"/>
                <w:sz w:val="20"/>
                <w:szCs w:val="20"/>
              </w:rPr>
              <w:t>.</w:t>
            </w:r>
            <w:r w:rsidRPr="00550C86">
              <w:rPr>
                <w:rFonts w:ascii="Calibri" w:eastAsia="Times New Roman" w:hAnsi="Calibri" w:cs="Times New Roman"/>
                <w:sz w:val="20"/>
                <w:szCs w:val="20"/>
              </w:rPr>
              <w:t xml:space="preserve"> Disad</w:t>
            </w:r>
            <w:r w:rsidR="009B1CC7" w:rsidRPr="00550C86">
              <w:rPr>
                <w:rFonts w:ascii="Calibri" w:eastAsia="Times New Roman" w:hAnsi="Calibri" w:cs="Times New Roman"/>
                <w:sz w:val="20"/>
                <w:szCs w:val="20"/>
              </w:rPr>
              <w:t>.</w:t>
            </w:r>
            <w:r w:rsidRPr="00550C86">
              <w:rPr>
                <w:rFonts w:ascii="Calibri" w:eastAsia="Times New Roman" w:hAnsi="Calibri" w:cs="Times New Roman"/>
                <w:sz w:val="20"/>
                <w:vertAlign w:val="superscript"/>
              </w:rPr>
              <w:footnoteReference w:id="21"/>
            </w:r>
          </w:p>
        </w:tc>
        <w:tc>
          <w:tcPr>
            <w:tcW w:w="720" w:type="dxa"/>
            <w:tcBorders>
              <w:bottom w:val="single" w:sz="4" w:space="0" w:color="auto"/>
            </w:tcBorders>
            <w:vAlign w:val="bottom"/>
          </w:tcPr>
          <w:p w:rsidR="00483C37" w:rsidRPr="00550C86" w:rsidRDefault="00483C37" w:rsidP="00483C37">
            <w:pPr>
              <w:spacing w:after="0" w:line="240" w:lineRule="auto"/>
              <w:jc w:val="center"/>
              <w:rPr>
                <w:rFonts w:ascii="Calibri" w:hAnsi="Calibri"/>
                <w:sz w:val="20"/>
                <w:szCs w:val="20"/>
              </w:rPr>
            </w:pPr>
            <w:r w:rsidRPr="00550C86">
              <w:rPr>
                <w:rFonts w:ascii="Calibri" w:hAnsi="Calibri"/>
                <w:sz w:val="20"/>
                <w:szCs w:val="20"/>
              </w:rPr>
              <w:t>4.0%</w:t>
            </w:r>
          </w:p>
        </w:tc>
        <w:tc>
          <w:tcPr>
            <w:tcW w:w="720" w:type="dxa"/>
            <w:tcBorders>
              <w:bottom w:val="single" w:sz="4" w:space="0" w:color="auto"/>
            </w:tcBorders>
            <w:vAlign w:val="bottom"/>
          </w:tcPr>
          <w:p w:rsidR="00483C37" w:rsidRPr="00550C86" w:rsidRDefault="00483C37" w:rsidP="00483C37">
            <w:pPr>
              <w:spacing w:after="0" w:line="240" w:lineRule="auto"/>
              <w:jc w:val="center"/>
              <w:rPr>
                <w:rFonts w:ascii="Calibri" w:hAnsi="Calibri"/>
                <w:sz w:val="20"/>
                <w:szCs w:val="20"/>
              </w:rPr>
            </w:pPr>
            <w:r w:rsidRPr="00550C86">
              <w:rPr>
                <w:rFonts w:ascii="Calibri" w:hAnsi="Calibri"/>
                <w:sz w:val="20"/>
                <w:szCs w:val="20"/>
              </w:rPr>
              <w:t>3.9%</w:t>
            </w:r>
          </w:p>
        </w:tc>
        <w:tc>
          <w:tcPr>
            <w:tcW w:w="720" w:type="dxa"/>
            <w:tcBorders>
              <w:bottom w:val="single" w:sz="4" w:space="0" w:color="auto"/>
            </w:tcBorders>
            <w:vAlign w:val="bottom"/>
          </w:tcPr>
          <w:p w:rsidR="00483C37" w:rsidRPr="00550C86" w:rsidRDefault="00483C37" w:rsidP="00483C37">
            <w:pPr>
              <w:spacing w:after="0" w:line="240" w:lineRule="auto"/>
              <w:jc w:val="center"/>
              <w:rPr>
                <w:rFonts w:ascii="Calibri" w:hAnsi="Calibri"/>
                <w:sz w:val="20"/>
                <w:szCs w:val="20"/>
              </w:rPr>
            </w:pPr>
            <w:r w:rsidRPr="00550C86">
              <w:rPr>
                <w:rFonts w:ascii="Calibri" w:hAnsi="Calibri"/>
                <w:sz w:val="20"/>
                <w:szCs w:val="20"/>
              </w:rPr>
              <w:t>2.2%</w:t>
            </w:r>
          </w:p>
        </w:tc>
        <w:tc>
          <w:tcPr>
            <w:tcW w:w="720" w:type="dxa"/>
            <w:tcBorders>
              <w:bottom w:val="single" w:sz="4" w:space="0" w:color="auto"/>
            </w:tcBorders>
            <w:vAlign w:val="center"/>
          </w:tcPr>
          <w:p w:rsidR="00483C37" w:rsidRPr="00550C86" w:rsidRDefault="00483C37" w:rsidP="00483C37">
            <w:pPr>
              <w:spacing w:after="0" w:line="240" w:lineRule="auto"/>
              <w:jc w:val="center"/>
              <w:rPr>
                <w:rFonts w:ascii="Calibri" w:hAnsi="Calibri"/>
                <w:sz w:val="20"/>
                <w:szCs w:val="20"/>
              </w:rPr>
            </w:pPr>
            <w:r w:rsidRPr="00550C86">
              <w:rPr>
                <w:rFonts w:ascii="Calibri" w:hAnsi="Calibri"/>
                <w:sz w:val="20"/>
                <w:szCs w:val="20"/>
              </w:rPr>
              <w:t>5.7%</w:t>
            </w:r>
          </w:p>
        </w:tc>
        <w:tc>
          <w:tcPr>
            <w:tcW w:w="1170" w:type="dxa"/>
            <w:tcBorders>
              <w:bottom w:val="single" w:sz="4" w:space="0" w:color="auto"/>
            </w:tcBorders>
            <w:vAlign w:val="center"/>
          </w:tcPr>
          <w:p w:rsidR="00483C37" w:rsidRPr="00550C86" w:rsidRDefault="00483C37" w:rsidP="00483C37">
            <w:pPr>
              <w:spacing w:after="0" w:line="240" w:lineRule="auto"/>
              <w:jc w:val="center"/>
              <w:rPr>
                <w:rFonts w:ascii="Calibri" w:hAnsi="Calibri"/>
                <w:sz w:val="20"/>
                <w:szCs w:val="20"/>
              </w:rPr>
            </w:pPr>
            <w:r w:rsidRPr="00550C86">
              <w:rPr>
                <w:rFonts w:ascii="Calibri" w:hAnsi="Calibri"/>
                <w:sz w:val="20"/>
                <w:szCs w:val="20"/>
              </w:rPr>
              <w:t>1.7</w:t>
            </w:r>
          </w:p>
        </w:tc>
        <w:tc>
          <w:tcPr>
            <w:tcW w:w="990" w:type="dxa"/>
            <w:tcBorders>
              <w:bottom w:val="single" w:sz="4" w:space="0" w:color="auto"/>
            </w:tcBorders>
            <w:shd w:val="clear" w:color="auto" w:fill="auto"/>
            <w:vAlign w:val="center"/>
          </w:tcPr>
          <w:p w:rsidR="00483C37" w:rsidRPr="00550C86" w:rsidRDefault="00483C37" w:rsidP="00483C37">
            <w:pPr>
              <w:spacing w:after="0" w:line="240" w:lineRule="auto"/>
              <w:jc w:val="center"/>
              <w:rPr>
                <w:rFonts w:ascii="Calibri" w:hAnsi="Calibri"/>
                <w:sz w:val="20"/>
                <w:szCs w:val="20"/>
              </w:rPr>
            </w:pPr>
            <w:r w:rsidRPr="00550C86">
              <w:rPr>
                <w:rFonts w:ascii="Calibri" w:hAnsi="Calibri"/>
                <w:sz w:val="20"/>
                <w:szCs w:val="20"/>
              </w:rPr>
              <w:t>42.5%</w:t>
            </w:r>
          </w:p>
        </w:tc>
        <w:tc>
          <w:tcPr>
            <w:tcW w:w="1170" w:type="dxa"/>
            <w:tcBorders>
              <w:bottom w:val="single" w:sz="4" w:space="0" w:color="auto"/>
            </w:tcBorders>
            <w:shd w:val="clear" w:color="auto" w:fill="FFFFFF" w:themeFill="background1"/>
            <w:vAlign w:val="center"/>
          </w:tcPr>
          <w:p w:rsidR="00483C37" w:rsidRPr="00550C86" w:rsidRDefault="00483C37" w:rsidP="00483C37">
            <w:pPr>
              <w:spacing w:after="0" w:line="240" w:lineRule="auto"/>
              <w:jc w:val="center"/>
              <w:rPr>
                <w:rFonts w:ascii="Calibri" w:hAnsi="Calibri"/>
                <w:sz w:val="20"/>
                <w:szCs w:val="20"/>
              </w:rPr>
            </w:pPr>
            <w:r w:rsidRPr="00550C86">
              <w:rPr>
                <w:rFonts w:ascii="Calibri" w:hAnsi="Calibri"/>
                <w:sz w:val="20"/>
                <w:szCs w:val="20"/>
              </w:rPr>
              <w:t>3.5</w:t>
            </w:r>
          </w:p>
        </w:tc>
        <w:tc>
          <w:tcPr>
            <w:tcW w:w="900" w:type="dxa"/>
            <w:tcBorders>
              <w:bottom w:val="single" w:sz="4" w:space="0" w:color="auto"/>
            </w:tcBorders>
            <w:shd w:val="clear" w:color="auto" w:fill="auto"/>
            <w:vAlign w:val="center"/>
          </w:tcPr>
          <w:p w:rsidR="00483C37" w:rsidRPr="00550C86" w:rsidRDefault="00483C37" w:rsidP="00483C37">
            <w:pPr>
              <w:spacing w:after="0" w:line="240" w:lineRule="auto"/>
              <w:jc w:val="center"/>
              <w:rPr>
                <w:rFonts w:ascii="Calibri" w:hAnsi="Calibri"/>
                <w:sz w:val="20"/>
                <w:szCs w:val="20"/>
              </w:rPr>
            </w:pPr>
            <w:r w:rsidRPr="00550C86">
              <w:rPr>
                <w:rFonts w:ascii="Calibri" w:hAnsi="Calibri"/>
                <w:sz w:val="20"/>
                <w:szCs w:val="20"/>
              </w:rPr>
              <w:t>159%</w:t>
            </w:r>
          </w:p>
        </w:tc>
        <w:tc>
          <w:tcPr>
            <w:tcW w:w="810" w:type="dxa"/>
            <w:tcBorders>
              <w:bottom w:val="single" w:sz="4" w:space="0" w:color="auto"/>
            </w:tcBorders>
            <w:vAlign w:val="center"/>
          </w:tcPr>
          <w:p w:rsidR="00483C37" w:rsidRPr="00550C86" w:rsidRDefault="00483C37" w:rsidP="00483C37">
            <w:pPr>
              <w:spacing w:after="0" w:line="240" w:lineRule="auto"/>
              <w:jc w:val="center"/>
              <w:rPr>
                <w:rFonts w:ascii="Calibri" w:hAnsi="Calibri"/>
                <w:sz w:val="20"/>
                <w:szCs w:val="20"/>
              </w:rPr>
            </w:pPr>
            <w:r w:rsidRPr="00550C86">
              <w:rPr>
                <w:rFonts w:ascii="Calibri" w:hAnsi="Calibri"/>
                <w:sz w:val="20"/>
                <w:szCs w:val="20"/>
              </w:rPr>
              <w:t>4.1%</w:t>
            </w:r>
          </w:p>
        </w:tc>
      </w:tr>
      <w:tr w:rsidR="00483C37" w:rsidRPr="00550C86" w:rsidTr="00BB3864">
        <w:tc>
          <w:tcPr>
            <w:tcW w:w="1260" w:type="dxa"/>
            <w:tcBorders>
              <w:bottom w:val="single" w:sz="4" w:space="0" w:color="auto"/>
            </w:tcBorders>
            <w:shd w:val="clear" w:color="auto" w:fill="D9D9D9" w:themeFill="background1" w:themeFillShade="D9"/>
          </w:tcPr>
          <w:p w:rsidR="00483C37" w:rsidRPr="00550C86" w:rsidRDefault="00483C37" w:rsidP="00483C37">
            <w:pPr>
              <w:spacing w:after="0" w:line="240" w:lineRule="auto"/>
              <w:rPr>
                <w:rFonts w:ascii="Calibri" w:eastAsia="Times New Roman" w:hAnsi="Calibri" w:cs="Times New Roman"/>
                <w:sz w:val="20"/>
                <w:szCs w:val="20"/>
              </w:rPr>
            </w:pPr>
            <w:r w:rsidRPr="00550C86">
              <w:rPr>
                <w:rFonts w:ascii="Calibri" w:eastAsia="Times New Roman" w:hAnsi="Calibri" w:cs="Times New Roman"/>
                <w:sz w:val="20"/>
                <w:szCs w:val="20"/>
              </w:rPr>
              <w:t>Students w/ disabilities</w:t>
            </w:r>
          </w:p>
        </w:tc>
        <w:tc>
          <w:tcPr>
            <w:tcW w:w="720" w:type="dxa"/>
            <w:tcBorders>
              <w:bottom w:val="single" w:sz="4" w:space="0" w:color="auto"/>
            </w:tcBorders>
            <w:shd w:val="clear" w:color="auto" w:fill="D9D9D9" w:themeFill="background1" w:themeFillShade="D9"/>
            <w:vAlign w:val="center"/>
          </w:tcPr>
          <w:p w:rsidR="00483C37" w:rsidRPr="00550C86" w:rsidRDefault="00483C37" w:rsidP="00483C37">
            <w:pPr>
              <w:spacing w:after="0" w:line="240" w:lineRule="auto"/>
              <w:jc w:val="center"/>
              <w:rPr>
                <w:rFonts w:ascii="Calibri" w:hAnsi="Calibri"/>
                <w:sz w:val="20"/>
                <w:szCs w:val="20"/>
              </w:rPr>
            </w:pPr>
            <w:r w:rsidRPr="00550C86">
              <w:rPr>
                <w:rFonts w:ascii="Calibri" w:hAnsi="Calibri"/>
                <w:sz w:val="20"/>
                <w:szCs w:val="20"/>
              </w:rPr>
              <w:t>2.6%</w:t>
            </w:r>
          </w:p>
        </w:tc>
        <w:tc>
          <w:tcPr>
            <w:tcW w:w="720" w:type="dxa"/>
            <w:tcBorders>
              <w:bottom w:val="single" w:sz="4" w:space="0" w:color="auto"/>
            </w:tcBorders>
            <w:shd w:val="clear" w:color="auto" w:fill="D9D9D9" w:themeFill="background1" w:themeFillShade="D9"/>
            <w:vAlign w:val="center"/>
          </w:tcPr>
          <w:p w:rsidR="00483C37" w:rsidRPr="00550C86" w:rsidRDefault="00483C37" w:rsidP="00483C37">
            <w:pPr>
              <w:spacing w:after="0" w:line="240" w:lineRule="auto"/>
              <w:jc w:val="center"/>
              <w:rPr>
                <w:rFonts w:ascii="Calibri" w:hAnsi="Calibri"/>
                <w:sz w:val="20"/>
                <w:szCs w:val="20"/>
              </w:rPr>
            </w:pPr>
            <w:r w:rsidRPr="00550C86">
              <w:rPr>
                <w:rFonts w:ascii="Calibri" w:hAnsi="Calibri"/>
                <w:sz w:val="20"/>
                <w:szCs w:val="20"/>
              </w:rPr>
              <w:t>4.5%</w:t>
            </w:r>
          </w:p>
        </w:tc>
        <w:tc>
          <w:tcPr>
            <w:tcW w:w="720" w:type="dxa"/>
            <w:tcBorders>
              <w:bottom w:val="single" w:sz="4" w:space="0" w:color="auto"/>
            </w:tcBorders>
            <w:shd w:val="clear" w:color="auto" w:fill="D9D9D9" w:themeFill="background1" w:themeFillShade="D9"/>
            <w:vAlign w:val="center"/>
          </w:tcPr>
          <w:p w:rsidR="00483C37" w:rsidRPr="00550C86" w:rsidRDefault="00483C37" w:rsidP="00483C37">
            <w:pPr>
              <w:spacing w:after="0" w:line="240" w:lineRule="auto"/>
              <w:jc w:val="center"/>
              <w:rPr>
                <w:rFonts w:ascii="Calibri" w:hAnsi="Calibri"/>
                <w:sz w:val="20"/>
                <w:szCs w:val="20"/>
              </w:rPr>
            </w:pPr>
            <w:r w:rsidRPr="00550C86">
              <w:rPr>
                <w:rFonts w:ascii="Calibri" w:hAnsi="Calibri"/>
                <w:sz w:val="20"/>
                <w:szCs w:val="20"/>
              </w:rPr>
              <w:t>3.8%</w:t>
            </w:r>
          </w:p>
        </w:tc>
        <w:tc>
          <w:tcPr>
            <w:tcW w:w="720" w:type="dxa"/>
            <w:tcBorders>
              <w:bottom w:val="single" w:sz="4" w:space="0" w:color="auto"/>
            </w:tcBorders>
            <w:shd w:val="clear" w:color="auto" w:fill="D9D9D9" w:themeFill="background1" w:themeFillShade="D9"/>
            <w:vAlign w:val="center"/>
          </w:tcPr>
          <w:p w:rsidR="00483C37" w:rsidRPr="00550C86" w:rsidRDefault="00483C37" w:rsidP="00483C37">
            <w:pPr>
              <w:spacing w:after="0" w:line="240" w:lineRule="auto"/>
              <w:jc w:val="center"/>
              <w:rPr>
                <w:rFonts w:ascii="Calibri" w:hAnsi="Calibri"/>
                <w:sz w:val="20"/>
                <w:szCs w:val="20"/>
              </w:rPr>
            </w:pPr>
            <w:r w:rsidRPr="00550C86">
              <w:rPr>
                <w:rFonts w:ascii="Calibri" w:hAnsi="Calibri"/>
                <w:sz w:val="20"/>
                <w:szCs w:val="20"/>
              </w:rPr>
              <w:t>2.9%</w:t>
            </w:r>
          </w:p>
        </w:tc>
        <w:tc>
          <w:tcPr>
            <w:tcW w:w="1170" w:type="dxa"/>
            <w:tcBorders>
              <w:bottom w:val="single" w:sz="4" w:space="0" w:color="auto"/>
            </w:tcBorders>
            <w:shd w:val="clear" w:color="auto" w:fill="D9D9D9" w:themeFill="background1" w:themeFillShade="D9"/>
            <w:vAlign w:val="center"/>
          </w:tcPr>
          <w:p w:rsidR="00483C37" w:rsidRPr="00550C86" w:rsidRDefault="00483C37" w:rsidP="00483C37">
            <w:pPr>
              <w:spacing w:after="0" w:line="240" w:lineRule="auto"/>
              <w:jc w:val="center"/>
              <w:rPr>
                <w:rFonts w:ascii="Calibri" w:hAnsi="Calibri"/>
                <w:sz w:val="20"/>
                <w:szCs w:val="20"/>
              </w:rPr>
            </w:pPr>
            <w:r w:rsidRPr="00550C86">
              <w:rPr>
                <w:rFonts w:ascii="Calibri" w:hAnsi="Calibri"/>
                <w:sz w:val="20"/>
                <w:szCs w:val="20"/>
              </w:rPr>
              <w:t>0.3</w:t>
            </w:r>
          </w:p>
        </w:tc>
        <w:tc>
          <w:tcPr>
            <w:tcW w:w="990" w:type="dxa"/>
            <w:tcBorders>
              <w:bottom w:val="single" w:sz="4" w:space="0" w:color="auto"/>
            </w:tcBorders>
            <w:shd w:val="clear" w:color="auto" w:fill="D9D9D9" w:themeFill="background1" w:themeFillShade="D9"/>
            <w:vAlign w:val="center"/>
          </w:tcPr>
          <w:p w:rsidR="00483C37" w:rsidRPr="00550C86" w:rsidRDefault="00483C37" w:rsidP="00483C37">
            <w:pPr>
              <w:spacing w:after="0" w:line="240" w:lineRule="auto"/>
              <w:jc w:val="center"/>
              <w:rPr>
                <w:rFonts w:ascii="Calibri" w:hAnsi="Calibri"/>
                <w:sz w:val="20"/>
                <w:szCs w:val="20"/>
              </w:rPr>
            </w:pPr>
            <w:r w:rsidRPr="00550C86">
              <w:rPr>
                <w:rFonts w:ascii="Calibri" w:hAnsi="Calibri"/>
                <w:sz w:val="20"/>
                <w:szCs w:val="20"/>
              </w:rPr>
              <w:t>11.5%</w:t>
            </w:r>
          </w:p>
        </w:tc>
        <w:tc>
          <w:tcPr>
            <w:tcW w:w="1170" w:type="dxa"/>
            <w:tcBorders>
              <w:bottom w:val="single" w:sz="4" w:space="0" w:color="auto"/>
            </w:tcBorders>
            <w:shd w:val="clear" w:color="auto" w:fill="D9D9D9" w:themeFill="background1" w:themeFillShade="D9"/>
            <w:vAlign w:val="center"/>
          </w:tcPr>
          <w:p w:rsidR="00483C37" w:rsidRPr="00550C86" w:rsidRDefault="00483C37" w:rsidP="00483C37">
            <w:pPr>
              <w:spacing w:after="0" w:line="240" w:lineRule="auto"/>
              <w:jc w:val="center"/>
              <w:rPr>
                <w:rFonts w:ascii="Calibri" w:hAnsi="Calibri"/>
                <w:sz w:val="20"/>
                <w:szCs w:val="20"/>
              </w:rPr>
            </w:pPr>
            <w:r w:rsidRPr="00550C86">
              <w:rPr>
                <w:rFonts w:ascii="Calibri" w:hAnsi="Calibri"/>
                <w:sz w:val="20"/>
                <w:szCs w:val="20"/>
              </w:rPr>
              <w:t>-0.9</w:t>
            </w:r>
          </w:p>
        </w:tc>
        <w:tc>
          <w:tcPr>
            <w:tcW w:w="900" w:type="dxa"/>
            <w:tcBorders>
              <w:bottom w:val="single" w:sz="4" w:space="0" w:color="auto"/>
            </w:tcBorders>
            <w:shd w:val="clear" w:color="auto" w:fill="D9D9D9" w:themeFill="background1" w:themeFillShade="D9"/>
            <w:vAlign w:val="center"/>
          </w:tcPr>
          <w:p w:rsidR="00483C37" w:rsidRPr="00550C86" w:rsidRDefault="00483C37" w:rsidP="00483C37">
            <w:pPr>
              <w:spacing w:after="0" w:line="240" w:lineRule="auto"/>
              <w:jc w:val="center"/>
              <w:rPr>
                <w:rFonts w:ascii="Calibri" w:hAnsi="Calibri"/>
                <w:sz w:val="20"/>
                <w:szCs w:val="20"/>
              </w:rPr>
            </w:pPr>
            <w:r w:rsidRPr="00550C86">
              <w:rPr>
                <w:rFonts w:ascii="Calibri" w:hAnsi="Calibri"/>
                <w:sz w:val="20"/>
                <w:szCs w:val="20"/>
              </w:rPr>
              <w:t>-23.7%</w:t>
            </w:r>
          </w:p>
        </w:tc>
        <w:tc>
          <w:tcPr>
            <w:tcW w:w="810" w:type="dxa"/>
            <w:tcBorders>
              <w:bottom w:val="single" w:sz="4" w:space="0" w:color="auto"/>
            </w:tcBorders>
            <w:shd w:val="clear" w:color="auto" w:fill="D9D9D9" w:themeFill="background1" w:themeFillShade="D9"/>
            <w:vAlign w:val="center"/>
          </w:tcPr>
          <w:p w:rsidR="00483C37" w:rsidRPr="00550C86" w:rsidRDefault="00483C37" w:rsidP="00483C37">
            <w:pPr>
              <w:spacing w:after="0" w:line="240" w:lineRule="auto"/>
              <w:jc w:val="center"/>
              <w:rPr>
                <w:rFonts w:ascii="Calibri" w:hAnsi="Calibri"/>
                <w:sz w:val="20"/>
                <w:szCs w:val="20"/>
              </w:rPr>
            </w:pPr>
            <w:r w:rsidRPr="00550C86">
              <w:rPr>
                <w:rFonts w:ascii="Calibri" w:hAnsi="Calibri"/>
                <w:sz w:val="20"/>
                <w:szCs w:val="20"/>
              </w:rPr>
              <w:t>3.1%</w:t>
            </w:r>
          </w:p>
        </w:tc>
      </w:tr>
      <w:tr w:rsidR="00483C37" w:rsidRPr="00550C86" w:rsidTr="00BB3864">
        <w:tc>
          <w:tcPr>
            <w:tcW w:w="1260" w:type="dxa"/>
            <w:tcBorders>
              <w:bottom w:val="single" w:sz="4" w:space="0" w:color="auto"/>
            </w:tcBorders>
          </w:tcPr>
          <w:p w:rsidR="00483C37" w:rsidRPr="00550C86" w:rsidRDefault="00483C37" w:rsidP="00483C37">
            <w:pPr>
              <w:spacing w:after="0" w:line="240" w:lineRule="auto"/>
              <w:rPr>
                <w:rFonts w:ascii="Calibri" w:eastAsia="Times New Roman" w:hAnsi="Calibri" w:cs="Times New Roman"/>
                <w:sz w:val="20"/>
                <w:szCs w:val="20"/>
              </w:rPr>
            </w:pPr>
            <w:r w:rsidRPr="00550C86">
              <w:rPr>
                <w:rFonts w:ascii="Calibri" w:eastAsia="Times New Roman" w:hAnsi="Calibri" w:cs="Times New Roman"/>
                <w:sz w:val="20"/>
                <w:szCs w:val="20"/>
              </w:rPr>
              <w:t>ELL</w:t>
            </w:r>
          </w:p>
        </w:tc>
        <w:tc>
          <w:tcPr>
            <w:tcW w:w="720" w:type="dxa"/>
            <w:tcBorders>
              <w:bottom w:val="single" w:sz="4" w:space="0" w:color="auto"/>
            </w:tcBorders>
            <w:vAlign w:val="bottom"/>
          </w:tcPr>
          <w:p w:rsidR="00483C37" w:rsidRPr="00550C86" w:rsidRDefault="00483C37" w:rsidP="00483C37">
            <w:pPr>
              <w:spacing w:after="0" w:line="240" w:lineRule="auto"/>
              <w:jc w:val="center"/>
              <w:rPr>
                <w:rFonts w:ascii="Calibri" w:hAnsi="Calibri"/>
                <w:sz w:val="20"/>
                <w:szCs w:val="20"/>
              </w:rPr>
            </w:pPr>
            <w:r w:rsidRPr="00550C86">
              <w:rPr>
                <w:rFonts w:ascii="Calibri" w:hAnsi="Calibri"/>
                <w:sz w:val="20"/>
                <w:szCs w:val="20"/>
              </w:rPr>
              <w:t>--</w:t>
            </w:r>
          </w:p>
        </w:tc>
        <w:tc>
          <w:tcPr>
            <w:tcW w:w="720" w:type="dxa"/>
            <w:tcBorders>
              <w:bottom w:val="single" w:sz="4" w:space="0" w:color="auto"/>
            </w:tcBorders>
            <w:vAlign w:val="bottom"/>
          </w:tcPr>
          <w:p w:rsidR="00483C37" w:rsidRPr="00550C86" w:rsidRDefault="00483C37" w:rsidP="00483C37">
            <w:pPr>
              <w:spacing w:after="0" w:line="240" w:lineRule="auto"/>
              <w:jc w:val="center"/>
              <w:rPr>
                <w:rFonts w:ascii="Calibri" w:hAnsi="Calibri"/>
                <w:sz w:val="20"/>
                <w:szCs w:val="20"/>
              </w:rPr>
            </w:pPr>
            <w:r w:rsidRPr="00550C86">
              <w:rPr>
                <w:rFonts w:ascii="Calibri" w:hAnsi="Calibri"/>
                <w:sz w:val="20"/>
                <w:szCs w:val="20"/>
              </w:rPr>
              <w:t>--</w:t>
            </w:r>
          </w:p>
        </w:tc>
        <w:tc>
          <w:tcPr>
            <w:tcW w:w="720" w:type="dxa"/>
            <w:tcBorders>
              <w:bottom w:val="single" w:sz="4" w:space="0" w:color="auto"/>
            </w:tcBorders>
            <w:vAlign w:val="bottom"/>
          </w:tcPr>
          <w:p w:rsidR="00483C37" w:rsidRPr="00550C86" w:rsidRDefault="00483C37" w:rsidP="00483C37">
            <w:pPr>
              <w:spacing w:after="0" w:line="240" w:lineRule="auto"/>
              <w:jc w:val="center"/>
              <w:rPr>
                <w:rFonts w:ascii="Calibri" w:hAnsi="Calibri"/>
                <w:sz w:val="20"/>
                <w:szCs w:val="20"/>
              </w:rPr>
            </w:pPr>
            <w:r w:rsidRPr="00550C86">
              <w:rPr>
                <w:rFonts w:ascii="Calibri" w:hAnsi="Calibri"/>
                <w:sz w:val="20"/>
                <w:szCs w:val="20"/>
              </w:rPr>
              <w:t>--</w:t>
            </w:r>
          </w:p>
        </w:tc>
        <w:tc>
          <w:tcPr>
            <w:tcW w:w="720" w:type="dxa"/>
            <w:tcBorders>
              <w:bottom w:val="single" w:sz="4" w:space="0" w:color="auto"/>
            </w:tcBorders>
            <w:vAlign w:val="center"/>
          </w:tcPr>
          <w:p w:rsidR="00483C37" w:rsidRPr="00550C86" w:rsidRDefault="00483C37" w:rsidP="00483C37">
            <w:pPr>
              <w:spacing w:after="0" w:line="240" w:lineRule="auto"/>
              <w:jc w:val="center"/>
              <w:rPr>
                <w:rFonts w:ascii="Calibri" w:hAnsi="Calibri"/>
                <w:sz w:val="20"/>
                <w:szCs w:val="20"/>
              </w:rPr>
            </w:pPr>
            <w:r w:rsidRPr="00550C86">
              <w:rPr>
                <w:rFonts w:ascii="Calibri" w:hAnsi="Calibri"/>
                <w:sz w:val="20"/>
                <w:szCs w:val="20"/>
              </w:rPr>
              <w:t>--</w:t>
            </w:r>
          </w:p>
        </w:tc>
        <w:tc>
          <w:tcPr>
            <w:tcW w:w="1170" w:type="dxa"/>
            <w:tcBorders>
              <w:bottom w:val="single" w:sz="4" w:space="0" w:color="auto"/>
            </w:tcBorders>
            <w:vAlign w:val="center"/>
          </w:tcPr>
          <w:p w:rsidR="00483C37" w:rsidRPr="00550C86" w:rsidRDefault="00483C37" w:rsidP="00483C37">
            <w:pPr>
              <w:spacing w:after="0" w:line="240" w:lineRule="auto"/>
              <w:jc w:val="center"/>
              <w:rPr>
                <w:rFonts w:ascii="Calibri" w:hAnsi="Calibri"/>
                <w:sz w:val="20"/>
                <w:szCs w:val="20"/>
              </w:rPr>
            </w:pPr>
            <w:r w:rsidRPr="00550C86">
              <w:rPr>
                <w:rFonts w:ascii="Calibri" w:hAnsi="Calibri"/>
                <w:sz w:val="20"/>
                <w:szCs w:val="20"/>
              </w:rPr>
              <w:t>--</w:t>
            </w:r>
          </w:p>
        </w:tc>
        <w:tc>
          <w:tcPr>
            <w:tcW w:w="990" w:type="dxa"/>
            <w:tcBorders>
              <w:bottom w:val="single" w:sz="4" w:space="0" w:color="auto"/>
            </w:tcBorders>
            <w:shd w:val="clear" w:color="auto" w:fill="auto"/>
            <w:vAlign w:val="center"/>
          </w:tcPr>
          <w:p w:rsidR="00483C37" w:rsidRPr="00550C86" w:rsidRDefault="00483C37" w:rsidP="00483C37">
            <w:pPr>
              <w:spacing w:after="0" w:line="240" w:lineRule="auto"/>
              <w:jc w:val="center"/>
              <w:rPr>
                <w:rFonts w:ascii="Calibri" w:hAnsi="Calibri"/>
                <w:sz w:val="20"/>
                <w:szCs w:val="20"/>
              </w:rPr>
            </w:pPr>
            <w:r w:rsidRPr="00550C86">
              <w:rPr>
                <w:rFonts w:ascii="Calibri" w:hAnsi="Calibri"/>
                <w:sz w:val="20"/>
                <w:szCs w:val="20"/>
              </w:rPr>
              <w:t>--</w:t>
            </w:r>
          </w:p>
        </w:tc>
        <w:tc>
          <w:tcPr>
            <w:tcW w:w="1170" w:type="dxa"/>
            <w:tcBorders>
              <w:bottom w:val="single" w:sz="4" w:space="0" w:color="auto"/>
            </w:tcBorders>
            <w:shd w:val="clear" w:color="auto" w:fill="FFFFFF" w:themeFill="background1"/>
            <w:vAlign w:val="center"/>
          </w:tcPr>
          <w:p w:rsidR="00483C37" w:rsidRPr="00550C86" w:rsidRDefault="00483C37" w:rsidP="00483C37">
            <w:pPr>
              <w:spacing w:after="0" w:line="240" w:lineRule="auto"/>
              <w:jc w:val="center"/>
              <w:rPr>
                <w:rFonts w:ascii="Calibri" w:hAnsi="Calibri"/>
                <w:sz w:val="20"/>
                <w:szCs w:val="20"/>
              </w:rPr>
            </w:pPr>
            <w:r w:rsidRPr="00550C86">
              <w:rPr>
                <w:rFonts w:ascii="Calibri" w:hAnsi="Calibri"/>
                <w:sz w:val="20"/>
                <w:szCs w:val="20"/>
              </w:rPr>
              <w:t>--</w:t>
            </w:r>
          </w:p>
        </w:tc>
        <w:tc>
          <w:tcPr>
            <w:tcW w:w="900" w:type="dxa"/>
            <w:tcBorders>
              <w:bottom w:val="single" w:sz="4" w:space="0" w:color="auto"/>
            </w:tcBorders>
            <w:shd w:val="clear" w:color="auto" w:fill="auto"/>
            <w:vAlign w:val="center"/>
          </w:tcPr>
          <w:p w:rsidR="00483C37" w:rsidRPr="00550C86" w:rsidRDefault="00483C37" w:rsidP="00483C37">
            <w:pPr>
              <w:spacing w:after="0" w:line="240" w:lineRule="auto"/>
              <w:jc w:val="center"/>
              <w:rPr>
                <w:rFonts w:ascii="Calibri" w:hAnsi="Calibri"/>
                <w:sz w:val="20"/>
                <w:szCs w:val="20"/>
              </w:rPr>
            </w:pPr>
            <w:r w:rsidRPr="00550C86">
              <w:rPr>
                <w:rFonts w:ascii="Calibri" w:hAnsi="Calibri"/>
                <w:sz w:val="20"/>
                <w:szCs w:val="20"/>
              </w:rPr>
              <w:t>--</w:t>
            </w:r>
          </w:p>
        </w:tc>
        <w:tc>
          <w:tcPr>
            <w:tcW w:w="810" w:type="dxa"/>
            <w:tcBorders>
              <w:bottom w:val="single" w:sz="4" w:space="0" w:color="auto"/>
            </w:tcBorders>
            <w:vAlign w:val="center"/>
          </w:tcPr>
          <w:p w:rsidR="00483C37" w:rsidRPr="00550C86" w:rsidRDefault="00483C37" w:rsidP="00483C37">
            <w:pPr>
              <w:spacing w:after="0" w:line="240" w:lineRule="auto"/>
              <w:jc w:val="center"/>
              <w:rPr>
                <w:rFonts w:ascii="Calibri" w:hAnsi="Calibri"/>
                <w:sz w:val="20"/>
                <w:szCs w:val="20"/>
              </w:rPr>
            </w:pPr>
            <w:r w:rsidRPr="00550C86">
              <w:rPr>
                <w:rFonts w:ascii="Calibri" w:hAnsi="Calibri"/>
                <w:sz w:val="20"/>
                <w:szCs w:val="20"/>
              </w:rPr>
              <w:t>6.6%</w:t>
            </w:r>
          </w:p>
        </w:tc>
      </w:tr>
      <w:tr w:rsidR="00483C37" w:rsidRPr="00550C86" w:rsidTr="00BB3864">
        <w:tc>
          <w:tcPr>
            <w:tcW w:w="1260" w:type="dxa"/>
            <w:tcBorders>
              <w:bottom w:val="single" w:sz="4" w:space="0" w:color="auto"/>
            </w:tcBorders>
            <w:shd w:val="clear" w:color="auto" w:fill="D9D9D9" w:themeFill="background1" w:themeFillShade="D9"/>
          </w:tcPr>
          <w:p w:rsidR="00483C37" w:rsidRPr="00550C86" w:rsidRDefault="00483C37" w:rsidP="00483C37">
            <w:pPr>
              <w:spacing w:after="0" w:line="240" w:lineRule="auto"/>
              <w:rPr>
                <w:rFonts w:ascii="Calibri" w:eastAsia="Times New Roman" w:hAnsi="Calibri" w:cs="Times New Roman"/>
                <w:sz w:val="20"/>
                <w:szCs w:val="20"/>
              </w:rPr>
            </w:pPr>
            <w:r w:rsidRPr="00550C86">
              <w:rPr>
                <w:rFonts w:ascii="Calibri" w:eastAsia="Times New Roman" w:hAnsi="Calibri" w:cs="Times New Roman"/>
                <w:sz w:val="20"/>
                <w:szCs w:val="20"/>
              </w:rPr>
              <w:t>All students</w:t>
            </w:r>
          </w:p>
        </w:tc>
        <w:tc>
          <w:tcPr>
            <w:tcW w:w="720" w:type="dxa"/>
            <w:tcBorders>
              <w:bottom w:val="single" w:sz="4" w:space="0" w:color="auto"/>
            </w:tcBorders>
            <w:shd w:val="clear" w:color="auto" w:fill="D9D9D9" w:themeFill="background1" w:themeFillShade="D9"/>
            <w:vAlign w:val="bottom"/>
          </w:tcPr>
          <w:p w:rsidR="00483C37" w:rsidRPr="00550C86" w:rsidRDefault="00483C37" w:rsidP="00483C37">
            <w:pPr>
              <w:spacing w:after="0" w:line="240" w:lineRule="auto"/>
              <w:jc w:val="center"/>
              <w:rPr>
                <w:rFonts w:ascii="Calibri" w:hAnsi="Calibri"/>
                <w:sz w:val="20"/>
                <w:szCs w:val="20"/>
              </w:rPr>
            </w:pPr>
            <w:r w:rsidRPr="00550C86">
              <w:rPr>
                <w:rFonts w:ascii="Calibri" w:hAnsi="Calibri"/>
                <w:sz w:val="20"/>
                <w:szCs w:val="20"/>
              </w:rPr>
              <w:t>2.4%</w:t>
            </w:r>
          </w:p>
        </w:tc>
        <w:tc>
          <w:tcPr>
            <w:tcW w:w="720" w:type="dxa"/>
            <w:tcBorders>
              <w:bottom w:val="single" w:sz="4" w:space="0" w:color="auto"/>
            </w:tcBorders>
            <w:shd w:val="clear" w:color="auto" w:fill="D9D9D9" w:themeFill="background1" w:themeFillShade="D9"/>
            <w:vAlign w:val="bottom"/>
          </w:tcPr>
          <w:p w:rsidR="00483C37" w:rsidRPr="00550C86" w:rsidRDefault="00483C37" w:rsidP="00483C37">
            <w:pPr>
              <w:spacing w:after="0" w:line="240" w:lineRule="auto"/>
              <w:jc w:val="center"/>
              <w:rPr>
                <w:rFonts w:ascii="Calibri" w:hAnsi="Calibri"/>
                <w:sz w:val="20"/>
                <w:szCs w:val="20"/>
              </w:rPr>
            </w:pPr>
            <w:r w:rsidRPr="00550C86">
              <w:rPr>
                <w:rFonts w:ascii="Calibri" w:hAnsi="Calibri"/>
                <w:sz w:val="20"/>
                <w:szCs w:val="20"/>
              </w:rPr>
              <w:t>1.9%</w:t>
            </w:r>
          </w:p>
        </w:tc>
        <w:tc>
          <w:tcPr>
            <w:tcW w:w="720" w:type="dxa"/>
            <w:tcBorders>
              <w:bottom w:val="single" w:sz="4" w:space="0" w:color="auto"/>
            </w:tcBorders>
            <w:shd w:val="clear" w:color="auto" w:fill="D9D9D9" w:themeFill="background1" w:themeFillShade="D9"/>
            <w:vAlign w:val="bottom"/>
          </w:tcPr>
          <w:p w:rsidR="00483C37" w:rsidRPr="00550C86" w:rsidRDefault="00483C37" w:rsidP="00483C37">
            <w:pPr>
              <w:spacing w:after="0" w:line="240" w:lineRule="auto"/>
              <w:jc w:val="center"/>
              <w:rPr>
                <w:rFonts w:ascii="Calibri" w:hAnsi="Calibri"/>
                <w:sz w:val="20"/>
                <w:szCs w:val="20"/>
              </w:rPr>
            </w:pPr>
            <w:r w:rsidRPr="00550C86">
              <w:rPr>
                <w:rFonts w:ascii="Calibri" w:hAnsi="Calibri"/>
                <w:sz w:val="20"/>
                <w:szCs w:val="20"/>
              </w:rPr>
              <w:t>3.0%</w:t>
            </w:r>
          </w:p>
        </w:tc>
        <w:tc>
          <w:tcPr>
            <w:tcW w:w="720" w:type="dxa"/>
            <w:tcBorders>
              <w:bottom w:val="single" w:sz="4" w:space="0" w:color="auto"/>
            </w:tcBorders>
            <w:shd w:val="clear" w:color="auto" w:fill="D9D9D9" w:themeFill="background1" w:themeFillShade="D9"/>
            <w:vAlign w:val="center"/>
          </w:tcPr>
          <w:p w:rsidR="00483C37" w:rsidRPr="00550C86" w:rsidRDefault="00483C37" w:rsidP="00483C37">
            <w:pPr>
              <w:spacing w:after="0" w:line="240" w:lineRule="auto"/>
              <w:jc w:val="center"/>
              <w:rPr>
                <w:rFonts w:ascii="Calibri" w:hAnsi="Calibri"/>
                <w:sz w:val="20"/>
                <w:szCs w:val="20"/>
              </w:rPr>
            </w:pPr>
            <w:r w:rsidRPr="00550C86">
              <w:rPr>
                <w:rFonts w:ascii="Calibri" w:hAnsi="Calibri"/>
                <w:sz w:val="20"/>
                <w:szCs w:val="20"/>
              </w:rPr>
              <w:t>3.1%</w:t>
            </w:r>
          </w:p>
        </w:tc>
        <w:tc>
          <w:tcPr>
            <w:tcW w:w="1170" w:type="dxa"/>
            <w:tcBorders>
              <w:bottom w:val="single" w:sz="4" w:space="0" w:color="auto"/>
            </w:tcBorders>
            <w:shd w:val="clear" w:color="auto" w:fill="D9D9D9" w:themeFill="background1" w:themeFillShade="D9"/>
            <w:vAlign w:val="center"/>
          </w:tcPr>
          <w:p w:rsidR="00483C37" w:rsidRPr="00550C86" w:rsidRDefault="00483C37" w:rsidP="00483C37">
            <w:pPr>
              <w:spacing w:after="0" w:line="240" w:lineRule="auto"/>
              <w:jc w:val="center"/>
              <w:rPr>
                <w:rFonts w:ascii="Calibri" w:hAnsi="Calibri"/>
                <w:sz w:val="20"/>
                <w:szCs w:val="20"/>
              </w:rPr>
            </w:pPr>
            <w:r w:rsidRPr="00550C86">
              <w:rPr>
                <w:rFonts w:ascii="Calibri" w:hAnsi="Calibri"/>
                <w:sz w:val="20"/>
                <w:szCs w:val="20"/>
              </w:rPr>
              <w:t>0.7</w:t>
            </w:r>
          </w:p>
        </w:tc>
        <w:tc>
          <w:tcPr>
            <w:tcW w:w="990" w:type="dxa"/>
            <w:tcBorders>
              <w:bottom w:val="single" w:sz="4" w:space="0" w:color="auto"/>
            </w:tcBorders>
            <w:shd w:val="clear" w:color="auto" w:fill="D9D9D9" w:themeFill="background1" w:themeFillShade="D9"/>
            <w:vAlign w:val="center"/>
          </w:tcPr>
          <w:p w:rsidR="00483C37" w:rsidRPr="00550C86" w:rsidRDefault="00483C37" w:rsidP="00483C37">
            <w:pPr>
              <w:spacing w:after="0" w:line="240" w:lineRule="auto"/>
              <w:jc w:val="center"/>
              <w:rPr>
                <w:rFonts w:ascii="Calibri" w:hAnsi="Calibri"/>
                <w:sz w:val="20"/>
                <w:szCs w:val="20"/>
              </w:rPr>
            </w:pPr>
            <w:r w:rsidRPr="00550C86">
              <w:rPr>
                <w:rFonts w:ascii="Calibri" w:hAnsi="Calibri"/>
                <w:sz w:val="20"/>
                <w:szCs w:val="20"/>
              </w:rPr>
              <w:t>29.2%</w:t>
            </w:r>
          </w:p>
        </w:tc>
        <w:tc>
          <w:tcPr>
            <w:tcW w:w="1170" w:type="dxa"/>
            <w:tcBorders>
              <w:bottom w:val="single" w:sz="4" w:space="0" w:color="auto"/>
            </w:tcBorders>
            <w:shd w:val="clear" w:color="auto" w:fill="D9D9D9" w:themeFill="background1" w:themeFillShade="D9"/>
            <w:vAlign w:val="center"/>
          </w:tcPr>
          <w:p w:rsidR="00483C37" w:rsidRPr="00550C86" w:rsidRDefault="00483C37" w:rsidP="00483C37">
            <w:pPr>
              <w:spacing w:after="0" w:line="240" w:lineRule="auto"/>
              <w:jc w:val="center"/>
              <w:rPr>
                <w:rFonts w:ascii="Calibri" w:hAnsi="Calibri"/>
                <w:sz w:val="20"/>
                <w:szCs w:val="20"/>
              </w:rPr>
            </w:pPr>
            <w:r w:rsidRPr="00550C86">
              <w:rPr>
                <w:rFonts w:ascii="Calibri" w:hAnsi="Calibri"/>
                <w:sz w:val="20"/>
                <w:szCs w:val="20"/>
              </w:rPr>
              <w:t>0.1</w:t>
            </w:r>
          </w:p>
        </w:tc>
        <w:tc>
          <w:tcPr>
            <w:tcW w:w="900" w:type="dxa"/>
            <w:tcBorders>
              <w:bottom w:val="single" w:sz="4" w:space="0" w:color="auto"/>
            </w:tcBorders>
            <w:shd w:val="clear" w:color="auto" w:fill="D9D9D9" w:themeFill="background1" w:themeFillShade="D9"/>
            <w:vAlign w:val="center"/>
          </w:tcPr>
          <w:p w:rsidR="00483C37" w:rsidRPr="00550C86" w:rsidRDefault="00483C37" w:rsidP="00483C37">
            <w:pPr>
              <w:spacing w:after="0" w:line="240" w:lineRule="auto"/>
              <w:jc w:val="center"/>
              <w:rPr>
                <w:rFonts w:ascii="Calibri" w:hAnsi="Calibri"/>
                <w:sz w:val="20"/>
                <w:szCs w:val="20"/>
              </w:rPr>
            </w:pPr>
            <w:r w:rsidRPr="00550C86">
              <w:rPr>
                <w:rFonts w:ascii="Calibri" w:hAnsi="Calibri"/>
                <w:sz w:val="20"/>
                <w:szCs w:val="20"/>
              </w:rPr>
              <w:t>3.3%</w:t>
            </w:r>
          </w:p>
        </w:tc>
        <w:tc>
          <w:tcPr>
            <w:tcW w:w="810" w:type="dxa"/>
            <w:tcBorders>
              <w:bottom w:val="single" w:sz="4" w:space="0" w:color="auto"/>
            </w:tcBorders>
            <w:shd w:val="clear" w:color="auto" w:fill="D9D9D9" w:themeFill="background1" w:themeFillShade="D9"/>
            <w:vAlign w:val="center"/>
          </w:tcPr>
          <w:p w:rsidR="00483C37" w:rsidRPr="00550C86" w:rsidRDefault="00483C37" w:rsidP="00483C37">
            <w:pPr>
              <w:spacing w:after="0" w:line="240" w:lineRule="auto"/>
              <w:jc w:val="center"/>
              <w:rPr>
                <w:rFonts w:ascii="Calibri" w:hAnsi="Calibri"/>
                <w:sz w:val="20"/>
                <w:szCs w:val="20"/>
              </w:rPr>
            </w:pPr>
            <w:r w:rsidRPr="00550C86">
              <w:rPr>
                <w:rFonts w:ascii="Calibri" w:hAnsi="Calibri"/>
                <w:sz w:val="20"/>
                <w:szCs w:val="20"/>
              </w:rPr>
              <w:t>1.9%</w:t>
            </w:r>
          </w:p>
        </w:tc>
      </w:tr>
      <w:tr w:rsidR="00483C37" w:rsidRPr="00550C86" w:rsidTr="00BB3864">
        <w:trPr>
          <w:trHeight w:val="1232"/>
        </w:trPr>
        <w:tc>
          <w:tcPr>
            <w:tcW w:w="9180" w:type="dxa"/>
            <w:gridSpan w:val="10"/>
            <w:tcBorders>
              <w:left w:val="nil"/>
              <w:bottom w:val="nil"/>
              <w:right w:val="nil"/>
            </w:tcBorders>
          </w:tcPr>
          <w:p w:rsidR="00483C37" w:rsidRPr="00550C86" w:rsidRDefault="00483C37" w:rsidP="00483C37">
            <w:pPr>
              <w:spacing w:after="0" w:line="240" w:lineRule="auto"/>
              <w:rPr>
                <w:rFonts w:ascii="Calibri" w:eastAsia="Times New Roman" w:hAnsi="Calibri" w:cs="Times New Roman"/>
                <w:sz w:val="20"/>
                <w:szCs w:val="20"/>
              </w:rPr>
            </w:pPr>
            <w:r w:rsidRPr="00550C86">
              <w:rPr>
                <w:rFonts w:ascii="Calibri" w:eastAsia="Times New Roman" w:hAnsi="Calibri" w:cs="Times New Roman"/>
                <w:kern w:val="28"/>
                <w:sz w:val="20"/>
                <w:szCs w:val="20"/>
              </w:rPr>
              <w:t xml:space="preserve">Notes: </w:t>
            </w:r>
            <w:r w:rsidRPr="00550C86">
              <w:rPr>
                <w:rFonts w:ascii="Calibri" w:eastAsia="Times New Roman" w:hAnsi="Calibri" w:cs="Times New Roman"/>
                <w:bCs/>
                <w:kern w:val="28"/>
                <w:sz w:val="20"/>
                <w:szCs w:val="20"/>
              </w:rPr>
              <w:t>The annual drop-out rate is calculated by dividing the number of students who drop out over a one-year period by the October 1 grade 9–12 enrollment, multiplied by 100. Drop outs are those students who dropped out of school between July 1 and June 30 of a given year and who did not return to school, graduate, or receive a high school equivalency by the following October 1. Drop-out rates have been rounded; percent change is based on unrounded numbers</w:t>
            </w:r>
            <w:r w:rsidRPr="00550C86">
              <w:rPr>
                <w:rFonts w:ascii="Calibri" w:eastAsia="Times New Roman" w:hAnsi="Calibri" w:cs="Times New Roman"/>
                <w:bCs/>
                <w:sz w:val="20"/>
                <w:szCs w:val="20"/>
              </w:rPr>
              <w:t>.</w:t>
            </w:r>
          </w:p>
        </w:tc>
      </w:tr>
    </w:tbl>
    <w:p w:rsidR="00483C37" w:rsidRPr="00550C86" w:rsidRDefault="00483C37" w:rsidP="00483C37">
      <w:pPr>
        <w:spacing w:after="0" w:line="240" w:lineRule="auto"/>
        <w:rPr>
          <w:rFonts w:ascii="Calibri" w:eastAsia="Times New Roman" w:hAnsi="Calibri" w:cs="Times New Roman"/>
          <w:sz w:val="20"/>
          <w:szCs w:val="20"/>
        </w:rPr>
      </w:pPr>
    </w:p>
    <w:p w:rsidR="00483C37" w:rsidRPr="00550C86" w:rsidRDefault="00483C37" w:rsidP="00483C37">
      <w:pPr>
        <w:spacing w:after="0" w:line="240" w:lineRule="auto"/>
        <w:rPr>
          <w:rFonts w:ascii="Calibri" w:eastAsia="Times New Roman" w:hAnsi="Calibri" w:cs="Times New Roman"/>
          <w:sz w:val="20"/>
          <w:szCs w:val="20"/>
        </w:rPr>
      </w:pPr>
    </w:p>
    <w:p w:rsidR="00483C37" w:rsidRPr="00550C86" w:rsidRDefault="00483C37" w:rsidP="00483C37">
      <w:pPr>
        <w:spacing w:after="0" w:line="240" w:lineRule="auto"/>
        <w:rPr>
          <w:rFonts w:ascii="Calibri" w:eastAsia="Times New Roman" w:hAnsi="Calibri" w:cs="Times New Roman"/>
          <w:sz w:val="20"/>
          <w:szCs w:val="20"/>
        </w:rPr>
      </w:pPr>
    </w:p>
    <w:p w:rsidR="00483C37" w:rsidRPr="00550C86" w:rsidRDefault="00483C37" w:rsidP="00483C37">
      <w:pPr>
        <w:spacing w:after="0" w:line="240" w:lineRule="auto"/>
        <w:rPr>
          <w:rFonts w:ascii="Calibri" w:eastAsia="Times New Roman" w:hAnsi="Calibri" w:cs="Times New Roman"/>
          <w:sz w:val="20"/>
          <w:szCs w:val="20"/>
        </w:rPr>
      </w:pPr>
    </w:p>
    <w:p w:rsidR="00483C37" w:rsidRPr="00550C86" w:rsidRDefault="00483C37" w:rsidP="00483C37">
      <w:pPr>
        <w:spacing w:after="0" w:line="240" w:lineRule="auto"/>
        <w:rPr>
          <w:rFonts w:ascii="Calibri" w:eastAsia="Times New Roman" w:hAnsi="Calibri" w:cs="Times New Roman"/>
          <w:sz w:val="20"/>
          <w:szCs w:val="20"/>
        </w:rPr>
      </w:pPr>
    </w:p>
    <w:p w:rsidR="00483C37" w:rsidRPr="00550C86" w:rsidRDefault="00483C37" w:rsidP="00483C37">
      <w:pPr>
        <w:spacing w:after="0" w:line="240" w:lineRule="auto"/>
        <w:rPr>
          <w:rFonts w:ascii="Calibri" w:eastAsia="Times New Roman" w:hAnsi="Calibri" w:cs="Times New Roman"/>
          <w:sz w:val="20"/>
          <w:szCs w:val="20"/>
        </w:rPr>
      </w:pPr>
    </w:p>
    <w:p w:rsidR="00483C37" w:rsidRPr="00550C86" w:rsidRDefault="00483C37" w:rsidP="00483C37">
      <w:pPr>
        <w:spacing w:after="0" w:line="240" w:lineRule="auto"/>
        <w:rPr>
          <w:rFonts w:ascii="Calibri" w:eastAsia="Times New Roman" w:hAnsi="Calibri" w:cs="Times New Roman"/>
          <w:sz w:val="20"/>
          <w:szCs w:val="20"/>
        </w:rPr>
      </w:pPr>
    </w:p>
    <w:p w:rsidR="00483C37" w:rsidRPr="00550C86" w:rsidRDefault="00483C37" w:rsidP="00483C37">
      <w:pPr>
        <w:spacing w:after="0"/>
        <w:rPr>
          <w:rFonts w:ascii="Calibri" w:eastAsia="Calibri" w:hAnsi="Calibri" w:cs="Times New Roman"/>
          <w:sz w:val="20"/>
        </w:rPr>
      </w:pPr>
    </w:p>
    <w:p w:rsidR="00483C37" w:rsidRPr="00550C86" w:rsidRDefault="00483C37" w:rsidP="00483C37">
      <w:pPr>
        <w:spacing w:after="0"/>
        <w:jc w:val="center"/>
        <w:rPr>
          <w:rFonts w:ascii="Calibri" w:eastAsia="Calibri" w:hAnsi="Calibri" w:cs="Times New Roman"/>
          <w:b/>
          <w:sz w:val="20"/>
        </w:rPr>
      </w:pPr>
      <w:r w:rsidRPr="00550C86">
        <w:rPr>
          <w:rFonts w:ascii="Calibri" w:eastAsia="Calibri" w:hAnsi="Calibri" w:cs="Times New Roman"/>
          <w:b/>
          <w:sz w:val="20"/>
        </w:rPr>
        <w:t>Table B5: Avon Public Schools</w:t>
      </w:r>
    </w:p>
    <w:p w:rsidR="00483C37" w:rsidRPr="00550C86" w:rsidRDefault="00483C37" w:rsidP="00483C37">
      <w:pPr>
        <w:spacing w:after="0" w:line="240" w:lineRule="auto"/>
        <w:jc w:val="center"/>
        <w:rPr>
          <w:rFonts w:ascii="Times New Roman" w:eastAsia="Times New Roman" w:hAnsi="Times New Roman" w:cs="Times New Roman"/>
          <w:kern w:val="28"/>
          <w:sz w:val="24"/>
          <w:szCs w:val="24"/>
        </w:rPr>
      </w:pPr>
      <w:r w:rsidRPr="00550C86">
        <w:rPr>
          <w:rFonts w:ascii="Calibri" w:eastAsia="Calibri" w:hAnsi="Calibri" w:cs="Times New Roman"/>
          <w:b/>
          <w:sz w:val="20"/>
        </w:rPr>
        <w:t>Attendance Rates, 2013–2016</w:t>
      </w:r>
    </w:p>
    <w:tbl>
      <w:tblPr>
        <w:tblStyle w:val="TableGrid"/>
        <w:tblW w:w="9180" w:type="dxa"/>
        <w:tblInd w:w="-162" w:type="dxa"/>
        <w:tblLayout w:type="fixed"/>
        <w:tblLook w:val="04A0" w:firstRow="1" w:lastRow="0" w:firstColumn="1" w:lastColumn="0" w:noHBand="0" w:noVBand="1"/>
        <w:tblCaption w:val="Table B5: Avon Public Schools"/>
        <w:tblDescription w:val="Attendance Rates, 2013–2016&#10;"/>
      </w:tblPr>
      <w:tblGrid>
        <w:gridCol w:w="1260"/>
        <w:gridCol w:w="720"/>
        <w:gridCol w:w="720"/>
        <w:gridCol w:w="720"/>
        <w:gridCol w:w="720"/>
        <w:gridCol w:w="1170"/>
        <w:gridCol w:w="990"/>
        <w:gridCol w:w="1170"/>
        <w:gridCol w:w="900"/>
        <w:gridCol w:w="810"/>
      </w:tblGrid>
      <w:tr w:rsidR="00483C37" w:rsidRPr="00550C86" w:rsidTr="00BB3864">
        <w:tc>
          <w:tcPr>
            <w:tcW w:w="1260" w:type="dxa"/>
            <w:vMerge w:val="restart"/>
            <w:vAlign w:val="center"/>
          </w:tcPr>
          <w:p w:rsidR="00483C37" w:rsidRPr="00550C86" w:rsidRDefault="00483C37" w:rsidP="00483C37">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Group</w:t>
            </w:r>
          </w:p>
        </w:tc>
        <w:tc>
          <w:tcPr>
            <w:tcW w:w="2880" w:type="dxa"/>
            <w:gridSpan w:val="4"/>
          </w:tcPr>
          <w:p w:rsidR="00483C37" w:rsidRPr="00550C86" w:rsidRDefault="00483C37" w:rsidP="00483C37">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School Year Ending</w:t>
            </w:r>
          </w:p>
        </w:tc>
        <w:tc>
          <w:tcPr>
            <w:tcW w:w="2160" w:type="dxa"/>
            <w:gridSpan w:val="2"/>
          </w:tcPr>
          <w:p w:rsidR="00483C37" w:rsidRPr="00550C86" w:rsidRDefault="00483C37" w:rsidP="00483C37">
            <w:pPr>
              <w:spacing w:after="0" w:line="240" w:lineRule="auto"/>
              <w:rPr>
                <w:rFonts w:ascii="Calibri" w:eastAsia="Times New Roman" w:hAnsi="Calibri" w:cs="Times New Roman"/>
                <w:b/>
                <w:sz w:val="20"/>
                <w:szCs w:val="20"/>
              </w:rPr>
            </w:pPr>
            <w:r w:rsidRPr="00550C86">
              <w:rPr>
                <w:rFonts w:ascii="Calibri" w:eastAsia="Times New Roman" w:hAnsi="Calibri" w:cs="Times New Roman"/>
                <w:b/>
                <w:sz w:val="20"/>
                <w:szCs w:val="20"/>
              </w:rPr>
              <w:t>Change 2013–2016</w:t>
            </w:r>
          </w:p>
        </w:tc>
        <w:tc>
          <w:tcPr>
            <w:tcW w:w="2070" w:type="dxa"/>
            <w:gridSpan w:val="2"/>
          </w:tcPr>
          <w:p w:rsidR="00483C37" w:rsidRPr="00550C86" w:rsidRDefault="00483C37" w:rsidP="00483C37">
            <w:pPr>
              <w:spacing w:after="0" w:line="240" w:lineRule="auto"/>
              <w:rPr>
                <w:rFonts w:ascii="Calibri" w:eastAsia="Times New Roman" w:hAnsi="Calibri" w:cs="Times New Roman"/>
                <w:b/>
                <w:sz w:val="20"/>
                <w:szCs w:val="20"/>
              </w:rPr>
            </w:pPr>
            <w:r w:rsidRPr="00550C86">
              <w:rPr>
                <w:rFonts w:ascii="Calibri" w:eastAsia="Times New Roman" w:hAnsi="Calibri" w:cs="Times New Roman"/>
                <w:b/>
                <w:sz w:val="20"/>
                <w:szCs w:val="20"/>
              </w:rPr>
              <w:t>Change 2015–2016</w:t>
            </w:r>
          </w:p>
        </w:tc>
        <w:tc>
          <w:tcPr>
            <w:tcW w:w="810" w:type="dxa"/>
            <w:vMerge w:val="restart"/>
            <w:vAlign w:val="center"/>
          </w:tcPr>
          <w:p w:rsidR="00483C37" w:rsidRPr="00550C86" w:rsidRDefault="00483C37" w:rsidP="00483C37">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State (2016)</w:t>
            </w:r>
          </w:p>
        </w:tc>
      </w:tr>
      <w:tr w:rsidR="00483C37" w:rsidRPr="00550C86" w:rsidTr="00BB3864">
        <w:tc>
          <w:tcPr>
            <w:tcW w:w="1260" w:type="dxa"/>
            <w:vMerge/>
          </w:tcPr>
          <w:p w:rsidR="00483C37" w:rsidRPr="00550C86" w:rsidRDefault="00483C37" w:rsidP="00483C37">
            <w:pPr>
              <w:spacing w:after="0" w:line="240" w:lineRule="auto"/>
              <w:rPr>
                <w:rFonts w:ascii="Calibri" w:eastAsia="Times New Roman" w:hAnsi="Calibri" w:cs="Times New Roman"/>
                <w:sz w:val="20"/>
                <w:szCs w:val="20"/>
              </w:rPr>
            </w:pPr>
          </w:p>
        </w:tc>
        <w:tc>
          <w:tcPr>
            <w:tcW w:w="720" w:type="dxa"/>
            <w:vAlign w:val="center"/>
          </w:tcPr>
          <w:p w:rsidR="00483C37" w:rsidRPr="00550C86" w:rsidRDefault="00483C37" w:rsidP="00483C37">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2013</w:t>
            </w:r>
          </w:p>
        </w:tc>
        <w:tc>
          <w:tcPr>
            <w:tcW w:w="720" w:type="dxa"/>
            <w:vAlign w:val="center"/>
          </w:tcPr>
          <w:p w:rsidR="00483C37" w:rsidRPr="00550C86" w:rsidRDefault="00483C37" w:rsidP="00483C37">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2014</w:t>
            </w:r>
          </w:p>
        </w:tc>
        <w:tc>
          <w:tcPr>
            <w:tcW w:w="720" w:type="dxa"/>
            <w:vAlign w:val="center"/>
          </w:tcPr>
          <w:p w:rsidR="00483C37" w:rsidRPr="00550C86" w:rsidRDefault="00483C37" w:rsidP="00483C37">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2015</w:t>
            </w:r>
          </w:p>
        </w:tc>
        <w:tc>
          <w:tcPr>
            <w:tcW w:w="720" w:type="dxa"/>
            <w:vAlign w:val="center"/>
          </w:tcPr>
          <w:p w:rsidR="00483C37" w:rsidRPr="00550C86" w:rsidRDefault="00483C37" w:rsidP="00483C37">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2016</w:t>
            </w:r>
          </w:p>
        </w:tc>
        <w:tc>
          <w:tcPr>
            <w:tcW w:w="1170" w:type="dxa"/>
            <w:vAlign w:val="center"/>
          </w:tcPr>
          <w:p w:rsidR="00483C37" w:rsidRPr="00550C86" w:rsidRDefault="00483C37" w:rsidP="00483C37">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483C37" w:rsidRPr="00550C86" w:rsidRDefault="00483C37" w:rsidP="00483C37">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483C37" w:rsidRPr="00550C86" w:rsidRDefault="00483C37" w:rsidP="00483C37">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483C37" w:rsidRPr="00550C86" w:rsidRDefault="00483C37" w:rsidP="00483C37">
            <w:pPr>
              <w:spacing w:after="0" w:line="240" w:lineRule="auto"/>
              <w:jc w:val="center"/>
              <w:rPr>
                <w:rFonts w:ascii="Calibri" w:eastAsia="Times New Roman" w:hAnsi="Calibri" w:cs="Times New Roman"/>
                <w:b/>
                <w:sz w:val="20"/>
                <w:szCs w:val="20"/>
              </w:rPr>
            </w:pPr>
            <w:r w:rsidRPr="00550C86">
              <w:rPr>
                <w:rFonts w:ascii="Calibri" w:eastAsia="Times New Roman" w:hAnsi="Calibri" w:cs="Times New Roman"/>
                <w:b/>
                <w:sz w:val="20"/>
                <w:szCs w:val="20"/>
              </w:rPr>
              <w:t>Percent Change</w:t>
            </w:r>
          </w:p>
        </w:tc>
        <w:tc>
          <w:tcPr>
            <w:tcW w:w="810" w:type="dxa"/>
            <w:vMerge/>
          </w:tcPr>
          <w:p w:rsidR="00483C37" w:rsidRPr="00550C86" w:rsidRDefault="00483C37" w:rsidP="00483C37">
            <w:pPr>
              <w:spacing w:after="0" w:line="240" w:lineRule="auto"/>
              <w:rPr>
                <w:rFonts w:ascii="Calibri" w:eastAsia="Times New Roman" w:hAnsi="Calibri" w:cs="Times New Roman"/>
                <w:sz w:val="20"/>
                <w:szCs w:val="20"/>
              </w:rPr>
            </w:pPr>
          </w:p>
        </w:tc>
      </w:tr>
      <w:tr w:rsidR="00483C37" w:rsidRPr="00550C86" w:rsidTr="00BB3864">
        <w:tc>
          <w:tcPr>
            <w:tcW w:w="1260" w:type="dxa"/>
            <w:tcBorders>
              <w:bottom w:val="single" w:sz="4" w:space="0" w:color="auto"/>
            </w:tcBorders>
            <w:shd w:val="clear" w:color="auto" w:fill="D9D9D9" w:themeFill="background1" w:themeFillShade="D9"/>
          </w:tcPr>
          <w:p w:rsidR="00483C37" w:rsidRPr="00550C86" w:rsidRDefault="00483C37" w:rsidP="00483C37">
            <w:pPr>
              <w:spacing w:after="0" w:line="240" w:lineRule="auto"/>
              <w:rPr>
                <w:rFonts w:ascii="Calibri" w:eastAsia="Times New Roman" w:hAnsi="Calibri" w:cs="Times New Roman"/>
                <w:sz w:val="20"/>
                <w:szCs w:val="20"/>
              </w:rPr>
            </w:pPr>
            <w:r w:rsidRPr="00550C86">
              <w:rPr>
                <w:rFonts w:ascii="Calibri" w:eastAsia="Times New Roman" w:hAnsi="Calibri" w:cs="Times New Roman"/>
                <w:sz w:val="20"/>
                <w:szCs w:val="20"/>
              </w:rPr>
              <w:t>All students</w:t>
            </w:r>
          </w:p>
        </w:tc>
        <w:tc>
          <w:tcPr>
            <w:tcW w:w="720" w:type="dxa"/>
            <w:tcBorders>
              <w:bottom w:val="single" w:sz="4" w:space="0" w:color="auto"/>
            </w:tcBorders>
            <w:shd w:val="clear" w:color="auto" w:fill="D9D9D9" w:themeFill="background1" w:themeFillShade="D9"/>
            <w:vAlign w:val="bottom"/>
          </w:tcPr>
          <w:p w:rsidR="00483C37" w:rsidRPr="00550C86" w:rsidRDefault="00483C37" w:rsidP="00483C37">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95.4</w:t>
            </w:r>
          </w:p>
        </w:tc>
        <w:tc>
          <w:tcPr>
            <w:tcW w:w="720" w:type="dxa"/>
            <w:tcBorders>
              <w:bottom w:val="single" w:sz="4" w:space="0" w:color="auto"/>
            </w:tcBorders>
            <w:shd w:val="clear" w:color="auto" w:fill="D9D9D9" w:themeFill="background1" w:themeFillShade="D9"/>
            <w:vAlign w:val="bottom"/>
          </w:tcPr>
          <w:p w:rsidR="00483C37" w:rsidRPr="00550C86" w:rsidRDefault="00483C37" w:rsidP="00483C37">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95.6</w:t>
            </w:r>
          </w:p>
        </w:tc>
        <w:tc>
          <w:tcPr>
            <w:tcW w:w="720" w:type="dxa"/>
            <w:tcBorders>
              <w:bottom w:val="single" w:sz="4" w:space="0" w:color="auto"/>
            </w:tcBorders>
            <w:shd w:val="clear" w:color="auto" w:fill="D9D9D9" w:themeFill="background1" w:themeFillShade="D9"/>
            <w:vAlign w:val="bottom"/>
          </w:tcPr>
          <w:p w:rsidR="00483C37" w:rsidRPr="00550C86" w:rsidRDefault="00483C37" w:rsidP="00483C37">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95.5</w:t>
            </w:r>
          </w:p>
        </w:tc>
        <w:tc>
          <w:tcPr>
            <w:tcW w:w="720" w:type="dxa"/>
            <w:tcBorders>
              <w:bottom w:val="single" w:sz="4" w:space="0" w:color="auto"/>
            </w:tcBorders>
            <w:shd w:val="clear" w:color="auto" w:fill="D9D9D9" w:themeFill="background1" w:themeFillShade="D9"/>
            <w:vAlign w:val="bottom"/>
          </w:tcPr>
          <w:p w:rsidR="00483C37" w:rsidRPr="00550C86" w:rsidRDefault="00483C37" w:rsidP="00483C37">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95.5</w:t>
            </w:r>
          </w:p>
        </w:tc>
        <w:tc>
          <w:tcPr>
            <w:tcW w:w="1170" w:type="dxa"/>
            <w:tcBorders>
              <w:bottom w:val="single" w:sz="4" w:space="0" w:color="auto"/>
            </w:tcBorders>
            <w:shd w:val="clear" w:color="auto" w:fill="D9D9D9" w:themeFill="background1" w:themeFillShade="D9"/>
            <w:vAlign w:val="bottom"/>
          </w:tcPr>
          <w:p w:rsidR="00483C37" w:rsidRPr="00550C86" w:rsidRDefault="00483C37" w:rsidP="00483C37">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0.1</w:t>
            </w:r>
          </w:p>
        </w:tc>
        <w:tc>
          <w:tcPr>
            <w:tcW w:w="990" w:type="dxa"/>
            <w:tcBorders>
              <w:bottom w:val="single" w:sz="4" w:space="0" w:color="auto"/>
            </w:tcBorders>
            <w:shd w:val="clear" w:color="auto" w:fill="D9D9D9" w:themeFill="background1" w:themeFillShade="D9"/>
            <w:vAlign w:val="bottom"/>
          </w:tcPr>
          <w:p w:rsidR="00483C37" w:rsidRPr="00550C86" w:rsidRDefault="00483C37" w:rsidP="00483C37">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0.1%</w:t>
            </w:r>
          </w:p>
        </w:tc>
        <w:tc>
          <w:tcPr>
            <w:tcW w:w="1170" w:type="dxa"/>
            <w:tcBorders>
              <w:bottom w:val="single" w:sz="4" w:space="0" w:color="auto"/>
            </w:tcBorders>
            <w:shd w:val="clear" w:color="auto" w:fill="D9D9D9" w:themeFill="background1" w:themeFillShade="D9"/>
            <w:vAlign w:val="bottom"/>
          </w:tcPr>
          <w:p w:rsidR="00483C37" w:rsidRPr="00550C86" w:rsidRDefault="00483C37" w:rsidP="00483C37">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0.0</w:t>
            </w:r>
          </w:p>
        </w:tc>
        <w:tc>
          <w:tcPr>
            <w:tcW w:w="900" w:type="dxa"/>
            <w:tcBorders>
              <w:bottom w:val="single" w:sz="4" w:space="0" w:color="auto"/>
            </w:tcBorders>
            <w:shd w:val="clear" w:color="auto" w:fill="D9D9D9" w:themeFill="background1" w:themeFillShade="D9"/>
            <w:vAlign w:val="bottom"/>
          </w:tcPr>
          <w:p w:rsidR="00483C37" w:rsidRPr="00550C86" w:rsidRDefault="00483C37" w:rsidP="00483C37">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0%</w:t>
            </w:r>
          </w:p>
        </w:tc>
        <w:tc>
          <w:tcPr>
            <w:tcW w:w="810" w:type="dxa"/>
            <w:tcBorders>
              <w:bottom w:val="single" w:sz="4" w:space="0" w:color="auto"/>
            </w:tcBorders>
            <w:shd w:val="clear" w:color="auto" w:fill="D9D9D9" w:themeFill="background1" w:themeFillShade="D9"/>
            <w:vAlign w:val="bottom"/>
          </w:tcPr>
          <w:p w:rsidR="00483C37" w:rsidRPr="00550C86" w:rsidRDefault="00483C37" w:rsidP="00483C37">
            <w:pPr>
              <w:spacing w:after="0" w:line="240" w:lineRule="auto"/>
              <w:jc w:val="center"/>
              <w:rPr>
                <w:rFonts w:ascii="Calibri" w:eastAsia="Times New Roman" w:hAnsi="Calibri" w:cs="Times New Roman"/>
                <w:sz w:val="20"/>
                <w:szCs w:val="20"/>
              </w:rPr>
            </w:pPr>
            <w:r w:rsidRPr="00550C86">
              <w:rPr>
                <w:rFonts w:ascii="Calibri" w:eastAsia="Times New Roman" w:hAnsi="Calibri" w:cs="Times New Roman"/>
                <w:sz w:val="20"/>
                <w:szCs w:val="20"/>
              </w:rPr>
              <w:t>94.9%</w:t>
            </w:r>
          </w:p>
        </w:tc>
      </w:tr>
      <w:tr w:rsidR="00483C37" w:rsidRPr="00550C86" w:rsidTr="00BB3864">
        <w:tc>
          <w:tcPr>
            <w:tcW w:w="9180" w:type="dxa"/>
            <w:gridSpan w:val="10"/>
            <w:tcBorders>
              <w:left w:val="nil"/>
              <w:bottom w:val="nil"/>
              <w:right w:val="nil"/>
            </w:tcBorders>
          </w:tcPr>
          <w:p w:rsidR="00483C37" w:rsidRPr="00550C86" w:rsidRDefault="00483C37" w:rsidP="00483C37">
            <w:pPr>
              <w:spacing w:after="0" w:line="240" w:lineRule="auto"/>
              <w:rPr>
                <w:rFonts w:ascii="Calibri" w:eastAsia="Times New Roman" w:hAnsi="Calibri" w:cs="Times New Roman"/>
                <w:sz w:val="20"/>
                <w:szCs w:val="20"/>
              </w:rPr>
            </w:pPr>
            <w:r w:rsidRPr="00550C86">
              <w:rPr>
                <w:rFonts w:ascii="Calibri" w:eastAsia="Times New Roman" w:hAnsi="Calibri" w:cs="Times New Roman"/>
                <w:sz w:val="20"/>
                <w:szCs w:val="20"/>
              </w:rPr>
              <w:t xml:space="preserve">Notes: </w:t>
            </w:r>
            <w:r w:rsidRPr="00550C86">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483C37" w:rsidRPr="00550C86" w:rsidRDefault="00483C37" w:rsidP="00483C37">
      <w:pPr>
        <w:spacing w:after="0" w:line="240" w:lineRule="auto"/>
        <w:rPr>
          <w:rFonts w:ascii="Calibri" w:eastAsia="Times New Roman" w:hAnsi="Calibri" w:cs="Times New Roman"/>
          <w:sz w:val="20"/>
          <w:szCs w:val="20"/>
        </w:rPr>
      </w:pPr>
    </w:p>
    <w:p w:rsidR="00483C37" w:rsidRPr="00550C86" w:rsidRDefault="00483C37" w:rsidP="00483C37">
      <w:pPr>
        <w:spacing w:after="0" w:line="240" w:lineRule="auto"/>
        <w:rPr>
          <w:rFonts w:ascii="Calibri" w:eastAsia="Times New Roman" w:hAnsi="Calibri" w:cs="Times New Roman"/>
          <w:sz w:val="20"/>
          <w:szCs w:val="20"/>
        </w:rPr>
      </w:pPr>
    </w:p>
    <w:p w:rsidR="00483C37" w:rsidRPr="00550C86" w:rsidRDefault="00483C37" w:rsidP="00483C37">
      <w:pPr>
        <w:spacing w:after="0" w:line="240" w:lineRule="auto"/>
        <w:rPr>
          <w:rFonts w:ascii="Calibri" w:eastAsia="Times New Roman" w:hAnsi="Calibri" w:cs="Times New Roman"/>
          <w:sz w:val="20"/>
          <w:szCs w:val="20"/>
        </w:rPr>
      </w:pPr>
    </w:p>
    <w:p w:rsidR="0088182F" w:rsidRPr="00550C86" w:rsidRDefault="0088182F">
      <w:pPr>
        <w:spacing w:after="0" w:line="240" w:lineRule="auto"/>
        <w:rPr>
          <w:rFonts w:ascii="Calibri" w:eastAsia="Times New Roman" w:hAnsi="Calibri" w:cs="Times New Roman"/>
          <w:sz w:val="20"/>
          <w:szCs w:val="20"/>
        </w:rPr>
      </w:pPr>
      <w:r w:rsidRPr="00550C86">
        <w:rPr>
          <w:rFonts w:ascii="Calibri" w:eastAsia="Times New Roman" w:hAnsi="Calibri" w:cs="Times New Roman"/>
          <w:sz w:val="20"/>
          <w:szCs w:val="20"/>
        </w:rPr>
        <w:br w:type="page"/>
      </w:r>
    </w:p>
    <w:p w:rsidR="0088182F" w:rsidRPr="00550C86" w:rsidRDefault="0088182F" w:rsidP="002F1EBE">
      <w:pPr>
        <w:spacing w:after="0" w:line="240" w:lineRule="auto"/>
        <w:rPr>
          <w:rFonts w:ascii="Calibri" w:eastAsia="Times New Roman" w:hAnsi="Calibri" w:cs="Times New Roman"/>
          <w:sz w:val="20"/>
          <w:szCs w:val="20"/>
        </w:rPr>
        <w:sectPr w:rsidR="0088182F" w:rsidRPr="00550C86" w:rsidSect="004F40CF">
          <w:footerReference w:type="default" r:id="rId48"/>
          <w:pgSz w:w="12240" w:h="15840"/>
          <w:pgMar w:top="1440" w:right="1440" w:bottom="1440" w:left="1440" w:header="720" w:footer="720" w:gutter="0"/>
          <w:pgNumType w:start="1"/>
          <w:cols w:space="720"/>
          <w:docGrid w:linePitch="360"/>
        </w:sectPr>
      </w:pPr>
    </w:p>
    <w:p w:rsidR="00ED61DC" w:rsidRPr="00550C86" w:rsidRDefault="00ED61DC" w:rsidP="00A3693C">
      <w:pPr>
        <w:spacing w:after="0" w:line="240" w:lineRule="auto"/>
        <w:jc w:val="center"/>
        <w:rPr>
          <w:rFonts w:ascii="Calibri" w:eastAsia="Calibri" w:hAnsi="Calibri" w:cs="Times New Roman"/>
          <w:b/>
          <w:sz w:val="20"/>
        </w:rPr>
      </w:pPr>
      <w:r w:rsidRPr="00550C86">
        <w:rPr>
          <w:rFonts w:ascii="Calibri" w:eastAsia="Calibri" w:hAnsi="Calibri" w:cs="Times New Roman"/>
          <w:b/>
          <w:sz w:val="20"/>
        </w:rPr>
        <w:lastRenderedPageBreak/>
        <w:t>Table B6: Avon Public Schools</w:t>
      </w:r>
    </w:p>
    <w:p w:rsidR="00ED61DC" w:rsidRPr="00550C86" w:rsidRDefault="00ED61DC" w:rsidP="00A3693C">
      <w:pPr>
        <w:spacing w:after="60" w:line="240" w:lineRule="auto"/>
        <w:jc w:val="center"/>
        <w:rPr>
          <w:rFonts w:ascii="Calibri" w:eastAsia="Calibri" w:hAnsi="Calibri" w:cs="Times New Roman"/>
          <w:b/>
          <w:sz w:val="20"/>
        </w:rPr>
      </w:pPr>
      <w:r w:rsidRPr="00550C86">
        <w:rPr>
          <w:rFonts w:ascii="Calibri" w:eastAsia="Calibri" w:hAnsi="Calibri" w:cs="Times New Roman"/>
          <w:b/>
          <w:sz w:val="20"/>
        </w:rPr>
        <w:t>Expenditures, Chapter 70 State Aid, and Net School Spending Fiscal Years 2014–2016</w:t>
      </w:r>
    </w:p>
    <w:tbl>
      <w:tblPr>
        <w:tblW w:w="1161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Table B6: Avon Public Schools"/>
        <w:tblDescription w:val="Expenditures, Chapter 70 State Aid, and Net School Spending Fiscal Years 2014–2016&#10;"/>
      </w:tblPr>
      <w:tblGrid>
        <w:gridCol w:w="3420"/>
        <w:gridCol w:w="1350"/>
        <w:gridCol w:w="70"/>
        <w:gridCol w:w="1290"/>
        <w:gridCol w:w="1287"/>
        <w:gridCol w:w="143"/>
        <w:gridCol w:w="1260"/>
        <w:gridCol w:w="90"/>
        <w:gridCol w:w="1260"/>
        <w:gridCol w:w="180"/>
        <w:gridCol w:w="1260"/>
      </w:tblGrid>
      <w:tr w:rsidR="00ED61DC" w:rsidRPr="00550C86" w:rsidTr="00BB3864">
        <w:trPr>
          <w:trHeight w:val="300"/>
        </w:trPr>
        <w:tc>
          <w:tcPr>
            <w:tcW w:w="3420" w:type="dxa"/>
            <w:tcBorders>
              <w:left w:val="single" w:sz="4" w:space="0" w:color="auto"/>
              <w:bottom w:val="single" w:sz="12" w:space="0" w:color="auto"/>
              <w:right w:val="single" w:sz="12" w:space="0" w:color="auto"/>
            </w:tcBorders>
            <w:noWrap/>
            <w:vAlign w:val="center"/>
          </w:tcPr>
          <w:p w:rsidR="00ED61DC" w:rsidRPr="00550C86" w:rsidRDefault="00ED61DC" w:rsidP="00BB3864">
            <w:pPr>
              <w:widowControl w:val="0"/>
              <w:overflowPunct w:val="0"/>
              <w:adjustRightInd w:val="0"/>
              <w:spacing w:after="0" w:line="240" w:lineRule="auto"/>
              <w:rPr>
                <w:rFonts w:ascii="Calibri" w:eastAsia="Times New Roman" w:hAnsi="Calibri" w:cs="Times New Roman"/>
                <w:kern w:val="28"/>
                <w:sz w:val="20"/>
                <w:szCs w:val="20"/>
              </w:rPr>
            </w:pPr>
            <w:r w:rsidRPr="00550C86">
              <w:rPr>
                <w:rFonts w:ascii="Calibri" w:eastAsia="Times New Roman" w:hAnsi="Calibri" w:cs="Times New Roman"/>
                <w:kern w:val="28"/>
                <w:sz w:val="20"/>
                <w:szCs w:val="20"/>
              </w:rPr>
              <w:t> </w:t>
            </w:r>
          </w:p>
        </w:tc>
        <w:tc>
          <w:tcPr>
            <w:tcW w:w="2710" w:type="dxa"/>
            <w:gridSpan w:val="3"/>
            <w:tcBorders>
              <w:left w:val="single" w:sz="12" w:space="0" w:color="auto"/>
              <w:bottom w:val="single" w:sz="12" w:space="0" w:color="auto"/>
              <w:right w:val="single" w:sz="12" w:space="0" w:color="auto"/>
            </w:tcBorders>
            <w:noWrap/>
            <w:vAlign w:val="center"/>
          </w:tcPr>
          <w:p w:rsidR="00ED61DC" w:rsidRPr="00550C86" w:rsidRDefault="00ED61DC" w:rsidP="00BB3864">
            <w:pPr>
              <w:widowControl w:val="0"/>
              <w:overflowPunct w:val="0"/>
              <w:adjustRightInd w:val="0"/>
              <w:spacing w:after="0" w:line="240" w:lineRule="auto"/>
              <w:jc w:val="center"/>
              <w:rPr>
                <w:rFonts w:ascii="Calibri" w:eastAsia="Times New Roman" w:hAnsi="Calibri" w:cs="Times New Roman"/>
                <w:b/>
                <w:kern w:val="28"/>
                <w:sz w:val="20"/>
                <w:szCs w:val="20"/>
              </w:rPr>
            </w:pPr>
            <w:r w:rsidRPr="00550C86">
              <w:rPr>
                <w:rFonts w:ascii="Calibri" w:eastAsia="Times New Roman" w:hAnsi="Calibri" w:cs="Times New Roman"/>
                <w:b/>
                <w:kern w:val="28"/>
                <w:sz w:val="20"/>
                <w:szCs w:val="20"/>
              </w:rPr>
              <w:t>FY14</w:t>
            </w:r>
          </w:p>
        </w:tc>
        <w:tc>
          <w:tcPr>
            <w:tcW w:w="2690" w:type="dxa"/>
            <w:gridSpan w:val="3"/>
            <w:tcBorders>
              <w:left w:val="single" w:sz="12" w:space="0" w:color="auto"/>
              <w:bottom w:val="single" w:sz="12" w:space="0" w:color="auto"/>
              <w:right w:val="single" w:sz="12" w:space="0" w:color="auto"/>
            </w:tcBorders>
            <w:noWrap/>
            <w:vAlign w:val="center"/>
          </w:tcPr>
          <w:p w:rsidR="00ED61DC" w:rsidRPr="00550C86" w:rsidRDefault="00ED61DC" w:rsidP="00BB3864">
            <w:pPr>
              <w:widowControl w:val="0"/>
              <w:overflowPunct w:val="0"/>
              <w:adjustRightInd w:val="0"/>
              <w:spacing w:after="0" w:line="240" w:lineRule="auto"/>
              <w:jc w:val="center"/>
              <w:rPr>
                <w:rFonts w:ascii="Calibri" w:eastAsia="Times New Roman" w:hAnsi="Calibri" w:cs="Times New Roman"/>
                <w:b/>
                <w:kern w:val="28"/>
                <w:sz w:val="20"/>
                <w:szCs w:val="20"/>
              </w:rPr>
            </w:pPr>
            <w:r w:rsidRPr="00550C86">
              <w:rPr>
                <w:rFonts w:ascii="Calibri" w:eastAsia="Times New Roman" w:hAnsi="Calibri" w:cs="Times New Roman"/>
                <w:b/>
                <w:kern w:val="28"/>
                <w:sz w:val="20"/>
                <w:szCs w:val="20"/>
              </w:rPr>
              <w:t>FY15</w:t>
            </w:r>
          </w:p>
        </w:tc>
        <w:tc>
          <w:tcPr>
            <w:tcW w:w="2790" w:type="dxa"/>
            <w:gridSpan w:val="4"/>
            <w:tcBorders>
              <w:left w:val="single" w:sz="12" w:space="0" w:color="auto"/>
              <w:bottom w:val="single" w:sz="12" w:space="0" w:color="auto"/>
              <w:right w:val="single" w:sz="4" w:space="0" w:color="auto"/>
            </w:tcBorders>
            <w:noWrap/>
            <w:vAlign w:val="center"/>
          </w:tcPr>
          <w:p w:rsidR="00ED61DC" w:rsidRPr="00550C86" w:rsidRDefault="00ED61DC" w:rsidP="00BB3864">
            <w:pPr>
              <w:widowControl w:val="0"/>
              <w:overflowPunct w:val="0"/>
              <w:adjustRightInd w:val="0"/>
              <w:spacing w:after="0" w:line="240" w:lineRule="auto"/>
              <w:jc w:val="center"/>
              <w:rPr>
                <w:rFonts w:ascii="Calibri" w:eastAsia="Times New Roman" w:hAnsi="Calibri" w:cs="Times New Roman"/>
                <w:b/>
                <w:kern w:val="28"/>
                <w:sz w:val="20"/>
                <w:szCs w:val="20"/>
              </w:rPr>
            </w:pPr>
            <w:r w:rsidRPr="00550C86">
              <w:rPr>
                <w:rFonts w:ascii="Calibri" w:eastAsia="Times New Roman" w:hAnsi="Calibri" w:cs="Times New Roman"/>
                <w:b/>
                <w:kern w:val="28"/>
                <w:sz w:val="20"/>
                <w:szCs w:val="20"/>
              </w:rPr>
              <w:t>FY16</w:t>
            </w:r>
          </w:p>
        </w:tc>
      </w:tr>
      <w:tr w:rsidR="00ED61DC" w:rsidRPr="00550C86" w:rsidTr="00BB3864">
        <w:trPr>
          <w:trHeight w:val="315"/>
        </w:trPr>
        <w:tc>
          <w:tcPr>
            <w:tcW w:w="3420" w:type="dxa"/>
            <w:tcBorders>
              <w:top w:val="single" w:sz="12" w:space="0" w:color="auto"/>
              <w:left w:val="single" w:sz="4" w:space="0" w:color="auto"/>
              <w:bottom w:val="single" w:sz="12" w:space="0" w:color="auto"/>
              <w:right w:val="single" w:sz="12" w:space="0" w:color="auto"/>
            </w:tcBorders>
            <w:noWrap/>
            <w:vAlign w:val="center"/>
          </w:tcPr>
          <w:p w:rsidR="00ED61DC" w:rsidRPr="00550C86" w:rsidRDefault="00ED61DC" w:rsidP="00BB3864">
            <w:pPr>
              <w:widowControl w:val="0"/>
              <w:overflowPunct w:val="0"/>
              <w:adjustRightInd w:val="0"/>
              <w:spacing w:after="0" w:line="240" w:lineRule="auto"/>
              <w:rPr>
                <w:rFonts w:ascii="Calibri" w:eastAsia="Times New Roman" w:hAnsi="Calibri" w:cs="Times New Roman"/>
                <w:kern w:val="28"/>
                <w:sz w:val="20"/>
                <w:szCs w:val="20"/>
              </w:rPr>
            </w:pPr>
            <w:r w:rsidRPr="00550C86">
              <w:rPr>
                <w:rFonts w:ascii="Calibri" w:eastAsia="Times New Roman" w:hAnsi="Calibri" w:cs="Times New Roman"/>
                <w:kern w:val="28"/>
                <w:sz w:val="20"/>
                <w:szCs w:val="20"/>
              </w:rPr>
              <w:t> </w:t>
            </w:r>
          </w:p>
        </w:tc>
        <w:tc>
          <w:tcPr>
            <w:tcW w:w="1420" w:type="dxa"/>
            <w:gridSpan w:val="2"/>
            <w:tcBorders>
              <w:top w:val="single" w:sz="12" w:space="0" w:color="auto"/>
              <w:left w:val="single" w:sz="12" w:space="0" w:color="auto"/>
              <w:bottom w:val="single" w:sz="12" w:space="0" w:color="auto"/>
              <w:right w:val="single" w:sz="4" w:space="0" w:color="auto"/>
            </w:tcBorders>
            <w:noWrap/>
            <w:vAlign w:val="center"/>
          </w:tcPr>
          <w:p w:rsidR="00ED61DC" w:rsidRPr="00550C86" w:rsidRDefault="00ED61DC" w:rsidP="00BB3864">
            <w:pPr>
              <w:widowControl w:val="0"/>
              <w:overflowPunct w:val="0"/>
              <w:adjustRightInd w:val="0"/>
              <w:spacing w:after="0" w:line="240" w:lineRule="auto"/>
              <w:jc w:val="center"/>
              <w:rPr>
                <w:rFonts w:ascii="Calibri" w:eastAsia="Times New Roman" w:hAnsi="Calibri" w:cs="Times New Roman"/>
                <w:b/>
                <w:kern w:val="28"/>
                <w:sz w:val="20"/>
                <w:szCs w:val="20"/>
              </w:rPr>
            </w:pPr>
            <w:r w:rsidRPr="00550C86">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ED61DC" w:rsidRPr="00550C86" w:rsidRDefault="00ED61DC" w:rsidP="00BB3864">
            <w:pPr>
              <w:widowControl w:val="0"/>
              <w:overflowPunct w:val="0"/>
              <w:adjustRightInd w:val="0"/>
              <w:spacing w:after="0" w:line="240" w:lineRule="auto"/>
              <w:jc w:val="center"/>
              <w:rPr>
                <w:rFonts w:ascii="Calibri" w:eastAsia="Times New Roman" w:hAnsi="Calibri" w:cs="Times New Roman"/>
                <w:b/>
                <w:kern w:val="28"/>
                <w:sz w:val="20"/>
                <w:szCs w:val="20"/>
              </w:rPr>
            </w:pPr>
            <w:r w:rsidRPr="00550C86">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ED61DC" w:rsidRPr="00550C86" w:rsidRDefault="00ED61DC" w:rsidP="00BB3864">
            <w:pPr>
              <w:widowControl w:val="0"/>
              <w:overflowPunct w:val="0"/>
              <w:adjustRightInd w:val="0"/>
              <w:spacing w:after="0" w:line="240" w:lineRule="auto"/>
              <w:jc w:val="center"/>
              <w:rPr>
                <w:rFonts w:ascii="Calibri" w:eastAsia="Times New Roman" w:hAnsi="Calibri" w:cs="Times New Roman"/>
                <w:b/>
                <w:kern w:val="28"/>
                <w:sz w:val="20"/>
                <w:szCs w:val="20"/>
              </w:rPr>
            </w:pPr>
            <w:r w:rsidRPr="00550C86">
              <w:rPr>
                <w:rFonts w:ascii="Calibri" w:eastAsia="Times New Roman" w:hAnsi="Calibri" w:cs="Times New Roman"/>
                <w:b/>
                <w:kern w:val="28"/>
                <w:sz w:val="20"/>
                <w:szCs w:val="20"/>
              </w:rPr>
              <w:t>Estimated</w:t>
            </w:r>
          </w:p>
        </w:tc>
        <w:tc>
          <w:tcPr>
            <w:tcW w:w="1403" w:type="dxa"/>
            <w:gridSpan w:val="2"/>
            <w:tcBorders>
              <w:top w:val="single" w:sz="12" w:space="0" w:color="auto"/>
              <w:left w:val="single" w:sz="4" w:space="0" w:color="auto"/>
              <w:bottom w:val="single" w:sz="12" w:space="0" w:color="auto"/>
              <w:right w:val="single" w:sz="12" w:space="0" w:color="auto"/>
            </w:tcBorders>
            <w:noWrap/>
            <w:vAlign w:val="center"/>
          </w:tcPr>
          <w:p w:rsidR="00ED61DC" w:rsidRPr="00550C86" w:rsidRDefault="00ED61DC" w:rsidP="00BB3864">
            <w:pPr>
              <w:widowControl w:val="0"/>
              <w:overflowPunct w:val="0"/>
              <w:adjustRightInd w:val="0"/>
              <w:spacing w:after="0" w:line="240" w:lineRule="auto"/>
              <w:jc w:val="center"/>
              <w:rPr>
                <w:rFonts w:ascii="Calibri" w:eastAsia="Times New Roman" w:hAnsi="Calibri" w:cs="Times New Roman"/>
                <w:b/>
                <w:kern w:val="28"/>
                <w:sz w:val="20"/>
                <w:szCs w:val="20"/>
              </w:rPr>
            </w:pPr>
            <w:r w:rsidRPr="00550C86">
              <w:rPr>
                <w:rFonts w:ascii="Calibri" w:eastAsia="Times New Roman" w:hAnsi="Calibri" w:cs="Times New Roman"/>
                <w:b/>
                <w:kern w:val="28"/>
                <w:sz w:val="20"/>
                <w:szCs w:val="20"/>
              </w:rPr>
              <w:t>Actual</w:t>
            </w:r>
          </w:p>
        </w:tc>
        <w:tc>
          <w:tcPr>
            <w:tcW w:w="1350" w:type="dxa"/>
            <w:gridSpan w:val="2"/>
            <w:tcBorders>
              <w:top w:val="single" w:sz="12" w:space="0" w:color="auto"/>
              <w:left w:val="single" w:sz="12" w:space="0" w:color="auto"/>
              <w:bottom w:val="single" w:sz="12" w:space="0" w:color="auto"/>
              <w:right w:val="single" w:sz="4" w:space="0" w:color="auto"/>
            </w:tcBorders>
            <w:noWrap/>
            <w:vAlign w:val="center"/>
          </w:tcPr>
          <w:p w:rsidR="00ED61DC" w:rsidRPr="00550C86" w:rsidRDefault="00ED61DC" w:rsidP="00BB3864">
            <w:pPr>
              <w:widowControl w:val="0"/>
              <w:overflowPunct w:val="0"/>
              <w:adjustRightInd w:val="0"/>
              <w:spacing w:after="0" w:line="240" w:lineRule="auto"/>
              <w:jc w:val="center"/>
              <w:rPr>
                <w:rFonts w:ascii="Calibri" w:eastAsia="Times New Roman" w:hAnsi="Calibri" w:cs="Times New Roman"/>
                <w:b/>
                <w:kern w:val="28"/>
                <w:sz w:val="20"/>
                <w:szCs w:val="20"/>
              </w:rPr>
            </w:pPr>
            <w:r w:rsidRPr="00550C86">
              <w:rPr>
                <w:rFonts w:ascii="Calibri" w:eastAsia="Times New Roman" w:hAnsi="Calibri" w:cs="Times New Roman"/>
                <w:b/>
                <w:kern w:val="28"/>
                <w:sz w:val="20"/>
                <w:szCs w:val="20"/>
              </w:rPr>
              <w:t>Estimated</w:t>
            </w:r>
          </w:p>
        </w:tc>
        <w:tc>
          <w:tcPr>
            <w:tcW w:w="1440" w:type="dxa"/>
            <w:gridSpan w:val="2"/>
            <w:tcBorders>
              <w:top w:val="single" w:sz="12" w:space="0" w:color="auto"/>
              <w:left w:val="single" w:sz="12" w:space="0" w:color="auto"/>
              <w:bottom w:val="single" w:sz="12" w:space="0" w:color="auto"/>
              <w:right w:val="single" w:sz="4" w:space="0" w:color="auto"/>
            </w:tcBorders>
            <w:vAlign w:val="center"/>
          </w:tcPr>
          <w:p w:rsidR="00ED61DC" w:rsidRPr="00550C86" w:rsidRDefault="00ED61DC" w:rsidP="00BB3864">
            <w:pPr>
              <w:widowControl w:val="0"/>
              <w:overflowPunct w:val="0"/>
              <w:adjustRightInd w:val="0"/>
              <w:spacing w:after="0" w:line="240" w:lineRule="auto"/>
              <w:jc w:val="center"/>
              <w:rPr>
                <w:rFonts w:ascii="Calibri" w:eastAsia="Times New Roman" w:hAnsi="Calibri" w:cs="Times New Roman"/>
                <w:b/>
                <w:kern w:val="28"/>
                <w:sz w:val="20"/>
                <w:szCs w:val="20"/>
              </w:rPr>
            </w:pPr>
            <w:r w:rsidRPr="00550C86">
              <w:rPr>
                <w:rFonts w:ascii="Calibri" w:eastAsia="Times New Roman" w:hAnsi="Calibri" w:cs="Times New Roman"/>
                <w:b/>
                <w:kern w:val="28"/>
                <w:sz w:val="20"/>
                <w:szCs w:val="20"/>
              </w:rPr>
              <w:t>Actual</w:t>
            </w:r>
          </w:p>
        </w:tc>
      </w:tr>
      <w:tr w:rsidR="00ED61DC" w:rsidRPr="00550C86" w:rsidTr="00BB3864">
        <w:trPr>
          <w:trHeight w:val="315"/>
        </w:trPr>
        <w:tc>
          <w:tcPr>
            <w:tcW w:w="11610" w:type="dxa"/>
            <w:gridSpan w:val="11"/>
            <w:tcBorders>
              <w:top w:val="single" w:sz="12" w:space="0" w:color="auto"/>
            </w:tcBorders>
            <w:shd w:val="pct10" w:color="auto" w:fill="auto"/>
            <w:vAlign w:val="center"/>
          </w:tcPr>
          <w:p w:rsidR="00ED61DC" w:rsidRPr="00550C86" w:rsidRDefault="00ED61DC" w:rsidP="00BB3864">
            <w:pPr>
              <w:widowControl w:val="0"/>
              <w:overflowPunct w:val="0"/>
              <w:adjustRightInd w:val="0"/>
              <w:spacing w:after="0" w:line="240" w:lineRule="auto"/>
              <w:rPr>
                <w:rFonts w:ascii="Calibri" w:eastAsia="Times New Roman" w:hAnsi="Calibri" w:cs="Times New Roman"/>
                <w:kern w:val="28"/>
                <w:sz w:val="20"/>
                <w:szCs w:val="20"/>
              </w:rPr>
            </w:pPr>
            <w:r w:rsidRPr="00550C86">
              <w:rPr>
                <w:rFonts w:ascii="Calibri" w:eastAsia="Times New Roman" w:hAnsi="Calibri" w:cs="Times New Roman"/>
                <w:kern w:val="28"/>
                <w:sz w:val="20"/>
                <w:szCs w:val="20"/>
              </w:rPr>
              <w:t>Expenditures</w:t>
            </w:r>
          </w:p>
        </w:tc>
      </w:tr>
      <w:tr w:rsidR="00ED61DC" w:rsidRPr="00550C86" w:rsidTr="00BB3864">
        <w:trPr>
          <w:trHeight w:val="300"/>
        </w:trPr>
        <w:tc>
          <w:tcPr>
            <w:tcW w:w="3420" w:type="dxa"/>
            <w:tcBorders>
              <w:right w:val="single" w:sz="12" w:space="0" w:color="auto"/>
            </w:tcBorders>
            <w:vAlign w:val="center"/>
          </w:tcPr>
          <w:p w:rsidR="00ED61DC" w:rsidRPr="00550C86" w:rsidRDefault="00ED61DC" w:rsidP="00BB3864">
            <w:pPr>
              <w:widowControl w:val="0"/>
              <w:overflowPunct w:val="0"/>
              <w:adjustRightInd w:val="0"/>
              <w:spacing w:after="0" w:line="240" w:lineRule="auto"/>
              <w:rPr>
                <w:rFonts w:ascii="Calibri" w:eastAsia="Times New Roman" w:hAnsi="Calibri" w:cs="Times New Roman"/>
                <w:kern w:val="28"/>
                <w:sz w:val="20"/>
                <w:szCs w:val="20"/>
              </w:rPr>
            </w:pPr>
            <w:r w:rsidRPr="00550C86">
              <w:rPr>
                <w:rFonts w:ascii="Calibri" w:eastAsia="Times New Roman" w:hAnsi="Calibri" w:cs="Times New Roman"/>
                <w:kern w:val="28"/>
                <w:sz w:val="20"/>
                <w:szCs w:val="20"/>
              </w:rPr>
              <w:t>From local appropriations for schools:</w:t>
            </w:r>
          </w:p>
        </w:tc>
        <w:tc>
          <w:tcPr>
            <w:tcW w:w="8190" w:type="dxa"/>
            <w:gridSpan w:val="10"/>
            <w:tcBorders>
              <w:left w:val="single" w:sz="12" w:space="0" w:color="auto"/>
            </w:tcBorders>
            <w:shd w:val="pct5" w:color="auto" w:fill="auto"/>
          </w:tcPr>
          <w:p w:rsidR="00ED61DC" w:rsidRPr="00550C86" w:rsidRDefault="00ED61DC" w:rsidP="00BB3864">
            <w:pPr>
              <w:widowControl w:val="0"/>
              <w:overflowPunct w:val="0"/>
              <w:adjustRightInd w:val="0"/>
              <w:spacing w:after="0" w:line="240" w:lineRule="auto"/>
              <w:jc w:val="right"/>
              <w:rPr>
                <w:rFonts w:ascii="Calibri" w:eastAsia="Times New Roman" w:hAnsi="Calibri" w:cs="Times New Roman"/>
                <w:kern w:val="28"/>
                <w:sz w:val="20"/>
                <w:szCs w:val="20"/>
              </w:rPr>
            </w:pPr>
          </w:p>
        </w:tc>
      </w:tr>
      <w:tr w:rsidR="00ED61DC" w:rsidRPr="00550C86" w:rsidTr="00BB3864">
        <w:trPr>
          <w:trHeight w:val="300"/>
        </w:trPr>
        <w:tc>
          <w:tcPr>
            <w:tcW w:w="3420" w:type="dxa"/>
            <w:tcBorders>
              <w:right w:val="single" w:sz="12" w:space="0" w:color="auto"/>
            </w:tcBorders>
            <w:noWrap/>
            <w:vAlign w:val="center"/>
          </w:tcPr>
          <w:p w:rsidR="00ED61DC" w:rsidRPr="00550C86" w:rsidRDefault="00ED61DC" w:rsidP="00BB3864">
            <w:pPr>
              <w:widowControl w:val="0"/>
              <w:overflowPunct w:val="0"/>
              <w:adjustRightInd w:val="0"/>
              <w:spacing w:after="0" w:line="240" w:lineRule="auto"/>
              <w:rPr>
                <w:rFonts w:ascii="Calibri" w:eastAsia="Times New Roman" w:hAnsi="Calibri" w:cs="Times New Roman"/>
                <w:kern w:val="28"/>
                <w:sz w:val="20"/>
                <w:szCs w:val="20"/>
              </w:rPr>
            </w:pPr>
            <w:r w:rsidRPr="00550C86">
              <w:rPr>
                <w:rFonts w:ascii="Calibri" w:eastAsia="Times New Roman" w:hAnsi="Calibri" w:cs="Times New Roman"/>
                <w:kern w:val="28"/>
                <w:sz w:val="20"/>
                <w:szCs w:val="20"/>
              </w:rPr>
              <w:t>By school committee</w:t>
            </w:r>
          </w:p>
        </w:tc>
        <w:tc>
          <w:tcPr>
            <w:tcW w:w="1350" w:type="dxa"/>
            <w:tcBorders>
              <w:left w:val="single" w:sz="12" w:space="0" w:color="auto"/>
            </w:tcBorders>
            <w:noWrap/>
            <w:vAlign w:val="bottom"/>
          </w:tcPr>
          <w:p w:rsidR="00ED61DC" w:rsidRPr="00550C86" w:rsidRDefault="00ED61DC" w:rsidP="00BB3864">
            <w:pPr>
              <w:spacing w:after="0" w:line="240" w:lineRule="auto"/>
              <w:jc w:val="center"/>
              <w:rPr>
                <w:rFonts w:ascii="Calibri" w:hAnsi="Calibri"/>
                <w:sz w:val="20"/>
                <w:szCs w:val="20"/>
              </w:rPr>
            </w:pPr>
            <w:r w:rsidRPr="00550C86">
              <w:rPr>
                <w:rFonts w:ascii="Calibri" w:hAnsi="Calibri"/>
                <w:sz w:val="20"/>
                <w:szCs w:val="20"/>
              </w:rPr>
              <w:t>$5,695,053</w:t>
            </w:r>
          </w:p>
        </w:tc>
        <w:tc>
          <w:tcPr>
            <w:tcW w:w="1360" w:type="dxa"/>
            <w:gridSpan w:val="2"/>
            <w:tcBorders>
              <w:right w:val="single" w:sz="12" w:space="0" w:color="auto"/>
            </w:tcBorders>
            <w:noWrap/>
            <w:vAlign w:val="bottom"/>
          </w:tcPr>
          <w:p w:rsidR="00ED61DC" w:rsidRPr="00550C86" w:rsidRDefault="00ED61DC" w:rsidP="00BB3864">
            <w:pPr>
              <w:spacing w:after="0" w:line="240" w:lineRule="auto"/>
              <w:jc w:val="center"/>
              <w:rPr>
                <w:rFonts w:ascii="Calibri" w:hAnsi="Calibri"/>
                <w:sz w:val="20"/>
                <w:szCs w:val="20"/>
              </w:rPr>
            </w:pPr>
            <w:r w:rsidRPr="00550C86">
              <w:rPr>
                <w:rFonts w:ascii="Calibri" w:hAnsi="Calibri"/>
                <w:sz w:val="20"/>
                <w:szCs w:val="20"/>
              </w:rPr>
              <w:t>$6,496,720</w:t>
            </w:r>
          </w:p>
        </w:tc>
        <w:tc>
          <w:tcPr>
            <w:tcW w:w="1430" w:type="dxa"/>
            <w:gridSpan w:val="2"/>
            <w:tcBorders>
              <w:left w:val="single" w:sz="12" w:space="0" w:color="auto"/>
            </w:tcBorders>
            <w:noWrap/>
            <w:vAlign w:val="bottom"/>
          </w:tcPr>
          <w:p w:rsidR="00ED61DC" w:rsidRPr="00550C86" w:rsidRDefault="00ED61DC" w:rsidP="00BB3864">
            <w:pPr>
              <w:spacing w:after="0" w:line="240" w:lineRule="auto"/>
              <w:jc w:val="center"/>
              <w:rPr>
                <w:rFonts w:ascii="Calibri" w:hAnsi="Calibri"/>
                <w:sz w:val="20"/>
                <w:szCs w:val="20"/>
              </w:rPr>
            </w:pPr>
            <w:r w:rsidRPr="00550C86">
              <w:rPr>
                <w:rFonts w:ascii="Calibri" w:hAnsi="Calibri"/>
                <w:sz w:val="20"/>
                <w:szCs w:val="20"/>
              </w:rPr>
              <w:t>$6,786,758</w:t>
            </w:r>
          </w:p>
        </w:tc>
        <w:tc>
          <w:tcPr>
            <w:tcW w:w="1350" w:type="dxa"/>
            <w:gridSpan w:val="2"/>
            <w:tcBorders>
              <w:right w:val="single" w:sz="12" w:space="0" w:color="auto"/>
            </w:tcBorders>
            <w:noWrap/>
            <w:vAlign w:val="bottom"/>
          </w:tcPr>
          <w:p w:rsidR="00ED61DC" w:rsidRPr="00550C86" w:rsidRDefault="00ED61DC" w:rsidP="00BB3864">
            <w:pPr>
              <w:spacing w:after="0" w:line="240" w:lineRule="auto"/>
              <w:jc w:val="center"/>
              <w:rPr>
                <w:rFonts w:ascii="Calibri" w:hAnsi="Calibri"/>
                <w:sz w:val="20"/>
                <w:szCs w:val="20"/>
              </w:rPr>
            </w:pPr>
            <w:r w:rsidRPr="00550C86">
              <w:rPr>
                <w:rFonts w:ascii="Calibri" w:hAnsi="Calibri"/>
                <w:sz w:val="20"/>
                <w:szCs w:val="20"/>
              </w:rPr>
              <w:t>$6,786,758</w:t>
            </w:r>
          </w:p>
        </w:tc>
        <w:tc>
          <w:tcPr>
            <w:tcW w:w="1440" w:type="dxa"/>
            <w:gridSpan w:val="2"/>
            <w:tcBorders>
              <w:left w:val="single" w:sz="12" w:space="0" w:color="auto"/>
            </w:tcBorders>
            <w:noWrap/>
            <w:vAlign w:val="bottom"/>
          </w:tcPr>
          <w:p w:rsidR="00ED61DC" w:rsidRPr="00550C86" w:rsidRDefault="00A3693C" w:rsidP="00BB3864">
            <w:pPr>
              <w:spacing w:after="0" w:line="240" w:lineRule="auto"/>
              <w:jc w:val="center"/>
              <w:rPr>
                <w:rFonts w:ascii="Calibri" w:hAnsi="Calibri"/>
                <w:sz w:val="20"/>
                <w:szCs w:val="20"/>
              </w:rPr>
            </w:pPr>
            <w:r w:rsidRPr="00550C86">
              <w:rPr>
                <w:rFonts w:ascii="Calibri" w:hAnsi="Calibri"/>
                <w:sz w:val="20"/>
                <w:szCs w:val="20"/>
              </w:rPr>
              <w:t>$7,055,328</w:t>
            </w:r>
          </w:p>
        </w:tc>
        <w:tc>
          <w:tcPr>
            <w:tcW w:w="1260" w:type="dxa"/>
            <w:tcBorders>
              <w:left w:val="single" w:sz="12" w:space="0" w:color="auto"/>
            </w:tcBorders>
            <w:vAlign w:val="bottom"/>
          </w:tcPr>
          <w:p w:rsidR="00ED61DC" w:rsidRPr="00550C86" w:rsidRDefault="00A3693C" w:rsidP="00A3693C">
            <w:pPr>
              <w:spacing w:after="0" w:line="240" w:lineRule="auto"/>
              <w:jc w:val="center"/>
              <w:rPr>
                <w:rFonts w:ascii="Calibri" w:hAnsi="Calibri"/>
                <w:sz w:val="20"/>
                <w:szCs w:val="20"/>
              </w:rPr>
            </w:pPr>
            <w:r w:rsidRPr="00550C86">
              <w:rPr>
                <w:rFonts w:ascii="Calibri" w:hAnsi="Calibri"/>
                <w:sz w:val="20"/>
                <w:szCs w:val="20"/>
              </w:rPr>
              <w:t>$7,055,328</w:t>
            </w:r>
          </w:p>
        </w:tc>
      </w:tr>
      <w:tr w:rsidR="00ED61DC" w:rsidRPr="00550C86" w:rsidTr="00BB3864">
        <w:trPr>
          <w:trHeight w:val="300"/>
        </w:trPr>
        <w:tc>
          <w:tcPr>
            <w:tcW w:w="3420" w:type="dxa"/>
            <w:tcBorders>
              <w:right w:val="single" w:sz="12" w:space="0" w:color="auto"/>
            </w:tcBorders>
            <w:noWrap/>
            <w:vAlign w:val="center"/>
          </w:tcPr>
          <w:p w:rsidR="00ED61DC" w:rsidRPr="00550C86" w:rsidRDefault="00ED61DC" w:rsidP="00BB3864">
            <w:pPr>
              <w:widowControl w:val="0"/>
              <w:overflowPunct w:val="0"/>
              <w:adjustRightInd w:val="0"/>
              <w:spacing w:after="0" w:line="240" w:lineRule="auto"/>
              <w:rPr>
                <w:rFonts w:ascii="Calibri" w:eastAsia="Times New Roman" w:hAnsi="Calibri" w:cs="Times New Roman"/>
                <w:kern w:val="28"/>
                <w:sz w:val="20"/>
                <w:szCs w:val="20"/>
              </w:rPr>
            </w:pPr>
            <w:r w:rsidRPr="00550C86">
              <w:rPr>
                <w:rFonts w:ascii="Calibri" w:eastAsia="Times New Roman" w:hAnsi="Calibri" w:cs="Times New Roman"/>
                <w:kern w:val="28"/>
                <w:sz w:val="20"/>
                <w:szCs w:val="20"/>
              </w:rPr>
              <w:t>By municipality</w:t>
            </w:r>
          </w:p>
        </w:tc>
        <w:tc>
          <w:tcPr>
            <w:tcW w:w="1350" w:type="dxa"/>
            <w:tcBorders>
              <w:left w:val="single" w:sz="12" w:space="0" w:color="auto"/>
            </w:tcBorders>
            <w:noWrap/>
            <w:vAlign w:val="bottom"/>
          </w:tcPr>
          <w:p w:rsidR="00ED61DC" w:rsidRPr="00550C86" w:rsidRDefault="00ED61DC" w:rsidP="00BB3864">
            <w:pPr>
              <w:spacing w:after="0" w:line="240" w:lineRule="auto"/>
              <w:jc w:val="center"/>
              <w:rPr>
                <w:rFonts w:ascii="Calibri" w:hAnsi="Calibri"/>
                <w:sz w:val="20"/>
                <w:szCs w:val="20"/>
              </w:rPr>
            </w:pPr>
            <w:r w:rsidRPr="00550C86">
              <w:rPr>
                <w:rFonts w:ascii="Calibri" w:hAnsi="Calibri"/>
                <w:sz w:val="20"/>
                <w:szCs w:val="20"/>
              </w:rPr>
              <w:t>$2,794,090</w:t>
            </w:r>
          </w:p>
        </w:tc>
        <w:tc>
          <w:tcPr>
            <w:tcW w:w="1360" w:type="dxa"/>
            <w:gridSpan w:val="2"/>
            <w:tcBorders>
              <w:right w:val="single" w:sz="12" w:space="0" w:color="auto"/>
            </w:tcBorders>
            <w:noWrap/>
            <w:vAlign w:val="bottom"/>
          </w:tcPr>
          <w:p w:rsidR="00ED61DC" w:rsidRPr="00550C86" w:rsidRDefault="00ED61DC" w:rsidP="00BB3864">
            <w:pPr>
              <w:spacing w:after="0" w:line="240" w:lineRule="auto"/>
              <w:jc w:val="center"/>
              <w:rPr>
                <w:rFonts w:ascii="Calibri" w:hAnsi="Calibri"/>
                <w:sz w:val="20"/>
                <w:szCs w:val="20"/>
              </w:rPr>
            </w:pPr>
            <w:r w:rsidRPr="00550C86">
              <w:rPr>
                <w:rFonts w:ascii="Calibri" w:hAnsi="Calibri"/>
                <w:sz w:val="20"/>
                <w:szCs w:val="20"/>
              </w:rPr>
              <w:t>$2,775,308</w:t>
            </w:r>
          </w:p>
        </w:tc>
        <w:tc>
          <w:tcPr>
            <w:tcW w:w="1430" w:type="dxa"/>
            <w:gridSpan w:val="2"/>
            <w:tcBorders>
              <w:left w:val="single" w:sz="12" w:space="0" w:color="auto"/>
            </w:tcBorders>
            <w:noWrap/>
            <w:vAlign w:val="bottom"/>
          </w:tcPr>
          <w:p w:rsidR="00ED61DC" w:rsidRPr="00550C86" w:rsidRDefault="00ED61DC" w:rsidP="00BB3864">
            <w:pPr>
              <w:spacing w:after="0" w:line="240" w:lineRule="auto"/>
              <w:jc w:val="center"/>
              <w:rPr>
                <w:rFonts w:ascii="Calibri" w:hAnsi="Calibri"/>
                <w:sz w:val="20"/>
                <w:szCs w:val="20"/>
              </w:rPr>
            </w:pPr>
            <w:r w:rsidRPr="00550C86">
              <w:rPr>
                <w:rFonts w:ascii="Calibri" w:hAnsi="Calibri"/>
                <w:sz w:val="20"/>
                <w:szCs w:val="20"/>
              </w:rPr>
              <w:t>$3,231,252</w:t>
            </w:r>
          </w:p>
        </w:tc>
        <w:tc>
          <w:tcPr>
            <w:tcW w:w="1350" w:type="dxa"/>
            <w:gridSpan w:val="2"/>
            <w:tcBorders>
              <w:right w:val="single" w:sz="12" w:space="0" w:color="auto"/>
            </w:tcBorders>
            <w:noWrap/>
            <w:vAlign w:val="bottom"/>
          </w:tcPr>
          <w:p w:rsidR="00ED61DC" w:rsidRPr="00550C86" w:rsidRDefault="00ED61DC" w:rsidP="00BB3864">
            <w:pPr>
              <w:spacing w:after="0" w:line="240" w:lineRule="auto"/>
              <w:jc w:val="center"/>
              <w:rPr>
                <w:rFonts w:ascii="Calibri" w:hAnsi="Calibri"/>
                <w:sz w:val="20"/>
                <w:szCs w:val="20"/>
              </w:rPr>
            </w:pPr>
            <w:r w:rsidRPr="00550C86">
              <w:rPr>
                <w:rFonts w:ascii="Calibri" w:hAnsi="Calibri"/>
                <w:sz w:val="20"/>
                <w:szCs w:val="20"/>
              </w:rPr>
              <w:t>$2,991,627</w:t>
            </w:r>
          </w:p>
        </w:tc>
        <w:tc>
          <w:tcPr>
            <w:tcW w:w="1440" w:type="dxa"/>
            <w:gridSpan w:val="2"/>
            <w:tcBorders>
              <w:left w:val="single" w:sz="12" w:space="0" w:color="auto"/>
            </w:tcBorders>
            <w:noWrap/>
            <w:vAlign w:val="bottom"/>
          </w:tcPr>
          <w:p w:rsidR="00ED61DC" w:rsidRPr="00550C86" w:rsidRDefault="00A3693C" w:rsidP="00BB3864">
            <w:pPr>
              <w:spacing w:after="0" w:line="240" w:lineRule="auto"/>
              <w:jc w:val="center"/>
              <w:rPr>
                <w:rFonts w:ascii="Calibri" w:hAnsi="Calibri"/>
                <w:sz w:val="20"/>
                <w:szCs w:val="20"/>
              </w:rPr>
            </w:pPr>
            <w:r w:rsidRPr="00550C86">
              <w:rPr>
                <w:rFonts w:ascii="Calibri" w:hAnsi="Calibri"/>
                <w:sz w:val="20"/>
                <w:szCs w:val="20"/>
              </w:rPr>
              <w:t>$3,227,569</w:t>
            </w:r>
          </w:p>
        </w:tc>
        <w:tc>
          <w:tcPr>
            <w:tcW w:w="1260" w:type="dxa"/>
            <w:tcBorders>
              <w:left w:val="single" w:sz="12" w:space="0" w:color="auto"/>
            </w:tcBorders>
            <w:vAlign w:val="bottom"/>
          </w:tcPr>
          <w:p w:rsidR="00ED61DC" w:rsidRPr="00550C86" w:rsidRDefault="00A3693C" w:rsidP="00BB3864">
            <w:pPr>
              <w:spacing w:after="0" w:line="240" w:lineRule="auto"/>
              <w:jc w:val="center"/>
              <w:rPr>
                <w:rFonts w:ascii="Calibri" w:hAnsi="Calibri"/>
                <w:sz w:val="20"/>
                <w:szCs w:val="20"/>
              </w:rPr>
            </w:pPr>
            <w:r w:rsidRPr="00550C86">
              <w:rPr>
                <w:rFonts w:ascii="Calibri" w:hAnsi="Calibri"/>
                <w:sz w:val="20"/>
                <w:szCs w:val="20"/>
              </w:rPr>
              <w:t>$3,117,479</w:t>
            </w:r>
          </w:p>
        </w:tc>
      </w:tr>
      <w:tr w:rsidR="00ED61DC" w:rsidRPr="00550C86" w:rsidTr="00BB3864">
        <w:trPr>
          <w:trHeight w:val="300"/>
        </w:trPr>
        <w:tc>
          <w:tcPr>
            <w:tcW w:w="3420" w:type="dxa"/>
            <w:tcBorders>
              <w:right w:val="single" w:sz="12" w:space="0" w:color="auto"/>
            </w:tcBorders>
            <w:noWrap/>
            <w:vAlign w:val="center"/>
          </w:tcPr>
          <w:p w:rsidR="00ED61DC" w:rsidRPr="00550C86" w:rsidRDefault="00ED61DC" w:rsidP="00BB3864">
            <w:pPr>
              <w:widowControl w:val="0"/>
              <w:overflowPunct w:val="0"/>
              <w:adjustRightInd w:val="0"/>
              <w:spacing w:after="0" w:line="240" w:lineRule="auto"/>
              <w:rPr>
                <w:rFonts w:ascii="Calibri" w:eastAsia="Times New Roman" w:hAnsi="Calibri" w:cs="Times New Roman"/>
                <w:kern w:val="28"/>
                <w:sz w:val="20"/>
                <w:szCs w:val="20"/>
              </w:rPr>
            </w:pPr>
            <w:r w:rsidRPr="00550C86">
              <w:rPr>
                <w:rFonts w:ascii="Calibri" w:eastAsia="Times New Roman" w:hAnsi="Calibri" w:cs="Times New Roman"/>
                <w:kern w:val="28"/>
                <w:sz w:val="20"/>
                <w:szCs w:val="20"/>
              </w:rPr>
              <w:t>Total from local appropriations</w:t>
            </w:r>
          </w:p>
        </w:tc>
        <w:tc>
          <w:tcPr>
            <w:tcW w:w="1350" w:type="dxa"/>
            <w:tcBorders>
              <w:left w:val="single" w:sz="12" w:space="0" w:color="auto"/>
            </w:tcBorders>
            <w:noWrap/>
            <w:vAlign w:val="bottom"/>
          </w:tcPr>
          <w:p w:rsidR="00ED61DC" w:rsidRPr="00550C86" w:rsidRDefault="00ED61DC" w:rsidP="00BB3864">
            <w:pPr>
              <w:spacing w:after="0" w:line="240" w:lineRule="auto"/>
              <w:jc w:val="center"/>
              <w:rPr>
                <w:rFonts w:ascii="Calibri" w:hAnsi="Calibri"/>
                <w:sz w:val="20"/>
                <w:szCs w:val="20"/>
              </w:rPr>
            </w:pPr>
            <w:r w:rsidRPr="00550C86">
              <w:rPr>
                <w:rFonts w:ascii="Calibri" w:hAnsi="Calibri"/>
                <w:sz w:val="20"/>
                <w:szCs w:val="20"/>
              </w:rPr>
              <w:t>$8,489,143</w:t>
            </w:r>
          </w:p>
        </w:tc>
        <w:tc>
          <w:tcPr>
            <w:tcW w:w="1360" w:type="dxa"/>
            <w:gridSpan w:val="2"/>
            <w:tcBorders>
              <w:right w:val="single" w:sz="12" w:space="0" w:color="auto"/>
            </w:tcBorders>
            <w:noWrap/>
            <w:vAlign w:val="bottom"/>
          </w:tcPr>
          <w:p w:rsidR="00ED61DC" w:rsidRPr="00550C86" w:rsidRDefault="00ED61DC" w:rsidP="00BB3864">
            <w:pPr>
              <w:spacing w:after="0" w:line="240" w:lineRule="auto"/>
              <w:jc w:val="center"/>
              <w:rPr>
                <w:rFonts w:ascii="Calibri" w:hAnsi="Calibri"/>
                <w:sz w:val="20"/>
                <w:szCs w:val="20"/>
              </w:rPr>
            </w:pPr>
            <w:r w:rsidRPr="00550C86">
              <w:rPr>
                <w:rFonts w:ascii="Calibri" w:hAnsi="Calibri"/>
                <w:sz w:val="20"/>
                <w:szCs w:val="20"/>
              </w:rPr>
              <w:t>$9,272,028</w:t>
            </w:r>
          </w:p>
        </w:tc>
        <w:tc>
          <w:tcPr>
            <w:tcW w:w="1430" w:type="dxa"/>
            <w:gridSpan w:val="2"/>
            <w:tcBorders>
              <w:left w:val="single" w:sz="12" w:space="0" w:color="auto"/>
            </w:tcBorders>
            <w:noWrap/>
            <w:vAlign w:val="bottom"/>
          </w:tcPr>
          <w:p w:rsidR="00ED61DC" w:rsidRPr="00550C86" w:rsidRDefault="00ED61DC" w:rsidP="00BB3864">
            <w:pPr>
              <w:spacing w:after="0" w:line="240" w:lineRule="auto"/>
              <w:jc w:val="center"/>
              <w:rPr>
                <w:rFonts w:ascii="Calibri" w:hAnsi="Calibri"/>
                <w:sz w:val="20"/>
                <w:szCs w:val="20"/>
              </w:rPr>
            </w:pPr>
            <w:r w:rsidRPr="00550C86">
              <w:rPr>
                <w:rFonts w:ascii="Calibri" w:hAnsi="Calibri"/>
                <w:sz w:val="20"/>
                <w:szCs w:val="20"/>
              </w:rPr>
              <w:t>$10,018,010</w:t>
            </w:r>
          </w:p>
        </w:tc>
        <w:tc>
          <w:tcPr>
            <w:tcW w:w="1350" w:type="dxa"/>
            <w:gridSpan w:val="2"/>
            <w:tcBorders>
              <w:right w:val="single" w:sz="12" w:space="0" w:color="auto"/>
            </w:tcBorders>
            <w:noWrap/>
            <w:vAlign w:val="bottom"/>
          </w:tcPr>
          <w:p w:rsidR="00ED61DC" w:rsidRPr="00550C86" w:rsidRDefault="00ED61DC" w:rsidP="00BB3864">
            <w:pPr>
              <w:spacing w:after="0" w:line="240" w:lineRule="auto"/>
              <w:jc w:val="center"/>
              <w:rPr>
                <w:rFonts w:ascii="Calibri" w:hAnsi="Calibri"/>
                <w:sz w:val="20"/>
                <w:szCs w:val="20"/>
              </w:rPr>
            </w:pPr>
            <w:r w:rsidRPr="00550C86">
              <w:rPr>
                <w:rFonts w:ascii="Calibri" w:hAnsi="Calibri"/>
                <w:sz w:val="20"/>
                <w:szCs w:val="20"/>
              </w:rPr>
              <w:t>$9,778,385</w:t>
            </w:r>
          </w:p>
        </w:tc>
        <w:tc>
          <w:tcPr>
            <w:tcW w:w="1440" w:type="dxa"/>
            <w:gridSpan w:val="2"/>
            <w:tcBorders>
              <w:left w:val="single" w:sz="12" w:space="0" w:color="auto"/>
            </w:tcBorders>
            <w:noWrap/>
            <w:vAlign w:val="bottom"/>
          </w:tcPr>
          <w:p w:rsidR="00ED61DC" w:rsidRPr="00550C86" w:rsidRDefault="00A3693C" w:rsidP="00BB3864">
            <w:pPr>
              <w:spacing w:after="0" w:line="240" w:lineRule="auto"/>
              <w:jc w:val="center"/>
              <w:rPr>
                <w:rFonts w:ascii="Calibri" w:hAnsi="Calibri"/>
                <w:sz w:val="20"/>
                <w:szCs w:val="20"/>
              </w:rPr>
            </w:pPr>
            <w:r w:rsidRPr="00550C86">
              <w:rPr>
                <w:rFonts w:ascii="Calibri" w:hAnsi="Calibri"/>
                <w:sz w:val="20"/>
                <w:szCs w:val="20"/>
              </w:rPr>
              <w:t>$10,282,897</w:t>
            </w:r>
            <w:r w:rsidR="00185CC2" w:rsidRPr="00550C86">
              <w:rPr>
                <w:rFonts w:ascii="Calibri" w:hAnsi="Calibri"/>
                <w:sz w:val="20"/>
                <w:szCs w:val="20"/>
              </w:rPr>
              <w:t>--</w:t>
            </w:r>
          </w:p>
        </w:tc>
        <w:tc>
          <w:tcPr>
            <w:tcW w:w="1260" w:type="dxa"/>
            <w:tcBorders>
              <w:left w:val="single" w:sz="12" w:space="0" w:color="auto"/>
            </w:tcBorders>
            <w:vAlign w:val="bottom"/>
          </w:tcPr>
          <w:p w:rsidR="00ED61DC" w:rsidRPr="00550C86" w:rsidRDefault="00A3693C" w:rsidP="00BB3864">
            <w:pPr>
              <w:spacing w:after="0" w:line="240" w:lineRule="auto"/>
              <w:jc w:val="center"/>
              <w:rPr>
                <w:rFonts w:ascii="Calibri" w:hAnsi="Calibri"/>
                <w:sz w:val="20"/>
                <w:szCs w:val="20"/>
              </w:rPr>
            </w:pPr>
            <w:r w:rsidRPr="00550C86">
              <w:rPr>
                <w:rFonts w:ascii="Calibri" w:hAnsi="Calibri"/>
                <w:sz w:val="20"/>
                <w:szCs w:val="20"/>
              </w:rPr>
              <w:t>$10,172,807</w:t>
            </w:r>
          </w:p>
        </w:tc>
      </w:tr>
      <w:tr w:rsidR="00ED61DC" w:rsidRPr="00550C86" w:rsidTr="00BB3864">
        <w:trPr>
          <w:trHeight w:val="300"/>
        </w:trPr>
        <w:tc>
          <w:tcPr>
            <w:tcW w:w="3420" w:type="dxa"/>
            <w:tcBorders>
              <w:right w:val="single" w:sz="12" w:space="0" w:color="auto"/>
            </w:tcBorders>
            <w:vAlign w:val="center"/>
          </w:tcPr>
          <w:p w:rsidR="00ED61DC" w:rsidRPr="00550C86" w:rsidRDefault="00ED61DC" w:rsidP="00BB3864">
            <w:pPr>
              <w:widowControl w:val="0"/>
              <w:overflowPunct w:val="0"/>
              <w:adjustRightInd w:val="0"/>
              <w:spacing w:after="0" w:line="240" w:lineRule="auto"/>
              <w:rPr>
                <w:rFonts w:ascii="Calibri" w:eastAsia="Times New Roman" w:hAnsi="Calibri" w:cs="Times New Roman"/>
                <w:kern w:val="28"/>
                <w:sz w:val="20"/>
                <w:szCs w:val="20"/>
              </w:rPr>
            </w:pPr>
            <w:r w:rsidRPr="00550C86">
              <w:rPr>
                <w:rFonts w:ascii="Calibri" w:eastAsia="Times New Roman" w:hAnsi="Calibri" w:cs="Times New Roman"/>
                <w:kern w:val="28"/>
                <w:sz w:val="20"/>
                <w:szCs w:val="20"/>
              </w:rPr>
              <w:t>From revolving funds and grants</w:t>
            </w:r>
          </w:p>
        </w:tc>
        <w:tc>
          <w:tcPr>
            <w:tcW w:w="1350" w:type="dxa"/>
            <w:tcBorders>
              <w:left w:val="single" w:sz="12" w:space="0" w:color="auto"/>
            </w:tcBorders>
            <w:noWrap/>
            <w:vAlign w:val="bottom"/>
          </w:tcPr>
          <w:p w:rsidR="00ED61DC" w:rsidRPr="00550C86" w:rsidRDefault="00ED61DC" w:rsidP="00BB3864">
            <w:pPr>
              <w:spacing w:after="0" w:line="240" w:lineRule="auto"/>
              <w:jc w:val="center"/>
              <w:rPr>
                <w:rFonts w:ascii="Calibri" w:hAnsi="Calibri"/>
                <w:sz w:val="20"/>
                <w:szCs w:val="20"/>
              </w:rPr>
            </w:pPr>
            <w:r w:rsidRPr="00550C86">
              <w:rPr>
                <w:rFonts w:ascii="Calibri" w:hAnsi="Calibri"/>
                <w:sz w:val="20"/>
                <w:szCs w:val="20"/>
              </w:rPr>
              <w:t>--</w:t>
            </w:r>
          </w:p>
        </w:tc>
        <w:tc>
          <w:tcPr>
            <w:tcW w:w="1360" w:type="dxa"/>
            <w:gridSpan w:val="2"/>
            <w:tcBorders>
              <w:right w:val="single" w:sz="12" w:space="0" w:color="auto"/>
            </w:tcBorders>
            <w:noWrap/>
            <w:vAlign w:val="bottom"/>
          </w:tcPr>
          <w:p w:rsidR="00ED61DC" w:rsidRPr="00550C86" w:rsidRDefault="00ED61DC" w:rsidP="00BB3864">
            <w:pPr>
              <w:spacing w:after="0" w:line="240" w:lineRule="auto"/>
              <w:jc w:val="center"/>
              <w:rPr>
                <w:rFonts w:ascii="Calibri" w:hAnsi="Calibri"/>
                <w:sz w:val="20"/>
                <w:szCs w:val="20"/>
              </w:rPr>
            </w:pPr>
            <w:r w:rsidRPr="00550C86">
              <w:rPr>
                <w:rFonts w:ascii="Calibri" w:hAnsi="Calibri"/>
                <w:sz w:val="20"/>
                <w:szCs w:val="20"/>
              </w:rPr>
              <w:t>$1,672,164</w:t>
            </w:r>
          </w:p>
        </w:tc>
        <w:tc>
          <w:tcPr>
            <w:tcW w:w="1430" w:type="dxa"/>
            <w:gridSpan w:val="2"/>
            <w:tcBorders>
              <w:left w:val="single" w:sz="12" w:space="0" w:color="auto"/>
            </w:tcBorders>
            <w:noWrap/>
            <w:vAlign w:val="bottom"/>
          </w:tcPr>
          <w:p w:rsidR="00ED61DC" w:rsidRPr="00550C86" w:rsidRDefault="00ED61DC" w:rsidP="00BB3864">
            <w:pPr>
              <w:spacing w:after="0" w:line="240" w:lineRule="auto"/>
              <w:jc w:val="center"/>
              <w:rPr>
                <w:rFonts w:ascii="Calibri" w:hAnsi="Calibri"/>
                <w:sz w:val="20"/>
                <w:szCs w:val="20"/>
              </w:rPr>
            </w:pPr>
            <w:r w:rsidRPr="00550C86">
              <w:rPr>
                <w:rFonts w:ascii="Calibri" w:hAnsi="Calibri"/>
                <w:sz w:val="20"/>
                <w:szCs w:val="20"/>
              </w:rPr>
              <w:t>--</w:t>
            </w:r>
          </w:p>
        </w:tc>
        <w:tc>
          <w:tcPr>
            <w:tcW w:w="1350" w:type="dxa"/>
            <w:gridSpan w:val="2"/>
            <w:tcBorders>
              <w:right w:val="single" w:sz="12" w:space="0" w:color="auto"/>
            </w:tcBorders>
            <w:noWrap/>
            <w:vAlign w:val="bottom"/>
          </w:tcPr>
          <w:p w:rsidR="00ED61DC" w:rsidRPr="00550C86" w:rsidRDefault="00ED61DC" w:rsidP="00BB3864">
            <w:pPr>
              <w:spacing w:after="0" w:line="240" w:lineRule="auto"/>
              <w:jc w:val="center"/>
              <w:rPr>
                <w:rFonts w:ascii="Calibri" w:hAnsi="Calibri"/>
                <w:sz w:val="20"/>
                <w:szCs w:val="20"/>
              </w:rPr>
            </w:pPr>
            <w:r w:rsidRPr="00550C86">
              <w:rPr>
                <w:rFonts w:ascii="Calibri" w:hAnsi="Calibri"/>
                <w:sz w:val="20"/>
                <w:szCs w:val="20"/>
              </w:rPr>
              <w:t>$1,777,928</w:t>
            </w:r>
          </w:p>
        </w:tc>
        <w:tc>
          <w:tcPr>
            <w:tcW w:w="1440" w:type="dxa"/>
            <w:gridSpan w:val="2"/>
            <w:tcBorders>
              <w:left w:val="single" w:sz="12" w:space="0" w:color="auto"/>
            </w:tcBorders>
            <w:noWrap/>
            <w:vAlign w:val="bottom"/>
          </w:tcPr>
          <w:p w:rsidR="00ED61DC" w:rsidRPr="00550C86" w:rsidRDefault="00185CC2" w:rsidP="00BB3864">
            <w:pPr>
              <w:spacing w:after="0" w:line="240" w:lineRule="auto"/>
              <w:jc w:val="center"/>
              <w:rPr>
                <w:rFonts w:ascii="Calibri" w:hAnsi="Calibri"/>
                <w:sz w:val="20"/>
                <w:szCs w:val="20"/>
              </w:rPr>
            </w:pPr>
            <w:r w:rsidRPr="00550C86">
              <w:rPr>
                <w:rFonts w:ascii="Calibri" w:hAnsi="Calibri"/>
                <w:sz w:val="20"/>
                <w:szCs w:val="20"/>
              </w:rPr>
              <w:t>--</w:t>
            </w:r>
          </w:p>
        </w:tc>
        <w:tc>
          <w:tcPr>
            <w:tcW w:w="1260" w:type="dxa"/>
            <w:tcBorders>
              <w:left w:val="single" w:sz="12" w:space="0" w:color="auto"/>
            </w:tcBorders>
            <w:vAlign w:val="bottom"/>
          </w:tcPr>
          <w:p w:rsidR="00ED61DC" w:rsidRPr="00550C86" w:rsidRDefault="00A3693C" w:rsidP="00BB3864">
            <w:pPr>
              <w:spacing w:after="0" w:line="240" w:lineRule="auto"/>
              <w:jc w:val="center"/>
              <w:rPr>
                <w:rFonts w:ascii="Calibri" w:hAnsi="Calibri"/>
                <w:sz w:val="20"/>
                <w:szCs w:val="20"/>
              </w:rPr>
            </w:pPr>
            <w:r w:rsidRPr="00550C86">
              <w:rPr>
                <w:rFonts w:ascii="Calibri" w:hAnsi="Calibri"/>
                <w:sz w:val="20"/>
                <w:szCs w:val="20"/>
              </w:rPr>
              <w:t>$1,724,180</w:t>
            </w:r>
          </w:p>
        </w:tc>
      </w:tr>
      <w:tr w:rsidR="00ED61DC" w:rsidRPr="00550C86" w:rsidTr="00BB3864">
        <w:trPr>
          <w:trHeight w:val="315"/>
        </w:trPr>
        <w:tc>
          <w:tcPr>
            <w:tcW w:w="3420" w:type="dxa"/>
            <w:tcBorders>
              <w:right w:val="single" w:sz="12" w:space="0" w:color="auto"/>
            </w:tcBorders>
            <w:vAlign w:val="center"/>
          </w:tcPr>
          <w:p w:rsidR="00ED61DC" w:rsidRPr="00550C86" w:rsidRDefault="00ED61DC" w:rsidP="00BB3864">
            <w:pPr>
              <w:widowControl w:val="0"/>
              <w:overflowPunct w:val="0"/>
              <w:adjustRightInd w:val="0"/>
              <w:spacing w:after="0" w:line="240" w:lineRule="auto"/>
              <w:rPr>
                <w:rFonts w:ascii="Calibri" w:eastAsia="Times New Roman" w:hAnsi="Calibri" w:cs="Times New Roman"/>
                <w:kern w:val="28"/>
                <w:sz w:val="20"/>
                <w:szCs w:val="20"/>
              </w:rPr>
            </w:pPr>
            <w:r w:rsidRPr="00550C86">
              <w:rPr>
                <w:rFonts w:ascii="Calibri" w:eastAsia="Times New Roman" w:hAnsi="Calibri" w:cs="Times New Roman"/>
                <w:kern w:val="28"/>
                <w:sz w:val="20"/>
                <w:szCs w:val="20"/>
              </w:rPr>
              <w:t>Total expenditures</w:t>
            </w:r>
          </w:p>
        </w:tc>
        <w:tc>
          <w:tcPr>
            <w:tcW w:w="1350" w:type="dxa"/>
            <w:tcBorders>
              <w:left w:val="single" w:sz="12" w:space="0" w:color="auto"/>
            </w:tcBorders>
            <w:noWrap/>
            <w:vAlign w:val="bottom"/>
          </w:tcPr>
          <w:p w:rsidR="00ED61DC" w:rsidRPr="00550C86" w:rsidRDefault="00ED61DC" w:rsidP="00BB3864">
            <w:pPr>
              <w:spacing w:after="0" w:line="240" w:lineRule="auto"/>
              <w:jc w:val="center"/>
              <w:rPr>
                <w:rFonts w:ascii="Calibri" w:hAnsi="Calibri"/>
                <w:sz w:val="20"/>
                <w:szCs w:val="20"/>
              </w:rPr>
            </w:pPr>
            <w:r w:rsidRPr="00550C86">
              <w:rPr>
                <w:rFonts w:ascii="Calibri" w:hAnsi="Calibri"/>
                <w:sz w:val="20"/>
                <w:szCs w:val="20"/>
              </w:rPr>
              <w:t>--</w:t>
            </w:r>
          </w:p>
        </w:tc>
        <w:tc>
          <w:tcPr>
            <w:tcW w:w="1360" w:type="dxa"/>
            <w:gridSpan w:val="2"/>
            <w:tcBorders>
              <w:right w:val="single" w:sz="12" w:space="0" w:color="auto"/>
            </w:tcBorders>
            <w:noWrap/>
            <w:vAlign w:val="bottom"/>
          </w:tcPr>
          <w:p w:rsidR="00ED61DC" w:rsidRPr="00550C86" w:rsidRDefault="00ED61DC" w:rsidP="00BB3864">
            <w:pPr>
              <w:spacing w:after="0" w:line="240" w:lineRule="auto"/>
              <w:jc w:val="center"/>
              <w:rPr>
                <w:rFonts w:ascii="Calibri" w:hAnsi="Calibri"/>
                <w:sz w:val="20"/>
                <w:szCs w:val="20"/>
              </w:rPr>
            </w:pPr>
            <w:r w:rsidRPr="00550C86">
              <w:rPr>
                <w:rFonts w:ascii="Calibri" w:hAnsi="Calibri"/>
                <w:sz w:val="20"/>
                <w:szCs w:val="20"/>
              </w:rPr>
              <w:t>$10,944,192</w:t>
            </w:r>
          </w:p>
        </w:tc>
        <w:tc>
          <w:tcPr>
            <w:tcW w:w="1430" w:type="dxa"/>
            <w:gridSpan w:val="2"/>
            <w:tcBorders>
              <w:left w:val="single" w:sz="12" w:space="0" w:color="auto"/>
            </w:tcBorders>
            <w:noWrap/>
            <w:vAlign w:val="bottom"/>
          </w:tcPr>
          <w:p w:rsidR="00ED61DC" w:rsidRPr="00550C86" w:rsidRDefault="00ED61DC" w:rsidP="00BB3864">
            <w:pPr>
              <w:spacing w:after="0" w:line="240" w:lineRule="auto"/>
              <w:jc w:val="center"/>
              <w:rPr>
                <w:rFonts w:ascii="Calibri" w:hAnsi="Calibri"/>
                <w:sz w:val="20"/>
                <w:szCs w:val="20"/>
              </w:rPr>
            </w:pPr>
            <w:r w:rsidRPr="00550C86">
              <w:rPr>
                <w:rFonts w:ascii="Calibri" w:hAnsi="Calibri"/>
                <w:sz w:val="20"/>
                <w:szCs w:val="20"/>
              </w:rPr>
              <w:t>--</w:t>
            </w:r>
          </w:p>
        </w:tc>
        <w:tc>
          <w:tcPr>
            <w:tcW w:w="1350" w:type="dxa"/>
            <w:gridSpan w:val="2"/>
            <w:tcBorders>
              <w:right w:val="single" w:sz="12" w:space="0" w:color="auto"/>
            </w:tcBorders>
            <w:noWrap/>
            <w:vAlign w:val="bottom"/>
          </w:tcPr>
          <w:p w:rsidR="00ED61DC" w:rsidRPr="00550C86" w:rsidRDefault="00ED61DC" w:rsidP="00BB3864">
            <w:pPr>
              <w:spacing w:after="0" w:line="240" w:lineRule="auto"/>
              <w:jc w:val="center"/>
              <w:rPr>
                <w:rFonts w:ascii="Calibri" w:hAnsi="Calibri"/>
                <w:sz w:val="20"/>
                <w:szCs w:val="20"/>
              </w:rPr>
            </w:pPr>
            <w:r w:rsidRPr="00550C86">
              <w:rPr>
                <w:rFonts w:ascii="Calibri" w:hAnsi="Calibri"/>
                <w:sz w:val="20"/>
                <w:szCs w:val="20"/>
              </w:rPr>
              <w:t>$11,556,313</w:t>
            </w:r>
          </w:p>
        </w:tc>
        <w:tc>
          <w:tcPr>
            <w:tcW w:w="1440" w:type="dxa"/>
            <w:gridSpan w:val="2"/>
            <w:tcBorders>
              <w:left w:val="single" w:sz="12" w:space="0" w:color="auto"/>
            </w:tcBorders>
            <w:noWrap/>
            <w:vAlign w:val="bottom"/>
          </w:tcPr>
          <w:p w:rsidR="00ED61DC" w:rsidRPr="00550C86" w:rsidRDefault="00185CC2" w:rsidP="00BB3864">
            <w:pPr>
              <w:spacing w:after="0" w:line="240" w:lineRule="auto"/>
              <w:jc w:val="center"/>
              <w:rPr>
                <w:rFonts w:ascii="Calibri" w:hAnsi="Calibri"/>
                <w:sz w:val="20"/>
                <w:szCs w:val="20"/>
              </w:rPr>
            </w:pPr>
            <w:r w:rsidRPr="00550C86">
              <w:rPr>
                <w:rFonts w:ascii="Calibri" w:hAnsi="Calibri"/>
                <w:sz w:val="20"/>
                <w:szCs w:val="20"/>
              </w:rPr>
              <w:t>--</w:t>
            </w:r>
          </w:p>
        </w:tc>
        <w:tc>
          <w:tcPr>
            <w:tcW w:w="1260" w:type="dxa"/>
            <w:tcBorders>
              <w:left w:val="single" w:sz="12" w:space="0" w:color="auto"/>
            </w:tcBorders>
            <w:vAlign w:val="bottom"/>
          </w:tcPr>
          <w:p w:rsidR="00ED61DC" w:rsidRPr="00550C86" w:rsidRDefault="00A3693C" w:rsidP="00BB3864">
            <w:pPr>
              <w:spacing w:after="0" w:line="240" w:lineRule="auto"/>
              <w:jc w:val="center"/>
              <w:rPr>
                <w:rFonts w:ascii="Calibri" w:hAnsi="Calibri"/>
                <w:sz w:val="20"/>
                <w:szCs w:val="20"/>
              </w:rPr>
            </w:pPr>
            <w:r w:rsidRPr="00550C86">
              <w:rPr>
                <w:rFonts w:ascii="Calibri" w:hAnsi="Calibri"/>
                <w:sz w:val="20"/>
                <w:szCs w:val="20"/>
              </w:rPr>
              <w:t>$11,896,987</w:t>
            </w:r>
          </w:p>
        </w:tc>
      </w:tr>
      <w:tr w:rsidR="00ED61DC" w:rsidRPr="00550C86" w:rsidTr="00BB3864">
        <w:trPr>
          <w:trHeight w:val="315"/>
        </w:trPr>
        <w:tc>
          <w:tcPr>
            <w:tcW w:w="11610" w:type="dxa"/>
            <w:gridSpan w:val="11"/>
            <w:shd w:val="clear" w:color="auto" w:fill="E6E6E6"/>
            <w:vAlign w:val="center"/>
          </w:tcPr>
          <w:p w:rsidR="00ED61DC" w:rsidRPr="00550C86" w:rsidRDefault="00ED61DC" w:rsidP="00BB3864">
            <w:pPr>
              <w:widowControl w:val="0"/>
              <w:overflowPunct w:val="0"/>
              <w:adjustRightInd w:val="0"/>
              <w:spacing w:after="0" w:line="240" w:lineRule="auto"/>
              <w:rPr>
                <w:rFonts w:ascii="Calibri" w:eastAsia="Times New Roman" w:hAnsi="Calibri" w:cs="Times New Roman"/>
                <w:kern w:val="28"/>
                <w:sz w:val="20"/>
                <w:szCs w:val="20"/>
              </w:rPr>
            </w:pPr>
            <w:r w:rsidRPr="00550C86">
              <w:rPr>
                <w:rFonts w:ascii="Calibri" w:eastAsia="Times New Roman" w:hAnsi="Calibri" w:cs="Times New Roman"/>
                <w:kern w:val="28"/>
                <w:sz w:val="20"/>
                <w:szCs w:val="20"/>
              </w:rPr>
              <w:t>Chapter 70 aid to education program</w:t>
            </w:r>
          </w:p>
        </w:tc>
      </w:tr>
      <w:tr w:rsidR="00ED61DC" w:rsidRPr="00550C86" w:rsidTr="00BB3864">
        <w:trPr>
          <w:trHeight w:val="300"/>
        </w:trPr>
        <w:tc>
          <w:tcPr>
            <w:tcW w:w="3420" w:type="dxa"/>
            <w:tcBorders>
              <w:right w:val="single" w:sz="12" w:space="0" w:color="auto"/>
            </w:tcBorders>
            <w:noWrap/>
            <w:vAlign w:val="center"/>
          </w:tcPr>
          <w:p w:rsidR="00ED61DC" w:rsidRPr="00550C86" w:rsidRDefault="00ED61DC" w:rsidP="00BB3864">
            <w:pPr>
              <w:widowControl w:val="0"/>
              <w:overflowPunct w:val="0"/>
              <w:adjustRightInd w:val="0"/>
              <w:spacing w:after="0" w:line="240" w:lineRule="auto"/>
              <w:rPr>
                <w:rFonts w:ascii="Calibri" w:eastAsia="Times New Roman" w:hAnsi="Calibri" w:cs="Times New Roman"/>
                <w:kern w:val="28"/>
                <w:sz w:val="20"/>
                <w:szCs w:val="20"/>
              </w:rPr>
            </w:pPr>
            <w:r w:rsidRPr="00550C86">
              <w:rPr>
                <w:rFonts w:ascii="Calibri" w:eastAsia="Times New Roman" w:hAnsi="Calibri" w:cs="Times New Roman"/>
                <w:kern w:val="28"/>
                <w:sz w:val="20"/>
                <w:szCs w:val="20"/>
              </w:rPr>
              <w:t>Chapter 70 state aid*</w:t>
            </w:r>
          </w:p>
        </w:tc>
        <w:tc>
          <w:tcPr>
            <w:tcW w:w="1350" w:type="dxa"/>
            <w:tcBorders>
              <w:left w:val="single" w:sz="12" w:space="0" w:color="auto"/>
            </w:tcBorders>
            <w:noWrap/>
            <w:vAlign w:val="bottom"/>
          </w:tcPr>
          <w:p w:rsidR="00ED61DC" w:rsidRPr="00550C86" w:rsidRDefault="00ED61DC" w:rsidP="00BB3864">
            <w:pPr>
              <w:spacing w:after="0" w:line="240" w:lineRule="auto"/>
              <w:jc w:val="center"/>
              <w:rPr>
                <w:rFonts w:ascii="Calibri" w:hAnsi="Calibri"/>
                <w:sz w:val="20"/>
                <w:szCs w:val="20"/>
              </w:rPr>
            </w:pPr>
            <w:r w:rsidRPr="00550C86">
              <w:rPr>
                <w:rFonts w:ascii="Calibri" w:hAnsi="Calibri"/>
                <w:sz w:val="20"/>
                <w:szCs w:val="20"/>
              </w:rPr>
              <w:t>--</w:t>
            </w:r>
          </w:p>
        </w:tc>
        <w:tc>
          <w:tcPr>
            <w:tcW w:w="1360" w:type="dxa"/>
            <w:gridSpan w:val="2"/>
            <w:tcBorders>
              <w:right w:val="single" w:sz="12" w:space="0" w:color="auto"/>
            </w:tcBorders>
            <w:noWrap/>
            <w:vAlign w:val="bottom"/>
          </w:tcPr>
          <w:p w:rsidR="00ED61DC" w:rsidRPr="00550C86" w:rsidRDefault="00ED61DC" w:rsidP="00BB3864">
            <w:pPr>
              <w:spacing w:after="0" w:line="240" w:lineRule="auto"/>
              <w:jc w:val="center"/>
              <w:rPr>
                <w:rFonts w:ascii="Calibri" w:hAnsi="Calibri"/>
                <w:sz w:val="20"/>
                <w:szCs w:val="20"/>
              </w:rPr>
            </w:pPr>
            <w:r w:rsidRPr="00550C86">
              <w:rPr>
                <w:rFonts w:ascii="Calibri" w:hAnsi="Calibri"/>
                <w:sz w:val="20"/>
                <w:szCs w:val="20"/>
              </w:rPr>
              <w:t>$902,873</w:t>
            </w:r>
          </w:p>
        </w:tc>
        <w:tc>
          <w:tcPr>
            <w:tcW w:w="1430" w:type="dxa"/>
            <w:gridSpan w:val="2"/>
            <w:tcBorders>
              <w:left w:val="single" w:sz="12" w:space="0" w:color="auto"/>
            </w:tcBorders>
            <w:noWrap/>
            <w:vAlign w:val="bottom"/>
          </w:tcPr>
          <w:p w:rsidR="00ED61DC" w:rsidRPr="00550C86" w:rsidRDefault="00ED61DC" w:rsidP="00BB3864">
            <w:pPr>
              <w:spacing w:after="0" w:line="240" w:lineRule="auto"/>
              <w:jc w:val="center"/>
              <w:rPr>
                <w:rFonts w:ascii="Calibri" w:hAnsi="Calibri"/>
                <w:sz w:val="20"/>
                <w:szCs w:val="20"/>
              </w:rPr>
            </w:pPr>
            <w:r w:rsidRPr="00550C86">
              <w:rPr>
                <w:rFonts w:ascii="Calibri" w:hAnsi="Calibri"/>
                <w:sz w:val="20"/>
                <w:szCs w:val="20"/>
              </w:rPr>
              <w:t>--</w:t>
            </w:r>
          </w:p>
        </w:tc>
        <w:tc>
          <w:tcPr>
            <w:tcW w:w="1350" w:type="dxa"/>
            <w:gridSpan w:val="2"/>
            <w:tcBorders>
              <w:right w:val="single" w:sz="12" w:space="0" w:color="auto"/>
            </w:tcBorders>
            <w:noWrap/>
            <w:vAlign w:val="bottom"/>
          </w:tcPr>
          <w:p w:rsidR="00ED61DC" w:rsidRPr="00550C86" w:rsidRDefault="00ED61DC" w:rsidP="00BB3864">
            <w:pPr>
              <w:spacing w:after="0" w:line="240" w:lineRule="auto"/>
              <w:jc w:val="center"/>
              <w:rPr>
                <w:rFonts w:ascii="Calibri" w:hAnsi="Calibri"/>
                <w:sz w:val="20"/>
                <w:szCs w:val="20"/>
              </w:rPr>
            </w:pPr>
            <w:r w:rsidRPr="00550C86">
              <w:rPr>
                <w:rFonts w:ascii="Calibri" w:hAnsi="Calibri"/>
                <w:sz w:val="20"/>
                <w:szCs w:val="20"/>
              </w:rPr>
              <w:t>$946,829</w:t>
            </w:r>
          </w:p>
        </w:tc>
        <w:tc>
          <w:tcPr>
            <w:tcW w:w="1440" w:type="dxa"/>
            <w:gridSpan w:val="2"/>
            <w:tcBorders>
              <w:left w:val="single" w:sz="12" w:space="0" w:color="auto"/>
            </w:tcBorders>
            <w:noWrap/>
            <w:vAlign w:val="bottom"/>
          </w:tcPr>
          <w:p w:rsidR="00ED61DC" w:rsidRPr="00550C86" w:rsidRDefault="00ED61DC" w:rsidP="00BB3864">
            <w:pPr>
              <w:spacing w:after="0" w:line="240" w:lineRule="auto"/>
              <w:jc w:val="center"/>
              <w:rPr>
                <w:rFonts w:ascii="Calibri" w:hAnsi="Calibri"/>
                <w:sz w:val="20"/>
                <w:szCs w:val="20"/>
              </w:rPr>
            </w:pPr>
            <w:r w:rsidRPr="00550C86">
              <w:rPr>
                <w:rFonts w:ascii="Calibri" w:hAnsi="Calibri"/>
                <w:sz w:val="20"/>
                <w:szCs w:val="20"/>
              </w:rPr>
              <w:t>--</w:t>
            </w:r>
          </w:p>
        </w:tc>
        <w:tc>
          <w:tcPr>
            <w:tcW w:w="1260" w:type="dxa"/>
            <w:tcBorders>
              <w:left w:val="single" w:sz="12" w:space="0" w:color="auto"/>
            </w:tcBorders>
            <w:vAlign w:val="bottom"/>
          </w:tcPr>
          <w:p w:rsidR="00ED61DC" w:rsidRPr="00550C86" w:rsidRDefault="00ED61DC" w:rsidP="00BB3864">
            <w:pPr>
              <w:spacing w:after="0" w:line="240" w:lineRule="auto"/>
              <w:jc w:val="center"/>
              <w:rPr>
                <w:rFonts w:ascii="Calibri" w:hAnsi="Calibri"/>
                <w:sz w:val="20"/>
                <w:szCs w:val="20"/>
              </w:rPr>
            </w:pPr>
            <w:r w:rsidRPr="00550C86">
              <w:rPr>
                <w:rFonts w:ascii="Calibri" w:hAnsi="Calibri"/>
                <w:sz w:val="20"/>
                <w:szCs w:val="20"/>
              </w:rPr>
              <w:t>$1,011,381</w:t>
            </w:r>
          </w:p>
        </w:tc>
      </w:tr>
      <w:tr w:rsidR="00ED61DC" w:rsidRPr="00550C86" w:rsidTr="00BB3864">
        <w:trPr>
          <w:trHeight w:val="300"/>
        </w:trPr>
        <w:tc>
          <w:tcPr>
            <w:tcW w:w="3420" w:type="dxa"/>
            <w:tcBorders>
              <w:right w:val="single" w:sz="12" w:space="0" w:color="auto"/>
            </w:tcBorders>
            <w:noWrap/>
            <w:vAlign w:val="center"/>
          </w:tcPr>
          <w:p w:rsidR="00ED61DC" w:rsidRPr="00550C86" w:rsidRDefault="00ED61DC" w:rsidP="00BB3864">
            <w:pPr>
              <w:widowControl w:val="0"/>
              <w:overflowPunct w:val="0"/>
              <w:adjustRightInd w:val="0"/>
              <w:spacing w:after="0" w:line="240" w:lineRule="auto"/>
              <w:rPr>
                <w:rFonts w:ascii="Calibri" w:eastAsia="Times New Roman" w:hAnsi="Calibri" w:cs="Times New Roman"/>
                <w:kern w:val="28"/>
                <w:sz w:val="20"/>
                <w:szCs w:val="20"/>
              </w:rPr>
            </w:pPr>
            <w:r w:rsidRPr="00550C86">
              <w:rPr>
                <w:rFonts w:ascii="Calibri" w:eastAsia="Times New Roman" w:hAnsi="Calibri" w:cs="Times New Roman"/>
                <w:kern w:val="28"/>
                <w:sz w:val="20"/>
                <w:szCs w:val="20"/>
              </w:rPr>
              <w:t>Required local contribution</w:t>
            </w:r>
          </w:p>
        </w:tc>
        <w:tc>
          <w:tcPr>
            <w:tcW w:w="1350" w:type="dxa"/>
            <w:tcBorders>
              <w:left w:val="single" w:sz="12" w:space="0" w:color="auto"/>
            </w:tcBorders>
            <w:noWrap/>
            <w:vAlign w:val="bottom"/>
          </w:tcPr>
          <w:p w:rsidR="00ED61DC" w:rsidRPr="00550C86" w:rsidRDefault="00ED61DC" w:rsidP="00BB3864">
            <w:pPr>
              <w:spacing w:after="0" w:line="240" w:lineRule="auto"/>
              <w:jc w:val="center"/>
              <w:rPr>
                <w:rFonts w:ascii="Calibri" w:hAnsi="Calibri"/>
                <w:sz w:val="20"/>
                <w:szCs w:val="20"/>
              </w:rPr>
            </w:pPr>
            <w:r w:rsidRPr="00550C86">
              <w:rPr>
                <w:rFonts w:ascii="Calibri" w:hAnsi="Calibri"/>
                <w:sz w:val="20"/>
                <w:szCs w:val="20"/>
              </w:rPr>
              <w:t>--</w:t>
            </w:r>
          </w:p>
        </w:tc>
        <w:tc>
          <w:tcPr>
            <w:tcW w:w="1360" w:type="dxa"/>
            <w:gridSpan w:val="2"/>
            <w:tcBorders>
              <w:right w:val="single" w:sz="12" w:space="0" w:color="auto"/>
            </w:tcBorders>
            <w:noWrap/>
            <w:vAlign w:val="bottom"/>
          </w:tcPr>
          <w:p w:rsidR="00ED61DC" w:rsidRPr="00550C86" w:rsidRDefault="00ED61DC" w:rsidP="00BB3864">
            <w:pPr>
              <w:spacing w:after="0" w:line="240" w:lineRule="auto"/>
              <w:jc w:val="center"/>
              <w:rPr>
                <w:rFonts w:ascii="Calibri" w:hAnsi="Calibri"/>
                <w:sz w:val="20"/>
                <w:szCs w:val="20"/>
              </w:rPr>
            </w:pPr>
            <w:r w:rsidRPr="00550C86">
              <w:rPr>
                <w:rFonts w:ascii="Calibri" w:hAnsi="Calibri"/>
                <w:sz w:val="20"/>
                <w:szCs w:val="20"/>
              </w:rPr>
              <w:t>$4,882,181</w:t>
            </w:r>
          </w:p>
        </w:tc>
        <w:tc>
          <w:tcPr>
            <w:tcW w:w="1430" w:type="dxa"/>
            <w:gridSpan w:val="2"/>
            <w:tcBorders>
              <w:left w:val="single" w:sz="12" w:space="0" w:color="auto"/>
            </w:tcBorders>
            <w:noWrap/>
            <w:vAlign w:val="bottom"/>
          </w:tcPr>
          <w:p w:rsidR="00ED61DC" w:rsidRPr="00550C86" w:rsidRDefault="00ED61DC" w:rsidP="00BB3864">
            <w:pPr>
              <w:spacing w:after="0" w:line="240" w:lineRule="auto"/>
              <w:jc w:val="center"/>
              <w:rPr>
                <w:rFonts w:ascii="Calibri" w:hAnsi="Calibri"/>
                <w:sz w:val="20"/>
                <w:szCs w:val="20"/>
              </w:rPr>
            </w:pPr>
            <w:r w:rsidRPr="00550C86">
              <w:rPr>
                <w:rFonts w:ascii="Calibri" w:hAnsi="Calibri"/>
                <w:sz w:val="20"/>
                <w:szCs w:val="20"/>
              </w:rPr>
              <w:t>--</w:t>
            </w:r>
          </w:p>
        </w:tc>
        <w:tc>
          <w:tcPr>
            <w:tcW w:w="1350" w:type="dxa"/>
            <w:gridSpan w:val="2"/>
            <w:tcBorders>
              <w:right w:val="single" w:sz="12" w:space="0" w:color="auto"/>
            </w:tcBorders>
            <w:noWrap/>
            <w:vAlign w:val="bottom"/>
          </w:tcPr>
          <w:p w:rsidR="00ED61DC" w:rsidRPr="00550C86" w:rsidRDefault="00ED61DC" w:rsidP="00BB3864">
            <w:pPr>
              <w:spacing w:after="0" w:line="240" w:lineRule="auto"/>
              <w:jc w:val="center"/>
              <w:rPr>
                <w:rFonts w:ascii="Calibri" w:hAnsi="Calibri"/>
                <w:sz w:val="20"/>
                <w:szCs w:val="20"/>
              </w:rPr>
            </w:pPr>
            <w:r w:rsidRPr="00550C86">
              <w:rPr>
                <w:rFonts w:ascii="Calibri" w:hAnsi="Calibri"/>
                <w:sz w:val="20"/>
                <w:szCs w:val="20"/>
              </w:rPr>
              <w:t>$4,680,844</w:t>
            </w:r>
          </w:p>
        </w:tc>
        <w:tc>
          <w:tcPr>
            <w:tcW w:w="1440" w:type="dxa"/>
            <w:gridSpan w:val="2"/>
            <w:tcBorders>
              <w:left w:val="single" w:sz="12" w:space="0" w:color="auto"/>
            </w:tcBorders>
            <w:noWrap/>
            <w:vAlign w:val="bottom"/>
          </w:tcPr>
          <w:p w:rsidR="00ED61DC" w:rsidRPr="00550C86" w:rsidRDefault="00ED61DC" w:rsidP="00BB3864">
            <w:pPr>
              <w:spacing w:after="0" w:line="240" w:lineRule="auto"/>
              <w:jc w:val="center"/>
              <w:rPr>
                <w:rFonts w:ascii="Calibri" w:hAnsi="Calibri"/>
                <w:sz w:val="20"/>
                <w:szCs w:val="20"/>
              </w:rPr>
            </w:pPr>
            <w:r w:rsidRPr="00550C86">
              <w:rPr>
                <w:rFonts w:ascii="Calibri" w:hAnsi="Calibri"/>
                <w:sz w:val="20"/>
                <w:szCs w:val="20"/>
              </w:rPr>
              <w:t>--</w:t>
            </w:r>
          </w:p>
        </w:tc>
        <w:tc>
          <w:tcPr>
            <w:tcW w:w="1260" w:type="dxa"/>
            <w:tcBorders>
              <w:left w:val="single" w:sz="12" w:space="0" w:color="auto"/>
            </w:tcBorders>
            <w:vAlign w:val="bottom"/>
          </w:tcPr>
          <w:p w:rsidR="00ED61DC" w:rsidRPr="00550C86" w:rsidRDefault="00ED61DC" w:rsidP="00BB3864">
            <w:pPr>
              <w:spacing w:after="0" w:line="240" w:lineRule="auto"/>
              <w:jc w:val="center"/>
              <w:rPr>
                <w:rFonts w:ascii="Calibri" w:hAnsi="Calibri"/>
                <w:sz w:val="20"/>
                <w:szCs w:val="20"/>
              </w:rPr>
            </w:pPr>
            <w:r w:rsidRPr="00550C86">
              <w:rPr>
                <w:rFonts w:ascii="Calibri" w:hAnsi="Calibri"/>
                <w:sz w:val="20"/>
                <w:szCs w:val="20"/>
              </w:rPr>
              <w:t>$4,485,828</w:t>
            </w:r>
          </w:p>
        </w:tc>
      </w:tr>
      <w:tr w:rsidR="00ED61DC" w:rsidRPr="00550C86" w:rsidTr="00BB3864">
        <w:trPr>
          <w:trHeight w:val="34"/>
        </w:trPr>
        <w:tc>
          <w:tcPr>
            <w:tcW w:w="3420" w:type="dxa"/>
            <w:tcBorders>
              <w:right w:val="single" w:sz="12" w:space="0" w:color="auto"/>
            </w:tcBorders>
            <w:noWrap/>
            <w:vAlign w:val="center"/>
          </w:tcPr>
          <w:p w:rsidR="00ED61DC" w:rsidRPr="00550C86" w:rsidRDefault="00ED61DC" w:rsidP="00BB3864">
            <w:pPr>
              <w:widowControl w:val="0"/>
              <w:overflowPunct w:val="0"/>
              <w:adjustRightInd w:val="0"/>
              <w:spacing w:after="0" w:line="240" w:lineRule="auto"/>
              <w:rPr>
                <w:rFonts w:ascii="Calibri" w:eastAsia="Times New Roman" w:hAnsi="Calibri" w:cs="Times New Roman"/>
                <w:kern w:val="28"/>
                <w:sz w:val="20"/>
                <w:szCs w:val="20"/>
              </w:rPr>
            </w:pPr>
            <w:r w:rsidRPr="00550C86">
              <w:rPr>
                <w:rFonts w:ascii="Calibri" w:eastAsia="Times New Roman" w:hAnsi="Calibri" w:cs="Times New Roman"/>
                <w:kern w:val="28"/>
                <w:sz w:val="20"/>
                <w:szCs w:val="20"/>
              </w:rPr>
              <w:t>Required net school spending**</w:t>
            </w:r>
          </w:p>
        </w:tc>
        <w:tc>
          <w:tcPr>
            <w:tcW w:w="1350" w:type="dxa"/>
            <w:tcBorders>
              <w:left w:val="single" w:sz="12" w:space="0" w:color="auto"/>
            </w:tcBorders>
            <w:noWrap/>
            <w:vAlign w:val="bottom"/>
          </w:tcPr>
          <w:p w:rsidR="00ED61DC" w:rsidRPr="00550C86" w:rsidRDefault="00ED61DC" w:rsidP="00BB3864">
            <w:pPr>
              <w:spacing w:after="0" w:line="240" w:lineRule="auto"/>
              <w:jc w:val="center"/>
              <w:rPr>
                <w:rFonts w:ascii="Calibri" w:hAnsi="Calibri"/>
                <w:sz w:val="20"/>
                <w:szCs w:val="20"/>
              </w:rPr>
            </w:pPr>
            <w:r w:rsidRPr="00550C86">
              <w:rPr>
                <w:rFonts w:ascii="Calibri" w:hAnsi="Calibri"/>
                <w:sz w:val="20"/>
                <w:szCs w:val="20"/>
              </w:rPr>
              <w:t>--</w:t>
            </w:r>
          </w:p>
        </w:tc>
        <w:tc>
          <w:tcPr>
            <w:tcW w:w="1360" w:type="dxa"/>
            <w:gridSpan w:val="2"/>
            <w:tcBorders>
              <w:right w:val="single" w:sz="12" w:space="0" w:color="auto"/>
            </w:tcBorders>
            <w:noWrap/>
            <w:vAlign w:val="bottom"/>
          </w:tcPr>
          <w:p w:rsidR="00ED61DC" w:rsidRPr="00550C86" w:rsidRDefault="00ED61DC" w:rsidP="00BB3864">
            <w:pPr>
              <w:spacing w:after="0" w:line="240" w:lineRule="auto"/>
              <w:jc w:val="center"/>
              <w:rPr>
                <w:rFonts w:ascii="Calibri" w:hAnsi="Calibri"/>
                <w:sz w:val="20"/>
                <w:szCs w:val="20"/>
              </w:rPr>
            </w:pPr>
            <w:r w:rsidRPr="00550C86">
              <w:rPr>
                <w:rFonts w:ascii="Calibri" w:hAnsi="Calibri"/>
                <w:sz w:val="20"/>
                <w:szCs w:val="20"/>
              </w:rPr>
              <w:t>$5,785,054</w:t>
            </w:r>
          </w:p>
        </w:tc>
        <w:tc>
          <w:tcPr>
            <w:tcW w:w="1430" w:type="dxa"/>
            <w:gridSpan w:val="2"/>
            <w:tcBorders>
              <w:left w:val="single" w:sz="12" w:space="0" w:color="auto"/>
            </w:tcBorders>
            <w:noWrap/>
            <w:vAlign w:val="bottom"/>
          </w:tcPr>
          <w:p w:rsidR="00ED61DC" w:rsidRPr="00550C86" w:rsidRDefault="00ED61DC" w:rsidP="00BB3864">
            <w:pPr>
              <w:spacing w:after="0" w:line="240" w:lineRule="auto"/>
              <w:jc w:val="center"/>
              <w:rPr>
                <w:rFonts w:ascii="Calibri" w:hAnsi="Calibri"/>
                <w:sz w:val="20"/>
                <w:szCs w:val="20"/>
              </w:rPr>
            </w:pPr>
            <w:r w:rsidRPr="00550C86">
              <w:rPr>
                <w:rFonts w:ascii="Calibri" w:hAnsi="Calibri"/>
                <w:sz w:val="20"/>
                <w:szCs w:val="20"/>
              </w:rPr>
              <w:t>--</w:t>
            </w:r>
          </w:p>
        </w:tc>
        <w:tc>
          <w:tcPr>
            <w:tcW w:w="1350" w:type="dxa"/>
            <w:gridSpan w:val="2"/>
            <w:tcBorders>
              <w:right w:val="single" w:sz="12" w:space="0" w:color="auto"/>
            </w:tcBorders>
            <w:noWrap/>
            <w:vAlign w:val="bottom"/>
          </w:tcPr>
          <w:p w:rsidR="00ED61DC" w:rsidRPr="00550C86" w:rsidRDefault="00ED61DC" w:rsidP="00BB3864">
            <w:pPr>
              <w:spacing w:after="0" w:line="240" w:lineRule="auto"/>
              <w:jc w:val="center"/>
              <w:rPr>
                <w:rFonts w:ascii="Calibri" w:hAnsi="Calibri"/>
                <w:sz w:val="20"/>
                <w:szCs w:val="20"/>
              </w:rPr>
            </w:pPr>
            <w:r w:rsidRPr="00550C86">
              <w:rPr>
                <w:rFonts w:ascii="Calibri" w:hAnsi="Calibri"/>
                <w:sz w:val="20"/>
                <w:szCs w:val="20"/>
              </w:rPr>
              <w:t>$5,627,673</w:t>
            </w:r>
          </w:p>
        </w:tc>
        <w:tc>
          <w:tcPr>
            <w:tcW w:w="1440" w:type="dxa"/>
            <w:gridSpan w:val="2"/>
            <w:tcBorders>
              <w:left w:val="single" w:sz="12" w:space="0" w:color="auto"/>
            </w:tcBorders>
            <w:noWrap/>
            <w:vAlign w:val="bottom"/>
          </w:tcPr>
          <w:p w:rsidR="00ED61DC" w:rsidRPr="00550C86" w:rsidRDefault="00ED61DC" w:rsidP="00BB3864">
            <w:pPr>
              <w:spacing w:after="0" w:line="240" w:lineRule="auto"/>
              <w:jc w:val="center"/>
              <w:rPr>
                <w:rFonts w:ascii="Calibri" w:hAnsi="Calibri"/>
                <w:sz w:val="20"/>
                <w:szCs w:val="20"/>
              </w:rPr>
            </w:pPr>
            <w:r w:rsidRPr="00550C86">
              <w:rPr>
                <w:rFonts w:ascii="Calibri" w:hAnsi="Calibri"/>
                <w:sz w:val="20"/>
                <w:szCs w:val="20"/>
              </w:rPr>
              <w:t>--</w:t>
            </w:r>
          </w:p>
        </w:tc>
        <w:tc>
          <w:tcPr>
            <w:tcW w:w="1260" w:type="dxa"/>
            <w:tcBorders>
              <w:left w:val="single" w:sz="12" w:space="0" w:color="auto"/>
            </w:tcBorders>
            <w:vAlign w:val="bottom"/>
          </w:tcPr>
          <w:p w:rsidR="00ED61DC" w:rsidRPr="00550C86" w:rsidRDefault="00ED61DC" w:rsidP="00BB3864">
            <w:pPr>
              <w:spacing w:after="0" w:line="240" w:lineRule="auto"/>
              <w:jc w:val="center"/>
              <w:rPr>
                <w:rFonts w:ascii="Calibri" w:hAnsi="Calibri"/>
                <w:sz w:val="20"/>
                <w:szCs w:val="20"/>
              </w:rPr>
            </w:pPr>
            <w:r w:rsidRPr="00550C86">
              <w:rPr>
                <w:rFonts w:ascii="Calibri" w:hAnsi="Calibri"/>
                <w:sz w:val="20"/>
                <w:szCs w:val="20"/>
              </w:rPr>
              <w:t>$5,497,209</w:t>
            </w:r>
          </w:p>
        </w:tc>
      </w:tr>
      <w:tr w:rsidR="00ED61DC" w:rsidRPr="00550C86" w:rsidTr="00BB3864">
        <w:trPr>
          <w:trHeight w:val="300"/>
        </w:trPr>
        <w:tc>
          <w:tcPr>
            <w:tcW w:w="3420" w:type="dxa"/>
            <w:tcBorders>
              <w:right w:val="single" w:sz="12" w:space="0" w:color="auto"/>
            </w:tcBorders>
            <w:noWrap/>
            <w:vAlign w:val="center"/>
          </w:tcPr>
          <w:p w:rsidR="00ED61DC" w:rsidRPr="00550C86" w:rsidRDefault="00ED61DC" w:rsidP="00BB3864">
            <w:pPr>
              <w:widowControl w:val="0"/>
              <w:overflowPunct w:val="0"/>
              <w:adjustRightInd w:val="0"/>
              <w:spacing w:after="0" w:line="240" w:lineRule="auto"/>
              <w:rPr>
                <w:rFonts w:ascii="Calibri" w:eastAsia="Times New Roman" w:hAnsi="Calibri" w:cs="Times New Roman"/>
                <w:kern w:val="28"/>
                <w:sz w:val="20"/>
                <w:szCs w:val="20"/>
              </w:rPr>
            </w:pPr>
            <w:r w:rsidRPr="00550C86">
              <w:rPr>
                <w:rFonts w:ascii="Calibri" w:eastAsia="Times New Roman" w:hAnsi="Calibri" w:cs="Times New Roman"/>
                <w:kern w:val="28"/>
                <w:sz w:val="20"/>
                <w:szCs w:val="20"/>
              </w:rPr>
              <w:t>Actual net school spending</w:t>
            </w:r>
          </w:p>
        </w:tc>
        <w:tc>
          <w:tcPr>
            <w:tcW w:w="1350" w:type="dxa"/>
            <w:tcBorders>
              <w:left w:val="single" w:sz="12" w:space="0" w:color="auto"/>
            </w:tcBorders>
            <w:noWrap/>
            <w:vAlign w:val="bottom"/>
          </w:tcPr>
          <w:p w:rsidR="00ED61DC" w:rsidRPr="00550C86" w:rsidRDefault="00ED61DC" w:rsidP="00BB3864">
            <w:pPr>
              <w:spacing w:after="0" w:line="240" w:lineRule="auto"/>
              <w:jc w:val="center"/>
              <w:rPr>
                <w:rFonts w:ascii="Calibri" w:hAnsi="Calibri"/>
                <w:sz w:val="20"/>
                <w:szCs w:val="20"/>
              </w:rPr>
            </w:pPr>
            <w:r w:rsidRPr="00550C86">
              <w:rPr>
                <w:rFonts w:ascii="Calibri" w:hAnsi="Calibri"/>
                <w:sz w:val="20"/>
                <w:szCs w:val="20"/>
              </w:rPr>
              <w:t>--</w:t>
            </w:r>
          </w:p>
        </w:tc>
        <w:tc>
          <w:tcPr>
            <w:tcW w:w="1360" w:type="dxa"/>
            <w:gridSpan w:val="2"/>
            <w:tcBorders>
              <w:right w:val="single" w:sz="12" w:space="0" w:color="auto"/>
            </w:tcBorders>
            <w:noWrap/>
            <w:vAlign w:val="bottom"/>
          </w:tcPr>
          <w:p w:rsidR="00ED61DC" w:rsidRPr="00550C86" w:rsidRDefault="00ED61DC" w:rsidP="00BB3864">
            <w:pPr>
              <w:spacing w:after="0" w:line="240" w:lineRule="auto"/>
              <w:jc w:val="center"/>
              <w:rPr>
                <w:rFonts w:ascii="Calibri" w:hAnsi="Calibri"/>
                <w:sz w:val="20"/>
                <w:szCs w:val="20"/>
              </w:rPr>
            </w:pPr>
            <w:r w:rsidRPr="00550C86">
              <w:rPr>
                <w:rFonts w:ascii="Calibri" w:hAnsi="Calibri"/>
                <w:sz w:val="20"/>
                <w:szCs w:val="20"/>
              </w:rPr>
              <w:t>$8,217,078</w:t>
            </w:r>
          </w:p>
        </w:tc>
        <w:tc>
          <w:tcPr>
            <w:tcW w:w="1430" w:type="dxa"/>
            <w:gridSpan w:val="2"/>
            <w:tcBorders>
              <w:left w:val="single" w:sz="12" w:space="0" w:color="auto"/>
            </w:tcBorders>
            <w:noWrap/>
            <w:vAlign w:val="bottom"/>
          </w:tcPr>
          <w:p w:rsidR="00ED61DC" w:rsidRPr="00550C86" w:rsidRDefault="00ED61DC" w:rsidP="00BB3864">
            <w:pPr>
              <w:spacing w:after="0" w:line="240" w:lineRule="auto"/>
              <w:jc w:val="center"/>
              <w:rPr>
                <w:rFonts w:ascii="Calibri" w:hAnsi="Calibri"/>
                <w:sz w:val="20"/>
                <w:szCs w:val="20"/>
              </w:rPr>
            </w:pPr>
            <w:r w:rsidRPr="00550C86">
              <w:rPr>
                <w:rFonts w:ascii="Calibri" w:hAnsi="Calibri"/>
                <w:sz w:val="20"/>
                <w:szCs w:val="20"/>
              </w:rPr>
              <w:t>--</w:t>
            </w:r>
          </w:p>
        </w:tc>
        <w:tc>
          <w:tcPr>
            <w:tcW w:w="1350" w:type="dxa"/>
            <w:gridSpan w:val="2"/>
            <w:tcBorders>
              <w:right w:val="single" w:sz="12" w:space="0" w:color="auto"/>
            </w:tcBorders>
            <w:noWrap/>
            <w:vAlign w:val="bottom"/>
          </w:tcPr>
          <w:p w:rsidR="00ED61DC" w:rsidRPr="00550C86" w:rsidRDefault="00ED61DC" w:rsidP="00BB3864">
            <w:pPr>
              <w:spacing w:after="0" w:line="240" w:lineRule="auto"/>
              <w:jc w:val="center"/>
              <w:rPr>
                <w:rFonts w:ascii="Calibri" w:hAnsi="Calibri"/>
                <w:sz w:val="20"/>
                <w:szCs w:val="20"/>
              </w:rPr>
            </w:pPr>
            <w:r w:rsidRPr="00550C86">
              <w:rPr>
                <w:rFonts w:ascii="Calibri" w:hAnsi="Calibri"/>
                <w:sz w:val="20"/>
                <w:szCs w:val="20"/>
              </w:rPr>
              <w:t>$8,642,220</w:t>
            </w:r>
          </w:p>
        </w:tc>
        <w:tc>
          <w:tcPr>
            <w:tcW w:w="1440" w:type="dxa"/>
            <w:gridSpan w:val="2"/>
            <w:tcBorders>
              <w:left w:val="single" w:sz="12" w:space="0" w:color="auto"/>
            </w:tcBorders>
            <w:noWrap/>
            <w:vAlign w:val="bottom"/>
          </w:tcPr>
          <w:p w:rsidR="00ED61DC" w:rsidRPr="00550C86" w:rsidRDefault="00ED61DC" w:rsidP="00BB3864">
            <w:pPr>
              <w:spacing w:after="0" w:line="240" w:lineRule="auto"/>
              <w:jc w:val="center"/>
              <w:rPr>
                <w:rFonts w:ascii="Calibri" w:hAnsi="Calibri"/>
                <w:sz w:val="20"/>
                <w:szCs w:val="20"/>
              </w:rPr>
            </w:pPr>
            <w:r w:rsidRPr="00550C86">
              <w:rPr>
                <w:rFonts w:ascii="Calibri" w:hAnsi="Calibri"/>
                <w:sz w:val="20"/>
                <w:szCs w:val="20"/>
              </w:rPr>
              <w:t>--</w:t>
            </w:r>
          </w:p>
        </w:tc>
        <w:tc>
          <w:tcPr>
            <w:tcW w:w="1260" w:type="dxa"/>
            <w:tcBorders>
              <w:left w:val="single" w:sz="12" w:space="0" w:color="auto"/>
            </w:tcBorders>
            <w:vAlign w:val="bottom"/>
          </w:tcPr>
          <w:p w:rsidR="00ED61DC" w:rsidRPr="00550C86" w:rsidRDefault="00ED61DC" w:rsidP="00D06407">
            <w:pPr>
              <w:spacing w:after="0" w:line="240" w:lineRule="auto"/>
              <w:jc w:val="center"/>
              <w:rPr>
                <w:rFonts w:ascii="Calibri" w:hAnsi="Calibri"/>
                <w:sz w:val="20"/>
                <w:szCs w:val="20"/>
              </w:rPr>
            </w:pPr>
            <w:r w:rsidRPr="00550C86">
              <w:rPr>
                <w:rFonts w:ascii="Calibri" w:hAnsi="Calibri"/>
                <w:sz w:val="20"/>
                <w:szCs w:val="20"/>
              </w:rPr>
              <w:t>$</w:t>
            </w:r>
            <w:r w:rsidR="00D06407" w:rsidRPr="00550C86">
              <w:rPr>
                <w:rFonts w:ascii="Calibri" w:hAnsi="Calibri"/>
                <w:sz w:val="20"/>
                <w:szCs w:val="20"/>
              </w:rPr>
              <w:t>8</w:t>
            </w:r>
            <w:r w:rsidRPr="00550C86">
              <w:rPr>
                <w:rFonts w:ascii="Calibri" w:hAnsi="Calibri"/>
                <w:sz w:val="20"/>
                <w:szCs w:val="20"/>
              </w:rPr>
              <w:t>,</w:t>
            </w:r>
            <w:r w:rsidR="00D06407" w:rsidRPr="00550C86">
              <w:rPr>
                <w:rFonts w:ascii="Calibri" w:hAnsi="Calibri"/>
                <w:sz w:val="20"/>
                <w:szCs w:val="20"/>
              </w:rPr>
              <w:t>900</w:t>
            </w:r>
            <w:r w:rsidRPr="00550C86">
              <w:rPr>
                <w:rFonts w:ascii="Calibri" w:hAnsi="Calibri"/>
                <w:sz w:val="20"/>
                <w:szCs w:val="20"/>
              </w:rPr>
              <w:t>,</w:t>
            </w:r>
            <w:r w:rsidR="00D06407" w:rsidRPr="00550C86">
              <w:rPr>
                <w:rFonts w:ascii="Calibri" w:hAnsi="Calibri"/>
                <w:sz w:val="20"/>
                <w:szCs w:val="20"/>
              </w:rPr>
              <w:t>955</w:t>
            </w:r>
          </w:p>
        </w:tc>
      </w:tr>
      <w:tr w:rsidR="00ED61DC" w:rsidRPr="00550C86" w:rsidTr="00BB3864">
        <w:trPr>
          <w:trHeight w:val="300"/>
        </w:trPr>
        <w:tc>
          <w:tcPr>
            <w:tcW w:w="3420" w:type="dxa"/>
            <w:tcBorders>
              <w:right w:val="single" w:sz="12" w:space="0" w:color="auto"/>
            </w:tcBorders>
            <w:noWrap/>
            <w:vAlign w:val="center"/>
          </w:tcPr>
          <w:p w:rsidR="00ED61DC" w:rsidRPr="00550C86" w:rsidRDefault="00ED61DC" w:rsidP="00BB3864">
            <w:pPr>
              <w:widowControl w:val="0"/>
              <w:overflowPunct w:val="0"/>
              <w:adjustRightInd w:val="0"/>
              <w:spacing w:after="0" w:line="240" w:lineRule="auto"/>
              <w:rPr>
                <w:rFonts w:ascii="Calibri" w:eastAsia="Times New Roman" w:hAnsi="Calibri" w:cs="Times New Roman"/>
                <w:kern w:val="28"/>
                <w:sz w:val="20"/>
                <w:szCs w:val="20"/>
              </w:rPr>
            </w:pPr>
            <w:r w:rsidRPr="00550C86">
              <w:rPr>
                <w:rFonts w:ascii="Calibri" w:eastAsia="Times New Roman" w:hAnsi="Calibri" w:cs="Times New Roman"/>
                <w:kern w:val="28"/>
                <w:sz w:val="20"/>
                <w:szCs w:val="20"/>
              </w:rPr>
              <w:t>Over/under required ($)</w:t>
            </w:r>
          </w:p>
        </w:tc>
        <w:tc>
          <w:tcPr>
            <w:tcW w:w="1350" w:type="dxa"/>
            <w:tcBorders>
              <w:left w:val="single" w:sz="12" w:space="0" w:color="auto"/>
            </w:tcBorders>
            <w:noWrap/>
            <w:vAlign w:val="bottom"/>
          </w:tcPr>
          <w:p w:rsidR="00ED61DC" w:rsidRPr="00550C86" w:rsidRDefault="00ED61DC" w:rsidP="00BB3864">
            <w:pPr>
              <w:spacing w:after="0" w:line="240" w:lineRule="auto"/>
              <w:jc w:val="center"/>
              <w:rPr>
                <w:rFonts w:ascii="Calibri" w:hAnsi="Calibri"/>
                <w:sz w:val="20"/>
                <w:szCs w:val="20"/>
              </w:rPr>
            </w:pPr>
            <w:r w:rsidRPr="00550C86">
              <w:rPr>
                <w:rFonts w:ascii="Calibri" w:hAnsi="Calibri"/>
                <w:sz w:val="20"/>
                <w:szCs w:val="20"/>
              </w:rPr>
              <w:t>--</w:t>
            </w:r>
          </w:p>
        </w:tc>
        <w:tc>
          <w:tcPr>
            <w:tcW w:w="1360" w:type="dxa"/>
            <w:gridSpan w:val="2"/>
            <w:tcBorders>
              <w:right w:val="single" w:sz="12" w:space="0" w:color="auto"/>
            </w:tcBorders>
            <w:noWrap/>
            <w:vAlign w:val="bottom"/>
          </w:tcPr>
          <w:p w:rsidR="00ED61DC" w:rsidRPr="00550C86" w:rsidRDefault="00ED61DC" w:rsidP="00BB3864">
            <w:pPr>
              <w:spacing w:after="0" w:line="240" w:lineRule="auto"/>
              <w:jc w:val="center"/>
              <w:rPr>
                <w:rFonts w:ascii="Calibri" w:hAnsi="Calibri"/>
                <w:sz w:val="20"/>
                <w:szCs w:val="20"/>
              </w:rPr>
            </w:pPr>
            <w:r w:rsidRPr="00550C86">
              <w:rPr>
                <w:rFonts w:ascii="Calibri" w:hAnsi="Calibri"/>
                <w:sz w:val="20"/>
                <w:szCs w:val="20"/>
              </w:rPr>
              <w:t>$2,432,024</w:t>
            </w:r>
          </w:p>
        </w:tc>
        <w:tc>
          <w:tcPr>
            <w:tcW w:w="1430" w:type="dxa"/>
            <w:gridSpan w:val="2"/>
            <w:tcBorders>
              <w:left w:val="single" w:sz="12" w:space="0" w:color="auto"/>
            </w:tcBorders>
            <w:noWrap/>
            <w:vAlign w:val="bottom"/>
          </w:tcPr>
          <w:p w:rsidR="00ED61DC" w:rsidRPr="00550C86" w:rsidRDefault="00ED61DC" w:rsidP="00BB3864">
            <w:pPr>
              <w:spacing w:after="0" w:line="240" w:lineRule="auto"/>
              <w:jc w:val="center"/>
              <w:rPr>
                <w:rFonts w:ascii="Calibri" w:hAnsi="Calibri"/>
                <w:sz w:val="20"/>
                <w:szCs w:val="20"/>
              </w:rPr>
            </w:pPr>
            <w:r w:rsidRPr="00550C86">
              <w:rPr>
                <w:rFonts w:ascii="Calibri" w:hAnsi="Calibri"/>
                <w:sz w:val="20"/>
                <w:szCs w:val="20"/>
              </w:rPr>
              <w:t>--</w:t>
            </w:r>
          </w:p>
        </w:tc>
        <w:tc>
          <w:tcPr>
            <w:tcW w:w="1350" w:type="dxa"/>
            <w:gridSpan w:val="2"/>
            <w:tcBorders>
              <w:right w:val="single" w:sz="12" w:space="0" w:color="auto"/>
            </w:tcBorders>
            <w:noWrap/>
            <w:vAlign w:val="bottom"/>
          </w:tcPr>
          <w:p w:rsidR="00ED61DC" w:rsidRPr="00550C86" w:rsidRDefault="00ED61DC" w:rsidP="00BB3864">
            <w:pPr>
              <w:spacing w:after="0" w:line="240" w:lineRule="auto"/>
              <w:jc w:val="center"/>
              <w:rPr>
                <w:rFonts w:ascii="Calibri" w:hAnsi="Calibri"/>
                <w:sz w:val="20"/>
                <w:szCs w:val="20"/>
              </w:rPr>
            </w:pPr>
            <w:r w:rsidRPr="00550C86">
              <w:rPr>
                <w:rFonts w:ascii="Calibri" w:hAnsi="Calibri"/>
                <w:sz w:val="20"/>
                <w:szCs w:val="20"/>
              </w:rPr>
              <w:t>$3,014,547</w:t>
            </w:r>
          </w:p>
        </w:tc>
        <w:tc>
          <w:tcPr>
            <w:tcW w:w="1440" w:type="dxa"/>
            <w:gridSpan w:val="2"/>
            <w:tcBorders>
              <w:left w:val="single" w:sz="12" w:space="0" w:color="auto"/>
            </w:tcBorders>
            <w:noWrap/>
            <w:vAlign w:val="bottom"/>
          </w:tcPr>
          <w:p w:rsidR="00ED61DC" w:rsidRPr="00550C86" w:rsidRDefault="00ED61DC" w:rsidP="00BB3864">
            <w:pPr>
              <w:spacing w:after="0" w:line="240" w:lineRule="auto"/>
              <w:jc w:val="center"/>
              <w:rPr>
                <w:rFonts w:ascii="Calibri" w:hAnsi="Calibri"/>
                <w:sz w:val="20"/>
                <w:szCs w:val="20"/>
              </w:rPr>
            </w:pPr>
            <w:r w:rsidRPr="00550C86">
              <w:rPr>
                <w:rFonts w:ascii="Calibri" w:hAnsi="Calibri"/>
                <w:sz w:val="20"/>
                <w:szCs w:val="20"/>
              </w:rPr>
              <w:t>--</w:t>
            </w:r>
          </w:p>
        </w:tc>
        <w:tc>
          <w:tcPr>
            <w:tcW w:w="1260" w:type="dxa"/>
            <w:tcBorders>
              <w:left w:val="single" w:sz="12" w:space="0" w:color="auto"/>
            </w:tcBorders>
            <w:vAlign w:val="bottom"/>
          </w:tcPr>
          <w:p w:rsidR="00ED61DC" w:rsidRPr="00550C86" w:rsidRDefault="00ED61DC" w:rsidP="00D06407">
            <w:pPr>
              <w:spacing w:after="0" w:line="240" w:lineRule="auto"/>
              <w:jc w:val="center"/>
              <w:rPr>
                <w:rFonts w:ascii="Calibri" w:hAnsi="Calibri"/>
                <w:sz w:val="20"/>
                <w:szCs w:val="20"/>
              </w:rPr>
            </w:pPr>
            <w:r w:rsidRPr="00550C86">
              <w:rPr>
                <w:rFonts w:ascii="Calibri" w:hAnsi="Calibri"/>
                <w:sz w:val="20"/>
                <w:szCs w:val="20"/>
              </w:rPr>
              <w:t>$3,</w:t>
            </w:r>
            <w:r w:rsidR="00D06407" w:rsidRPr="00550C86">
              <w:rPr>
                <w:rFonts w:ascii="Calibri" w:hAnsi="Calibri"/>
                <w:sz w:val="20"/>
                <w:szCs w:val="20"/>
              </w:rPr>
              <w:t>403</w:t>
            </w:r>
            <w:r w:rsidRPr="00550C86">
              <w:rPr>
                <w:rFonts w:ascii="Calibri" w:hAnsi="Calibri"/>
                <w:sz w:val="20"/>
                <w:szCs w:val="20"/>
              </w:rPr>
              <w:t>,</w:t>
            </w:r>
            <w:r w:rsidR="00D06407" w:rsidRPr="00550C86">
              <w:rPr>
                <w:rFonts w:ascii="Calibri" w:hAnsi="Calibri"/>
                <w:sz w:val="20"/>
                <w:szCs w:val="20"/>
              </w:rPr>
              <w:t>746</w:t>
            </w:r>
          </w:p>
        </w:tc>
      </w:tr>
      <w:tr w:rsidR="00ED61DC" w:rsidRPr="00550C86" w:rsidTr="00BB3864">
        <w:trPr>
          <w:trHeight w:val="300"/>
        </w:trPr>
        <w:tc>
          <w:tcPr>
            <w:tcW w:w="3420" w:type="dxa"/>
            <w:tcBorders>
              <w:bottom w:val="single" w:sz="4" w:space="0" w:color="auto"/>
              <w:right w:val="single" w:sz="12" w:space="0" w:color="auto"/>
            </w:tcBorders>
            <w:noWrap/>
            <w:vAlign w:val="center"/>
          </w:tcPr>
          <w:p w:rsidR="00ED61DC" w:rsidRPr="00550C86" w:rsidRDefault="00ED61DC" w:rsidP="00BB3864">
            <w:pPr>
              <w:widowControl w:val="0"/>
              <w:overflowPunct w:val="0"/>
              <w:adjustRightInd w:val="0"/>
              <w:spacing w:after="0" w:line="240" w:lineRule="auto"/>
              <w:rPr>
                <w:rFonts w:ascii="Calibri" w:eastAsia="Times New Roman" w:hAnsi="Calibri" w:cs="Times New Roman"/>
                <w:kern w:val="28"/>
                <w:sz w:val="20"/>
                <w:szCs w:val="20"/>
              </w:rPr>
            </w:pPr>
            <w:r w:rsidRPr="00550C86">
              <w:rPr>
                <w:rFonts w:ascii="Calibri" w:eastAsia="Times New Roman" w:hAnsi="Calibri" w:cs="Times New Roman"/>
                <w:kern w:val="28"/>
                <w:sz w:val="20"/>
                <w:szCs w:val="20"/>
              </w:rPr>
              <w:t>Over/under required (%)</w:t>
            </w:r>
          </w:p>
        </w:tc>
        <w:tc>
          <w:tcPr>
            <w:tcW w:w="1350" w:type="dxa"/>
            <w:tcBorders>
              <w:left w:val="single" w:sz="12" w:space="0" w:color="auto"/>
              <w:bottom w:val="single" w:sz="4" w:space="0" w:color="auto"/>
            </w:tcBorders>
            <w:noWrap/>
            <w:vAlign w:val="bottom"/>
          </w:tcPr>
          <w:p w:rsidR="00ED61DC" w:rsidRPr="00550C86" w:rsidRDefault="00ED61DC" w:rsidP="00BB3864">
            <w:pPr>
              <w:spacing w:after="0" w:line="240" w:lineRule="auto"/>
              <w:jc w:val="center"/>
              <w:rPr>
                <w:rFonts w:ascii="Calibri" w:hAnsi="Calibri"/>
                <w:sz w:val="20"/>
                <w:szCs w:val="20"/>
              </w:rPr>
            </w:pPr>
            <w:r w:rsidRPr="00550C86">
              <w:rPr>
                <w:rFonts w:ascii="Calibri" w:hAnsi="Calibri"/>
                <w:sz w:val="20"/>
                <w:szCs w:val="20"/>
              </w:rPr>
              <w:t>--</w:t>
            </w:r>
          </w:p>
        </w:tc>
        <w:tc>
          <w:tcPr>
            <w:tcW w:w="1360" w:type="dxa"/>
            <w:gridSpan w:val="2"/>
            <w:tcBorders>
              <w:bottom w:val="single" w:sz="4" w:space="0" w:color="auto"/>
              <w:right w:val="single" w:sz="12" w:space="0" w:color="auto"/>
            </w:tcBorders>
            <w:noWrap/>
            <w:vAlign w:val="bottom"/>
          </w:tcPr>
          <w:p w:rsidR="00ED61DC" w:rsidRPr="00550C86" w:rsidRDefault="00ED61DC" w:rsidP="00BB3864">
            <w:pPr>
              <w:spacing w:after="0" w:line="240" w:lineRule="auto"/>
              <w:jc w:val="center"/>
              <w:rPr>
                <w:rFonts w:ascii="Calibri" w:hAnsi="Calibri"/>
                <w:sz w:val="20"/>
                <w:szCs w:val="20"/>
              </w:rPr>
            </w:pPr>
            <w:r w:rsidRPr="00550C86">
              <w:rPr>
                <w:rFonts w:ascii="Calibri" w:hAnsi="Calibri"/>
                <w:sz w:val="20"/>
                <w:szCs w:val="20"/>
              </w:rPr>
              <w:t>42.0%</w:t>
            </w:r>
          </w:p>
        </w:tc>
        <w:tc>
          <w:tcPr>
            <w:tcW w:w="1430" w:type="dxa"/>
            <w:gridSpan w:val="2"/>
            <w:tcBorders>
              <w:left w:val="single" w:sz="12" w:space="0" w:color="auto"/>
              <w:bottom w:val="single" w:sz="4" w:space="0" w:color="auto"/>
            </w:tcBorders>
            <w:noWrap/>
            <w:vAlign w:val="bottom"/>
          </w:tcPr>
          <w:p w:rsidR="00ED61DC" w:rsidRPr="00550C86" w:rsidRDefault="00ED61DC" w:rsidP="00BB3864">
            <w:pPr>
              <w:spacing w:after="0" w:line="240" w:lineRule="auto"/>
              <w:jc w:val="center"/>
              <w:rPr>
                <w:rFonts w:ascii="Calibri" w:hAnsi="Calibri"/>
                <w:sz w:val="20"/>
                <w:szCs w:val="20"/>
              </w:rPr>
            </w:pPr>
            <w:r w:rsidRPr="00550C86">
              <w:rPr>
                <w:rFonts w:ascii="Calibri" w:hAnsi="Calibri"/>
                <w:sz w:val="20"/>
                <w:szCs w:val="20"/>
              </w:rPr>
              <w:t>--</w:t>
            </w:r>
          </w:p>
        </w:tc>
        <w:tc>
          <w:tcPr>
            <w:tcW w:w="1350" w:type="dxa"/>
            <w:gridSpan w:val="2"/>
            <w:tcBorders>
              <w:bottom w:val="single" w:sz="4" w:space="0" w:color="auto"/>
              <w:right w:val="single" w:sz="12" w:space="0" w:color="auto"/>
            </w:tcBorders>
            <w:noWrap/>
            <w:vAlign w:val="bottom"/>
          </w:tcPr>
          <w:p w:rsidR="00ED61DC" w:rsidRPr="00550C86" w:rsidRDefault="00ED61DC" w:rsidP="00BB3864">
            <w:pPr>
              <w:spacing w:after="0" w:line="240" w:lineRule="auto"/>
              <w:jc w:val="center"/>
              <w:rPr>
                <w:rFonts w:ascii="Calibri" w:hAnsi="Calibri"/>
                <w:sz w:val="20"/>
                <w:szCs w:val="20"/>
              </w:rPr>
            </w:pPr>
            <w:r w:rsidRPr="00550C86">
              <w:rPr>
                <w:rFonts w:ascii="Calibri" w:hAnsi="Calibri"/>
                <w:sz w:val="20"/>
                <w:szCs w:val="20"/>
              </w:rPr>
              <w:t>53.6%</w:t>
            </w:r>
          </w:p>
        </w:tc>
        <w:tc>
          <w:tcPr>
            <w:tcW w:w="1440" w:type="dxa"/>
            <w:gridSpan w:val="2"/>
            <w:tcBorders>
              <w:left w:val="single" w:sz="12" w:space="0" w:color="auto"/>
              <w:bottom w:val="single" w:sz="4" w:space="0" w:color="auto"/>
            </w:tcBorders>
            <w:noWrap/>
            <w:vAlign w:val="bottom"/>
          </w:tcPr>
          <w:p w:rsidR="00ED61DC" w:rsidRPr="00550C86" w:rsidRDefault="00ED61DC" w:rsidP="00BB3864">
            <w:pPr>
              <w:spacing w:after="0" w:line="240" w:lineRule="auto"/>
              <w:jc w:val="center"/>
              <w:rPr>
                <w:rFonts w:ascii="Calibri" w:hAnsi="Calibri"/>
                <w:sz w:val="20"/>
                <w:szCs w:val="20"/>
              </w:rPr>
            </w:pPr>
            <w:r w:rsidRPr="00550C86">
              <w:rPr>
                <w:rFonts w:ascii="Calibri" w:hAnsi="Calibri"/>
                <w:sz w:val="20"/>
                <w:szCs w:val="20"/>
              </w:rPr>
              <w:t>--</w:t>
            </w:r>
          </w:p>
        </w:tc>
        <w:tc>
          <w:tcPr>
            <w:tcW w:w="1260" w:type="dxa"/>
            <w:tcBorders>
              <w:left w:val="single" w:sz="12" w:space="0" w:color="auto"/>
              <w:bottom w:val="single" w:sz="4" w:space="0" w:color="auto"/>
            </w:tcBorders>
            <w:vAlign w:val="bottom"/>
          </w:tcPr>
          <w:p w:rsidR="00ED61DC" w:rsidRPr="00550C86" w:rsidRDefault="00D06407" w:rsidP="00BB3864">
            <w:pPr>
              <w:spacing w:after="0" w:line="240" w:lineRule="auto"/>
              <w:jc w:val="center"/>
              <w:rPr>
                <w:rFonts w:ascii="Calibri" w:hAnsi="Calibri"/>
                <w:sz w:val="20"/>
                <w:szCs w:val="20"/>
              </w:rPr>
            </w:pPr>
            <w:r w:rsidRPr="00550C86">
              <w:rPr>
                <w:rFonts w:ascii="Calibri" w:hAnsi="Calibri"/>
                <w:sz w:val="20"/>
                <w:szCs w:val="20"/>
              </w:rPr>
              <w:t>61.9</w:t>
            </w:r>
            <w:r w:rsidR="00ED61DC" w:rsidRPr="00550C86">
              <w:rPr>
                <w:rFonts w:ascii="Calibri" w:hAnsi="Calibri"/>
                <w:sz w:val="20"/>
                <w:szCs w:val="20"/>
              </w:rPr>
              <w:t>%</w:t>
            </w:r>
          </w:p>
        </w:tc>
      </w:tr>
      <w:tr w:rsidR="00ED61DC" w:rsidRPr="00550C86" w:rsidTr="00BB3864">
        <w:trPr>
          <w:trHeight w:val="300"/>
        </w:trPr>
        <w:tc>
          <w:tcPr>
            <w:tcW w:w="11610" w:type="dxa"/>
            <w:gridSpan w:val="11"/>
            <w:tcBorders>
              <w:left w:val="nil"/>
              <w:bottom w:val="nil"/>
              <w:right w:val="nil"/>
            </w:tcBorders>
            <w:noWrap/>
            <w:vAlign w:val="center"/>
          </w:tcPr>
          <w:p w:rsidR="00ED61DC" w:rsidRPr="00550C86" w:rsidRDefault="00ED61DC" w:rsidP="00BB3864">
            <w:pPr>
              <w:widowControl w:val="0"/>
              <w:overflowPunct w:val="0"/>
              <w:adjustRightInd w:val="0"/>
              <w:spacing w:before="40" w:after="40" w:line="240" w:lineRule="auto"/>
              <w:rPr>
                <w:rFonts w:ascii="Calibri" w:eastAsia="Times New Roman" w:hAnsi="Calibri" w:cs="Times New Roman"/>
                <w:kern w:val="28"/>
                <w:sz w:val="16"/>
                <w:szCs w:val="16"/>
              </w:rPr>
            </w:pPr>
            <w:r w:rsidRPr="00550C86">
              <w:rPr>
                <w:rFonts w:ascii="Calibri" w:eastAsia="Times New Roman" w:hAnsi="Calibri" w:cs="Times New Roman"/>
                <w:kern w:val="28"/>
                <w:sz w:val="20"/>
                <w:szCs w:val="20"/>
              </w:rPr>
              <w:t>*</w:t>
            </w:r>
            <w:r w:rsidRPr="00550C86">
              <w:rPr>
                <w:rFonts w:ascii="Calibri" w:eastAsia="Times New Roman" w:hAnsi="Calibri" w:cs="Times New Roman"/>
                <w:kern w:val="28"/>
                <w:sz w:val="16"/>
                <w:szCs w:val="16"/>
              </w:rPr>
              <w:t>Chapter 70 state aid funds are deposited in the local general fund and spent as local appropriations.</w:t>
            </w:r>
          </w:p>
          <w:p w:rsidR="00ED61DC" w:rsidRPr="00550C86" w:rsidRDefault="00ED61DC" w:rsidP="00BB3864">
            <w:pPr>
              <w:widowControl w:val="0"/>
              <w:overflowPunct w:val="0"/>
              <w:adjustRightInd w:val="0"/>
              <w:spacing w:before="40" w:after="40" w:line="240" w:lineRule="auto"/>
              <w:rPr>
                <w:rFonts w:ascii="Calibri" w:eastAsia="Times New Roman" w:hAnsi="Calibri" w:cs="Times New Roman"/>
                <w:kern w:val="28"/>
                <w:sz w:val="16"/>
                <w:szCs w:val="16"/>
              </w:rPr>
            </w:pPr>
            <w:r w:rsidRPr="00550C86">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ED61DC" w:rsidRPr="00550C86" w:rsidRDefault="00ED61DC" w:rsidP="00BB3864">
            <w:pPr>
              <w:widowControl w:val="0"/>
              <w:overflowPunct w:val="0"/>
              <w:adjustRightInd w:val="0"/>
              <w:spacing w:before="40" w:after="40" w:line="240" w:lineRule="auto"/>
              <w:rPr>
                <w:rFonts w:ascii="Calibri" w:eastAsia="Times New Roman" w:hAnsi="Calibri" w:cs="Times New Roman"/>
                <w:kern w:val="28"/>
                <w:sz w:val="16"/>
                <w:szCs w:val="16"/>
              </w:rPr>
            </w:pPr>
            <w:r w:rsidRPr="00550C86">
              <w:rPr>
                <w:rFonts w:ascii="Calibri" w:eastAsia="Times New Roman" w:hAnsi="Calibri" w:cs="Times New Roman"/>
                <w:kern w:val="28"/>
                <w:sz w:val="16"/>
                <w:szCs w:val="16"/>
              </w:rPr>
              <w:t>Sources: FY14, FY15, and FY16 District End-of-Year Reports, Chapter 70 Program information on ESE website</w:t>
            </w:r>
          </w:p>
          <w:p w:rsidR="00ED61DC" w:rsidRPr="00550C86" w:rsidRDefault="00ED61DC" w:rsidP="00BB3864">
            <w:pPr>
              <w:widowControl w:val="0"/>
              <w:overflowPunct w:val="0"/>
              <w:adjustRightInd w:val="0"/>
              <w:spacing w:before="40" w:after="40" w:line="240" w:lineRule="auto"/>
              <w:rPr>
                <w:rFonts w:ascii="Calibri" w:eastAsia="Times New Roman" w:hAnsi="Calibri" w:cs="Times New Roman"/>
                <w:kern w:val="28"/>
                <w:sz w:val="20"/>
                <w:szCs w:val="20"/>
              </w:rPr>
            </w:pPr>
            <w:r w:rsidRPr="00550C86">
              <w:rPr>
                <w:rFonts w:ascii="Calibri" w:eastAsia="Times New Roman" w:hAnsi="Calibri" w:cs="Times New Roman"/>
                <w:kern w:val="28"/>
                <w:sz w:val="16"/>
                <w:szCs w:val="16"/>
              </w:rPr>
              <w:t>Data retrieved 12/13/16</w:t>
            </w:r>
            <w:r w:rsidR="0079693D" w:rsidRPr="00550C86">
              <w:rPr>
                <w:rFonts w:ascii="Calibri" w:eastAsia="Times New Roman" w:hAnsi="Calibri" w:cs="Times New Roman"/>
                <w:kern w:val="28"/>
                <w:sz w:val="16"/>
                <w:szCs w:val="16"/>
              </w:rPr>
              <w:t xml:space="preserve"> and 8/18/17</w:t>
            </w:r>
          </w:p>
        </w:tc>
      </w:tr>
    </w:tbl>
    <w:p w:rsidR="002F1EBE" w:rsidRPr="00550C86" w:rsidRDefault="002F1EBE" w:rsidP="002F1EBE">
      <w:pPr>
        <w:spacing w:after="0" w:line="240" w:lineRule="auto"/>
        <w:rPr>
          <w:rFonts w:ascii="Calibri" w:eastAsia="Times New Roman" w:hAnsi="Calibri" w:cs="Times New Roman"/>
          <w:sz w:val="20"/>
          <w:szCs w:val="20"/>
        </w:rPr>
      </w:pPr>
      <w:r w:rsidRPr="00550C86">
        <w:rPr>
          <w:rFonts w:ascii="Calibri" w:eastAsia="Times New Roman" w:hAnsi="Calibri" w:cs="Times New Roman"/>
          <w:sz w:val="20"/>
          <w:szCs w:val="20"/>
        </w:rPr>
        <w:br w:type="page"/>
      </w:r>
    </w:p>
    <w:p w:rsidR="002F1EBE" w:rsidRPr="00550C86" w:rsidRDefault="002F1EBE" w:rsidP="002F1EBE">
      <w:pPr>
        <w:spacing w:after="0" w:line="240" w:lineRule="auto"/>
        <w:rPr>
          <w:rFonts w:ascii="Calibri" w:eastAsia="Times New Roman" w:hAnsi="Calibri" w:cs="Times New Roman"/>
          <w:sz w:val="20"/>
          <w:szCs w:val="20"/>
        </w:rPr>
        <w:sectPr w:rsidR="002F1EBE" w:rsidRPr="00550C86" w:rsidSect="007F686B">
          <w:pgSz w:w="15840" w:h="12240" w:orient="landscape"/>
          <w:pgMar w:top="1440" w:right="1440" w:bottom="1440" w:left="1440" w:header="720" w:footer="720" w:gutter="0"/>
          <w:cols w:space="720"/>
          <w:docGrid w:linePitch="360"/>
        </w:sectPr>
      </w:pPr>
    </w:p>
    <w:p w:rsidR="00080BCC" w:rsidRPr="00550C86" w:rsidRDefault="00080BCC" w:rsidP="00080BCC">
      <w:pPr>
        <w:spacing w:after="0"/>
        <w:jc w:val="center"/>
        <w:rPr>
          <w:b/>
          <w:sz w:val="20"/>
        </w:rPr>
      </w:pPr>
      <w:r w:rsidRPr="00550C86">
        <w:rPr>
          <w:b/>
          <w:sz w:val="20"/>
        </w:rPr>
        <w:lastRenderedPageBreak/>
        <w:t xml:space="preserve">Table B7: </w:t>
      </w:r>
      <w:r w:rsidRPr="00550C86">
        <w:rPr>
          <w:rFonts w:ascii="Calibri" w:eastAsia="Calibri" w:hAnsi="Calibri" w:cs="Times New Roman"/>
          <w:b/>
          <w:sz w:val="20"/>
        </w:rPr>
        <w:t>Avon Public Schools</w:t>
      </w:r>
    </w:p>
    <w:p w:rsidR="00080BCC" w:rsidRPr="00550C86" w:rsidRDefault="00080BCC" w:rsidP="00080BCC">
      <w:pPr>
        <w:spacing w:after="0"/>
        <w:jc w:val="center"/>
        <w:rPr>
          <w:b/>
          <w:sz w:val="20"/>
        </w:rPr>
      </w:pPr>
      <w:r w:rsidRPr="00550C86">
        <w:rPr>
          <w:b/>
          <w:sz w:val="20"/>
        </w:rPr>
        <w:t>Expenditures Per In-District Pupil</w:t>
      </w:r>
    </w:p>
    <w:p w:rsidR="00080BCC" w:rsidRPr="00550C86" w:rsidRDefault="00080BCC" w:rsidP="00080BCC">
      <w:pPr>
        <w:spacing w:after="0"/>
        <w:jc w:val="center"/>
        <w:rPr>
          <w:b/>
          <w:sz w:val="20"/>
        </w:rPr>
      </w:pPr>
      <w:r w:rsidRPr="00550C86">
        <w:rPr>
          <w:b/>
          <w:sz w:val="20"/>
        </w:rPr>
        <w:t>Fiscal Years 2013–2015</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B7: Avon Public Schools"/>
        <w:tblDescription w:val="Expenditures Per In-District Pupil&#10;Fiscal Years 2013–2015&#10;"/>
      </w:tblPr>
      <w:tblGrid>
        <w:gridCol w:w="3977"/>
        <w:gridCol w:w="1343"/>
        <w:gridCol w:w="1343"/>
        <w:gridCol w:w="1341"/>
      </w:tblGrid>
      <w:tr w:rsidR="00080BCC" w:rsidRPr="00550C86" w:rsidTr="00BB3864">
        <w:trPr>
          <w:trHeight w:val="432"/>
          <w:jc w:val="center"/>
        </w:trPr>
        <w:tc>
          <w:tcPr>
            <w:tcW w:w="2484" w:type="pct"/>
            <w:tcBorders>
              <w:bottom w:val="single" w:sz="12" w:space="0" w:color="auto"/>
            </w:tcBorders>
            <w:vAlign w:val="center"/>
          </w:tcPr>
          <w:p w:rsidR="00080BCC" w:rsidRPr="00550C86" w:rsidRDefault="00080BCC" w:rsidP="00BB3864">
            <w:pPr>
              <w:widowControl w:val="0"/>
              <w:overflowPunct w:val="0"/>
              <w:adjustRightInd w:val="0"/>
              <w:spacing w:before="40" w:after="40" w:line="240" w:lineRule="auto"/>
              <w:rPr>
                <w:rFonts w:ascii="Calibri" w:eastAsia="Times New Roman" w:hAnsi="Calibri" w:cs="Times New Roman"/>
                <w:b/>
                <w:kern w:val="28"/>
                <w:sz w:val="20"/>
                <w:szCs w:val="20"/>
              </w:rPr>
            </w:pPr>
            <w:r w:rsidRPr="00550C86">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080BCC" w:rsidRPr="00550C86" w:rsidRDefault="00080BCC" w:rsidP="00BB3864">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550C86">
              <w:rPr>
                <w:rFonts w:ascii="Calibri" w:eastAsia="Times New Roman" w:hAnsi="Calibri" w:cs="Times New Roman"/>
                <w:b/>
                <w:kern w:val="28"/>
                <w:sz w:val="20"/>
                <w:szCs w:val="20"/>
              </w:rPr>
              <w:t>2013</w:t>
            </w:r>
          </w:p>
        </w:tc>
        <w:tc>
          <w:tcPr>
            <w:tcW w:w="839" w:type="pct"/>
            <w:tcBorders>
              <w:bottom w:val="single" w:sz="12" w:space="0" w:color="auto"/>
            </w:tcBorders>
            <w:vAlign w:val="center"/>
          </w:tcPr>
          <w:p w:rsidR="00080BCC" w:rsidRPr="00550C86" w:rsidRDefault="00080BCC" w:rsidP="00BB3864">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550C86">
              <w:rPr>
                <w:rFonts w:ascii="Calibri" w:eastAsia="Times New Roman" w:hAnsi="Calibri" w:cs="Times New Roman"/>
                <w:b/>
                <w:kern w:val="28"/>
                <w:sz w:val="20"/>
                <w:szCs w:val="20"/>
              </w:rPr>
              <w:t>2014</w:t>
            </w:r>
          </w:p>
        </w:tc>
        <w:tc>
          <w:tcPr>
            <w:tcW w:w="838" w:type="pct"/>
            <w:tcBorders>
              <w:bottom w:val="single" w:sz="12" w:space="0" w:color="auto"/>
            </w:tcBorders>
            <w:shd w:val="clear" w:color="auto" w:fill="auto"/>
            <w:vAlign w:val="center"/>
          </w:tcPr>
          <w:p w:rsidR="00080BCC" w:rsidRPr="00550C86" w:rsidRDefault="00080BCC" w:rsidP="00BB3864">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550C86">
              <w:rPr>
                <w:rFonts w:ascii="Calibri" w:eastAsia="Times New Roman" w:hAnsi="Calibri" w:cs="Times New Roman"/>
                <w:b/>
                <w:kern w:val="28"/>
                <w:sz w:val="20"/>
                <w:szCs w:val="20"/>
              </w:rPr>
              <w:t>2015</w:t>
            </w:r>
          </w:p>
        </w:tc>
      </w:tr>
      <w:tr w:rsidR="00080BCC" w:rsidRPr="00550C86" w:rsidTr="00BB3864">
        <w:trPr>
          <w:trHeight w:val="170"/>
          <w:jc w:val="center"/>
        </w:trPr>
        <w:tc>
          <w:tcPr>
            <w:tcW w:w="2484" w:type="pct"/>
            <w:tcBorders>
              <w:top w:val="single" w:sz="12" w:space="0" w:color="auto"/>
            </w:tcBorders>
            <w:vAlign w:val="center"/>
          </w:tcPr>
          <w:p w:rsidR="00080BCC" w:rsidRPr="00550C86" w:rsidRDefault="00080BCC" w:rsidP="00BB3864">
            <w:pPr>
              <w:widowControl w:val="0"/>
              <w:overflowPunct w:val="0"/>
              <w:adjustRightInd w:val="0"/>
              <w:spacing w:before="40" w:after="40" w:line="240" w:lineRule="auto"/>
              <w:rPr>
                <w:rFonts w:ascii="Calibri" w:eastAsia="Times New Roman" w:hAnsi="Calibri" w:cs="Times New Roman"/>
                <w:kern w:val="28"/>
                <w:sz w:val="20"/>
                <w:szCs w:val="20"/>
              </w:rPr>
            </w:pPr>
            <w:r w:rsidRPr="00550C86">
              <w:rPr>
                <w:rFonts w:ascii="Calibri" w:eastAsia="Times New Roman" w:hAnsi="Calibri" w:cs="Times New Roman"/>
                <w:kern w:val="28"/>
                <w:sz w:val="20"/>
                <w:szCs w:val="20"/>
              </w:rPr>
              <w:t>Administration</w:t>
            </w:r>
          </w:p>
        </w:tc>
        <w:tc>
          <w:tcPr>
            <w:tcW w:w="839" w:type="pct"/>
            <w:tcBorders>
              <w:top w:val="single" w:sz="12" w:space="0" w:color="auto"/>
            </w:tcBorders>
            <w:vAlign w:val="center"/>
          </w:tcPr>
          <w:p w:rsidR="00080BCC" w:rsidRPr="00550C86" w:rsidRDefault="00080BCC" w:rsidP="00BB3864">
            <w:pPr>
              <w:spacing w:after="0" w:line="240" w:lineRule="auto"/>
              <w:jc w:val="center"/>
              <w:rPr>
                <w:rFonts w:ascii="Calibri" w:hAnsi="Calibri"/>
                <w:sz w:val="20"/>
                <w:szCs w:val="20"/>
              </w:rPr>
            </w:pPr>
            <w:r w:rsidRPr="00550C86">
              <w:rPr>
                <w:rFonts w:ascii="Calibri" w:hAnsi="Calibri"/>
                <w:sz w:val="20"/>
                <w:szCs w:val="20"/>
              </w:rPr>
              <w:t>$598</w:t>
            </w:r>
          </w:p>
        </w:tc>
        <w:tc>
          <w:tcPr>
            <w:tcW w:w="839" w:type="pct"/>
            <w:tcBorders>
              <w:top w:val="single" w:sz="12" w:space="0" w:color="auto"/>
            </w:tcBorders>
            <w:vAlign w:val="center"/>
          </w:tcPr>
          <w:p w:rsidR="00080BCC" w:rsidRPr="00550C86" w:rsidRDefault="00080BCC" w:rsidP="00BB3864">
            <w:pPr>
              <w:spacing w:after="0" w:line="240" w:lineRule="auto"/>
              <w:jc w:val="center"/>
              <w:rPr>
                <w:rFonts w:ascii="Calibri" w:hAnsi="Calibri"/>
                <w:sz w:val="20"/>
                <w:szCs w:val="20"/>
              </w:rPr>
            </w:pPr>
            <w:r w:rsidRPr="00550C86">
              <w:rPr>
                <w:rFonts w:ascii="Calibri" w:hAnsi="Calibri"/>
                <w:sz w:val="20"/>
                <w:szCs w:val="20"/>
              </w:rPr>
              <w:t>$665</w:t>
            </w:r>
          </w:p>
        </w:tc>
        <w:tc>
          <w:tcPr>
            <w:tcW w:w="838" w:type="pct"/>
            <w:tcBorders>
              <w:top w:val="single" w:sz="12" w:space="0" w:color="auto"/>
            </w:tcBorders>
            <w:shd w:val="clear" w:color="auto" w:fill="auto"/>
            <w:vAlign w:val="center"/>
          </w:tcPr>
          <w:p w:rsidR="00080BCC" w:rsidRPr="00550C86" w:rsidRDefault="00080BCC" w:rsidP="00BB3864">
            <w:pPr>
              <w:spacing w:after="0" w:line="240" w:lineRule="auto"/>
              <w:jc w:val="center"/>
              <w:rPr>
                <w:rFonts w:ascii="Calibri" w:hAnsi="Calibri"/>
                <w:sz w:val="20"/>
                <w:szCs w:val="20"/>
              </w:rPr>
            </w:pPr>
            <w:r w:rsidRPr="00550C86">
              <w:rPr>
                <w:rFonts w:ascii="Calibri" w:hAnsi="Calibri"/>
                <w:sz w:val="20"/>
                <w:szCs w:val="20"/>
              </w:rPr>
              <w:t>$606</w:t>
            </w:r>
          </w:p>
        </w:tc>
      </w:tr>
      <w:tr w:rsidR="00080BCC" w:rsidRPr="00550C86" w:rsidTr="00BB3864">
        <w:trPr>
          <w:trHeight w:val="77"/>
          <w:jc w:val="center"/>
        </w:trPr>
        <w:tc>
          <w:tcPr>
            <w:tcW w:w="2484" w:type="pct"/>
            <w:vAlign w:val="center"/>
          </w:tcPr>
          <w:p w:rsidR="00080BCC" w:rsidRPr="00550C86" w:rsidRDefault="00080BCC" w:rsidP="00BB3864">
            <w:pPr>
              <w:widowControl w:val="0"/>
              <w:overflowPunct w:val="0"/>
              <w:adjustRightInd w:val="0"/>
              <w:spacing w:before="40" w:after="40" w:line="240" w:lineRule="auto"/>
              <w:rPr>
                <w:rFonts w:ascii="Calibri" w:eastAsia="Times New Roman" w:hAnsi="Calibri" w:cs="Times New Roman"/>
                <w:kern w:val="28"/>
                <w:sz w:val="20"/>
                <w:szCs w:val="20"/>
              </w:rPr>
            </w:pPr>
            <w:r w:rsidRPr="00550C86">
              <w:rPr>
                <w:rFonts w:ascii="Calibri" w:eastAsia="Times New Roman" w:hAnsi="Calibri" w:cs="Times New Roman"/>
                <w:kern w:val="28"/>
                <w:sz w:val="20"/>
                <w:szCs w:val="20"/>
              </w:rPr>
              <w:t>Instructional leadership (district and school)</w:t>
            </w:r>
          </w:p>
        </w:tc>
        <w:tc>
          <w:tcPr>
            <w:tcW w:w="839" w:type="pct"/>
            <w:vAlign w:val="center"/>
          </w:tcPr>
          <w:p w:rsidR="00080BCC" w:rsidRPr="00550C86" w:rsidRDefault="00080BCC" w:rsidP="00BB3864">
            <w:pPr>
              <w:spacing w:after="0" w:line="240" w:lineRule="auto"/>
              <w:jc w:val="center"/>
              <w:rPr>
                <w:rFonts w:ascii="Calibri" w:hAnsi="Calibri"/>
                <w:sz w:val="20"/>
                <w:szCs w:val="20"/>
              </w:rPr>
            </w:pPr>
            <w:r w:rsidRPr="00550C86">
              <w:rPr>
                <w:rFonts w:ascii="Calibri" w:hAnsi="Calibri"/>
                <w:sz w:val="20"/>
                <w:szCs w:val="20"/>
              </w:rPr>
              <w:t>$990</w:t>
            </w:r>
          </w:p>
        </w:tc>
        <w:tc>
          <w:tcPr>
            <w:tcW w:w="839" w:type="pct"/>
            <w:vAlign w:val="center"/>
          </w:tcPr>
          <w:p w:rsidR="00080BCC" w:rsidRPr="00550C86" w:rsidRDefault="00080BCC" w:rsidP="00BB3864">
            <w:pPr>
              <w:spacing w:after="0" w:line="240" w:lineRule="auto"/>
              <w:jc w:val="center"/>
              <w:rPr>
                <w:rFonts w:ascii="Calibri" w:hAnsi="Calibri"/>
                <w:sz w:val="20"/>
                <w:szCs w:val="20"/>
              </w:rPr>
            </w:pPr>
            <w:r w:rsidRPr="00550C86">
              <w:rPr>
                <w:rFonts w:ascii="Calibri" w:hAnsi="Calibri"/>
                <w:sz w:val="20"/>
                <w:szCs w:val="20"/>
              </w:rPr>
              <w:t>$1,092</w:t>
            </w:r>
          </w:p>
        </w:tc>
        <w:tc>
          <w:tcPr>
            <w:tcW w:w="838" w:type="pct"/>
            <w:shd w:val="clear" w:color="auto" w:fill="auto"/>
            <w:vAlign w:val="center"/>
          </w:tcPr>
          <w:p w:rsidR="00080BCC" w:rsidRPr="00550C86" w:rsidRDefault="00080BCC" w:rsidP="00BB3864">
            <w:pPr>
              <w:spacing w:after="0" w:line="240" w:lineRule="auto"/>
              <w:jc w:val="center"/>
              <w:rPr>
                <w:rFonts w:ascii="Calibri" w:hAnsi="Calibri"/>
                <w:sz w:val="20"/>
                <w:szCs w:val="20"/>
              </w:rPr>
            </w:pPr>
            <w:r w:rsidRPr="00550C86">
              <w:rPr>
                <w:rFonts w:ascii="Calibri" w:hAnsi="Calibri"/>
                <w:sz w:val="20"/>
                <w:szCs w:val="20"/>
              </w:rPr>
              <w:t>$1,062</w:t>
            </w:r>
          </w:p>
        </w:tc>
      </w:tr>
      <w:tr w:rsidR="00080BCC" w:rsidRPr="00550C86" w:rsidTr="00BB3864">
        <w:trPr>
          <w:trHeight w:val="77"/>
          <w:jc w:val="center"/>
        </w:trPr>
        <w:tc>
          <w:tcPr>
            <w:tcW w:w="2484" w:type="pct"/>
            <w:vAlign w:val="center"/>
          </w:tcPr>
          <w:p w:rsidR="00080BCC" w:rsidRPr="00550C86" w:rsidRDefault="00080BCC" w:rsidP="00BB3864">
            <w:pPr>
              <w:widowControl w:val="0"/>
              <w:overflowPunct w:val="0"/>
              <w:adjustRightInd w:val="0"/>
              <w:spacing w:before="40" w:after="40" w:line="240" w:lineRule="auto"/>
              <w:rPr>
                <w:rFonts w:ascii="Calibri" w:eastAsia="Times New Roman" w:hAnsi="Calibri" w:cs="Times New Roman"/>
                <w:kern w:val="28"/>
                <w:sz w:val="20"/>
                <w:szCs w:val="20"/>
              </w:rPr>
            </w:pPr>
            <w:r w:rsidRPr="00550C86">
              <w:rPr>
                <w:rFonts w:ascii="Calibri" w:eastAsia="Times New Roman" w:hAnsi="Calibri" w:cs="Times New Roman"/>
                <w:kern w:val="28"/>
                <w:sz w:val="20"/>
                <w:szCs w:val="20"/>
              </w:rPr>
              <w:t>Teachers</w:t>
            </w:r>
          </w:p>
        </w:tc>
        <w:tc>
          <w:tcPr>
            <w:tcW w:w="839" w:type="pct"/>
            <w:vAlign w:val="center"/>
          </w:tcPr>
          <w:p w:rsidR="00080BCC" w:rsidRPr="00550C86" w:rsidRDefault="00080BCC" w:rsidP="00BB3864">
            <w:pPr>
              <w:spacing w:after="0" w:line="240" w:lineRule="auto"/>
              <w:jc w:val="center"/>
              <w:rPr>
                <w:rFonts w:ascii="Calibri" w:hAnsi="Calibri"/>
                <w:sz w:val="20"/>
                <w:szCs w:val="20"/>
              </w:rPr>
            </w:pPr>
            <w:r w:rsidRPr="00550C86">
              <w:rPr>
                <w:rFonts w:ascii="Calibri" w:hAnsi="Calibri"/>
                <w:sz w:val="20"/>
                <w:szCs w:val="20"/>
              </w:rPr>
              <w:t>$5,195</w:t>
            </w:r>
          </w:p>
        </w:tc>
        <w:tc>
          <w:tcPr>
            <w:tcW w:w="839" w:type="pct"/>
            <w:vAlign w:val="center"/>
          </w:tcPr>
          <w:p w:rsidR="00080BCC" w:rsidRPr="00550C86" w:rsidRDefault="00080BCC" w:rsidP="00BB3864">
            <w:pPr>
              <w:spacing w:after="0" w:line="240" w:lineRule="auto"/>
              <w:jc w:val="center"/>
              <w:rPr>
                <w:rFonts w:ascii="Calibri" w:hAnsi="Calibri"/>
                <w:sz w:val="20"/>
                <w:szCs w:val="20"/>
              </w:rPr>
            </w:pPr>
            <w:r w:rsidRPr="00550C86">
              <w:rPr>
                <w:rFonts w:ascii="Calibri" w:hAnsi="Calibri"/>
                <w:sz w:val="20"/>
                <w:szCs w:val="20"/>
              </w:rPr>
              <w:t>$5,390</w:t>
            </w:r>
          </w:p>
        </w:tc>
        <w:tc>
          <w:tcPr>
            <w:tcW w:w="838" w:type="pct"/>
            <w:shd w:val="clear" w:color="auto" w:fill="auto"/>
            <w:vAlign w:val="center"/>
          </w:tcPr>
          <w:p w:rsidR="00080BCC" w:rsidRPr="00550C86" w:rsidRDefault="00080BCC" w:rsidP="00BB3864">
            <w:pPr>
              <w:spacing w:after="0" w:line="240" w:lineRule="auto"/>
              <w:jc w:val="center"/>
              <w:rPr>
                <w:rFonts w:ascii="Calibri" w:hAnsi="Calibri"/>
                <w:sz w:val="20"/>
                <w:szCs w:val="20"/>
              </w:rPr>
            </w:pPr>
            <w:r w:rsidRPr="00550C86">
              <w:rPr>
                <w:rFonts w:ascii="Calibri" w:hAnsi="Calibri"/>
                <w:sz w:val="20"/>
                <w:szCs w:val="20"/>
              </w:rPr>
              <w:t>$5,965</w:t>
            </w:r>
          </w:p>
        </w:tc>
      </w:tr>
      <w:tr w:rsidR="00080BCC" w:rsidRPr="00550C86" w:rsidTr="00BB3864">
        <w:trPr>
          <w:trHeight w:val="77"/>
          <w:jc w:val="center"/>
        </w:trPr>
        <w:tc>
          <w:tcPr>
            <w:tcW w:w="2484" w:type="pct"/>
            <w:vAlign w:val="center"/>
          </w:tcPr>
          <w:p w:rsidR="00080BCC" w:rsidRPr="00550C86" w:rsidDel="00DB21D5" w:rsidRDefault="00080BCC" w:rsidP="00BB3864">
            <w:pPr>
              <w:widowControl w:val="0"/>
              <w:overflowPunct w:val="0"/>
              <w:adjustRightInd w:val="0"/>
              <w:spacing w:before="40" w:after="40" w:line="240" w:lineRule="auto"/>
              <w:rPr>
                <w:rFonts w:ascii="Calibri" w:eastAsia="Times New Roman" w:hAnsi="Calibri" w:cs="Times New Roman"/>
                <w:kern w:val="28"/>
                <w:sz w:val="20"/>
                <w:szCs w:val="20"/>
              </w:rPr>
            </w:pPr>
            <w:r w:rsidRPr="00550C86">
              <w:rPr>
                <w:rFonts w:ascii="Calibri" w:eastAsia="Times New Roman" w:hAnsi="Calibri" w:cs="Times New Roman"/>
                <w:kern w:val="28"/>
                <w:sz w:val="20"/>
                <w:szCs w:val="20"/>
              </w:rPr>
              <w:t>Other teaching services</w:t>
            </w:r>
          </w:p>
        </w:tc>
        <w:tc>
          <w:tcPr>
            <w:tcW w:w="839" w:type="pct"/>
            <w:vAlign w:val="center"/>
          </w:tcPr>
          <w:p w:rsidR="00080BCC" w:rsidRPr="00550C86" w:rsidRDefault="00080BCC" w:rsidP="00BB3864">
            <w:pPr>
              <w:spacing w:after="0" w:line="240" w:lineRule="auto"/>
              <w:jc w:val="center"/>
              <w:rPr>
                <w:rFonts w:ascii="Calibri" w:hAnsi="Calibri"/>
                <w:sz w:val="20"/>
                <w:szCs w:val="20"/>
              </w:rPr>
            </w:pPr>
            <w:r w:rsidRPr="00550C86">
              <w:rPr>
                <w:rFonts w:ascii="Calibri" w:hAnsi="Calibri"/>
                <w:sz w:val="20"/>
                <w:szCs w:val="20"/>
              </w:rPr>
              <w:t>$387</w:t>
            </w:r>
          </w:p>
        </w:tc>
        <w:tc>
          <w:tcPr>
            <w:tcW w:w="839" w:type="pct"/>
            <w:vAlign w:val="center"/>
          </w:tcPr>
          <w:p w:rsidR="00080BCC" w:rsidRPr="00550C86" w:rsidRDefault="00080BCC" w:rsidP="00BB3864">
            <w:pPr>
              <w:spacing w:after="0" w:line="240" w:lineRule="auto"/>
              <w:jc w:val="center"/>
              <w:rPr>
                <w:rFonts w:ascii="Calibri" w:hAnsi="Calibri"/>
                <w:sz w:val="20"/>
                <w:szCs w:val="20"/>
              </w:rPr>
            </w:pPr>
            <w:r w:rsidRPr="00550C86">
              <w:rPr>
                <w:rFonts w:ascii="Calibri" w:hAnsi="Calibri"/>
                <w:sz w:val="20"/>
                <w:szCs w:val="20"/>
              </w:rPr>
              <w:t>$406</w:t>
            </w:r>
          </w:p>
        </w:tc>
        <w:tc>
          <w:tcPr>
            <w:tcW w:w="838" w:type="pct"/>
            <w:shd w:val="clear" w:color="auto" w:fill="auto"/>
            <w:vAlign w:val="center"/>
          </w:tcPr>
          <w:p w:rsidR="00080BCC" w:rsidRPr="00550C86" w:rsidRDefault="00080BCC" w:rsidP="00BB3864">
            <w:pPr>
              <w:spacing w:after="0" w:line="240" w:lineRule="auto"/>
              <w:jc w:val="center"/>
              <w:rPr>
                <w:rFonts w:ascii="Calibri" w:hAnsi="Calibri"/>
                <w:sz w:val="20"/>
                <w:szCs w:val="20"/>
              </w:rPr>
            </w:pPr>
            <w:r w:rsidRPr="00550C86">
              <w:rPr>
                <w:rFonts w:ascii="Calibri" w:hAnsi="Calibri"/>
                <w:sz w:val="20"/>
                <w:szCs w:val="20"/>
              </w:rPr>
              <w:t>$397</w:t>
            </w:r>
          </w:p>
        </w:tc>
      </w:tr>
      <w:tr w:rsidR="00080BCC" w:rsidRPr="00550C86" w:rsidTr="00BB3864">
        <w:trPr>
          <w:trHeight w:val="77"/>
          <w:jc w:val="center"/>
        </w:trPr>
        <w:tc>
          <w:tcPr>
            <w:tcW w:w="2484" w:type="pct"/>
            <w:vAlign w:val="center"/>
          </w:tcPr>
          <w:p w:rsidR="00080BCC" w:rsidRPr="00550C86" w:rsidRDefault="00080BCC" w:rsidP="00BB3864">
            <w:pPr>
              <w:widowControl w:val="0"/>
              <w:overflowPunct w:val="0"/>
              <w:adjustRightInd w:val="0"/>
              <w:spacing w:before="40" w:after="40" w:line="240" w:lineRule="auto"/>
              <w:rPr>
                <w:rFonts w:ascii="Calibri" w:eastAsia="Times New Roman" w:hAnsi="Calibri" w:cs="Times New Roman"/>
                <w:kern w:val="28"/>
                <w:sz w:val="20"/>
                <w:szCs w:val="20"/>
              </w:rPr>
            </w:pPr>
            <w:r w:rsidRPr="00550C86">
              <w:rPr>
                <w:rFonts w:ascii="Calibri" w:eastAsia="Times New Roman" w:hAnsi="Calibri" w:cs="Times New Roman"/>
                <w:kern w:val="28"/>
                <w:sz w:val="20"/>
                <w:szCs w:val="20"/>
              </w:rPr>
              <w:t>Professional development</w:t>
            </w:r>
          </w:p>
        </w:tc>
        <w:tc>
          <w:tcPr>
            <w:tcW w:w="839" w:type="pct"/>
            <w:vAlign w:val="center"/>
          </w:tcPr>
          <w:p w:rsidR="00080BCC" w:rsidRPr="00550C86" w:rsidRDefault="00080BCC" w:rsidP="00BB3864">
            <w:pPr>
              <w:spacing w:after="0" w:line="240" w:lineRule="auto"/>
              <w:jc w:val="center"/>
              <w:rPr>
                <w:rFonts w:ascii="Calibri" w:hAnsi="Calibri"/>
                <w:sz w:val="20"/>
                <w:szCs w:val="20"/>
              </w:rPr>
            </w:pPr>
            <w:r w:rsidRPr="00550C86">
              <w:rPr>
                <w:rFonts w:ascii="Calibri" w:hAnsi="Calibri"/>
                <w:sz w:val="20"/>
                <w:szCs w:val="20"/>
              </w:rPr>
              <w:t>$137</w:t>
            </w:r>
          </w:p>
        </w:tc>
        <w:tc>
          <w:tcPr>
            <w:tcW w:w="839" w:type="pct"/>
            <w:vAlign w:val="center"/>
          </w:tcPr>
          <w:p w:rsidR="00080BCC" w:rsidRPr="00550C86" w:rsidRDefault="00080BCC" w:rsidP="00BB3864">
            <w:pPr>
              <w:spacing w:after="0" w:line="240" w:lineRule="auto"/>
              <w:jc w:val="center"/>
              <w:rPr>
                <w:rFonts w:ascii="Calibri" w:hAnsi="Calibri"/>
                <w:sz w:val="20"/>
                <w:szCs w:val="20"/>
              </w:rPr>
            </w:pPr>
            <w:r w:rsidRPr="00550C86">
              <w:rPr>
                <w:rFonts w:ascii="Calibri" w:hAnsi="Calibri"/>
                <w:sz w:val="20"/>
                <w:szCs w:val="20"/>
              </w:rPr>
              <w:t>$111</w:t>
            </w:r>
          </w:p>
        </w:tc>
        <w:tc>
          <w:tcPr>
            <w:tcW w:w="838" w:type="pct"/>
            <w:shd w:val="clear" w:color="auto" w:fill="auto"/>
            <w:vAlign w:val="center"/>
          </w:tcPr>
          <w:p w:rsidR="00080BCC" w:rsidRPr="00550C86" w:rsidRDefault="00080BCC" w:rsidP="00BB3864">
            <w:pPr>
              <w:spacing w:after="0" w:line="240" w:lineRule="auto"/>
              <w:jc w:val="center"/>
              <w:rPr>
                <w:rFonts w:ascii="Calibri" w:hAnsi="Calibri"/>
                <w:sz w:val="20"/>
                <w:szCs w:val="20"/>
              </w:rPr>
            </w:pPr>
            <w:r w:rsidRPr="00550C86">
              <w:rPr>
                <w:rFonts w:ascii="Calibri" w:hAnsi="Calibri"/>
                <w:sz w:val="20"/>
                <w:szCs w:val="20"/>
              </w:rPr>
              <w:t>$82</w:t>
            </w:r>
          </w:p>
        </w:tc>
      </w:tr>
      <w:tr w:rsidR="00080BCC" w:rsidRPr="00550C86" w:rsidTr="00BB3864">
        <w:trPr>
          <w:trHeight w:val="562"/>
          <w:jc w:val="center"/>
        </w:trPr>
        <w:tc>
          <w:tcPr>
            <w:tcW w:w="2484" w:type="pct"/>
            <w:vAlign w:val="center"/>
          </w:tcPr>
          <w:p w:rsidR="00080BCC" w:rsidRPr="00550C86" w:rsidRDefault="00080BCC" w:rsidP="00BB3864">
            <w:pPr>
              <w:widowControl w:val="0"/>
              <w:overflowPunct w:val="0"/>
              <w:adjustRightInd w:val="0"/>
              <w:spacing w:before="40" w:after="40" w:line="240" w:lineRule="auto"/>
              <w:rPr>
                <w:rFonts w:ascii="Calibri" w:eastAsia="Times New Roman" w:hAnsi="Calibri" w:cs="Times New Roman"/>
                <w:kern w:val="28"/>
                <w:sz w:val="20"/>
                <w:szCs w:val="20"/>
              </w:rPr>
            </w:pPr>
            <w:r w:rsidRPr="00550C86">
              <w:rPr>
                <w:rFonts w:ascii="Calibri" w:eastAsia="Times New Roman" w:hAnsi="Calibri" w:cs="Times New Roman"/>
                <w:kern w:val="28"/>
                <w:sz w:val="20"/>
                <w:szCs w:val="20"/>
              </w:rPr>
              <w:t>Instructional materials, equipment and technology</w:t>
            </w:r>
          </w:p>
        </w:tc>
        <w:tc>
          <w:tcPr>
            <w:tcW w:w="839" w:type="pct"/>
            <w:vAlign w:val="center"/>
          </w:tcPr>
          <w:p w:rsidR="00080BCC" w:rsidRPr="00550C86" w:rsidRDefault="00080BCC" w:rsidP="00BB3864">
            <w:pPr>
              <w:spacing w:after="0" w:line="240" w:lineRule="auto"/>
              <w:jc w:val="center"/>
              <w:rPr>
                <w:rFonts w:ascii="Calibri" w:hAnsi="Calibri"/>
                <w:sz w:val="20"/>
                <w:szCs w:val="20"/>
              </w:rPr>
            </w:pPr>
            <w:r w:rsidRPr="00550C86">
              <w:rPr>
                <w:rFonts w:ascii="Calibri" w:hAnsi="Calibri"/>
                <w:sz w:val="20"/>
                <w:szCs w:val="20"/>
              </w:rPr>
              <w:t>$372</w:t>
            </w:r>
          </w:p>
        </w:tc>
        <w:tc>
          <w:tcPr>
            <w:tcW w:w="839" w:type="pct"/>
            <w:vAlign w:val="center"/>
          </w:tcPr>
          <w:p w:rsidR="00080BCC" w:rsidRPr="00550C86" w:rsidRDefault="00080BCC" w:rsidP="00BB3864">
            <w:pPr>
              <w:spacing w:after="0" w:line="240" w:lineRule="auto"/>
              <w:jc w:val="center"/>
              <w:rPr>
                <w:rFonts w:ascii="Calibri" w:hAnsi="Calibri"/>
                <w:sz w:val="20"/>
                <w:szCs w:val="20"/>
              </w:rPr>
            </w:pPr>
            <w:r w:rsidRPr="00550C86">
              <w:rPr>
                <w:rFonts w:ascii="Calibri" w:hAnsi="Calibri"/>
                <w:sz w:val="20"/>
                <w:szCs w:val="20"/>
              </w:rPr>
              <w:t>$721</w:t>
            </w:r>
          </w:p>
        </w:tc>
        <w:tc>
          <w:tcPr>
            <w:tcW w:w="838" w:type="pct"/>
            <w:shd w:val="clear" w:color="auto" w:fill="auto"/>
            <w:vAlign w:val="center"/>
          </w:tcPr>
          <w:p w:rsidR="00080BCC" w:rsidRPr="00550C86" w:rsidRDefault="00080BCC" w:rsidP="00BB3864">
            <w:pPr>
              <w:spacing w:after="0" w:line="240" w:lineRule="auto"/>
              <w:jc w:val="center"/>
              <w:rPr>
                <w:rFonts w:ascii="Calibri" w:hAnsi="Calibri"/>
                <w:sz w:val="20"/>
                <w:szCs w:val="20"/>
              </w:rPr>
            </w:pPr>
            <w:r w:rsidRPr="00550C86">
              <w:rPr>
                <w:rFonts w:ascii="Calibri" w:hAnsi="Calibri"/>
                <w:sz w:val="20"/>
                <w:szCs w:val="20"/>
              </w:rPr>
              <w:t>$597</w:t>
            </w:r>
          </w:p>
        </w:tc>
      </w:tr>
      <w:tr w:rsidR="00080BCC" w:rsidRPr="00550C86" w:rsidTr="00BB3864">
        <w:trPr>
          <w:trHeight w:val="77"/>
          <w:jc w:val="center"/>
        </w:trPr>
        <w:tc>
          <w:tcPr>
            <w:tcW w:w="2484" w:type="pct"/>
            <w:vAlign w:val="center"/>
          </w:tcPr>
          <w:p w:rsidR="00080BCC" w:rsidRPr="00550C86" w:rsidRDefault="00080BCC" w:rsidP="00BB3864">
            <w:pPr>
              <w:widowControl w:val="0"/>
              <w:overflowPunct w:val="0"/>
              <w:adjustRightInd w:val="0"/>
              <w:spacing w:before="40" w:after="40" w:line="240" w:lineRule="auto"/>
              <w:rPr>
                <w:rFonts w:ascii="Calibri" w:eastAsia="Times New Roman" w:hAnsi="Calibri" w:cs="Times New Roman"/>
                <w:kern w:val="28"/>
                <w:sz w:val="20"/>
                <w:szCs w:val="20"/>
              </w:rPr>
            </w:pPr>
            <w:r w:rsidRPr="00550C86">
              <w:rPr>
                <w:rFonts w:ascii="Calibri" w:eastAsia="Times New Roman" w:hAnsi="Calibri" w:cs="Times New Roman"/>
                <w:kern w:val="28"/>
                <w:sz w:val="20"/>
                <w:szCs w:val="20"/>
              </w:rPr>
              <w:t>Guidance, counseling and testing services</w:t>
            </w:r>
          </w:p>
        </w:tc>
        <w:tc>
          <w:tcPr>
            <w:tcW w:w="839" w:type="pct"/>
            <w:vAlign w:val="center"/>
          </w:tcPr>
          <w:p w:rsidR="00080BCC" w:rsidRPr="00550C86" w:rsidRDefault="00080BCC" w:rsidP="00BB3864">
            <w:pPr>
              <w:spacing w:after="0" w:line="240" w:lineRule="auto"/>
              <w:jc w:val="center"/>
              <w:rPr>
                <w:rFonts w:ascii="Calibri" w:hAnsi="Calibri"/>
                <w:sz w:val="20"/>
                <w:szCs w:val="20"/>
              </w:rPr>
            </w:pPr>
            <w:r w:rsidRPr="00550C86">
              <w:rPr>
                <w:rFonts w:ascii="Calibri" w:hAnsi="Calibri"/>
                <w:sz w:val="20"/>
                <w:szCs w:val="20"/>
              </w:rPr>
              <w:t>$286</w:t>
            </w:r>
          </w:p>
        </w:tc>
        <w:tc>
          <w:tcPr>
            <w:tcW w:w="839" w:type="pct"/>
            <w:vAlign w:val="center"/>
          </w:tcPr>
          <w:p w:rsidR="00080BCC" w:rsidRPr="00550C86" w:rsidRDefault="00080BCC" w:rsidP="00BB3864">
            <w:pPr>
              <w:spacing w:after="0" w:line="240" w:lineRule="auto"/>
              <w:jc w:val="center"/>
              <w:rPr>
                <w:rFonts w:ascii="Calibri" w:hAnsi="Calibri"/>
                <w:sz w:val="20"/>
                <w:szCs w:val="20"/>
              </w:rPr>
            </w:pPr>
            <w:r w:rsidRPr="00550C86">
              <w:rPr>
                <w:rFonts w:ascii="Calibri" w:hAnsi="Calibri"/>
                <w:sz w:val="20"/>
                <w:szCs w:val="20"/>
              </w:rPr>
              <w:t>$308</w:t>
            </w:r>
          </w:p>
        </w:tc>
        <w:tc>
          <w:tcPr>
            <w:tcW w:w="838" w:type="pct"/>
            <w:shd w:val="clear" w:color="auto" w:fill="auto"/>
            <w:vAlign w:val="center"/>
          </w:tcPr>
          <w:p w:rsidR="00080BCC" w:rsidRPr="00550C86" w:rsidRDefault="00080BCC" w:rsidP="00BB3864">
            <w:pPr>
              <w:spacing w:after="0" w:line="240" w:lineRule="auto"/>
              <w:jc w:val="center"/>
              <w:rPr>
                <w:rFonts w:ascii="Calibri" w:hAnsi="Calibri"/>
                <w:sz w:val="20"/>
                <w:szCs w:val="20"/>
              </w:rPr>
            </w:pPr>
            <w:r w:rsidRPr="00550C86">
              <w:rPr>
                <w:rFonts w:ascii="Calibri" w:hAnsi="Calibri"/>
                <w:sz w:val="20"/>
                <w:szCs w:val="20"/>
              </w:rPr>
              <w:t>$359</w:t>
            </w:r>
          </w:p>
        </w:tc>
      </w:tr>
      <w:tr w:rsidR="00080BCC" w:rsidRPr="00550C86" w:rsidTr="00BB3864">
        <w:trPr>
          <w:trHeight w:val="77"/>
          <w:jc w:val="center"/>
        </w:trPr>
        <w:tc>
          <w:tcPr>
            <w:tcW w:w="2484" w:type="pct"/>
            <w:vAlign w:val="center"/>
          </w:tcPr>
          <w:p w:rsidR="00080BCC" w:rsidRPr="00550C86" w:rsidRDefault="00080BCC" w:rsidP="00BB3864">
            <w:pPr>
              <w:widowControl w:val="0"/>
              <w:overflowPunct w:val="0"/>
              <w:adjustRightInd w:val="0"/>
              <w:spacing w:before="40" w:after="40" w:line="240" w:lineRule="auto"/>
              <w:rPr>
                <w:rFonts w:ascii="Calibri" w:eastAsia="Times New Roman" w:hAnsi="Calibri" w:cs="Times New Roman"/>
                <w:kern w:val="28"/>
                <w:sz w:val="20"/>
                <w:szCs w:val="20"/>
              </w:rPr>
            </w:pPr>
            <w:r w:rsidRPr="00550C86">
              <w:rPr>
                <w:rFonts w:ascii="Calibri" w:eastAsia="Times New Roman" w:hAnsi="Calibri" w:cs="Times New Roman"/>
                <w:kern w:val="28"/>
                <w:sz w:val="20"/>
                <w:szCs w:val="20"/>
              </w:rPr>
              <w:t>Pupil services</w:t>
            </w:r>
          </w:p>
        </w:tc>
        <w:tc>
          <w:tcPr>
            <w:tcW w:w="839" w:type="pct"/>
            <w:vAlign w:val="center"/>
          </w:tcPr>
          <w:p w:rsidR="00080BCC" w:rsidRPr="00550C86" w:rsidRDefault="00080BCC" w:rsidP="00BB3864">
            <w:pPr>
              <w:spacing w:after="0" w:line="240" w:lineRule="auto"/>
              <w:jc w:val="center"/>
              <w:rPr>
                <w:rFonts w:ascii="Calibri" w:hAnsi="Calibri"/>
                <w:sz w:val="20"/>
                <w:szCs w:val="20"/>
              </w:rPr>
            </w:pPr>
            <w:r w:rsidRPr="00550C86">
              <w:rPr>
                <w:rFonts w:ascii="Calibri" w:hAnsi="Calibri"/>
                <w:sz w:val="20"/>
                <w:szCs w:val="20"/>
              </w:rPr>
              <w:t>$1,113</w:t>
            </w:r>
          </w:p>
        </w:tc>
        <w:tc>
          <w:tcPr>
            <w:tcW w:w="839" w:type="pct"/>
            <w:vAlign w:val="center"/>
          </w:tcPr>
          <w:p w:rsidR="00080BCC" w:rsidRPr="00550C86" w:rsidRDefault="00080BCC" w:rsidP="00BB3864">
            <w:pPr>
              <w:spacing w:after="0" w:line="240" w:lineRule="auto"/>
              <w:jc w:val="center"/>
              <w:rPr>
                <w:rFonts w:ascii="Calibri" w:hAnsi="Calibri"/>
                <w:sz w:val="20"/>
                <w:szCs w:val="20"/>
              </w:rPr>
            </w:pPr>
            <w:r w:rsidRPr="00550C86">
              <w:rPr>
                <w:rFonts w:ascii="Calibri" w:hAnsi="Calibri"/>
                <w:sz w:val="20"/>
                <w:szCs w:val="20"/>
              </w:rPr>
              <w:t>$937</w:t>
            </w:r>
          </w:p>
        </w:tc>
        <w:tc>
          <w:tcPr>
            <w:tcW w:w="838" w:type="pct"/>
            <w:shd w:val="clear" w:color="auto" w:fill="auto"/>
            <w:vAlign w:val="center"/>
          </w:tcPr>
          <w:p w:rsidR="00080BCC" w:rsidRPr="00550C86" w:rsidRDefault="00080BCC" w:rsidP="00BB3864">
            <w:pPr>
              <w:spacing w:after="0" w:line="240" w:lineRule="auto"/>
              <w:jc w:val="center"/>
              <w:rPr>
                <w:rFonts w:ascii="Calibri" w:hAnsi="Calibri"/>
                <w:sz w:val="20"/>
                <w:szCs w:val="20"/>
              </w:rPr>
            </w:pPr>
            <w:r w:rsidRPr="00550C86">
              <w:rPr>
                <w:rFonts w:ascii="Calibri" w:hAnsi="Calibri"/>
                <w:sz w:val="20"/>
                <w:szCs w:val="20"/>
              </w:rPr>
              <w:t>$955</w:t>
            </w:r>
          </w:p>
        </w:tc>
      </w:tr>
      <w:tr w:rsidR="00080BCC" w:rsidRPr="00550C86" w:rsidTr="00BB3864">
        <w:trPr>
          <w:trHeight w:val="77"/>
          <w:jc w:val="center"/>
        </w:trPr>
        <w:tc>
          <w:tcPr>
            <w:tcW w:w="2484" w:type="pct"/>
            <w:vAlign w:val="center"/>
          </w:tcPr>
          <w:p w:rsidR="00080BCC" w:rsidRPr="00550C86" w:rsidRDefault="00080BCC" w:rsidP="00BB3864">
            <w:pPr>
              <w:widowControl w:val="0"/>
              <w:overflowPunct w:val="0"/>
              <w:adjustRightInd w:val="0"/>
              <w:spacing w:before="40" w:after="40" w:line="240" w:lineRule="auto"/>
              <w:rPr>
                <w:rFonts w:ascii="Calibri" w:eastAsia="Times New Roman" w:hAnsi="Calibri" w:cs="Times New Roman"/>
                <w:kern w:val="28"/>
                <w:sz w:val="20"/>
                <w:szCs w:val="20"/>
              </w:rPr>
            </w:pPr>
            <w:r w:rsidRPr="00550C86">
              <w:rPr>
                <w:rFonts w:ascii="Calibri" w:eastAsia="Times New Roman" w:hAnsi="Calibri" w:cs="Times New Roman"/>
                <w:kern w:val="28"/>
                <w:sz w:val="20"/>
                <w:szCs w:val="20"/>
              </w:rPr>
              <w:t>Operations and maintenance</w:t>
            </w:r>
          </w:p>
        </w:tc>
        <w:tc>
          <w:tcPr>
            <w:tcW w:w="839" w:type="pct"/>
            <w:vAlign w:val="center"/>
          </w:tcPr>
          <w:p w:rsidR="00080BCC" w:rsidRPr="00550C86" w:rsidRDefault="00080BCC" w:rsidP="00BB3864">
            <w:pPr>
              <w:spacing w:after="0" w:line="240" w:lineRule="auto"/>
              <w:jc w:val="center"/>
              <w:rPr>
                <w:rFonts w:ascii="Calibri" w:hAnsi="Calibri"/>
                <w:sz w:val="20"/>
                <w:szCs w:val="20"/>
              </w:rPr>
            </w:pPr>
            <w:r w:rsidRPr="00550C86">
              <w:rPr>
                <w:rFonts w:ascii="Calibri" w:hAnsi="Calibri"/>
                <w:sz w:val="20"/>
                <w:szCs w:val="20"/>
              </w:rPr>
              <w:t>$1,184</w:t>
            </w:r>
          </w:p>
        </w:tc>
        <w:tc>
          <w:tcPr>
            <w:tcW w:w="839" w:type="pct"/>
            <w:vAlign w:val="center"/>
          </w:tcPr>
          <w:p w:rsidR="00080BCC" w:rsidRPr="00550C86" w:rsidRDefault="00080BCC" w:rsidP="00BB3864">
            <w:pPr>
              <w:spacing w:after="0" w:line="240" w:lineRule="auto"/>
              <w:jc w:val="center"/>
              <w:rPr>
                <w:rFonts w:ascii="Calibri" w:hAnsi="Calibri"/>
                <w:sz w:val="20"/>
                <w:szCs w:val="20"/>
              </w:rPr>
            </w:pPr>
            <w:r w:rsidRPr="00550C86">
              <w:rPr>
                <w:rFonts w:ascii="Calibri" w:hAnsi="Calibri"/>
                <w:sz w:val="20"/>
                <w:szCs w:val="20"/>
              </w:rPr>
              <w:t>$1,209</w:t>
            </w:r>
          </w:p>
        </w:tc>
        <w:tc>
          <w:tcPr>
            <w:tcW w:w="838" w:type="pct"/>
            <w:shd w:val="clear" w:color="auto" w:fill="auto"/>
            <w:vAlign w:val="center"/>
          </w:tcPr>
          <w:p w:rsidR="00080BCC" w:rsidRPr="00550C86" w:rsidRDefault="00080BCC" w:rsidP="00BB3864">
            <w:pPr>
              <w:spacing w:after="0" w:line="240" w:lineRule="auto"/>
              <w:jc w:val="center"/>
              <w:rPr>
                <w:rFonts w:ascii="Calibri" w:hAnsi="Calibri"/>
                <w:sz w:val="20"/>
                <w:szCs w:val="20"/>
              </w:rPr>
            </w:pPr>
            <w:r w:rsidRPr="00550C86">
              <w:rPr>
                <w:rFonts w:ascii="Calibri" w:hAnsi="Calibri"/>
                <w:sz w:val="20"/>
                <w:szCs w:val="20"/>
              </w:rPr>
              <w:t>$1,463</w:t>
            </w:r>
          </w:p>
        </w:tc>
      </w:tr>
      <w:tr w:rsidR="00080BCC" w:rsidRPr="00550C86" w:rsidTr="00BB3864">
        <w:trPr>
          <w:trHeight w:val="77"/>
          <w:jc w:val="center"/>
        </w:trPr>
        <w:tc>
          <w:tcPr>
            <w:tcW w:w="2484" w:type="pct"/>
            <w:tcBorders>
              <w:bottom w:val="single" w:sz="12" w:space="0" w:color="auto"/>
            </w:tcBorders>
            <w:vAlign w:val="center"/>
          </w:tcPr>
          <w:p w:rsidR="00080BCC" w:rsidRPr="00550C86" w:rsidRDefault="00080BCC" w:rsidP="00BB3864">
            <w:pPr>
              <w:widowControl w:val="0"/>
              <w:overflowPunct w:val="0"/>
              <w:adjustRightInd w:val="0"/>
              <w:spacing w:before="40" w:after="40" w:line="240" w:lineRule="auto"/>
              <w:rPr>
                <w:rFonts w:ascii="Calibri" w:eastAsia="Times New Roman" w:hAnsi="Calibri" w:cs="Times New Roman"/>
                <w:kern w:val="28"/>
                <w:sz w:val="20"/>
                <w:szCs w:val="20"/>
              </w:rPr>
            </w:pPr>
            <w:r w:rsidRPr="00550C86">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rsidR="00080BCC" w:rsidRPr="00550C86" w:rsidRDefault="00080BCC" w:rsidP="00BB3864">
            <w:pPr>
              <w:spacing w:after="0" w:line="240" w:lineRule="auto"/>
              <w:jc w:val="center"/>
              <w:rPr>
                <w:rFonts w:ascii="Calibri" w:hAnsi="Calibri"/>
                <w:sz w:val="20"/>
                <w:szCs w:val="20"/>
              </w:rPr>
            </w:pPr>
            <w:r w:rsidRPr="00550C86">
              <w:rPr>
                <w:rFonts w:ascii="Calibri" w:hAnsi="Calibri"/>
                <w:sz w:val="20"/>
                <w:szCs w:val="20"/>
              </w:rPr>
              <w:t>$2,232</w:t>
            </w:r>
          </w:p>
        </w:tc>
        <w:tc>
          <w:tcPr>
            <w:tcW w:w="839" w:type="pct"/>
            <w:tcBorders>
              <w:bottom w:val="single" w:sz="12" w:space="0" w:color="auto"/>
            </w:tcBorders>
            <w:vAlign w:val="center"/>
          </w:tcPr>
          <w:p w:rsidR="00080BCC" w:rsidRPr="00550C86" w:rsidRDefault="00080BCC" w:rsidP="00BB3864">
            <w:pPr>
              <w:spacing w:after="0" w:line="240" w:lineRule="auto"/>
              <w:jc w:val="center"/>
              <w:rPr>
                <w:rFonts w:ascii="Calibri" w:hAnsi="Calibri"/>
                <w:sz w:val="20"/>
                <w:szCs w:val="20"/>
              </w:rPr>
            </w:pPr>
            <w:r w:rsidRPr="00550C86">
              <w:rPr>
                <w:rFonts w:ascii="Calibri" w:hAnsi="Calibri"/>
                <w:sz w:val="20"/>
                <w:szCs w:val="20"/>
              </w:rPr>
              <w:t>$2,430</w:t>
            </w:r>
          </w:p>
        </w:tc>
        <w:tc>
          <w:tcPr>
            <w:tcW w:w="838" w:type="pct"/>
            <w:tcBorders>
              <w:bottom w:val="single" w:sz="12" w:space="0" w:color="auto"/>
            </w:tcBorders>
            <w:shd w:val="clear" w:color="auto" w:fill="auto"/>
            <w:vAlign w:val="center"/>
          </w:tcPr>
          <w:p w:rsidR="00080BCC" w:rsidRPr="00550C86" w:rsidRDefault="00080BCC" w:rsidP="00BB3864">
            <w:pPr>
              <w:spacing w:after="0" w:line="240" w:lineRule="auto"/>
              <w:jc w:val="center"/>
              <w:rPr>
                <w:rFonts w:ascii="Calibri" w:hAnsi="Calibri"/>
                <w:sz w:val="20"/>
                <w:szCs w:val="20"/>
              </w:rPr>
            </w:pPr>
            <w:r w:rsidRPr="00550C86">
              <w:rPr>
                <w:rFonts w:ascii="Calibri" w:hAnsi="Calibri"/>
                <w:sz w:val="20"/>
                <w:szCs w:val="20"/>
              </w:rPr>
              <w:t>$2,562</w:t>
            </w:r>
          </w:p>
        </w:tc>
      </w:tr>
      <w:tr w:rsidR="00080BCC" w:rsidRPr="00550C86" w:rsidTr="00BB3864">
        <w:trPr>
          <w:trHeight w:val="107"/>
          <w:jc w:val="center"/>
        </w:trPr>
        <w:tc>
          <w:tcPr>
            <w:tcW w:w="2484" w:type="pct"/>
            <w:tcBorders>
              <w:top w:val="single" w:sz="12" w:space="0" w:color="auto"/>
              <w:bottom w:val="single" w:sz="12" w:space="0" w:color="auto"/>
            </w:tcBorders>
            <w:vAlign w:val="center"/>
          </w:tcPr>
          <w:p w:rsidR="00080BCC" w:rsidRPr="00550C86" w:rsidRDefault="00080BCC" w:rsidP="00BB3864">
            <w:pPr>
              <w:widowControl w:val="0"/>
              <w:overflowPunct w:val="0"/>
              <w:adjustRightInd w:val="0"/>
              <w:spacing w:before="40" w:after="40" w:line="240" w:lineRule="auto"/>
              <w:rPr>
                <w:rFonts w:ascii="Calibri" w:eastAsia="Times New Roman" w:hAnsi="Calibri" w:cs="Times New Roman"/>
                <w:kern w:val="28"/>
                <w:sz w:val="20"/>
                <w:szCs w:val="20"/>
              </w:rPr>
            </w:pPr>
            <w:r w:rsidRPr="00550C86">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rsidR="00080BCC" w:rsidRPr="00550C86" w:rsidRDefault="00080BCC" w:rsidP="00BB3864">
            <w:pPr>
              <w:spacing w:after="0" w:line="240" w:lineRule="auto"/>
              <w:jc w:val="center"/>
              <w:rPr>
                <w:rFonts w:ascii="Calibri" w:hAnsi="Calibri"/>
                <w:sz w:val="20"/>
                <w:szCs w:val="20"/>
              </w:rPr>
            </w:pPr>
            <w:r w:rsidRPr="00550C86">
              <w:rPr>
                <w:rFonts w:ascii="Calibri" w:hAnsi="Calibri"/>
                <w:sz w:val="20"/>
                <w:szCs w:val="20"/>
              </w:rPr>
              <w:t>$12,492</w:t>
            </w:r>
          </w:p>
        </w:tc>
        <w:tc>
          <w:tcPr>
            <w:tcW w:w="839" w:type="pct"/>
            <w:tcBorders>
              <w:top w:val="single" w:sz="12" w:space="0" w:color="auto"/>
              <w:bottom w:val="single" w:sz="12" w:space="0" w:color="auto"/>
            </w:tcBorders>
            <w:vAlign w:val="center"/>
          </w:tcPr>
          <w:p w:rsidR="00080BCC" w:rsidRPr="00550C86" w:rsidRDefault="00080BCC" w:rsidP="00BB3864">
            <w:pPr>
              <w:spacing w:after="0" w:line="240" w:lineRule="auto"/>
              <w:jc w:val="center"/>
              <w:rPr>
                <w:rFonts w:ascii="Calibri" w:hAnsi="Calibri"/>
                <w:sz w:val="20"/>
                <w:szCs w:val="20"/>
              </w:rPr>
            </w:pPr>
            <w:r w:rsidRPr="00550C86">
              <w:rPr>
                <w:rFonts w:ascii="Calibri" w:hAnsi="Calibri"/>
                <w:sz w:val="20"/>
                <w:szCs w:val="20"/>
              </w:rPr>
              <w:t>$13,270</w:t>
            </w:r>
          </w:p>
        </w:tc>
        <w:tc>
          <w:tcPr>
            <w:tcW w:w="838" w:type="pct"/>
            <w:tcBorders>
              <w:top w:val="single" w:sz="12" w:space="0" w:color="auto"/>
              <w:bottom w:val="single" w:sz="12" w:space="0" w:color="auto"/>
            </w:tcBorders>
            <w:shd w:val="clear" w:color="auto" w:fill="auto"/>
            <w:vAlign w:val="center"/>
          </w:tcPr>
          <w:p w:rsidR="00080BCC" w:rsidRPr="00550C86" w:rsidRDefault="00080BCC" w:rsidP="00BB3864">
            <w:pPr>
              <w:spacing w:after="0" w:line="240" w:lineRule="auto"/>
              <w:jc w:val="center"/>
              <w:rPr>
                <w:rFonts w:ascii="Calibri" w:hAnsi="Calibri"/>
                <w:sz w:val="20"/>
                <w:szCs w:val="20"/>
              </w:rPr>
            </w:pPr>
            <w:r w:rsidRPr="00550C86">
              <w:rPr>
                <w:rFonts w:ascii="Calibri" w:hAnsi="Calibri"/>
                <w:sz w:val="20"/>
                <w:szCs w:val="20"/>
              </w:rPr>
              <w:t>$14,047</w:t>
            </w:r>
          </w:p>
        </w:tc>
      </w:tr>
      <w:tr w:rsidR="00080BCC" w:rsidRPr="00550C86" w:rsidTr="00BB3864">
        <w:trPr>
          <w:trHeight w:val="107"/>
          <w:jc w:val="center"/>
        </w:trPr>
        <w:tc>
          <w:tcPr>
            <w:tcW w:w="5000" w:type="pct"/>
            <w:gridSpan w:val="4"/>
            <w:tcBorders>
              <w:top w:val="single" w:sz="12" w:space="0" w:color="auto"/>
              <w:left w:val="nil"/>
              <w:bottom w:val="nil"/>
              <w:right w:val="nil"/>
            </w:tcBorders>
            <w:vAlign w:val="center"/>
          </w:tcPr>
          <w:p w:rsidR="00080BCC" w:rsidRPr="00550C86" w:rsidRDefault="00080BCC" w:rsidP="00BB3864">
            <w:pPr>
              <w:widowControl w:val="0"/>
              <w:overflowPunct w:val="0"/>
              <w:adjustRightInd w:val="0"/>
              <w:spacing w:after="0" w:line="240" w:lineRule="auto"/>
              <w:rPr>
                <w:rFonts w:ascii="Calibri" w:eastAsia="Times New Roman" w:hAnsi="Calibri" w:cs="Times New Roman"/>
                <w:kern w:val="28"/>
                <w:sz w:val="20"/>
                <w:szCs w:val="20"/>
              </w:rPr>
            </w:pPr>
            <w:r w:rsidRPr="00550C86">
              <w:rPr>
                <w:rFonts w:ascii="Calibri" w:eastAsia="Times New Roman" w:hAnsi="Calibri" w:cs="Times New Roman"/>
                <w:bCs/>
                <w:kern w:val="28"/>
                <w:sz w:val="20"/>
                <w:szCs w:val="20"/>
              </w:rPr>
              <w:t xml:space="preserve">Sources: </w:t>
            </w:r>
            <w:hyperlink r:id="rId49" w:history="1">
              <w:r w:rsidRPr="00550C86">
                <w:rPr>
                  <w:rFonts w:ascii="Calibri" w:eastAsia="Times New Roman" w:hAnsi="Calibri" w:cs="Times New Roman"/>
                  <w:bCs/>
                  <w:kern w:val="28"/>
                  <w:sz w:val="20"/>
                  <w:szCs w:val="24"/>
                  <w:u w:val="single"/>
                </w:rPr>
                <w:t>Per-pupil expenditure reports on ESE website</w:t>
              </w:r>
            </w:hyperlink>
            <w:bookmarkStart w:id="18" w:name="_GoBack"/>
            <w:bookmarkEnd w:id="18"/>
          </w:p>
          <w:p w:rsidR="00080BCC" w:rsidRPr="00550C86" w:rsidRDefault="00080BCC" w:rsidP="00BB3864">
            <w:pPr>
              <w:widowControl w:val="0"/>
              <w:overflowPunct w:val="0"/>
              <w:adjustRightInd w:val="0"/>
              <w:spacing w:after="0" w:line="240" w:lineRule="auto"/>
              <w:rPr>
                <w:rFonts w:ascii="Calibri" w:eastAsia="Times New Roman" w:hAnsi="Calibri" w:cs="Times New Roman"/>
                <w:kern w:val="28"/>
                <w:sz w:val="20"/>
                <w:szCs w:val="20"/>
              </w:rPr>
            </w:pPr>
            <w:r w:rsidRPr="00550C86">
              <w:rPr>
                <w:rFonts w:ascii="Calibri" w:eastAsia="Times New Roman" w:hAnsi="Calibri" w:cs="Times New Roman"/>
                <w:kern w:val="28"/>
                <w:sz w:val="20"/>
                <w:szCs w:val="20"/>
              </w:rPr>
              <w:t>Note: Any discrepancy between expenditures and total is because of rounding.</w:t>
            </w:r>
          </w:p>
        </w:tc>
      </w:tr>
    </w:tbl>
    <w:p w:rsidR="00080BCC" w:rsidRPr="00550C86" w:rsidRDefault="00080BCC" w:rsidP="00080BCC">
      <w:pPr>
        <w:spacing w:after="0" w:line="240" w:lineRule="auto"/>
        <w:rPr>
          <w:rFonts w:ascii="Calibri" w:eastAsia="Times New Roman" w:hAnsi="Calibri" w:cs="Arial"/>
          <w:b/>
          <w:kern w:val="28"/>
          <w:sz w:val="20"/>
          <w:szCs w:val="20"/>
        </w:rPr>
      </w:pPr>
    </w:p>
    <w:p w:rsidR="002F1EBE" w:rsidRPr="00550C86" w:rsidRDefault="002F1EBE" w:rsidP="002F1EBE">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Times New Roman" w:hAnsi="Calibri" w:cs="Times New Roman"/>
          <w:sz w:val="20"/>
          <w:szCs w:val="20"/>
        </w:rPr>
      </w:pPr>
    </w:p>
    <w:p w:rsidR="002F1EBE" w:rsidRPr="00550C86" w:rsidRDefault="002F1EBE" w:rsidP="002F1EBE">
      <w:pPr>
        <w:spacing w:after="0" w:line="240" w:lineRule="auto"/>
        <w:rPr>
          <w:rFonts w:ascii="Calibri" w:eastAsia="Times New Roman" w:hAnsi="Calibri" w:cs="Times New Roman"/>
          <w:sz w:val="20"/>
          <w:szCs w:val="20"/>
        </w:rPr>
      </w:pPr>
    </w:p>
    <w:p w:rsidR="00350132" w:rsidRPr="00550C86" w:rsidRDefault="00350132">
      <w:pPr>
        <w:spacing w:after="0" w:line="240" w:lineRule="auto"/>
      </w:pPr>
      <w:r w:rsidRPr="00550C86">
        <w:br w:type="page"/>
      </w:r>
    </w:p>
    <w:p w:rsidR="00D549BC" w:rsidRPr="00550C86" w:rsidRDefault="00350132" w:rsidP="0036533B">
      <w:pPr>
        <w:pStyle w:val="Section"/>
      </w:pPr>
      <w:bookmarkStart w:id="19" w:name="_Toc495396286"/>
      <w:r w:rsidRPr="00550C86">
        <w:lastRenderedPageBreak/>
        <w:t>Appendix C: Instructional Inventory</w:t>
      </w:r>
      <w:bookmarkEnd w:id="16"/>
      <w:bookmarkEnd w:id="19"/>
    </w:p>
    <w:tbl>
      <w:tblPr>
        <w:tblStyle w:val="TableGrid2"/>
        <w:tblW w:w="0" w:type="auto"/>
        <w:tblInd w:w="-162" w:type="dxa"/>
        <w:tblLayout w:type="fixed"/>
        <w:tblLook w:val="04A0" w:firstRow="1" w:lastRow="0" w:firstColumn="1" w:lastColumn="0" w:noHBand="0" w:noVBand="1"/>
        <w:tblCaption w:val="Appendix C: Instructional Inventory"/>
        <w:tblDescription w:val="Focus Area 1: Learning Objectives and Instruction"/>
      </w:tblPr>
      <w:tblGrid>
        <w:gridCol w:w="2970"/>
        <w:gridCol w:w="900"/>
        <w:gridCol w:w="1260"/>
        <w:gridCol w:w="1080"/>
        <w:gridCol w:w="1170"/>
        <w:gridCol w:w="990"/>
        <w:gridCol w:w="1368"/>
      </w:tblGrid>
      <w:tr w:rsidR="008036EC" w:rsidRPr="00550C86" w:rsidTr="00BB3864">
        <w:tc>
          <w:tcPr>
            <w:tcW w:w="2970" w:type="dxa"/>
          </w:tcPr>
          <w:p w:rsidR="008036EC" w:rsidRPr="00550C86" w:rsidRDefault="008036EC" w:rsidP="00BB3864">
            <w:pPr>
              <w:spacing w:after="0" w:line="240" w:lineRule="auto"/>
            </w:pPr>
          </w:p>
        </w:tc>
        <w:tc>
          <w:tcPr>
            <w:tcW w:w="900" w:type="dxa"/>
          </w:tcPr>
          <w:p w:rsidR="008036EC" w:rsidRPr="00550C86" w:rsidRDefault="008036EC" w:rsidP="00BB3864">
            <w:pPr>
              <w:spacing w:after="0" w:line="240" w:lineRule="auto"/>
            </w:pPr>
          </w:p>
        </w:tc>
        <w:tc>
          <w:tcPr>
            <w:tcW w:w="1260" w:type="dxa"/>
          </w:tcPr>
          <w:p w:rsidR="008036EC" w:rsidRPr="00550C86" w:rsidRDefault="008036EC" w:rsidP="00BB3864">
            <w:pPr>
              <w:spacing w:after="0" w:line="240" w:lineRule="auto"/>
            </w:pPr>
          </w:p>
        </w:tc>
        <w:tc>
          <w:tcPr>
            <w:tcW w:w="1080" w:type="dxa"/>
          </w:tcPr>
          <w:p w:rsidR="008036EC" w:rsidRPr="00550C86" w:rsidRDefault="008036EC" w:rsidP="00BB3864">
            <w:pPr>
              <w:spacing w:after="0" w:line="240" w:lineRule="auto"/>
            </w:pPr>
          </w:p>
        </w:tc>
        <w:tc>
          <w:tcPr>
            <w:tcW w:w="1170" w:type="dxa"/>
          </w:tcPr>
          <w:p w:rsidR="008036EC" w:rsidRPr="00550C86" w:rsidRDefault="008036EC" w:rsidP="00BB3864">
            <w:pPr>
              <w:spacing w:after="0" w:line="240" w:lineRule="auto"/>
            </w:pPr>
          </w:p>
        </w:tc>
        <w:tc>
          <w:tcPr>
            <w:tcW w:w="990" w:type="dxa"/>
          </w:tcPr>
          <w:p w:rsidR="008036EC" w:rsidRPr="00550C86" w:rsidRDefault="008036EC" w:rsidP="00BB3864">
            <w:pPr>
              <w:spacing w:after="0" w:line="240" w:lineRule="auto"/>
            </w:pPr>
          </w:p>
        </w:tc>
        <w:tc>
          <w:tcPr>
            <w:tcW w:w="1368" w:type="dxa"/>
          </w:tcPr>
          <w:p w:rsidR="008036EC" w:rsidRPr="00550C86" w:rsidRDefault="008036EC" w:rsidP="00BB3864">
            <w:pPr>
              <w:spacing w:after="0" w:line="240" w:lineRule="auto"/>
            </w:pPr>
          </w:p>
        </w:tc>
      </w:tr>
      <w:tr w:rsidR="008036EC" w:rsidRPr="00550C86" w:rsidTr="00BB3864">
        <w:tc>
          <w:tcPr>
            <w:tcW w:w="2970" w:type="dxa"/>
            <w:vMerge w:val="restart"/>
          </w:tcPr>
          <w:p w:rsidR="008036EC" w:rsidRPr="00550C86" w:rsidRDefault="008036EC" w:rsidP="00BB3864">
            <w:pPr>
              <w:spacing w:after="0" w:line="240" w:lineRule="auto"/>
              <w:rPr>
                <w:b/>
              </w:rPr>
            </w:pPr>
            <w:r w:rsidRPr="00550C86">
              <w:rPr>
                <w:b/>
              </w:rPr>
              <w:t>Focus Area #1: Learning Objectives &amp; Instruction</w:t>
            </w:r>
          </w:p>
        </w:tc>
        <w:tc>
          <w:tcPr>
            <w:tcW w:w="900" w:type="dxa"/>
          </w:tcPr>
          <w:p w:rsidR="008036EC" w:rsidRPr="00550C86" w:rsidRDefault="008036EC" w:rsidP="00BB3864">
            <w:pPr>
              <w:spacing w:after="0" w:line="240" w:lineRule="auto"/>
            </w:pPr>
          </w:p>
        </w:tc>
        <w:tc>
          <w:tcPr>
            <w:tcW w:w="1260" w:type="dxa"/>
          </w:tcPr>
          <w:p w:rsidR="008036EC" w:rsidRPr="00550C86" w:rsidRDefault="008036EC" w:rsidP="00BB3864">
            <w:pPr>
              <w:spacing w:after="0" w:line="240" w:lineRule="auto"/>
            </w:pPr>
            <w:r w:rsidRPr="00550C86">
              <w:t>Insufficient</w:t>
            </w:r>
          </w:p>
        </w:tc>
        <w:tc>
          <w:tcPr>
            <w:tcW w:w="1080" w:type="dxa"/>
          </w:tcPr>
          <w:p w:rsidR="008036EC" w:rsidRPr="00550C86" w:rsidRDefault="008036EC" w:rsidP="00BB3864">
            <w:pPr>
              <w:spacing w:after="0" w:line="240" w:lineRule="auto"/>
            </w:pPr>
            <w:r w:rsidRPr="00550C86">
              <w:t>Minimal</w:t>
            </w:r>
          </w:p>
        </w:tc>
        <w:tc>
          <w:tcPr>
            <w:tcW w:w="1170" w:type="dxa"/>
          </w:tcPr>
          <w:p w:rsidR="008036EC" w:rsidRPr="00550C86" w:rsidRDefault="008036EC" w:rsidP="00BB3864">
            <w:pPr>
              <w:spacing w:after="0" w:line="240" w:lineRule="auto"/>
            </w:pPr>
            <w:r w:rsidRPr="00550C86">
              <w:t>Moderate</w:t>
            </w:r>
          </w:p>
        </w:tc>
        <w:tc>
          <w:tcPr>
            <w:tcW w:w="990" w:type="dxa"/>
          </w:tcPr>
          <w:p w:rsidR="008036EC" w:rsidRPr="00550C86" w:rsidRDefault="008036EC" w:rsidP="00BB3864">
            <w:pPr>
              <w:spacing w:after="0" w:line="240" w:lineRule="auto"/>
            </w:pPr>
            <w:r w:rsidRPr="00550C86">
              <w:t>Strong</w:t>
            </w:r>
          </w:p>
        </w:tc>
        <w:tc>
          <w:tcPr>
            <w:tcW w:w="1368" w:type="dxa"/>
          </w:tcPr>
          <w:p w:rsidR="008036EC" w:rsidRPr="00550C86" w:rsidRDefault="008036EC" w:rsidP="00BB3864">
            <w:pPr>
              <w:spacing w:after="0" w:line="240" w:lineRule="auto"/>
            </w:pPr>
            <w:r w:rsidRPr="00550C86">
              <w:t>Avg Number of points</w:t>
            </w:r>
          </w:p>
        </w:tc>
      </w:tr>
      <w:tr w:rsidR="008036EC" w:rsidRPr="00550C86" w:rsidTr="00BB3864">
        <w:tc>
          <w:tcPr>
            <w:tcW w:w="2970" w:type="dxa"/>
            <w:vMerge/>
          </w:tcPr>
          <w:p w:rsidR="008036EC" w:rsidRPr="00550C86" w:rsidRDefault="008036EC" w:rsidP="00BB3864">
            <w:pPr>
              <w:spacing w:after="0" w:line="240" w:lineRule="auto"/>
            </w:pPr>
          </w:p>
        </w:tc>
        <w:tc>
          <w:tcPr>
            <w:tcW w:w="900" w:type="dxa"/>
          </w:tcPr>
          <w:p w:rsidR="008036EC" w:rsidRPr="00550C86" w:rsidRDefault="008036EC" w:rsidP="00BB3864">
            <w:pPr>
              <w:spacing w:after="0" w:line="240" w:lineRule="auto"/>
            </w:pPr>
          </w:p>
        </w:tc>
        <w:tc>
          <w:tcPr>
            <w:tcW w:w="1260" w:type="dxa"/>
          </w:tcPr>
          <w:p w:rsidR="008036EC" w:rsidRPr="00550C86" w:rsidRDefault="008036EC" w:rsidP="00BB3864">
            <w:pPr>
              <w:spacing w:after="0" w:line="240" w:lineRule="auto"/>
            </w:pPr>
            <w:r w:rsidRPr="00550C86">
              <w:t>(0)</w:t>
            </w:r>
          </w:p>
        </w:tc>
        <w:tc>
          <w:tcPr>
            <w:tcW w:w="1080" w:type="dxa"/>
          </w:tcPr>
          <w:p w:rsidR="008036EC" w:rsidRPr="00550C86" w:rsidRDefault="008036EC" w:rsidP="00BB3864">
            <w:pPr>
              <w:spacing w:after="0" w:line="240" w:lineRule="auto"/>
            </w:pPr>
            <w:r w:rsidRPr="00550C86">
              <w:t>(1)</w:t>
            </w:r>
          </w:p>
        </w:tc>
        <w:tc>
          <w:tcPr>
            <w:tcW w:w="1170" w:type="dxa"/>
          </w:tcPr>
          <w:p w:rsidR="008036EC" w:rsidRPr="00550C86" w:rsidRDefault="008036EC" w:rsidP="00BB3864">
            <w:pPr>
              <w:spacing w:after="0" w:line="240" w:lineRule="auto"/>
            </w:pPr>
            <w:r w:rsidRPr="00550C86">
              <w:t>(2)</w:t>
            </w:r>
          </w:p>
        </w:tc>
        <w:tc>
          <w:tcPr>
            <w:tcW w:w="990" w:type="dxa"/>
          </w:tcPr>
          <w:p w:rsidR="008036EC" w:rsidRPr="00550C86" w:rsidRDefault="008036EC" w:rsidP="00BB3864">
            <w:pPr>
              <w:spacing w:after="0" w:line="240" w:lineRule="auto"/>
            </w:pPr>
            <w:r w:rsidRPr="00550C86">
              <w:t>(3)</w:t>
            </w:r>
          </w:p>
        </w:tc>
        <w:tc>
          <w:tcPr>
            <w:tcW w:w="1368" w:type="dxa"/>
          </w:tcPr>
          <w:p w:rsidR="008036EC" w:rsidRPr="00550C86" w:rsidRDefault="008036EC" w:rsidP="00BB3864">
            <w:pPr>
              <w:spacing w:after="0" w:line="240" w:lineRule="auto"/>
            </w:pPr>
            <w:r w:rsidRPr="00550C86">
              <w:t>(0 to 3)</w:t>
            </w:r>
          </w:p>
        </w:tc>
      </w:tr>
      <w:tr w:rsidR="00197A53" w:rsidRPr="00550C86" w:rsidTr="00BB3864">
        <w:tc>
          <w:tcPr>
            <w:tcW w:w="2970" w:type="dxa"/>
            <w:vMerge w:val="restart"/>
            <w:shd w:val="clear" w:color="auto" w:fill="BFBFBF" w:themeFill="background1" w:themeFillShade="BF"/>
          </w:tcPr>
          <w:p w:rsidR="00197A53" w:rsidRPr="00550C86" w:rsidRDefault="00197A53" w:rsidP="00BB3864">
            <w:pPr>
              <w:spacing w:after="0" w:line="240" w:lineRule="auto"/>
              <w:rPr>
                <w:rFonts w:ascii="Calibri" w:hAnsi="Calibri"/>
                <w:color w:val="000000"/>
              </w:rPr>
            </w:pPr>
            <w:r w:rsidRPr="00550C86">
              <w:rPr>
                <w:rFonts w:ascii="Calibri" w:hAnsi="Calibri"/>
                <w:color w:val="000000"/>
              </w:rPr>
              <w:t>1. The teacher demonstrates knowledge of subject matter and content.</w:t>
            </w:r>
          </w:p>
        </w:tc>
        <w:tc>
          <w:tcPr>
            <w:tcW w:w="900" w:type="dxa"/>
            <w:shd w:val="clear" w:color="auto" w:fill="BFBFBF" w:themeFill="background1" w:themeFillShade="BF"/>
          </w:tcPr>
          <w:p w:rsidR="00197A53" w:rsidRPr="00550C86" w:rsidRDefault="00197A53"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ES</w:t>
            </w:r>
          </w:p>
        </w:tc>
        <w:tc>
          <w:tcPr>
            <w:tcW w:w="1260" w:type="dxa"/>
            <w:shd w:val="clear" w:color="auto" w:fill="BFBFBF" w:themeFill="background1" w:themeFillShade="BF"/>
          </w:tcPr>
          <w:p w:rsidR="00197A53" w:rsidRPr="00550C86" w:rsidRDefault="00197A53" w:rsidP="00BB3864">
            <w:pPr>
              <w:spacing w:after="0" w:line="240" w:lineRule="auto"/>
            </w:pPr>
            <w:r w:rsidRPr="00550C86">
              <w:t>0%</w:t>
            </w:r>
          </w:p>
        </w:tc>
        <w:tc>
          <w:tcPr>
            <w:tcW w:w="1080" w:type="dxa"/>
            <w:shd w:val="clear" w:color="auto" w:fill="BFBFBF" w:themeFill="background1" w:themeFillShade="BF"/>
          </w:tcPr>
          <w:p w:rsidR="00197A53" w:rsidRPr="00550C86" w:rsidRDefault="00197A53" w:rsidP="00BB3864">
            <w:pPr>
              <w:spacing w:after="0" w:line="240" w:lineRule="auto"/>
            </w:pPr>
            <w:r w:rsidRPr="00550C86">
              <w:t>8%</w:t>
            </w:r>
          </w:p>
        </w:tc>
        <w:tc>
          <w:tcPr>
            <w:tcW w:w="1170" w:type="dxa"/>
            <w:shd w:val="clear" w:color="auto" w:fill="BFBFBF" w:themeFill="background1" w:themeFillShade="BF"/>
          </w:tcPr>
          <w:p w:rsidR="00197A53" w:rsidRPr="00550C86" w:rsidRDefault="00197A53" w:rsidP="00BB3864">
            <w:pPr>
              <w:spacing w:after="0" w:line="240" w:lineRule="auto"/>
            </w:pPr>
            <w:r w:rsidRPr="00550C86">
              <w:t>58%</w:t>
            </w:r>
          </w:p>
        </w:tc>
        <w:tc>
          <w:tcPr>
            <w:tcW w:w="990" w:type="dxa"/>
            <w:shd w:val="clear" w:color="auto" w:fill="BFBFBF" w:themeFill="background1" w:themeFillShade="BF"/>
          </w:tcPr>
          <w:p w:rsidR="00197A53" w:rsidRPr="00550C86" w:rsidRDefault="00197A53" w:rsidP="00BB3864">
            <w:pPr>
              <w:spacing w:after="0" w:line="240" w:lineRule="auto"/>
            </w:pPr>
            <w:r w:rsidRPr="00550C86">
              <w:t>33%</w:t>
            </w:r>
          </w:p>
        </w:tc>
        <w:tc>
          <w:tcPr>
            <w:tcW w:w="1368" w:type="dxa"/>
            <w:shd w:val="clear" w:color="auto" w:fill="BFBFBF" w:themeFill="background1" w:themeFillShade="BF"/>
          </w:tcPr>
          <w:p w:rsidR="00197A53" w:rsidRPr="00550C86" w:rsidRDefault="00197A53" w:rsidP="00BB3864">
            <w:pPr>
              <w:spacing w:after="0" w:line="240" w:lineRule="auto"/>
            </w:pPr>
            <w:r w:rsidRPr="00550C86">
              <w:t>2.3</w:t>
            </w:r>
          </w:p>
        </w:tc>
      </w:tr>
      <w:tr w:rsidR="00197A53" w:rsidRPr="00550C86" w:rsidTr="00BB3864">
        <w:tc>
          <w:tcPr>
            <w:tcW w:w="2970" w:type="dxa"/>
            <w:vMerge/>
            <w:shd w:val="clear" w:color="auto" w:fill="BFBFBF" w:themeFill="background1" w:themeFillShade="BF"/>
            <w:vAlign w:val="center"/>
          </w:tcPr>
          <w:p w:rsidR="00197A53" w:rsidRPr="00550C86" w:rsidRDefault="00197A53" w:rsidP="00BB3864">
            <w:pPr>
              <w:spacing w:after="0" w:line="240" w:lineRule="auto"/>
            </w:pPr>
          </w:p>
        </w:tc>
        <w:tc>
          <w:tcPr>
            <w:tcW w:w="900" w:type="dxa"/>
            <w:shd w:val="clear" w:color="auto" w:fill="BFBFBF" w:themeFill="background1" w:themeFillShade="BF"/>
          </w:tcPr>
          <w:p w:rsidR="00197A53" w:rsidRPr="00550C86" w:rsidRDefault="00197A53"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MS</w:t>
            </w:r>
          </w:p>
        </w:tc>
        <w:tc>
          <w:tcPr>
            <w:tcW w:w="1260" w:type="dxa"/>
            <w:shd w:val="clear" w:color="auto" w:fill="BFBFBF" w:themeFill="background1" w:themeFillShade="BF"/>
          </w:tcPr>
          <w:p w:rsidR="00197A53" w:rsidRPr="00550C86" w:rsidRDefault="00197A53" w:rsidP="00BB3864">
            <w:pPr>
              <w:spacing w:after="0" w:line="240" w:lineRule="auto"/>
            </w:pPr>
            <w:r w:rsidRPr="00550C86">
              <w:t>0%</w:t>
            </w:r>
          </w:p>
        </w:tc>
        <w:tc>
          <w:tcPr>
            <w:tcW w:w="1080" w:type="dxa"/>
            <w:shd w:val="clear" w:color="auto" w:fill="BFBFBF" w:themeFill="background1" w:themeFillShade="BF"/>
          </w:tcPr>
          <w:p w:rsidR="00197A53" w:rsidRPr="00550C86" w:rsidRDefault="00197A53" w:rsidP="00BB3864">
            <w:pPr>
              <w:spacing w:after="0" w:line="240" w:lineRule="auto"/>
            </w:pPr>
            <w:r w:rsidRPr="00550C86">
              <w:t>0%</w:t>
            </w:r>
          </w:p>
        </w:tc>
        <w:tc>
          <w:tcPr>
            <w:tcW w:w="1170" w:type="dxa"/>
            <w:shd w:val="clear" w:color="auto" w:fill="BFBFBF" w:themeFill="background1" w:themeFillShade="BF"/>
          </w:tcPr>
          <w:p w:rsidR="00197A53" w:rsidRPr="00550C86" w:rsidRDefault="00197A53" w:rsidP="00BB3864">
            <w:pPr>
              <w:spacing w:after="0" w:line="240" w:lineRule="auto"/>
            </w:pPr>
            <w:r w:rsidRPr="00550C86">
              <w:t>80%</w:t>
            </w:r>
          </w:p>
        </w:tc>
        <w:tc>
          <w:tcPr>
            <w:tcW w:w="990" w:type="dxa"/>
            <w:shd w:val="clear" w:color="auto" w:fill="BFBFBF" w:themeFill="background1" w:themeFillShade="BF"/>
          </w:tcPr>
          <w:p w:rsidR="00197A53" w:rsidRPr="00550C86" w:rsidRDefault="00197A53" w:rsidP="00BB3864">
            <w:pPr>
              <w:spacing w:after="0" w:line="240" w:lineRule="auto"/>
            </w:pPr>
            <w:r w:rsidRPr="00550C86">
              <w:t>20%</w:t>
            </w:r>
          </w:p>
        </w:tc>
        <w:tc>
          <w:tcPr>
            <w:tcW w:w="1368" w:type="dxa"/>
            <w:shd w:val="clear" w:color="auto" w:fill="BFBFBF" w:themeFill="background1" w:themeFillShade="BF"/>
          </w:tcPr>
          <w:p w:rsidR="00197A53" w:rsidRPr="00550C86" w:rsidRDefault="00197A53" w:rsidP="00BB3864">
            <w:pPr>
              <w:spacing w:after="0" w:line="240" w:lineRule="auto"/>
            </w:pPr>
            <w:r w:rsidRPr="00550C86">
              <w:t>2.2</w:t>
            </w:r>
          </w:p>
        </w:tc>
      </w:tr>
      <w:tr w:rsidR="00197A53" w:rsidRPr="00550C86" w:rsidTr="00BB3864">
        <w:tc>
          <w:tcPr>
            <w:tcW w:w="2970" w:type="dxa"/>
            <w:vMerge/>
            <w:shd w:val="clear" w:color="auto" w:fill="BFBFBF" w:themeFill="background1" w:themeFillShade="BF"/>
            <w:vAlign w:val="center"/>
          </w:tcPr>
          <w:p w:rsidR="00197A53" w:rsidRPr="00550C86" w:rsidRDefault="00197A53" w:rsidP="00BB3864">
            <w:pPr>
              <w:spacing w:after="0" w:line="240" w:lineRule="auto"/>
            </w:pPr>
          </w:p>
        </w:tc>
        <w:tc>
          <w:tcPr>
            <w:tcW w:w="900" w:type="dxa"/>
            <w:shd w:val="clear" w:color="auto" w:fill="BFBFBF" w:themeFill="background1" w:themeFillShade="BF"/>
          </w:tcPr>
          <w:p w:rsidR="00197A53" w:rsidRPr="00550C86" w:rsidRDefault="00197A53"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HS</w:t>
            </w:r>
          </w:p>
        </w:tc>
        <w:tc>
          <w:tcPr>
            <w:tcW w:w="1260" w:type="dxa"/>
            <w:shd w:val="clear" w:color="auto" w:fill="BFBFBF" w:themeFill="background1" w:themeFillShade="BF"/>
          </w:tcPr>
          <w:p w:rsidR="00197A53" w:rsidRPr="00550C86" w:rsidRDefault="00197A53" w:rsidP="00BB3864">
            <w:pPr>
              <w:spacing w:after="0" w:line="240" w:lineRule="auto"/>
            </w:pPr>
            <w:r w:rsidRPr="00550C86">
              <w:t>0%</w:t>
            </w:r>
          </w:p>
        </w:tc>
        <w:tc>
          <w:tcPr>
            <w:tcW w:w="1080" w:type="dxa"/>
            <w:shd w:val="clear" w:color="auto" w:fill="BFBFBF" w:themeFill="background1" w:themeFillShade="BF"/>
          </w:tcPr>
          <w:p w:rsidR="00197A53" w:rsidRPr="00550C86" w:rsidRDefault="00197A53" w:rsidP="00BB3864">
            <w:pPr>
              <w:spacing w:after="0" w:line="240" w:lineRule="auto"/>
            </w:pPr>
            <w:r w:rsidRPr="00550C86">
              <w:t>13%</w:t>
            </w:r>
          </w:p>
        </w:tc>
        <w:tc>
          <w:tcPr>
            <w:tcW w:w="1170" w:type="dxa"/>
            <w:shd w:val="clear" w:color="auto" w:fill="BFBFBF" w:themeFill="background1" w:themeFillShade="BF"/>
          </w:tcPr>
          <w:p w:rsidR="00197A53" w:rsidRPr="00550C86" w:rsidRDefault="00197A53" w:rsidP="00BB3864">
            <w:pPr>
              <w:spacing w:after="0" w:line="240" w:lineRule="auto"/>
            </w:pPr>
            <w:r w:rsidRPr="00550C86">
              <w:t>25%</w:t>
            </w:r>
          </w:p>
        </w:tc>
        <w:tc>
          <w:tcPr>
            <w:tcW w:w="990" w:type="dxa"/>
            <w:shd w:val="clear" w:color="auto" w:fill="BFBFBF" w:themeFill="background1" w:themeFillShade="BF"/>
          </w:tcPr>
          <w:p w:rsidR="00197A53" w:rsidRPr="00550C86" w:rsidRDefault="00197A53" w:rsidP="00BB3864">
            <w:pPr>
              <w:spacing w:after="0" w:line="240" w:lineRule="auto"/>
            </w:pPr>
            <w:r w:rsidRPr="00550C86">
              <w:t>63%</w:t>
            </w:r>
          </w:p>
        </w:tc>
        <w:tc>
          <w:tcPr>
            <w:tcW w:w="1368" w:type="dxa"/>
            <w:shd w:val="clear" w:color="auto" w:fill="BFBFBF" w:themeFill="background1" w:themeFillShade="BF"/>
          </w:tcPr>
          <w:p w:rsidR="00197A53" w:rsidRPr="00550C86" w:rsidRDefault="00197A53" w:rsidP="00BB3864">
            <w:pPr>
              <w:spacing w:after="0" w:line="240" w:lineRule="auto"/>
            </w:pPr>
            <w:r w:rsidRPr="00550C86">
              <w:t>2.5</w:t>
            </w:r>
          </w:p>
        </w:tc>
      </w:tr>
      <w:tr w:rsidR="00197A53" w:rsidRPr="00550C86" w:rsidTr="00BB3864">
        <w:tc>
          <w:tcPr>
            <w:tcW w:w="2970" w:type="dxa"/>
            <w:vMerge/>
            <w:shd w:val="clear" w:color="auto" w:fill="BFBFBF" w:themeFill="background1" w:themeFillShade="BF"/>
            <w:vAlign w:val="center"/>
          </w:tcPr>
          <w:p w:rsidR="00197A53" w:rsidRPr="00550C86" w:rsidRDefault="00197A53" w:rsidP="00BB3864">
            <w:pPr>
              <w:spacing w:after="0" w:line="240" w:lineRule="auto"/>
            </w:pPr>
          </w:p>
        </w:tc>
        <w:tc>
          <w:tcPr>
            <w:tcW w:w="900" w:type="dxa"/>
            <w:shd w:val="clear" w:color="auto" w:fill="BFBFBF" w:themeFill="background1" w:themeFillShade="BF"/>
          </w:tcPr>
          <w:p w:rsidR="00197A53" w:rsidRPr="00550C86" w:rsidRDefault="00197A53"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Total  #</w:t>
            </w:r>
          </w:p>
        </w:tc>
        <w:tc>
          <w:tcPr>
            <w:tcW w:w="1260" w:type="dxa"/>
            <w:shd w:val="clear" w:color="auto" w:fill="BFBFBF" w:themeFill="background1" w:themeFillShade="BF"/>
          </w:tcPr>
          <w:p w:rsidR="00197A53" w:rsidRPr="00550C86" w:rsidRDefault="00197A53" w:rsidP="00BB3864">
            <w:pPr>
              <w:spacing w:after="0" w:line="240" w:lineRule="auto"/>
            </w:pPr>
            <w:r w:rsidRPr="00550C86">
              <w:t>0</w:t>
            </w:r>
          </w:p>
        </w:tc>
        <w:tc>
          <w:tcPr>
            <w:tcW w:w="1080" w:type="dxa"/>
            <w:shd w:val="clear" w:color="auto" w:fill="BFBFBF" w:themeFill="background1" w:themeFillShade="BF"/>
          </w:tcPr>
          <w:p w:rsidR="00197A53" w:rsidRPr="00550C86" w:rsidRDefault="00197A53" w:rsidP="00BB3864">
            <w:pPr>
              <w:spacing w:after="0" w:line="240" w:lineRule="auto"/>
            </w:pPr>
            <w:r w:rsidRPr="00550C86">
              <w:t>2</w:t>
            </w:r>
          </w:p>
        </w:tc>
        <w:tc>
          <w:tcPr>
            <w:tcW w:w="1170" w:type="dxa"/>
            <w:shd w:val="clear" w:color="auto" w:fill="BFBFBF" w:themeFill="background1" w:themeFillShade="BF"/>
          </w:tcPr>
          <w:p w:rsidR="00197A53" w:rsidRPr="00550C86" w:rsidRDefault="00197A53" w:rsidP="00BB3864">
            <w:pPr>
              <w:spacing w:after="0" w:line="240" w:lineRule="auto"/>
            </w:pPr>
            <w:r w:rsidRPr="00550C86">
              <w:t>13</w:t>
            </w:r>
          </w:p>
        </w:tc>
        <w:tc>
          <w:tcPr>
            <w:tcW w:w="990" w:type="dxa"/>
            <w:shd w:val="clear" w:color="auto" w:fill="BFBFBF" w:themeFill="background1" w:themeFillShade="BF"/>
          </w:tcPr>
          <w:p w:rsidR="00197A53" w:rsidRPr="00550C86" w:rsidRDefault="00197A53" w:rsidP="00BB3864">
            <w:pPr>
              <w:spacing w:after="0" w:line="240" w:lineRule="auto"/>
            </w:pPr>
            <w:r w:rsidRPr="00550C86">
              <w:t>10</w:t>
            </w:r>
          </w:p>
        </w:tc>
        <w:tc>
          <w:tcPr>
            <w:tcW w:w="1368" w:type="dxa"/>
            <w:shd w:val="clear" w:color="auto" w:fill="BFBFBF" w:themeFill="background1" w:themeFillShade="BF"/>
          </w:tcPr>
          <w:p w:rsidR="00197A53" w:rsidRPr="00550C86" w:rsidRDefault="00197A53" w:rsidP="00BB3864">
            <w:pPr>
              <w:spacing w:after="0" w:line="240" w:lineRule="auto"/>
            </w:pPr>
            <w:r w:rsidRPr="00550C86">
              <w:t>2.3</w:t>
            </w:r>
          </w:p>
        </w:tc>
      </w:tr>
      <w:tr w:rsidR="00197A53" w:rsidRPr="00550C86" w:rsidTr="00BB3864">
        <w:tc>
          <w:tcPr>
            <w:tcW w:w="2970" w:type="dxa"/>
            <w:vMerge/>
            <w:shd w:val="clear" w:color="auto" w:fill="BFBFBF" w:themeFill="background1" w:themeFillShade="BF"/>
            <w:vAlign w:val="center"/>
          </w:tcPr>
          <w:p w:rsidR="00197A53" w:rsidRPr="00550C86" w:rsidRDefault="00197A53" w:rsidP="00BB3864">
            <w:pPr>
              <w:spacing w:after="0" w:line="240" w:lineRule="auto"/>
            </w:pPr>
          </w:p>
        </w:tc>
        <w:tc>
          <w:tcPr>
            <w:tcW w:w="900" w:type="dxa"/>
            <w:shd w:val="clear" w:color="auto" w:fill="BFBFBF" w:themeFill="background1" w:themeFillShade="BF"/>
          </w:tcPr>
          <w:p w:rsidR="00197A53" w:rsidRPr="00550C86" w:rsidRDefault="00197A53"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Total %</w:t>
            </w:r>
          </w:p>
        </w:tc>
        <w:tc>
          <w:tcPr>
            <w:tcW w:w="1260" w:type="dxa"/>
            <w:shd w:val="clear" w:color="auto" w:fill="BFBFBF" w:themeFill="background1" w:themeFillShade="BF"/>
          </w:tcPr>
          <w:p w:rsidR="00197A53" w:rsidRPr="00550C86" w:rsidRDefault="00197A53" w:rsidP="00BB3864">
            <w:pPr>
              <w:spacing w:after="0" w:line="240" w:lineRule="auto"/>
            </w:pPr>
            <w:r w:rsidRPr="00550C86">
              <w:t>0%</w:t>
            </w:r>
          </w:p>
        </w:tc>
        <w:tc>
          <w:tcPr>
            <w:tcW w:w="1080" w:type="dxa"/>
            <w:shd w:val="clear" w:color="auto" w:fill="BFBFBF" w:themeFill="background1" w:themeFillShade="BF"/>
          </w:tcPr>
          <w:p w:rsidR="00197A53" w:rsidRPr="00550C86" w:rsidRDefault="00197A53" w:rsidP="00BB3864">
            <w:pPr>
              <w:spacing w:after="0" w:line="240" w:lineRule="auto"/>
            </w:pPr>
            <w:r w:rsidRPr="00550C86">
              <w:t>8%</w:t>
            </w:r>
          </w:p>
        </w:tc>
        <w:tc>
          <w:tcPr>
            <w:tcW w:w="1170" w:type="dxa"/>
            <w:shd w:val="clear" w:color="auto" w:fill="BFBFBF" w:themeFill="background1" w:themeFillShade="BF"/>
          </w:tcPr>
          <w:p w:rsidR="00197A53" w:rsidRPr="00550C86" w:rsidRDefault="00197A53" w:rsidP="00BB3864">
            <w:pPr>
              <w:spacing w:after="0" w:line="240" w:lineRule="auto"/>
            </w:pPr>
            <w:r w:rsidRPr="00550C86">
              <w:t>52%</w:t>
            </w:r>
          </w:p>
        </w:tc>
        <w:tc>
          <w:tcPr>
            <w:tcW w:w="990" w:type="dxa"/>
            <w:shd w:val="clear" w:color="auto" w:fill="BFBFBF" w:themeFill="background1" w:themeFillShade="BF"/>
          </w:tcPr>
          <w:p w:rsidR="00197A53" w:rsidRPr="00550C86" w:rsidRDefault="00197A53" w:rsidP="00BB3864">
            <w:pPr>
              <w:spacing w:after="0" w:line="240" w:lineRule="auto"/>
            </w:pPr>
            <w:r w:rsidRPr="00550C86">
              <w:t>40%</w:t>
            </w:r>
          </w:p>
        </w:tc>
        <w:tc>
          <w:tcPr>
            <w:tcW w:w="1368" w:type="dxa"/>
            <w:shd w:val="clear" w:color="auto" w:fill="BFBFBF" w:themeFill="background1" w:themeFillShade="BF"/>
          </w:tcPr>
          <w:p w:rsidR="00197A53" w:rsidRPr="00550C86" w:rsidRDefault="00197A53" w:rsidP="00BB3864">
            <w:pPr>
              <w:spacing w:after="0" w:line="240" w:lineRule="auto"/>
            </w:pPr>
          </w:p>
        </w:tc>
      </w:tr>
      <w:tr w:rsidR="00197A53" w:rsidRPr="00550C86" w:rsidTr="00BB3864">
        <w:tc>
          <w:tcPr>
            <w:tcW w:w="2970" w:type="dxa"/>
            <w:vMerge w:val="restart"/>
          </w:tcPr>
          <w:p w:rsidR="00197A53" w:rsidRPr="00550C86" w:rsidRDefault="00197A53" w:rsidP="00BB3864">
            <w:pPr>
              <w:spacing w:after="0" w:line="240" w:lineRule="auto"/>
              <w:rPr>
                <w:rFonts w:ascii="Calibri" w:hAnsi="Calibri"/>
                <w:color w:val="000000"/>
              </w:rPr>
            </w:pPr>
            <w:r w:rsidRPr="00550C86">
              <w:rPr>
                <w:rFonts w:ascii="Calibri" w:hAnsi="Calibri"/>
                <w:color w:val="000000"/>
              </w:rPr>
              <w:t>2. The teacher provides and refers to clear learning objective(s) in the lesson.</w:t>
            </w:r>
          </w:p>
        </w:tc>
        <w:tc>
          <w:tcPr>
            <w:tcW w:w="900" w:type="dxa"/>
          </w:tcPr>
          <w:p w:rsidR="00197A53" w:rsidRPr="00550C86" w:rsidRDefault="00197A53"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ES</w:t>
            </w:r>
          </w:p>
        </w:tc>
        <w:tc>
          <w:tcPr>
            <w:tcW w:w="1260" w:type="dxa"/>
          </w:tcPr>
          <w:p w:rsidR="00197A53" w:rsidRPr="00550C86" w:rsidRDefault="00197A53" w:rsidP="00BB3864">
            <w:pPr>
              <w:spacing w:after="0" w:line="240" w:lineRule="auto"/>
            </w:pPr>
            <w:r w:rsidRPr="00550C86">
              <w:t>0%</w:t>
            </w:r>
          </w:p>
        </w:tc>
        <w:tc>
          <w:tcPr>
            <w:tcW w:w="1080" w:type="dxa"/>
          </w:tcPr>
          <w:p w:rsidR="00197A53" w:rsidRPr="00550C86" w:rsidRDefault="00197A53" w:rsidP="00BB3864">
            <w:pPr>
              <w:spacing w:after="0" w:line="240" w:lineRule="auto"/>
            </w:pPr>
            <w:r w:rsidRPr="00550C86">
              <w:t>17%</w:t>
            </w:r>
          </w:p>
        </w:tc>
        <w:tc>
          <w:tcPr>
            <w:tcW w:w="1170" w:type="dxa"/>
          </w:tcPr>
          <w:p w:rsidR="00197A53" w:rsidRPr="00550C86" w:rsidRDefault="00197A53" w:rsidP="00BB3864">
            <w:pPr>
              <w:spacing w:after="0" w:line="240" w:lineRule="auto"/>
            </w:pPr>
            <w:r w:rsidRPr="00550C86">
              <w:t>67%</w:t>
            </w:r>
          </w:p>
        </w:tc>
        <w:tc>
          <w:tcPr>
            <w:tcW w:w="990" w:type="dxa"/>
          </w:tcPr>
          <w:p w:rsidR="00197A53" w:rsidRPr="00550C86" w:rsidRDefault="00197A53" w:rsidP="00BB3864">
            <w:pPr>
              <w:spacing w:after="0" w:line="240" w:lineRule="auto"/>
            </w:pPr>
            <w:r w:rsidRPr="00550C86">
              <w:t>17%</w:t>
            </w:r>
          </w:p>
        </w:tc>
        <w:tc>
          <w:tcPr>
            <w:tcW w:w="1368" w:type="dxa"/>
          </w:tcPr>
          <w:p w:rsidR="00197A53" w:rsidRPr="00550C86" w:rsidRDefault="00197A53" w:rsidP="00BB3864">
            <w:pPr>
              <w:spacing w:after="0" w:line="240" w:lineRule="auto"/>
            </w:pPr>
            <w:r w:rsidRPr="00550C86">
              <w:t>2.0</w:t>
            </w:r>
          </w:p>
        </w:tc>
      </w:tr>
      <w:tr w:rsidR="00197A53" w:rsidRPr="00550C86" w:rsidTr="00BB3864">
        <w:tc>
          <w:tcPr>
            <w:tcW w:w="2970" w:type="dxa"/>
            <w:vMerge/>
            <w:vAlign w:val="center"/>
          </w:tcPr>
          <w:p w:rsidR="00197A53" w:rsidRPr="00550C86" w:rsidRDefault="00197A53" w:rsidP="00BB3864">
            <w:pPr>
              <w:spacing w:after="0" w:line="240" w:lineRule="auto"/>
            </w:pPr>
          </w:p>
        </w:tc>
        <w:tc>
          <w:tcPr>
            <w:tcW w:w="900" w:type="dxa"/>
          </w:tcPr>
          <w:p w:rsidR="00197A53" w:rsidRPr="00550C86" w:rsidRDefault="00197A53"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MS</w:t>
            </w:r>
          </w:p>
        </w:tc>
        <w:tc>
          <w:tcPr>
            <w:tcW w:w="1260" w:type="dxa"/>
          </w:tcPr>
          <w:p w:rsidR="00197A53" w:rsidRPr="00550C86" w:rsidRDefault="00197A53" w:rsidP="00BB3864">
            <w:pPr>
              <w:spacing w:after="0" w:line="240" w:lineRule="auto"/>
            </w:pPr>
            <w:r w:rsidRPr="00550C86">
              <w:t>20%</w:t>
            </w:r>
          </w:p>
        </w:tc>
        <w:tc>
          <w:tcPr>
            <w:tcW w:w="1080" w:type="dxa"/>
          </w:tcPr>
          <w:p w:rsidR="00197A53" w:rsidRPr="00550C86" w:rsidRDefault="00197A53" w:rsidP="00BB3864">
            <w:pPr>
              <w:spacing w:after="0" w:line="240" w:lineRule="auto"/>
            </w:pPr>
            <w:r w:rsidRPr="00550C86">
              <w:t>20%</w:t>
            </w:r>
          </w:p>
        </w:tc>
        <w:tc>
          <w:tcPr>
            <w:tcW w:w="1170" w:type="dxa"/>
          </w:tcPr>
          <w:p w:rsidR="00197A53" w:rsidRPr="00550C86" w:rsidRDefault="00197A53" w:rsidP="00BB3864">
            <w:pPr>
              <w:spacing w:after="0" w:line="240" w:lineRule="auto"/>
            </w:pPr>
            <w:r w:rsidRPr="00550C86">
              <w:t>60%</w:t>
            </w:r>
          </w:p>
        </w:tc>
        <w:tc>
          <w:tcPr>
            <w:tcW w:w="990" w:type="dxa"/>
          </w:tcPr>
          <w:p w:rsidR="00197A53" w:rsidRPr="00550C86" w:rsidRDefault="00197A53" w:rsidP="00BB3864">
            <w:pPr>
              <w:spacing w:after="0" w:line="240" w:lineRule="auto"/>
            </w:pPr>
            <w:r w:rsidRPr="00550C86">
              <w:t>0%</w:t>
            </w:r>
          </w:p>
        </w:tc>
        <w:tc>
          <w:tcPr>
            <w:tcW w:w="1368" w:type="dxa"/>
          </w:tcPr>
          <w:p w:rsidR="00197A53" w:rsidRPr="00550C86" w:rsidRDefault="00197A53" w:rsidP="00BB3864">
            <w:pPr>
              <w:spacing w:after="0" w:line="240" w:lineRule="auto"/>
            </w:pPr>
            <w:r w:rsidRPr="00550C86">
              <w:t>1.4</w:t>
            </w:r>
          </w:p>
        </w:tc>
      </w:tr>
      <w:tr w:rsidR="00197A53" w:rsidRPr="00550C86" w:rsidTr="00BB3864">
        <w:tc>
          <w:tcPr>
            <w:tcW w:w="2970" w:type="dxa"/>
            <w:vMerge/>
            <w:vAlign w:val="center"/>
          </w:tcPr>
          <w:p w:rsidR="00197A53" w:rsidRPr="00550C86" w:rsidRDefault="00197A53" w:rsidP="00BB3864">
            <w:pPr>
              <w:spacing w:after="0" w:line="240" w:lineRule="auto"/>
            </w:pPr>
          </w:p>
        </w:tc>
        <w:tc>
          <w:tcPr>
            <w:tcW w:w="900" w:type="dxa"/>
          </w:tcPr>
          <w:p w:rsidR="00197A53" w:rsidRPr="00550C86" w:rsidRDefault="00197A53"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HS</w:t>
            </w:r>
          </w:p>
        </w:tc>
        <w:tc>
          <w:tcPr>
            <w:tcW w:w="1260" w:type="dxa"/>
          </w:tcPr>
          <w:p w:rsidR="00197A53" w:rsidRPr="00550C86" w:rsidRDefault="00197A53" w:rsidP="00BB3864">
            <w:pPr>
              <w:spacing w:after="0" w:line="240" w:lineRule="auto"/>
            </w:pPr>
            <w:r w:rsidRPr="00550C86">
              <w:t>0%</w:t>
            </w:r>
          </w:p>
        </w:tc>
        <w:tc>
          <w:tcPr>
            <w:tcW w:w="1080" w:type="dxa"/>
          </w:tcPr>
          <w:p w:rsidR="00197A53" w:rsidRPr="00550C86" w:rsidRDefault="00197A53" w:rsidP="00BB3864">
            <w:pPr>
              <w:spacing w:after="0" w:line="240" w:lineRule="auto"/>
            </w:pPr>
            <w:r w:rsidRPr="00550C86">
              <w:t>25%</w:t>
            </w:r>
          </w:p>
        </w:tc>
        <w:tc>
          <w:tcPr>
            <w:tcW w:w="1170" w:type="dxa"/>
          </w:tcPr>
          <w:p w:rsidR="00197A53" w:rsidRPr="00550C86" w:rsidRDefault="00197A53" w:rsidP="00BB3864">
            <w:pPr>
              <w:spacing w:after="0" w:line="240" w:lineRule="auto"/>
            </w:pPr>
            <w:r w:rsidRPr="00550C86">
              <w:t>50%</w:t>
            </w:r>
          </w:p>
        </w:tc>
        <w:tc>
          <w:tcPr>
            <w:tcW w:w="990" w:type="dxa"/>
          </w:tcPr>
          <w:p w:rsidR="00197A53" w:rsidRPr="00550C86" w:rsidRDefault="00197A53" w:rsidP="00BB3864">
            <w:pPr>
              <w:spacing w:after="0" w:line="240" w:lineRule="auto"/>
            </w:pPr>
            <w:r w:rsidRPr="00550C86">
              <w:t>25%</w:t>
            </w:r>
          </w:p>
        </w:tc>
        <w:tc>
          <w:tcPr>
            <w:tcW w:w="1368" w:type="dxa"/>
          </w:tcPr>
          <w:p w:rsidR="00197A53" w:rsidRPr="00550C86" w:rsidRDefault="00197A53" w:rsidP="00BB3864">
            <w:pPr>
              <w:spacing w:after="0" w:line="240" w:lineRule="auto"/>
            </w:pPr>
            <w:r w:rsidRPr="00550C86">
              <w:t>2.0</w:t>
            </w:r>
          </w:p>
        </w:tc>
      </w:tr>
      <w:tr w:rsidR="00197A53" w:rsidRPr="00550C86" w:rsidTr="00BB3864">
        <w:tc>
          <w:tcPr>
            <w:tcW w:w="2970" w:type="dxa"/>
            <w:vMerge/>
            <w:vAlign w:val="center"/>
          </w:tcPr>
          <w:p w:rsidR="00197A53" w:rsidRPr="00550C86" w:rsidRDefault="00197A53" w:rsidP="00BB3864">
            <w:pPr>
              <w:spacing w:after="0" w:line="240" w:lineRule="auto"/>
            </w:pPr>
          </w:p>
        </w:tc>
        <w:tc>
          <w:tcPr>
            <w:tcW w:w="900" w:type="dxa"/>
          </w:tcPr>
          <w:p w:rsidR="00197A53" w:rsidRPr="00550C86" w:rsidRDefault="00197A53"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Total  #</w:t>
            </w:r>
          </w:p>
        </w:tc>
        <w:tc>
          <w:tcPr>
            <w:tcW w:w="1260" w:type="dxa"/>
          </w:tcPr>
          <w:p w:rsidR="00197A53" w:rsidRPr="00550C86" w:rsidRDefault="00197A53" w:rsidP="00BB3864">
            <w:pPr>
              <w:spacing w:after="0" w:line="240" w:lineRule="auto"/>
            </w:pPr>
            <w:r w:rsidRPr="00550C86">
              <w:t>1</w:t>
            </w:r>
          </w:p>
        </w:tc>
        <w:tc>
          <w:tcPr>
            <w:tcW w:w="1080" w:type="dxa"/>
          </w:tcPr>
          <w:p w:rsidR="00197A53" w:rsidRPr="00550C86" w:rsidRDefault="00197A53" w:rsidP="00BB3864">
            <w:pPr>
              <w:spacing w:after="0" w:line="240" w:lineRule="auto"/>
            </w:pPr>
            <w:r w:rsidRPr="00550C86">
              <w:t>5</w:t>
            </w:r>
          </w:p>
        </w:tc>
        <w:tc>
          <w:tcPr>
            <w:tcW w:w="1170" w:type="dxa"/>
          </w:tcPr>
          <w:p w:rsidR="00197A53" w:rsidRPr="00550C86" w:rsidRDefault="00197A53" w:rsidP="00BB3864">
            <w:pPr>
              <w:spacing w:after="0" w:line="240" w:lineRule="auto"/>
            </w:pPr>
            <w:r w:rsidRPr="00550C86">
              <w:t>15</w:t>
            </w:r>
          </w:p>
        </w:tc>
        <w:tc>
          <w:tcPr>
            <w:tcW w:w="990" w:type="dxa"/>
          </w:tcPr>
          <w:p w:rsidR="00197A53" w:rsidRPr="00550C86" w:rsidRDefault="00197A53" w:rsidP="00BB3864">
            <w:pPr>
              <w:spacing w:after="0" w:line="240" w:lineRule="auto"/>
            </w:pPr>
            <w:r w:rsidRPr="00550C86">
              <w:t>4</w:t>
            </w:r>
          </w:p>
        </w:tc>
        <w:tc>
          <w:tcPr>
            <w:tcW w:w="1368" w:type="dxa"/>
          </w:tcPr>
          <w:p w:rsidR="00197A53" w:rsidRPr="00550C86" w:rsidRDefault="00197A53" w:rsidP="00BB3864">
            <w:pPr>
              <w:spacing w:after="0" w:line="240" w:lineRule="auto"/>
            </w:pPr>
            <w:r w:rsidRPr="00550C86">
              <w:t>1.9</w:t>
            </w:r>
          </w:p>
        </w:tc>
      </w:tr>
      <w:tr w:rsidR="00197A53" w:rsidRPr="00550C86" w:rsidTr="00BB3864">
        <w:tc>
          <w:tcPr>
            <w:tcW w:w="2970" w:type="dxa"/>
            <w:vMerge/>
            <w:vAlign w:val="center"/>
          </w:tcPr>
          <w:p w:rsidR="00197A53" w:rsidRPr="00550C86" w:rsidRDefault="00197A53" w:rsidP="00BB3864">
            <w:pPr>
              <w:spacing w:after="0" w:line="240" w:lineRule="auto"/>
            </w:pPr>
          </w:p>
        </w:tc>
        <w:tc>
          <w:tcPr>
            <w:tcW w:w="900" w:type="dxa"/>
          </w:tcPr>
          <w:p w:rsidR="00197A53" w:rsidRPr="00550C86" w:rsidRDefault="00197A53"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Total %</w:t>
            </w:r>
          </w:p>
        </w:tc>
        <w:tc>
          <w:tcPr>
            <w:tcW w:w="1260" w:type="dxa"/>
          </w:tcPr>
          <w:p w:rsidR="00197A53" w:rsidRPr="00550C86" w:rsidRDefault="00197A53" w:rsidP="00BB3864">
            <w:pPr>
              <w:spacing w:after="0" w:line="240" w:lineRule="auto"/>
            </w:pPr>
            <w:r w:rsidRPr="00550C86">
              <w:t>4%</w:t>
            </w:r>
          </w:p>
        </w:tc>
        <w:tc>
          <w:tcPr>
            <w:tcW w:w="1080" w:type="dxa"/>
          </w:tcPr>
          <w:p w:rsidR="00197A53" w:rsidRPr="00550C86" w:rsidRDefault="00197A53" w:rsidP="00BB3864">
            <w:pPr>
              <w:spacing w:after="0" w:line="240" w:lineRule="auto"/>
            </w:pPr>
            <w:r w:rsidRPr="00550C86">
              <w:t>20%</w:t>
            </w:r>
          </w:p>
        </w:tc>
        <w:tc>
          <w:tcPr>
            <w:tcW w:w="1170" w:type="dxa"/>
          </w:tcPr>
          <w:p w:rsidR="00197A53" w:rsidRPr="00550C86" w:rsidRDefault="00197A53" w:rsidP="00BB3864">
            <w:pPr>
              <w:spacing w:after="0" w:line="240" w:lineRule="auto"/>
            </w:pPr>
            <w:r w:rsidRPr="00550C86">
              <w:t>60%</w:t>
            </w:r>
          </w:p>
        </w:tc>
        <w:tc>
          <w:tcPr>
            <w:tcW w:w="990" w:type="dxa"/>
          </w:tcPr>
          <w:p w:rsidR="00197A53" w:rsidRPr="00550C86" w:rsidRDefault="00197A53" w:rsidP="00BB3864">
            <w:pPr>
              <w:spacing w:after="0" w:line="240" w:lineRule="auto"/>
            </w:pPr>
            <w:r w:rsidRPr="00550C86">
              <w:t>16%</w:t>
            </w:r>
          </w:p>
        </w:tc>
        <w:tc>
          <w:tcPr>
            <w:tcW w:w="1368" w:type="dxa"/>
          </w:tcPr>
          <w:p w:rsidR="00197A53" w:rsidRPr="00550C86" w:rsidRDefault="00197A53" w:rsidP="00BB3864">
            <w:pPr>
              <w:spacing w:after="0" w:line="240" w:lineRule="auto"/>
            </w:pPr>
          </w:p>
        </w:tc>
      </w:tr>
      <w:tr w:rsidR="00197A53" w:rsidRPr="00550C86" w:rsidTr="00BB3864">
        <w:tc>
          <w:tcPr>
            <w:tcW w:w="2970" w:type="dxa"/>
            <w:vMerge w:val="restart"/>
            <w:shd w:val="clear" w:color="auto" w:fill="BFBFBF" w:themeFill="background1" w:themeFillShade="BF"/>
          </w:tcPr>
          <w:p w:rsidR="00197A53" w:rsidRPr="00550C86" w:rsidRDefault="00197A53" w:rsidP="00BB3864">
            <w:pPr>
              <w:spacing w:after="0" w:line="240" w:lineRule="auto"/>
              <w:rPr>
                <w:rFonts w:ascii="Calibri" w:hAnsi="Calibri"/>
                <w:color w:val="000000"/>
              </w:rPr>
            </w:pPr>
            <w:r w:rsidRPr="00550C86">
              <w:rPr>
                <w:rFonts w:ascii="Calibri" w:hAnsi="Calibri"/>
                <w:color w:val="000000"/>
              </w:rPr>
              <w:t>3. The teacher implements a lesson that reflects high expectations aligned to the learning objective (s).</w:t>
            </w:r>
          </w:p>
        </w:tc>
        <w:tc>
          <w:tcPr>
            <w:tcW w:w="900" w:type="dxa"/>
            <w:shd w:val="clear" w:color="auto" w:fill="BFBFBF" w:themeFill="background1" w:themeFillShade="BF"/>
          </w:tcPr>
          <w:p w:rsidR="00197A53" w:rsidRPr="00550C86" w:rsidRDefault="00197A53"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ES</w:t>
            </w:r>
          </w:p>
        </w:tc>
        <w:tc>
          <w:tcPr>
            <w:tcW w:w="1260" w:type="dxa"/>
            <w:shd w:val="clear" w:color="auto" w:fill="BFBFBF" w:themeFill="background1" w:themeFillShade="BF"/>
          </w:tcPr>
          <w:p w:rsidR="00197A53" w:rsidRPr="00550C86" w:rsidRDefault="00197A53" w:rsidP="00BB3864">
            <w:pPr>
              <w:spacing w:after="0" w:line="240" w:lineRule="auto"/>
            </w:pPr>
            <w:r w:rsidRPr="00550C86">
              <w:t>0%</w:t>
            </w:r>
          </w:p>
        </w:tc>
        <w:tc>
          <w:tcPr>
            <w:tcW w:w="1080" w:type="dxa"/>
            <w:shd w:val="clear" w:color="auto" w:fill="BFBFBF" w:themeFill="background1" w:themeFillShade="BF"/>
          </w:tcPr>
          <w:p w:rsidR="00197A53" w:rsidRPr="00550C86" w:rsidRDefault="00197A53" w:rsidP="00BB3864">
            <w:pPr>
              <w:spacing w:after="0" w:line="240" w:lineRule="auto"/>
            </w:pPr>
            <w:r w:rsidRPr="00550C86">
              <w:t>17%</w:t>
            </w:r>
          </w:p>
        </w:tc>
        <w:tc>
          <w:tcPr>
            <w:tcW w:w="1170" w:type="dxa"/>
            <w:shd w:val="clear" w:color="auto" w:fill="BFBFBF" w:themeFill="background1" w:themeFillShade="BF"/>
          </w:tcPr>
          <w:p w:rsidR="00197A53" w:rsidRPr="00550C86" w:rsidRDefault="00197A53" w:rsidP="00BB3864">
            <w:pPr>
              <w:spacing w:after="0" w:line="240" w:lineRule="auto"/>
            </w:pPr>
            <w:r w:rsidRPr="00550C86">
              <w:t>67%</w:t>
            </w:r>
          </w:p>
        </w:tc>
        <w:tc>
          <w:tcPr>
            <w:tcW w:w="990" w:type="dxa"/>
            <w:shd w:val="clear" w:color="auto" w:fill="BFBFBF" w:themeFill="background1" w:themeFillShade="BF"/>
          </w:tcPr>
          <w:p w:rsidR="00197A53" w:rsidRPr="00550C86" w:rsidRDefault="00197A53" w:rsidP="00BB3864">
            <w:pPr>
              <w:spacing w:after="0" w:line="240" w:lineRule="auto"/>
            </w:pPr>
            <w:r w:rsidRPr="00550C86">
              <w:t>17%</w:t>
            </w:r>
          </w:p>
        </w:tc>
        <w:tc>
          <w:tcPr>
            <w:tcW w:w="1368" w:type="dxa"/>
            <w:shd w:val="clear" w:color="auto" w:fill="BFBFBF" w:themeFill="background1" w:themeFillShade="BF"/>
          </w:tcPr>
          <w:p w:rsidR="00197A53" w:rsidRPr="00550C86" w:rsidRDefault="00197A53" w:rsidP="00BB3864">
            <w:pPr>
              <w:spacing w:after="0" w:line="240" w:lineRule="auto"/>
            </w:pPr>
            <w:r w:rsidRPr="00550C86">
              <w:t>2.0</w:t>
            </w:r>
          </w:p>
        </w:tc>
      </w:tr>
      <w:tr w:rsidR="00197A53" w:rsidRPr="00550C86" w:rsidTr="00BB3864">
        <w:tc>
          <w:tcPr>
            <w:tcW w:w="2970" w:type="dxa"/>
            <w:vMerge/>
            <w:shd w:val="clear" w:color="auto" w:fill="BFBFBF" w:themeFill="background1" w:themeFillShade="BF"/>
            <w:vAlign w:val="center"/>
          </w:tcPr>
          <w:p w:rsidR="00197A53" w:rsidRPr="00550C86" w:rsidRDefault="00197A53" w:rsidP="00BB3864">
            <w:pPr>
              <w:spacing w:after="0" w:line="240" w:lineRule="auto"/>
            </w:pPr>
          </w:p>
        </w:tc>
        <w:tc>
          <w:tcPr>
            <w:tcW w:w="900" w:type="dxa"/>
            <w:shd w:val="clear" w:color="auto" w:fill="BFBFBF" w:themeFill="background1" w:themeFillShade="BF"/>
          </w:tcPr>
          <w:p w:rsidR="00197A53" w:rsidRPr="00550C86" w:rsidRDefault="00197A53"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MS</w:t>
            </w:r>
          </w:p>
        </w:tc>
        <w:tc>
          <w:tcPr>
            <w:tcW w:w="1260" w:type="dxa"/>
            <w:shd w:val="clear" w:color="auto" w:fill="BFBFBF" w:themeFill="background1" w:themeFillShade="BF"/>
          </w:tcPr>
          <w:p w:rsidR="00197A53" w:rsidRPr="00550C86" w:rsidRDefault="00197A53" w:rsidP="00BB3864">
            <w:pPr>
              <w:spacing w:after="0" w:line="240" w:lineRule="auto"/>
            </w:pPr>
            <w:r w:rsidRPr="00550C86">
              <w:t>0%</w:t>
            </w:r>
          </w:p>
        </w:tc>
        <w:tc>
          <w:tcPr>
            <w:tcW w:w="1080" w:type="dxa"/>
            <w:shd w:val="clear" w:color="auto" w:fill="BFBFBF" w:themeFill="background1" w:themeFillShade="BF"/>
          </w:tcPr>
          <w:p w:rsidR="00197A53" w:rsidRPr="00550C86" w:rsidRDefault="00197A53" w:rsidP="00BB3864">
            <w:pPr>
              <w:spacing w:after="0" w:line="240" w:lineRule="auto"/>
            </w:pPr>
            <w:r w:rsidRPr="00550C86">
              <w:t>40%</w:t>
            </w:r>
          </w:p>
        </w:tc>
        <w:tc>
          <w:tcPr>
            <w:tcW w:w="1170" w:type="dxa"/>
            <w:shd w:val="clear" w:color="auto" w:fill="BFBFBF" w:themeFill="background1" w:themeFillShade="BF"/>
          </w:tcPr>
          <w:p w:rsidR="00197A53" w:rsidRPr="00550C86" w:rsidRDefault="00197A53" w:rsidP="00BB3864">
            <w:pPr>
              <w:spacing w:after="0" w:line="240" w:lineRule="auto"/>
            </w:pPr>
            <w:r w:rsidRPr="00550C86">
              <w:t>60%</w:t>
            </w:r>
          </w:p>
        </w:tc>
        <w:tc>
          <w:tcPr>
            <w:tcW w:w="990" w:type="dxa"/>
            <w:shd w:val="clear" w:color="auto" w:fill="BFBFBF" w:themeFill="background1" w:themeFillShade="BF"/>
          </w:tcPr>
          <w:p w:rsidR="00197A53" w:rsidRPr="00550C86" w:rsidRDefault="00197A53" w:rsidP="00BB3864">
            <w:pPr>
              <w:spacing w:after="0" w:line="240" w:lineRule="auto"/>
            </w:pPr>
            <w:r w:rsidRPr="00550C86">
              <w:t>0%</w:t>
            </w:r>
          </w:p>
        </w:tc>
        <w:tc>
          <w:tcPr>
            <w:tcW w:w="1368" w:type="dxa"/>
            <w:shd w:val="clear" w:color="auto" w:fill="BFBFBF" w:themeFill="background1" w:themeFillShade="BF"/>
          </w:tcPr>
          <w:p w:rsidR="00197A53" w:rsidRPr="00550C86" w:rsidRDefault="00197A53" w:rsidP="00BB3864">
            <w:pPr>
              <w:spacing w:after="0" w:line="240" w:lineRule="auto"/>
            </w:pPr>
            <w:r w:rsidRPr="00550C86">
              <w:t>1.6</w:t>
            </w:r>
          </w:p>
        </w:tc>
      </w:tr>
      <w:tr w:rsidR="00197A53" w:rsidRPr="00550C86" w:rsidTr="00BB3864">
        <w:tc>
          <w:tcPr>
            <w:tcW w:w="2970" w:type="dxa"/>
            <w:vMerge/>
            <w:shd w:val="clear" w:color="auto" w:fill="BFBFBF" w:themeFill="background1" w:themeFillShade="BF"/>
            <w:vAlign w:val="center"/>
          </w:tcPr>
          <w:p w:rsidR="00197A53" w:rsidRPr="00550C86" w:rsidRDefault="00197A53" w:rsidP="00BB3864">
            <w:pPr>
              <w:spacing w:after="0" w:line="240" w:lineRule="auto"/>
            </w:pPr>
          </w:p>
        </w:tc>
        <w:tc>
          <w:tcPr>
            <w:tcW w:w="900" w:type="dxa"/>
            <w:shd w:val="clear" w:color="auto" w:fill="BFBFBF" w:themeFill="background1" w:themeFillShade="BF"/>
          </w:tcPr>
          <w:p w:rsidR="00197A53" w:rsidRPr="00550C86" w:rsidRDefault="00197A53"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HS</w:t>
            </w:r>
          </w:p>
        </w:tc>
        <w:tc>
          <w:tcPr>
            <w:tcW w:w="1260" w:type="dxa"/>
            <w:shd w:val="clear" w:color="auto" w:fill="BFBFBF" w:themeFill="background1" w:themeFillShade="BF"/>
          </w:tcPr>
          <w:p w:rsidR="00197A53" w:rsidRPr="00550C86" w:rsidRDefault="00197A53" w:rsidP="00BB3864">
            <w:pPr>
              <w:spacing w:after="0" w:line="240" w:lineRule="auto"/>
            </w:pPr>
            <w:r w:rsidRPr="00550C86">
              <w:t>0%</w:t>
            </w:r>
          </w:p>
        </w:tc>
        <w:tc>
          <w:tcPr>
            <w:tcW w:w="1080" w:type="dxa"/>
            <w:shd w:val="clear" w:color="auto" w:fill="BFBFBF" w:themeFill="background1" w:themeFillShade="BF"/>
          </w:tcPr>
          <w:p w:rsidR="00197A53" w:rsidRPr="00550C86" w:rsidRDefault="00197A53" w:rsidP="00BB3864">
            <w:pPr>
              <w:spacing w:after="0" w:line="240" w:lineRule="auto"/>
            </w:pPr>
            <w:r w:rsidRPr="00550C86">
              <w:t>50%</w:t>
            </w:r>
          </w:p>
        </w:tc>
        <w:tc>
          <w:tcPr>
            <w:tcW w:w="1170" w:type="dxa"/>
            <w:shd w:val="clear" w:color="auto" w:fill="BFBFBF" w:themeFill="background1" w:themeFillShade="BF"/>
          </w:tcPr>
          <w:p w:rsidR="00197A53" w:rsidRPr="00550C86" w:rsidRDefault="00197A53" w:rsidP="00BB3864">
            <w:pPr>
              <w:spacing w:after="0" w:line="240" w:lineRule="auto"/>
            </w:pPr>
            <w:r w:rsidRPr="00550C86">
              <w:t>38%</w:t>
            </w:r>
          </w:p>
        </w:tc>
        <w:tc>
          <w:tcPr>
            <w:tcW w:w="990" w:type="dxa"/>
            <w:shd w:val="clear" w:color="auto" w:fill="BFBFBF" w:themeFill="background1" w:themeFillShade="BF"/>
          </w:tcPr>
          <w:p w:rsidR="00197A53" w:rsidRPr="00550C86" w:rsidRDefault="00197A53" w:rsidP="00BB3864">
            <w:pPr>
              <w:spacing w:after="0" w:line="240" w:lineRule="auto"/>
            </w:pPr>
            <w:r w:rsidRPr="00550C86">
              <w:t>13%</w:t>
            </w:r>
          </w:p>
        </w:tc>
        <w:tc>
          <w:tcPr>
            <w:tcW w:w="1368" w:type="dxa"/>
            <w:shd w:val="clear" w:color="auto" w:fill="BFBFBF" w:themeFill="background1" w:themeFillShade="BF"/>
          </w:tcPr>
          <w:p w:rsidR="00197A53" w:rsidRPr="00550C86" w:rsidRDefault="00197A53" w:rsidP="00BB3864">
            <w:pPr>
              <w:spacing w:after="0" w:line="240" w:lineRule="auto"/>
            </w:pPr>
            <w:r w:rsidRPr="00550C86">
              <w:t>1.6</w:t>
            </w:r>
          </w:p>
        </w:tc>
      </w:tr>
      <w:tr w:rsidR="00197A53" w:rsidRPr="00550C86" w:rsidTr="00BB3864">
        <w:tc>
          <w:tcPr>
            <w:tcW w:w="2970" w:type="dxa"/>
            <w:vMerge/>
            <w:shd w:val="clear" w:color="auto" w:fill="BFBFBF" w:themeFill="background1" w:themeFillShade="BF"/>
            <w:vAlign w:val="center"/>
          </w:tcPr>
          <w:p w:rsidR="00197A53" w:rsidRPr="00550C86" w:rsidRDefault="00197A53" w:rsidP="00BB3864">
            <w:pPr>
              <w:spacing w:after="0" w:line="240" w:lineRule="auto"/>
            </w:pPr>
          </w:p>
        </w:tc>
        <w:tc>
          <w:tcPr>
            <w:tcW w:w="900" w:type="dxa"/>
            <w:shd w:val="clear" w:color="auto" w:fill="BFBFBF" w:themeFill="background1" w:themeFillShade="BF"/>
          </w:tcPr>
          <w:p w:rsidR="00197A53" w:rsidRPr="00550C86" w:rsidRDefault="00197A53"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Total  #</w:t>
            </w:r>
          </w:p>
        </w:tc>
        <w:tc>
          <w:tcPr>
            <w:tcW w:w="1260" w:type="dxa"/>
            <w:shd w:val="clear" w:color="auto" w:fill="BFBFBF" w:themeFill="background1" w:themeFillShade="BF"/>
          </w:tcPr>
          <w:p w:rsidR="00197A53" w:rsidRPr="00550C86" w:rsidRDefault="00197A53" w:rsidP="00BB3864">
            <w:pPr>
              <w:spacing w:after="0" w:line="240" w:lineRule="auto"/>
            </w:pPr>
            <w:r w:rsidRPr="00550C86">
              <w:t>0</w:t>
            </w:r>
          </w:p>
        </w:tc>
        <w:tc>
          <w:tcPr>
            <w:tcW w:w="1080" w:type="dxa"/>
            <w:shd w:val="clear" w:color="auto" w:fill="BFBFBF" w:themeFill="background1" w:themeFillShade="BF"/>
          </w:tcPr>
          <w:p w:rsidR="00197A53" w:rsidRPr="00550C86" w:rsidRDefault="00197A53" w:rsidP="00BB3864">
            <w:pPr>
              <w:spacing w:after="0" w:line="240" w:lineRule="auto"/>
            </w:pPr>
            <w:r w:rsidRPr="00550C86">
              <w:t>8</w:t>
            </w:r>
          </w:p>
        </w:tc>
        <w:tc>
          <w:tcPr>
            <w:tcW w:w="1170" w:type="dxa"/>
            <w:shd w:val="clear" w:color="auto" w:fill="BFBFBF" w:themeFill="background1" w:themeFillShade="BF"/>
          </w:tcPr>
          <w:p w:rsidR="00197A53" w:rsidRPr="00550C86" w:rsidRDefault="00197A53" w:rsidP="00BB3864">
            <w:pPr>
              <w:spacing w:after="0" w:line="240" w:lineRule="auto"/>
            </w:pPr>
            <w:r w:rsidRPr="00550C86">
              <w:t>14</w:t>
            </w:r>
          </w:p>
        </w:tc>
        <w:tc>
          <w:tcPr>
            <w:tcW w:w="990" w:type="dxa"/>
            <w:shd w:val="clear" w:color="auto" w:fill="BFBFBF" w:themeFill="background1" w:themeFillShade="BF"/>
          </w:tcPr>
          <w:p w:rsidR="00197A53" w:rsidRPr="00550C86" w:rsidRDefault="00197A53" w:rsidP="00BB3864">
            <w:pPr>
              <w:spacing w:after="0" w:line="240" w:lineRule="auto"/>
            </w:pPr>
            <w:r w:rsidRPr="00550C86">
              <w:t>3</w:t>
            </w:r>
          </w:p>
        </w:tc>
        <w:tc>
          <w:tcPr>
            <w:tcW w:w="1368" w:type="dxa"/>
            <w:shd w:val="clear" w:color="auto" w:fill="BFBFBF" w:themeFill="background1" w:themeFillShade="BF"/>
          </w:tcPr>
          <w:p w:rsidR="00197A53" w:rsidRPr="00550C86" w:rsidRDefault="00197A53" w:rsidP="00BB3864">
            <w:pPr>
              <w:spacing w:after="0" w:line="240" w:lineRule="auto"/>
            </w:pPr>
            <w:r w:rsidRPr="00550C86">
              <w:t>1.8</w:t>
            </w:r>
          </w:p>
        </w:tc>
      </w:tr>
      <w:tr w:rsidR="00197A53" w:rsidRPr="00550C86" w:rsidTr="00BB3864">
        <w:tc>
          <w:tcPr>
            <w:tcW w:w="2970" w:type="dxa"/>
            <w:vMerge/>
            <w:shd w:val="clear" w:color="auto" w:fill="BFBFBF" w:themeFill="background1" w:themeFillShade="BF"/>
            <w:vAlign w:val="center"/>
          </w:tcPr>
          <w:p w:rsidR="00197A53" w:rsidRPr="00550C86" w:rsidRDefault="00197A53" w:rsidP="00BB3864">
            <w:pPr>
              <w:spacing w:after="0" w:line="240" w:lineRule="auto"/>
            </w:pPr>
          </w:p>
        </w:tc>
        <w:tc>
          <w:tcPr>
            <w:tcW w:w="900" w:type="dxa"/>
            <w:shd w:val="clear" w:color="auto" w:fill="BFBFBF" w:themeFill="background1" w:themeFillShade="BF"/>
          </w:tcPr>
          <w:p w:rsidR="00197A53" w:rsidRPr="00550C86" w:rsidRDefault="00197A53"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Total %</w:t>
            </w:r>
          </w:p>
        </w:tc>
        <w:tc>
          <w:tcPr>
            <w:tcW w:w="1260" w:type="dxa"/>
            <w:shd w:val="clear" w:color="auto" w:fill="BFBFBF" w:themeFill="background1" w:themeFillShade="BF"/>
          </w:tcPr>
          <w:p w:rsidR="00197A53" w:rsidRPr="00550C86" w:rsidRDefault="00197A53" w:rsidP="00BB3864">
            <w:pPr>
              <w:spacing w:after="0" w:line="240" w:lineRule="auto"/>
            </w:pPr>
            <w:r w:rsidRPr="00550C86">
              <w:t>0%</w:t>
            </w:r>
          </w:p>
        </w:tc>
        <w:tc>
          <w:tcPr>
            <w:tcW w:w="1080" w:type="dxa"/>
            <w:shd w:val="clear" w:color="auto" w:fill="BFBFBF" w:themeFill="background1" w:themeFillShade="BF"/>
          </w:tcPr>
          <w:p w:rsidR="00197A53" w:rsidRPr="00550C86" w:rsidRDefault="00197A53" w:rsidP="00BB3864">
            <w:pPr>
              <w:spacing w:after="0" w:line="240" w:lineRule="auto"/>
            </w:pPr>
            <w:r w:rsidRPr="00550C86">
              <w:t>32%</w:t>
            </w:r>
          </w:p>
        </w:tc>
        <w:tc>
          <w:tcPr>
            <w:tcW w:w="1170" w:type="dxa"/>
            <w:shd w:val="clear" w:color="auto" w:fill="BFBFBF" w:themeFill="background1" w:themeFillShade="BF"/>
          </w:tcPr>
          <w:p w:rsidR="00197A53" w:rsidRPr="00550C86" w:rsidRDefault="00197A53" w:rsidP="00BB3864">
            <w:pPr>
              <w:spacing w:after="0" w:line="240" w:lineRule="auto"/>
            </w:pPr>
            <w:r w:rsidRPr="00550C86">
              <w:t>56%</w:t>
            </w:r>
          </w:p>
        </w:tc>
        <w:tc>
          <w:tcPr>
            <w:tcW w:w="990" w:type="dxa"/>
            <w:shd w:val="clear" w:color="auto" w:fill="BFBFBF" w:themeFill="background1" w:themeFillShade="BF"/>
          </w:tcPr>
          <w:p w:rsidR="00197A53" w:rsidRPr="00550C86" w:rsidRDefault="00197A53" w:rsidP="00BB3864">
            <w:pPr>
              <w:spacing w:after="0" w:line="240" w:lineRule="auto"/>
            </w:pPr>
            <w:r w:rsidRPr="00550C86">
              <w:t>12%</w:t>
            </w:r>
          </w:p>
        </w:tc>
        <w:tc>
          <w:tcPr>
            <w:tcW w:w="1368" w:type="dxa"/>
            <w:shd w:val="clear" w:color="auto" w:fill="BFBFBF" w:themeFill="background1" w:themeFillShade="BF"/>
          </w:tcPr>
          <w:p w:rsidR="00197A53" w:rsidRPr="00550C86" w:rsidRDefault="00197A53" w:rsidP="00BB3864">
            <w:pPr>
              <w:spacing w:after="0" w:line="240" w:lineRule="auto"/>
            </w:pPr>
          </w:p>
        </w:tc>
      </w:tr>
      <w:tr w:rsidR="00197A53" w:rsidRPr="00550C86" w:rsidTr="00BB3864">
        <w:tc>
          <w:tcPr>
            <w:tcW w:w="2970" w:type="dxa"/>
            <w:vMerge w:val="restart"/>
          </w:tcPr>
          <w:p w:rsidR="00197A53" w:rsidRPr="00550C86" w:rsidRDefault="00197A53" w:rsidP="00BB3864">
            <w:pPr>
              <w:spacing w:after="0" w:line="240" w:lineRule="auto"/>
              <w:rPr>
                <w:rFonts w:ascii="Calibri" w:hAnsi="Calibri"/>
                <w:color w:val="000000"/>
              </w:rPr>
            </w:pPr>
            <w:r w:rsidRPr="00550C86">
              <w:rPr>
                <w:rFonts w:ascii="Calibri" w:hAnsi="Calibri"/>
                <w:color w:val="000000"/>
              </w:rPr>
              <w:t>4. The teacher uses appropriate instructional strategies well matched to the learning objective(s).</w:t>
            </w:r>
          </w:p>
        </w:tc>
        <w:tc>
          <w:tcPr>
            <w:tcW w:w="900" w:type="dxa"/>
          </w:tcPr>
          <w:p w:rsidR="00197A53" w:rsidRPr="00550C86" w:rsidRDefault="00197A53"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ES</w:t>
            </w:r>
          </w:p>
        </w:tc>
        <w:tc>
          <w:tcPr>
            <w:tcW w:w="1260" w:type="dxa"/>
          </w:tcPr>
          <w:p w:rsidR="00197A53" w:rsidRPr="00550C86" w:rsidRDefault="00197A53" w:rsidP="00BB3864">
            <w:pPr>
              <w:spacing w:after="0" w:line="240" w:lineRule="auto"/>
            </w:pPr>
            <w:r w:rsidRPr="00550C86">
              <w:t>0%</w:t>
            </w:r>
          </w:p>
        </w:tc>
        <w:tc>
          <w:tcPr>
            <w:tcW w:w="1080" w:type="dxa"/>
          </w:tcPr>
          <w:p w:rsidR="00197A53" w:rsidRPr="00550C86" w:rsidRDefault="00197A53" w:rsidP="00BB3864">
            <w:pPr>
              <w:spacing w:after="0" w:line="240" w:lineRule="auto"/>
            </w:pPr>
            <w:r w:rsidRPr="00550C86">
              <w:t>8%</w:t>
            </w:r>
          </w:p>
        </w:tc>
        <w:tc>
          <w:tcPr>
            <w:tcW w:w="1170" w:type="dxa"/>
          </w:tcPr>
          <w:p w:rsidR="00197A53" w:rsidRPr="00550C86" w:rsidRDefault="00197A53" w:rsidP="00BB3864">
            <w:pPr>
              <w:spacing w:after="0" w:line="240" w:lineRule="auto"/>
            </w:pPr>
            <w:r w:rsidRPr="00550C86">
              <w:t>83%</w:t>
            </w:r>
          </w:p>
        </w:tc>
        <w:tc>
          <w:tcPr>
            <w:tcW w:w="990" w:type="dxa"/>
          </w:tcPr>
          <w:p w:rsidR="00197A53" w:rsidRPr="00550C86" w:rsidRDefault="00197A53" w:rsidP="00BB3864">
            <w:pPr>
              <w:spacing w:after="0" w:line="240" w:lineRule="auto"/>
            </w:pPr>
            <w:r w:rsidRPr="00550C86">
              <w:t>8%</w:t>
            </w:r>
          </w:p>
        </w:tc>
        <w:tc>
          <w:tcPr>
            <w:tcW w:w="1368" w:type="dxa"/>
          </w:tcPr>
          <w:p w:rsidR="00197A53" w:rsidRPr="00550C86" w:rsidRDefault="00197A53" w:rsidP="00BB3864">
            <w:pPr>
              <w:spacing w:after="0" w:line="240" w:lineRule="auto"/>
            </w:pPr>
            <w:r w:rsidRPr="00550C86">
              <w:t>2.0</w:t>
            </w:r>
          </w:p>
        </w:tc>
      </w:tr>
      <w:tr w:rsidR="00197A53" w:rsidRPr="00550C86" w:rsidTr="00BB3864">
        <w:tc>
          <w:tcPr>
            <w:tcW w:w="2970" w:type="dxa"/>
            <w:vMerge/>
          </w:tcPr>
          <w:p w:rsidR="00197A53" w:rsidRPr="00550C86" w:rsidRDefault="00197A53" w:rsidP="00BB3864">
            <w:pPr>
              <w:spacing w:after="0" w:line="240" w:lineRule="auto"/>
            </w:pPr>
          </w:p>
        </w:tc>
        <w:tc>
          <w:tcPr>
            <w:tcW w:w="900" w:type="dxa"/>
          </w:tcPr>
          <w:p w:rsidR="00197A53" w:rsidRPr="00550C86" w:rsidRDefault="00197A53"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MS</w:t>
            </w:r>
          </w:p>
        </w:tc>
        <w:tc>
          <w:tcPr>
            <w:tcW w:w="1260" w:type="dxa"/>
          </w:tcPr>
          <w:p w:rsidR="00197A53" w:rsidRPr="00550C86" w:rsidRDefault="00197A53" w:rsidP="00BB3864">
            <w:pPr>
              <w:spacing w:after="0" w:line="240" w:lineRule="auto"/>
            </w:pPr>
            <w:r w:rsidRPr="00550C86">
              <w:t>0%</w:t>
            </w:r>
          </w:p>
        </w:tc>
        <w:tc>
          <w:tcPr>
            <w:tcW w:w="1080" w:type="dxa"/>
          </w:tcPr>
          <w:p w:rsidR="00197A53" w:rsidRPr="00550C86" w:rsidRDefault="00197A53" w:rsidP="00BB3864">
            <w:pPr>
              <w:spacing w:after="0" w:line="240" w:lineRule="auto"/>
            </w:pPr>
            <w:r w:rsidRPr="00550C86">
              <w:t>20%</w:t>
            </w:r>
          </w:p>
        </w:tc>
        <w:tc>
          <w:tcPr>
            <w:tcW w:w="1170" w:type="dxa"/>
          </w:tcPr>
          <w:p w:rsidR="00197A53" w:rsidRPr="00550C86" w:rsidRDefault="00197A53" w:rsidP="00BB3864">
            <w:pPr>
              <w:spacing w:after="0" w:line="240" w:lineRule="auto"/>
            </w:pPr>
            <w:r w:rsidRPr="00550C86">
              <w:t>60%</w:t>
            </w:r>
          </w:p>
        </w:tc>
        <w:tc>
          <w:tcPr>
            <w:tcW w:w="990" w:type="dxa"/>
          </w:tcPr>
          <w:p w:rsidR="00197A53" w:rsidRPr="00550C86" w:rsidRDefault="00197A53" w:rsidP="00BB3864">
            <w:pPr>
              <w:spacing w:after="0" w:line="240" w:lineRule="auto"/>
            </w:pPr>
            <w:r w:rsidRPr="00550C86">
              <w:t>20%</w:t>
            </w:r>
          </w:p>
        </w:tc>
        <w:tc>
          <w:tcPr>
            <w:tcW w:w="1368" w:type="dxa"/>
          </w:tcPr>
          <w:p w:rsidR="00197A53" w:rsidRPr="00550C86" w:rsidRDefault="00197A53" w:rsidP="00BB3864">
            <w:pPr>
              <w:spacing w:after="0" w:line="240" w:lineRule="auto"/>
            </w:pPr>
            <w:r w:rsidRPr="00550C86">
              <w:t>2.0</w:t>
            </w:r>
          </w:p>
        </w:tc>
      </w:tr>
      <w:tr w:rsidR="00197A53" w:rsidRPr="00550C86" w:rsidTr="00BB3864">
        <w:tc>
          <w:tcPr>
            <w:tcW w:w="2970" w:type="dxa"/>
            <w:vMerge/>
          </w:tcPr>
          <w:p w:rsidR="00197A53" w:rsidRPr="00550C86" w:rsidRDefault="00197A53" w:rsidP="00BB3864">
            <w:pPr>
              <w:spacing w:after="0" w:line="240" w:lineRule="auto"/>
            </w:pPr>
          </w:p>
        </w:tc>
        <w:tc>
          <w:tcPr>
            <w:tcW w:w="900" w:type="dxa"/>
          </w:tcPr>
          <w:p w:rsidR="00197A53" w:rsidRPr="00550C86" w:rsidRDefault="00197A53"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HS</w:t>
            </w:r>
          </w:p>
        </w:tc>
        <w:tc>
          <w:tcPr>
            <w:tcW w:w="1260" w:type="dxa"/>
          </w:tcPr>
          <w:p w:rsidR="00197A53" w:rsidRPr="00550C86" w:rsidRDefault="00197A53" w:rsidP="00BB3864">
            <w:pPr>
              <w:spacing w:after="0" w:line="240" w:lineRule="auto"/>
            </w:pPr>
            <w:r w:rsidRPr="00550C86">
              <w:t>0%</w:t>
            </w:r>
          </w:p>
        </w:tc>
        <w:tc>
          <w:tcPr>
            <w:tcW w:w="1080" w:type="dxa"/>
          </w:tcPr>
          <w:p w:rsidR="00197A53" w:rsidRPr="00550C86" w:rsidRDefault="00197A53" w:rsidP="00BB3864">
            <w:pPr>
              <w:spacing w:after="0" w:line="240" w:lineRule="auto"/>
            </w:pPr>
            <w:r w:rsidRPr="00550C86">
              <w:t>13%</w:t>
            </w:r>
          </w:p>
        </w:tc>
        <w:tc>
          <w:tcPr>
            <w:tcW w:w="1170" w:type="dxa"/>
          </w:tcPr>
          <w:p w:rsidR="00197A53" w:rsidRPr="00550C86" w:rsidRDefault="00197A53" w:rsidP="00BB3864">
            <w:pPr>
              <w:spacing w:after="0" w:line="240" w:lineRule="auto"/>
            </w:pPr>
            <w:r w:rsidRPr="00550C86">
              <w:t>88%</w:t>
            </w:r>
          </w:p>
        </w:tc>
        <w:tc>
          <w:tcPr>
            <w:tcW w:w="990" w:type="dxa"/>
          </w:tcPr>
          <w:p w:rsidR="00197A53" w:rsidRPr="00550C86" w:rsidRDefault="00197A53" w:rsidP="00BB3864">
            <w:pPr>
              <w:spacing w:after="0" w:line="240" w:lineRule="auto"/>
            </w:pPr>
            <w:r w:rsidRPr="00550C86">
              <w:t>0%</w:t>
            </w:r>
          </w:p>
        </w:tc>
        <w:tc>
          <w:tcPr>
            <w:tcW w:w="1368" w:type="dxa"/>
          </w:tcPr>
          <w:p w:rsidR="00197A53" w:rsidRPr="00550C86" w:rsidRDefault="00197A53" w:rsidP="00BB3864">
            <w:pPr>
              <w:spacing w:after="0" w:line="240" w:lineRule="auto"/>
            </w:pPr>
            <w:r w:rsidRPr="00550C86">
              <w:t>1.9</w:t>
            </w:r>
          </w:p>
        </w:tc>
      </w:tr>
      <w:tr w:rsidR="00197A53" w:rsidRPr="00550C86" w:rsidTr="00BB3864">
        <w:tc>
          <w:tcPr>
            <w:tcW w:w="2970" w:type="dxa"/>
            <w:vMerge/>
          </w:tcPr>
          <w:p w:rsidR="00197A53" w:rsidRPr="00550C86" w:rsidRDefault="00197A53" w:rsidP="00BB3864">
            <w:pPr>
              <w:spacing w:after="0" w:line="240" w:lineRule="auto"/>
            </w:pPr>
          </w:p>
        </w:tc>
        <w:tc>
          <w:tcPr>
            <w:tcW w:w="900" w:type="dxa"/>
          </w:tcPr>
          <w:p w:rsidR="00197A53" w:rsidRPr="00550C86" w:rsidRDefault="00197A53"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Total  #</w:t>
            </w:r>
          </w:p>
        </w:tc>
        <w:tc>
          <w:tcPr>
            <w:tcW w:w="1260" w:type="dxa"/>
          </w:tcPr>
          <w:p w:rsidR="00197A53" w:rsidRPr="00550C86" w:rsidRDefault="00197A53" w:rsidP="00BB3864">
            <w:pPr>
              <w:spacing w:after="0" w:line="240" w:lineRule="auto"/>
            </w:pPr>
            <w:r w:rsidRPr="00550C86">
              <w:t>0</w:t>
            </w:r>
          </w:p>
        </w:tc>
        <w:tc>
          <w:tcPr>
            <w:tcW w:w="1080" w:type="dxa"/>
          </w:tcPr>
          <w:p w:rsidR="00197A53" w:rsidRPr="00550C86" w:rsidRDefault="00197A53" w:rsidP="00BB3864">
            <w:pPr>
              <w:spacing w:after="0" w:line="240" w:lineRule="auto"/>
            </w:pPr>
            <w:r w:rsidRPr="00550C86">
              <w:t>3</w:t>
            </w:r>
          </w:p>
        </w:tc>
        <w:tc>
          <w:tcPr>
            <w:tcW w:w="1170" w:type="dxa"/>
          </w:tcPr>
          <w:p w:rsidR="00197A53" w:rsidRPr="00550C86" w:rsidRDefault="00197A53" w:rsidP="00BB3864">
            <w:pPr>
              <w:spacing w:after="0" w:line="240" w:lineRule="auto"/>
            </w:pPr>
            <w:r w:rsidRPr="00550C86">
              <w:t>20</w:t>
            </w:r>
          </w:p>
        </w:tc>
        <w:tc>
          <w:tcPr>
            <w:tcW w:w="990" w:type="dxa"/>
          </w:tcPr>
          <w:p w:rsidR="00197A53" w:rsidRPr="00550C86" w:rsidRDefault="00197A53" w:rsidP="00BB3864">
            <w:pPr>
              <w:spacing w:after="0" w:line="240" w:lineRule="auto"/>
            </w:pPr>
            <w:r w:rsidRPr="00550C86">
              <w:t>2</w:t>
            </w:r>
          </w:p>
        </w:tc>
        <w:tc>
          <w:tcPr>
            <w:tcW w:w="1368" w:type="dxa"/>
          </w:tcPr>
          <w:p w:rsidR="00197A53" w:rsidRPr="00550C86" w:rsidRDefault="00197A53" w:rsidP="00BB3864">
            <w:pPr>
              <w:spacing w:after="0" w:line="240" w:lineRule="auto"/>
            </w:pPr>
            <w:r w:rsidRPr="00550C86">
              <w:t>2.0</w:t>
            </w:r>
          </w:p>
        </w:tc>
      </w:tr>
      <w:tr w:rsidR="00197A53" w:rsidRPr="00550C86" w:rsidTr="00BB3864">
        <w:tc>
          <w:tcPr>
            <w:tcW w:w="2970" w:type="dxa"/>
            <w:vMerge/>
          </w:tcPr>
          <w:p w:rsidR="00197A53" w:rsidRPr="00550C86" w:rsidRDefault="00197A53" w:rsidP="00BB3864">
            <w:pPr>
              <w:spacing w:after="0" w:line="240" w:lineRule="auto"/>
            </w:pPr>
          </w:p>
        </w:tc>
        <w:tc>
          <w:tcPr>
            <w:tcW w:w="900" w:type="dxa"/>
          </w:tcPr>
          <w:p w:rsidR="00197A53" w:rsidRPr="00550C86" w:rsidRDefault="00197A53"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Total %</w:t>
            </w:r>
          </w:p>
        </w:tc>
        <w:tc>
          <w:tcPr>
            <w:tcW w:w="1260" w:type="dxa"/>
          </w:tcPr>
          <w:p w:rsidR="00197A53" w:rsidRPr="00550C86" w:rsidRDefault="00197A53" w:rsidP="00BB3864">
            <w:pPr>
              <w:spacing w:after="0" w:line="240" w:lineRule="auto"/>
            </w:pPr>
            <w:r w:rsidRPr="00550C86">
              <w:t>0%</w:t>
            </w:r>
          </w:p>
        </w:tc>
        <w:tc>
          <w:tcPr>
            <w:tcW w:w="1080" w:type="dxa"/>
          </w:tcPr>
          <w:p w:rsidR="00197A53" w:rsidRPr="00550C86" w:rsidRDefault="00197A53" w:rsidP="00BB3864">
            <w:pPr>
              <w:spacing w:after="0" w:line="240" w:lineRule="auto"/>
            </w:pPr>
            <w:r w:rsidRPr="00550C86">
              <w:t>12%</w:t>
            </w:r>
          </w:p>
        </w:tc>
        <w:tc>
          <w:tcPr>
            <w:tcW w:w="1170" w:type="dxa"/>
          </w:tcPr>
          <w:p w:rsidR="00197A53" w:rsidRPr="00550C86" w:rsidRDefault="00197A53" w:rsidP="00BB3864">
            <w:pPr>
              <w:spacing w:after="0" w:line="240" w:lineRule="auto"/>
            </w:pPr>
            <w:r w:rsidRPr="00550C86">
              <w:t>80%</w:t>
            </w:r>
          </w:p>
        </w:tc>
        <w:tc>
          <w:tcPr>
            <w:tcW w:w="990" w:type="dxa"/>
          </w:tcPr>
          <w:p w:rsidR="00197A53" w:rsidRPr="00550C86" w:rsidRDefault="00197A53" w:rsidP="00BB3864">
            <w:pPr>
              <w:spacing w:after="0" w:line="240" w:lineRule="auto"/>
            </w:pPr>
            <w:r w:rsidRPr="00550C86">
              <w:t>8%</w:t>
            </w:r>
          </w:p>
        </w:tc>
        <w:tc>
          <w:tcPr>
            <w:tcW w:w="1368" w:type="dxa"/>
          </w:tcPr>
          <w:p w:rsidR="00197A53" w:rsidRPr="00550C86" w:rsidRDefault="00197A53" w:rsidP="00BB3864">
            <w:pPr>
              <w:spacing w:after="0" w:line="240" w:lineRule="auto"/>
            </w:pPr>
          </w:p>
        </w:tc>
      </w:tr>
      <w:tr w:rsidR="00197A53" w:rsidRPr="00550C86" w:rsidTr="00BB3864">
        <w:trPr>
          <w:trHeight w:val="274"/>
        </w:trPr>
        <w:tc>
          <w:tcPr>
            <w:tcW w:w="2970" w:type="dxa"/>
            <w:vMerge w:val="restart"/>
            <w:shd w:val="clear" w:color="auto" w:fill="BFBFBF" w:themeFill="background1" w:themeFillShade="BF"/>
            <w:vAlign w:val="center"/>
          </w:tcPr>
          <w:p w:rsidR="00197A53" w:rsidRPr="00550C86" w:rsidRDefault="00197A53" w:rsidP="00BB3864">
            <w:pPr>
              <w:spacing w:after="0" w:line="240" w:lineRule="auto"/>
              <w:jc w:val="center"/>
              <w:rPr>
                <w:rFonts w:ascii="Calibri" w:hAnsi="Calibri"/>
                <w:b/>
                <w:color w:val="000000"/>
              </w:rPr>
            </w:pPr>
            <w:r w:rsidRPr="00550C86">
              <w:rPr>
                <w:rFonts w:ascii="Calibri" w:hAnsi="Calibri"/>
                <w:b/>
                <w:color w:val="000000"/>
              </w:rPr>
              <w:t>Total Score For Focus Area #1</w:t>
            </w:r>
          </w:p>
        </w:tc>
        <w:tc>
          <w:tcPr>
            <w:tcW w:w="900" w:type="dxa"/>
            <w:shd w:val="clear" w:color="auto" w:fill="BFBFBF" w:themeFill="background1" w:themeFillShade="BF"/>
          </w:tcPr>
          <w:p w:rsidR="00197A53" w:rsidRPr="00550C86" w:rsidRDefault="00197A53"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ES</w:t>
            </w:r>
          </w:p>
        </w:tc>
        <w:tc>
          <w:tcPr>
            <w:tcW w:w="1260" w:type="dxa"/>
            <w:shd w:val="clear" w:color="auto" w:fill="BFBFBF" w:themeFill="background1" w:themeFillShade="BF"/>
          </w:tcPr>
          <w:p w:rsidR="00197A53" w:rsidRPr="00550C86" w:rsidRDefault="00197A53" w:rsidP="00BB3864">
            <w:pPr>
              <w:spacing w:after="0" w:line="240" w:lineRule="auto"/>
            </w:pPr>
          </w:p>
        </w:tc>
        <w:tc>
          <w:tcPr>
            <w:tcW w:w="1080" w:type="dxa"/>
            <w:shd w:val="clear" w:color="auto" w:fill="BFBFBF" w:themeFill="background1" w:themeFillShade="BF"/>
          </w:tcPr>
          <w:p w:rsidR="00197A53" w:rsidRPr="00550C86" w:rsidRDefault="00197A53" w:rsidP="00BB3864">
            <w:pPr>
              <w:spacing w:after="0" w:line="240" w:lineRule="auto"/>
            </w:pPr>
          </w:p>
        </w:tc>
        <w:tc>
          <w:tcPr>
            <w:tcW w:w="1170" w:type="dxa"/>
            <w:shd w:val="clear" w:color="auto" w:fill="BFBFBF" w:themeFill="background1" w:themeFillShade="BF"/>
          </w:tcPr>
          <w:p w:rsidR="00197A53" w:rsidRPr="00550C86" w:rsidRDefault="00197A53" w:rsidP="00BB3864">
            <w:pPr>
              <w:spacing w:after="0" w:line="240" w:lineRule="auto"/>
            </w:pPr>
          </w:p>
        </w:tc>
        <w:tc>
          <w:tcPr>
            <w:tcW w:w="990" w:type="dxa"/>
            <w:shd w:val="clear" w:color="auto" w:fill="BFBFBF" w:themeFill="background1" w:themeFillShade="BF"/>
          </w:tcPr>
          <w:p w:rsidR="00197A53" w:rsidRPr="00550C86" w:rsidRDefault="00197A53" w:rsidP="00BB3864">
            <w:pPr>
              <w:spacing w:after="0" w:line="240" w:lineRule="auto"/>
            </w:pPr>
          </w:p>
        </w:tc>
        <w:tc>
          <w:tcPr>
            <w:tcW w:w="1368" w:type="dxa"/>
            <w:shd w:val="clear" w:color="auto" w:fill="BFBFBF" w:themeFill="background1" w:themeFillShade="BF"/>
          </w:tcPr>
          <w:p w:rsidR="00197A53" w:rsidRPr="00550C86" w:rsidRDefault="00197A53" w:rsidP="00BB3864">
            <w:pPr>
              <w:spacing w:after="0" w:line="240" w:lineRule="auto"/>
            </w:pPr>
            <w:r w:rsidRPr="00550C86">
              <w:t>8.3</w:t>
            </w:r>
          </w:p>
        </w:tc>
      </w:tr>
      <w:tr w:rsidR="00197A53" w:rsidRPr="00550C86" w:rsidTr="00BB3864">
        <w:trPr>
          <w:trHeight w:val="274"/>
        </w:trPr>
        <w:tc>
          <w:tcPr>
            <w:tcW w:w="2970" w:type="dxa"/>
            <w:vMerge/>
            <w:shd w:val="clear" w:color="auto" w:fill="BFBFBF" w:themeFill="background1" w:themeFillShade="BF"/>
            <w:vAlign w:val="center"/>
          </w:tcPr>
          <w:p w:rsidR="00197A53" w:rsidRPr="00550C86" w:rsidRDefault="00197A53" w:rsidP="00BB3864">
            <w:pPr>
              <w:spacing w:after="0" w:line="240" w:lineRule="auto"/>
              <w:jc w:val="center"/>
              <w:rPr>
                <w:rFonts w:ascii="Calibri" w:hAnsi="Calibri"/>
                <w:b/>
                <w:color w:val="000000"/>
              </w:rPr>
            </w:pPr>
          </w:p>
        </w:tc>
        <w:tc>
          <w:tcPr>
            <w:tcW w:w="900" w:type="dxa"/>
            <w:shd w:val="clear" w:color="auto" w:fill="BFBFBF" w:themeFill="background1" w:themeFillShade="BF"/>
          </w:tcPr>
          <w:p w:rsidR="00197A53" w:rsidRPr="00550C86" w:rsidRDefault="00197A53"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MS</w:t>
            </w:r>
          </w:p>
        </w:tc>
        <w:tc>
          <w:tcPr>
            <w:tcW w:w="1260" w:type="dxa"/>
            <w:shd w:val="clear" w:color="auto" w:fill="BFBFBF" w:themeFill="background1" w:themeFillShade="BF"/>
          </w:tcPr>
          <w:p w:rsidR="00197A53" w:rsidRPr="00550C86" w:rsidRDefault="00197A53" w:rsidP="00BB3864">
            <w:pPr>
              <w:spacing w:after="0" w:line="240" w:lineRule="auto"/>
            </w:pPr>
          </w:p>
        </w:tc>
        <w:tc>
          <w:tcPr>
            <w:tcW w:w="1080" w:type="dxa"/>
            <w:shd w:val="clear" w:color="auto" w:fill="BFBFBF" w:themeFill="background1" w:themeFillShade="BF"/>
          </w:tcPr>
          <w:p w:rsidR="00197A53" w:rsidRPr="00550C86" w:rsidRDefault="00197A53" w:rsidP="00BB3864">
            <w:pPr>
              <w:spacing w:after="0" w:line="240" w:lineRule="auto"/>
            </w:pPr>
          </w:p>
        </w:tc>
        <w:tc>
          <w:tcPr>
            <w:tcW w:w="1170" w:type="dxa"/>
            <w:shd w:val="clear" w:color="auto" w:fill="BFBFBF" w:themeFill="background1" w:themeFillShade="BF"/>
          </w:tcPr>
          <w:p w:rsidR="00197A53" w:rsidRPr="00550C86" w:rsidRDefault="00197A53" w:rsidP="00BB3864">
            <w:pPr>
              <w:spacing w:after="0" w:line="240" w:lineRule="auto"/>
            </w:pPr>
          </w:p>
        </w:tc>
        <w:tc>
          <w:tcPr>
            <w:tcW w:w="990" w:type="dxa"/>
            <w:shd w:val="clear" w:color="auto" w:fill="BFBFBF" w:themeFill="background1" w:themeFillShade="BF"/>
          </w:tcPr>
          <w:p w:rsidR="00197A53" w:rsidRPr="00550C86" w:rsidRDefault="00197A53" w:rsidP="00BB3864">
            <w:pPr>
              <w:spacing w:after="0" w:line="240" w:lineRule="auto"/>
            </w:pPr>
          </w:p>
        </w:tc>
        <w:tc>
          <w:tcPr>
            <w:tcW w:w="1368" w:type="dxa"/>
            <w:shd w:val="clear" w:color="auto" w:fill="BFBFBF" w:themeFill="background1" w:themeFillShade="BF"/>
          </w:tcPr>
          <w:p w:rsidR="00197A53" w:rsidRPr="00550C86" w:rsidRDefault="00197A53" w:rsidP="00BB3864">
            <w:pPr>
              <w:spacing w:after="0" w:line="240" w:lineRule="auto"/>
            </w:pPr>
            <w:r w:rsidRPr="00550C86">
              <w:t>7.2</w:t>
            </w:r>
          </w:p>
        </w:tc>
      </w:tr>
    </w:tbl>
    <w:p w:rsidR="008036EC" w:rsidRPr="00550C86" w:rsidRDefault="00D21BCE" w:rsidP="006D2A90">
      <w:pPr>
        <w:spacing w:after="0" w:line="240" w:lineRule="auto"/>
      </w:pPr>
      <w:r w:rsidRPr="00550C86">
        <w:br w:type="page"/>
      </w:r>
    </w:p>
    <w:tbl>
      <w:tblPr>
        <w:tblStyle w:val="TableGrid3"/>
        <w:tblW w:w="0" w:type="auto"/>
        <w:tblInd w:w="-162" w:type="dxa"/>
        <w:tblLayout w:type="fixed"/>
        <w:tblLook w:val="04A0" w:firstRow="1" w:lastRow="0" w:firstColumn="1" w:lastColumn="0" w:noHBand="0" w:noVBand="1"/>
        <w:tblCaption w:val="Appendix C: Instructional Inventory"/>
        <w:tblDescription w:val="Focus Area 2: Student Engagement and Critical Thinking"/>
      </w:tblPr>
      <w:tblGrid>
        <w:gridCol w:w="2970"/>
        <w:gridCol w:w="900"/>
        <w:gridCol w:w="1260"/>
        <w:gridCol w:w="1080"/>
        <w:gridCol w:w="1170"/>
        <w:gridCol w:w="990"/>
        <w:gridCol w:w="1368"/>
      </w:tblGrid>
      <w:tr w:rsidR="008036EC" w:rsidRPr="00550C86" w:rsidTr="00BB3864">
        <w:tc>
          <w:tcPr>
            <w:tcW w:w="2970" w:type="dxa"/>
          </w:tcPr>
          <w:p w:rsidR="008036EC" w:rsidRPr="00550C86" w:rsidRDefault="008036EC" w:rsidP="00BB3864">
            <w:pPr>
              <w:spacing w:after="0" w:line="240" w:lineRule="auto"/>
            </w:pPr>
          </w:p>
        </w:tc>
        <w:tc>
          <w:tcPr>
            <w:tcW w:w="900" w:type="dxa"/>
          </w:tcPr>
          <w:p w:rsidR="008036EC" w:rsidRPr="00550C86" w:rsidRDefault="008036EC" w:rsidP="00BB3864">
            <w:pPr>
              <w:spacing w:after="0" w:line="240" w:lineRule="auto"/>
            </w:pPr>
          </w:p>
        </w:tc>
        <w:tc>
          <w:tcPr>
            <w:tcW w:w="1260" w:type="dxa"/>
          </w:tcPr>
          <w:p w:rsidR="008036EC" w:rsidRPr="00550C86" w:rsidRDefault="008036EC" w:rsidP="00BB3864">
            <w:pPr>
              <w:spacing w:after="0" w:line="240" w:lineRule="auto"/>
            </w:pPr>
          </w:p>
        </w:tc>
        <w:tc>
          <w:tcPr>
            <w:tcW w:w="1080" w:type="dxa"/>
          </w:tcPr>
          <w:p w:rsidR="008036EC" w:rsidRPr="00550C86" w:rsidRDefault="008036EC" w:rsidP="00BB3864">
            <w:pPr>
              <w:spacing w:after="0" w:line="240" w:lineRule="auto"/>
            </w:pPr>
          </w:p>
        </w:tc>
        <w:tc>
          <w:tcPr>
            <w:tcW w:w="1170" w:type="dxa"/>
          </w:tcPr>
          <w:p w:rsidR="008036EC" w:rsidRPr="00550C86" w:rsidRDefault="008036EC" w:rsidP="00BB3864">
            <w:pPr>
              <w:spacing w:after="0" w:line="240" w:lineRule="auto"/>
            </w:pPr>
          </w:p>
        </w:tc>
        <w:tc>
          <w:tcPr>
            <w:tcW w:w="990" w:type="dxa"/>
          </w:tcPr>
          <w:p w:rsidR="008036EC" w:rsidRPr="00550C86" w:rsidRDefault="008036EC" w:rsidP="00BB3864">
            <w:pPr>
              <w:spacing w:after="0" w:line="240" w:lineRule="auto"/>
            </w:pPr>
          </w:p>
        </w:tc>
        <w:tc>
          <w:tcPr>
            <w:tcW w:w="1368" w:type="dxa"/>
          </w:tcPr>
          <w:p w:rsidR="008036EC" w:rsidRPr="00550C86" w:rsidRDefault="008036EC" w:rsidP="00BB3864">
            <w:pPr>
              <w:spacing w:after="0" w:line="240" w:lineRule="auto"/>
            </w:pPr>
          </w:p>
        </w:tc>
      </w:tr>
      <w:tr w:rsidR="008036EC" w:rsidRPr="00550C86" w:rsidTr="00BB3864">
        <w:tc>
          <w:tcPr>
            <w:tcW w:w="2970" w:type="dxa"/>
            <w:vMerge w:val="restart"/>
          </w:tcPr>
          <w:p w:rsidR="008036EC" w:rsidRPr="00550C86" w:rsidRDefault="008036EC" w:rsidP="00BB3864">
            <w:pPr>
              <w:spacing w:after="0" w:line="240" w:lineRule="auto"/>
              <w:rPr>
                <w:rFonts w:ascii="Calibri" w:hAnsi="Calibri"/>
                <w:b/>
                <w:bCs/>
                <w:color w:val="000000"/>
              </w:rPr>
            </w:pPr>
            <w:r w:rsidRPr="00550C86">
              <w:rPr>
                <w:rFonts w:ascii="Calibri" w:hAnsi="Calibri"/>
                <w:b/>
                <w:bCs/>
                <w:color w:val="000000"/>
              </w:rPr>
              <w:t>Focus Area #2: Student Engagement &amp; Critical Thinking</w:t>
            </w:r>
          </w:p>
        </w:tc>
        <w:tc>
          <w:tcPr>
            <w:tcW w:w="900" w:type="dxa"/>
          </w:tcPr>
          <w:p w:rsidR="008036EC" w:rsidRPr="00550C86" w:rsidRDefault="008036EC" w:rsidP="00BB3864">
            <w:pPr>
              <w:spacing w:after="0" w:line="240" w:lineRule="auto"/>
            </w:pPr>
          </w:p>
        </w:tc>
        <w:tc>
          <w:tcPr>
            <w:tcW w:w="1260" w:type="dxa"/>
          </w:tcPr>
          <w:p w:rsidR="008036EC" w:rsidRPr="00550C86" w:rsidRDefault="008036EC" w:rsidP="00BB3864">
            <w:pPr>
              <w:spacing w:after="0" w:line="240" w:lineRule="auto"/>
            </w:pPr>
            <w:r w:rsidRPr="00550C86">
              <w:t>Insufficient</w:t>
            </w:r>
          </w:p>
        </w:tc>
        <w:tc>
          <w:tcPr>
            <w:tcW w:w="1080" w:type="dxa"/>
          </w:tcPr>
          <w:p w:rsidR="008036EC" w:rsidRPr="00550C86" w:rsidRDefault="008036EC" w:rsidP="00BB3864">
            <w:pPr>
              <w:spacing w:after="0" w:line="240" w:lineRule="auto"/>
            </w:pPr>
            <w:r w:rsidRPr="00550C86">
              <w:t>Minimal</w:t>
            </w:r>
          </w:p>
        </w:tc>
        <w:tc>
          <w:tcPr>
            <w:tcW w:w="1170" w:type="dxa"/>
          </w:tcPr>
          <w:p w:rsidR="008036EC" w:rsidRPr="00550C86" w:rsidRDefault="008036EC" w:rsidP="00BB3864">
            <w:pPr>
              <w:spacing w:after="0" w:line="240" w:lineRule="auto"/>
            </w:pPr>
            <w:r w:rsidRPr="00550C86">
              <w:t>Moderate</w:t>
            </w:r>
          </w:p>
        </w:tc>
        <w:tc>
          <w:tcPr>
            <w:tcW w:w="990" w:type="dxa"/>
          </w:tcPr>
          <w:p w:rsidR="008036EC" w:rsidRPr="00550C86" w:rsidRDefault="008036EC" w:rsidP="00BB3864">
            <w:pPr>
              <w:spacing w:after="0" w:line="240" w:lineRule="auto"/>
            </w:pPr>
            <w:r w:rsidRPr="00550C86">
              <w:t>Strong</w:t>
            </w:r>
          </w:p>
        </w:tc>
        <w:tc>
          <w:tcPr>
            <w:tcW w:w="1368" w:type="dxa"/>
          </w:tcPr>
          <w:p w:rsidR="008036EC" w:rsidRPr="00550C86" w:rsidRDefault="008036EC" w:rsidP="00BB3864">
            <w:pPr>
              <w:spacing w:after="0" w:line="240" w:lineRule="auto"/>
            </w:pPr>
            <w:r w:rsidRPr="00550C86">
              <w:t>Avg Number of points</w:t>
            </w:r>
          </w:p>
        </w:tc>
      </w:tr>
      <w:tr w:rsidR="008036EC" w:rsidRPr="00550C86" w:rsidTr="00BB3864">
        <w:tc>
          <w:tcPr>
            <w:tcW w:w="2970" w:type="dxa"/>
            <w:vMerge/>
          </w:tcPr>
          <w:p w:rsidR="008036EC" w:rsidRPr="00550C86" w:rsidRDefault="008036EC" w:rsidP="00BB3864">
            <w:pPr>
              <w:spacing w:after="0" w:line="240" w:lineRule="auto"/>
            </w:pPr>
          </w:p>
        </w:tc>
        <w:tc>
          <w:tcPr>
            <w:tcW w:w="900" w:type="dxa"/>
          </w:tcPr>
          <w:p w:rsidR="008036EC" w:rsidRPr="00550C86" w:rsidRDefault="008036EC" w:rsidP="00BB3864">
            <w:pPr>
              <w:spacing w:after="0" w:line="240" w:lineRule="auto"/>
            </w:pPr>
          </w:p>
        </w:tc>
        <w:tc>
          <w:tcPr>
            <w:tcW w:w="1260" w:type="dxa"/>
          </w:tcPr>
          <w:p w:rsidR="008036EC" w:rsidRPr="00550C86" w:rsidRDefault="008036EC" w:rsidP="00BB3864">
            <w:pPr>
              <w:spacing w:after="0" w:line="240" w:lineRule="auto"/>
            </w:pPr>
            <w:r w:rsidRPr="00550C86">
              <w:t>(0)</w:t>
            </w:r>
          </w:p>
        </w:tc>
        <w:tc>
          <w:tcPr>
            <w:tcW w:w="1080" w:type="dxa"/>
          </w:tcPr>
          <w:p w:rsidR="008036EC" w:rsidRPr="00550C86" w:rsidRDefault="008036EC" w:rsidP="00BB3864">
            <w:pPr>
              <w:spacing w:after="0" w:line="240" w:lineRule="auto"/>
            </w:pPr>
            <w:r w:rsidRPr="00550C86">
              <w:t>(1)</w:t>
            </w:r>
          </w:p>
        </w:tc>
        <w:tc>
          <w:tcPr>
            <w:tcW w:w="1170" w:type="dxa"/>
          </w:tcPr>
          <w:p w:rsidR="008036EC" w:rsidRPr="00550C86" w:rsidRDefault="008036EC" w:rsidP="00BB3864">
            <w:pPr>
              <w:spacing w:after="0" w:line="240" w:lineRule="auto"/>
            </w:pPr>
            <w:r w:rsidRPr="00550C86">
              <w:t>(2)</w:t>
            </w:r>
          </w:p>
        </w:tc>
        <w:tc>
          <w:tcPr>
            <w:tcW w:w="990" w:type="dxa"/>
          </w:tcPr>
          <w:p w:rsidR="008036EC" w:rsidRPr="00550C86" w:rsidRDefault="008036EC" w:rsidP="00BB3864">
            <w:pPr>
              <w:spacing w:after="0" w:line="240" w:lineRule="auto"/>
            </w:pPr>
            <w:r w:rsidRPr="00550C86">
              <w:t>(3)</w:t>
            </w:r>
          </w:p>
        </w:tc>
        <w:tc>
          <w:tcPr>
            <w:tcW w:w="1368" w:type="dxa"/>
          </w:tcPr>
          <w:p w:rsidR="008036EC" w:rsidRPr="00550C86" w:rsidRDefault="008036EC" w:rsidP="00BB3864">
            <w:pPr>
              <w:spacing w:after="0" w:line="240" w:lineRule="auto"/>
            </w:pPr>
            <w:r w:rsidRPr="00550C86">
              <w:t>(0 to 3)</w:t>
            </w:r>
          </w:p>
        </w:tc>
      </w:tr>
      <w:tr w:rsidR="004258B5" w:rsidRPr="00550C86" w:rsidTr="00BB3864">
        <w:tc>
          <w:tcPr>
            <w:tcW w:w="2970" w:type="dxa"/>
            <w:vMerge w:val="restart"/>
            <w:shd w:val="clear" w:color="auto" w:fill="BFBFBF" w:themeFill="background1" w:themeFillShade="BF"/>
          </w:tcPr>
          <w:p w:rsidR="004258B5" w:rsidRPr="00550C86" w:rsidRDefault="004258B5" w:rsidP="00BB3864">
            <w:pPr>
              <w:spacing w:after="0" w:line="240" w:lineRule="auto"/>
              <w:rPr>
                <w:rFonts w:ascii="Calibri" w:hAnsi="Calibri"/>
                <w:color w:val="000000"/>
              </w:rPr>
            </w:pPr>
            <w:r w:rsidRPr="00550C86">
              <w:rPr>
                <w:rFonts w:ascii="Calibri" w:hAnsi="Calibri"/>
                <w:color w:val="000000"/>
              </w:rPr>
              <w:t>5. Students are motivated and engaged in the lesson.</w:t>
            </w:r>
          </w:p>
        </w:tc>
        <w:tc>
          <w:tcPr>
            <w:tcW w:w="900" w:type="dxa"/>
            <w:shd w:val="clear" w:color="auto" w:fill="BFBFBF" w:themeFill="background1" w:themeFillShade="BF"/>
          </w:tcPr>
          <w:p w:rsidR="004258B5" w:rsidRPr="00550C86" w:rsidRDefault="004258B5"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ES</w:t>
            </w:r>
          </w:p>
        </w:tc>
        <w:tc>
          <w:tcPr>
            <w:tcW w:w="1260" w:type="dxa"/>
            <w:shd w:val="clear" w:color="auto" w:fill="BFBFBF" w:themeFill="background1" w:themeFillShade="BF"/>
          </w:tcPr>
          <w:p w:rsidR="004258B5" w:rsidRPr="00550C86" w:rsidRDefault="004258B5" w:rsidP="00BB3864">
            <w:pPr>
              <w:spacing w:after="0" w:line="240" w:lineRule="auto"/>
            </w:pPr>
            <w:r w:rsidRPr="00550C86">
              <w:t>0%</w:t>
            </w:r>
          </w:p>
        </w:tc>
        <w:tc>
          <w:tcPr>
            <w:tcW w:w="1080" w:type="dxa"/>
            <w:shd w:val="clear" w:color="auto" w:fill="BFBFBF" w:themeFill="background1" w:themeFillShade="BF"/>
          </w:tcPr>
          <w:p w:rsidR="004258B5" w:rsidRPr="00550C86" w:rsidRDefault="004258B5" w:rsidP="00BB3864">
            <w:pPr>
              <w:spacing w:after="0" w:line="240" w:lineRule="auto"/>
            </w:pPr>
            <w:r w:rsidRPr="00550C86">
              <w:t>25%</w:t>
            </w:r>
          </w:p>
        </w:tc>
        <w:tc>
          <w:tcPr>
            <w:tcW w:w="1170" w:type="dxa"/>
            <w:shd w:val="clear" w:color="auto" w:fill="BFBFBF" w:themeFill="background1" w:themeFillShade="BF"/>
          </w:tcPr>
          <w:p w:rsidR="004258B5" w:rsidRPr="00550C86" w:rsidRDefault="004258B5" w:rsidP="00BB3864">
            <w:pPr>
              <w:spacing w:after="0" w:line="240" w:lineRule="auto"/>
            </w:pPr>
            <w:r w:rsidRPr="00550C86">
              <w:t>50%</w:t>
            </w:r>
          </w:p>
        </w:tc>
        <w:tc>
          <w:tcPr>
            <w:tcW w:w="990" w:type="dxa"/>
            <w:shd w:val="clear" w:color="auto" w:fill="BFBFBF" w:themeFill="background1" w:themeFillShade="BF"/>
          </w:tcPr>
          <w:p w:rsidR="004258B5" w:rsidRPr="00550C86" w:rsidRDefault="004258B5" w:rsidP="00BB3864">
            <w:pPr>
              <w:spacing w:after="0" w:line="240" w:lineRule="auto"/>
            </w:pPr>
            <w:r w:rsidRPr="00550C86">
              <w:t>25%</w:t>
            </w:r>
          </w:p>
        </w:tc>
        <w:tc>
          <w:tcPr>
            <w:tcW w:w="1368" w:type="dxa"/>
            <w:shd w:val="clear" w:color="auto" w:fill="BFBFBF" w:themeFill="background1" w:themeFillShade="BF"/>
          </w:tcPr>
          <w:p w:rsidR="004258B5" w:rsidRPr="00550C86" w:rsidRDefault="004258B5" w:rsidP="00BB3864">
            <w:pPr>
              <w:spacing w:after="0" w:line="240" w:lineRule="auto"/>
            </w:pPr>
            <w:r w:rsidRPr="00550C86">
              <w:t>2.0</w:t>
            </w:r>
          </w:p>
        </w:tc>
      </w:tr>
      <w:tr w:rsidR="004258B5" w:rsidRPr="00550C86" w:rsidTr="00BB3864">
        <w:tc>
          <w:tcPr>
            <w:tcW w:w="2970" w:type="dxa"/>
            <w:vMerge/>
            <w:shd w:val="clear" w:color="auto" w:fill="BFBFBF" w:themeFill="background1" w:themeFillShade="BF"/>
            <w:vAlign w:val="center"/>
          </w:tcPr>
          <w:p w:rsidR="004258B5" w:rsidRPr="00550C86" w:rsidRDefault="004258B5" w:rsidP="00BB3864">
            <w:pPr>
              <w:spacing w:after="0" w:line="240" w:lineRule="auto"/>
            </w:pPr>
          </w:p>
        </w:tc>
        <w:tc>
          <w:tcPr>
            <w:tcW w:w="900" w:type="dxa"/>
            <w:shd w:val="clear" w:color="auto" w:fill="BFBFBF" w:themeFill="background1" w:themeFillShade="BF"/>
          </w:tcPr>
          <w:p w:rsidR="004258B5" w:rsidRPr="00550C86" w:rsidRDefault="004258B5"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MS</w:t>
            </w:r>
          </w:p>
        </w:tc>
        <w:tc>
          <w:tcPr>
            <w:tcW w:w="1260" w:type="dxa"/>
            <w:shd w:val="clear" w:color="auto" w:fill="BFBFBF" w:themeFill="background1" w:themeFillShade="BF"/>
          </w:tcPr>
          <w:p w:rsidR="004258B5" w:rsidRPr="00550C86" w:rsidRDefault="004258B5" w:rsidP="00BB3864">
            <w:pPr>
              <w:spacing w:after="0" w:line="240" w:lineRule="auto"/>
            </w:pPr>
            <w:r w:rsidRPr="00550C86">
              <w:t>0%</w:t>
            </w:r>
          </w:p>
        </w:tc>
        <w:tc>
          <w:tcPr>
            <w:tcW w:w="1080" w:type="dxa"/>
            <w:shd w:val="clear" w:color="auto" w:fill="BFBFBF" w:themeFill="background1" w:themeFillShade="BF"/>
          </w:tcPr>
          <w:p w:rsidR="004258B5" w:rsidRPr="00550C86" w:rsidRDefault="004258B5" w:rsidP="00BB3864">
            <w:pPr>
              <w:spacing w:after="0" w:line="240" w:lineRule="auto"/>
            </w:pPr>
            <w:r w:rsidRPr="00550C86">
              <w:t>20%</w:t>
            </w:r>
          </w:p>
        </w:tc>
        <w:tc>
          <w:tcPr>
            <w:tcW w:w="1170" w:type="dxa"/>
            <w:shd w:val="clear" w:color="auto" w:fill="BFBFBF" w:themeFill="background1" w:themeFillShade="BF"/>
          </w:tcPr>
          <w:p w:rsidR="004258B5" w:rsidRPr="00550C86" w:rsidRDefault="004258B5" w:rsidP="00BB3864">
            <w:pPr>
              <w:spacing w:after="0" w:line="240" w:lineRule="auto"/>
            </w:pPr>
            <w:r w:rsidRPr="00550C86">
              <w:t>80%</w:t>
            </w:r>
          </w:p>
        </w:tc>
        <w:tc>
          <w:tcPr>
            <w:tcW w:w="990" w:type="dxa"/>
            <w:shd w:val="clear" w:color="auto" w:fill="BFBFBF" w:themeFill="background1" w:themeFillShade="BF"/>
          </w:tcPr>
          <w:p w:rsidR="004258B5" w:rsidRPr="00550C86" w:rsidRDefault="004258B5" w:rsidP="00BB3864">
            <w:pPr>
              <w:spacing w:after="0" w:line="240" w:lineRule="auto"/>
            </w:pPr>
            <w:r w:rsidRPr="00550C86">
              <w:t>0%</w:t>
            </w:r>
          </w:p>
        </w:tc>
        <w:tc>
          <w:tcPr>
            <w:tcW w:w="1368" w:type="dxa"/>
            <w:shd w:val="clear" w:color="auto" w:fill="BFBFBF" w:themeFill="background1" w:themeFillShade="BF"/>
          </w:tcPr>
          <w:p w:rsidR="004258B5" w:rsidRPr="00550C86" w:rsidRDefault="004258B5" w:rsidP="00BB3864">
            <w:pPr>
              <w:spacing w:after="0" w:line="240" w:lineRule="auto"/>
            </w:pPr>
            <w:r w:rsidRPr="00550C86">
              <w:t>1.8</w:t>
            </w:r>
          </w:p>
        </w:tc>
      </w:tr>
      <w:tr w:rsidR="004258B5" w:rsidRPr="00550C86" w:rsidTr="00BB3864">
        <w:tc>
          <w:tcPr>
            <w:tcW w:w="2970" w:type="dxa"/>
            <w:vMerge/>
            <w:shd w:val="clear" w:color="auto" w:fill="BFBFBF" w:themeFill="background1" w:themeFillShade="BF"/>
            <w:vAlign w:val="center"/>
          </w:tcPr>
          <w:p w:rsidR="004258B5" w:rsidRPr="00550C86" w:rsidRDefault="004258B5" w:rsidP="00BB3864">
            <w:pPr>
              <w:spacing w:after="0" w:line="240" w:lineRule="auto"/>
            </w:pPr>
          </w:p>
        </w:tc>
        <w:tc>
          <w:tcPr>
            <w:tcW w:w="900" w:type="dxa"/>
            <w:shd w:val="clear" w:color="auto" w:fill="BFBFBF" w:themeFill="background1" w:themeFillShade="BF"/>
          </w:tcPr>
          <w:p w:rsidR="004258B5" w:rsidRPr="00550C86" w:rsidRDefault="004258B5"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HS</w:t>
            </w:r>
          </w:p>
        </w:tc>
        <w:tc>
          <w:tcPr>
            <w:tcW w:w="1260" w:type="dxa"/>
            <w:shd w:val="clear" w:color="auto" w:fill="BFBFBF" w:themeFill="background1" w:themeFillShade="BF"/>
          </w:tcPr>
          <w:p w:rsidR="004258B5" w:rsidRPr="00550C86" w:rsidRDefault="004258B5" w:rsidP="00BB3864">
            <w:pPr>
              <w:spacing w:after="0" w:line="240" w:lineRule="auto"/>
            </w:pPr>
            <w:r w:rsidRPr="00550C86">
              <w:t>0%</w:t>
            </w:r>
          </w:p>
        </w:tc>
        <w:tc>
          <w:tcPr>
            <w:tcW w:w="1080" w:type="dxa"/>
            <w:shd w:val="clear" w:color="auto" w:fill="BFBFBF" w:themeFill="background1" w:themeFillShade="BF"/>
          </w:tcPr>
          <w:p w:rsidR="004258B5" w:rsidRPr="00550C86" w:rsidRDefault="004258B5" w:rsidP="00BB3864">
            <w:pPr>
              <w:spacing w:after="0" w:line="240" w:lineRule="auto"/>
            </w:pPr>
            <w:r w:rsidRPr="00550C86">
              <w:t>25%</w:t>
            </w:r>
          </w:p>
        </w:tc>
        <w:tc>
          <w:tcPr>
            <w:tcW w:w="1170" w:type="dxa"/>
            <w:shd w:val="clear" w:color="auto" w:fill="BFBFBF" w:themeFill="background1" w:themeFillShade="BF"/>
          </w:tcPr>
          <w:p w:rsidR="004258B5" w:rsidRPr="00550C86" w:rsidRDefault="004258B5" w:rsidP="00BB3864">
            <w:pPr>
              <w:spacing w:after="0" w:line="240" w:lineRule="auto"/>
            </w:pPr>
            <w:r w:rsidRPr="00550C86">
              <w:t>50%</w:t>
            </w:r>
          </w:p>
        </w:tc>
        <w:tc>
          <w:tcPr>
            <w:tcW w:w="990" w:type="dxa"/>
            <w:shd w:val="clear" w:color="auto" w:fill="BFBFBF" w:themeFill="background1" w:themeFillShade="BF"/>
          </w:tcPr>
          <w:p w:rsidR="004258B5" w:rsidRPr="00550C86" w:rsidRDefault="004258B5" w:rsidP="00BB3864">
            <w:pPr>
              <w:spacing w:after="0" w:line="240" w:lineRule="auto"/>
            </w:pPr>
            <w:r w:rsidRPr="00550C86">
              <w:t>25%</w:t>
            </w:r>
          </w:p>
        </w:tc>
        <w:tc>
          <w:tcPr>
            <w:tcW w:w="1368" w:type="dxa"/>
            <w:shd w:val="clear" w:color="auto" w:fill="BFBFBF" w:themeFill="background1" w:themeFillShade="BF"/>
          </w:tcPr>
          <w:p w:rsidR="004258B5" w:rsidRPr="00550C86" w:rsidRDefault="004258B5" w:rsidP="00BB3864">
            <w:pPr>
              <w:spacing w:after="0" w:line="240" w:lineRule="auto"/>
            </w:pPr>
            <w:r w:rsidRPr="00550C86">
              <w:t>2.0</w:t>
            </w:r>
          </w:p>
        </w:tc>
      </w:tr>
      <w:tr w:rsidR="004258B5" w:rsidRPr="00550C86" w:rsidTr="00BB3864">
        <w:tc>
          <w:tcPr>
            <w:tcW w:w="2970" w:type="dxa"/>
            <w:vMerge/>
            <w:shd w:val="clear" w:color="auto" w:fill="BFBFBF" w:themeFill="background1" w:themeFillShade="BF"/>
            <w:vAlign w:val="center"/>
          </w:tcPr>
          <w:p w:rsidR="004258B5" w:rsidRPr="00550C86" w:rsidRDefault="004258B5" w:rsidP="00BB3864">
            <w:pPr>
              <w:spacing w:after="0" w:line="240" w:lineRule="auto"/>
            </w:pPr>
          </w:p>
        </w:tc>
        <w:tc>
          <w:tcPr>
            <w:tcW w:w="900" w:type="dxa"/>
            <w:shd w:val="clear" w:color="auto" w:fill="BFBFBF" w:themeFill="background1" w:themeFillShade="BF"/>
          </w:tcPr>
          <w:p w:rsidR="004258B5" w:rsidRPr="00550C86" w:rsidRDefault="004258B5"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Total  #</w:t>
            </w:r>
          </w:p>
        </w:tc>
        <w:tc>
          <w:tcPr>
            <w:tcW w:w="1260" w:type="dxa"/>
            <w:shd w:val="clear" w:color="auto" w:fill="BFBFBF" w:themeFill="background1" w:themeFillShade="BF"/>
          </w:tcPr>
          <w:p w:rsidR="004258B5" w:rsidRPr="00550C86" w:rsidRDefault="004258B5" w:rsidP="00BB3864">
            <w:pPr>
              <w:spacing w:after="0" w:line="240" w:lineRule="auto"/>
            </w:pPr>
            <w:r w:rsidRPr="00550C86">
              <w:t>0</w:t>
            </w:r>
          </w:p>
        </w:tc>
        <w:tc>
          <w:tcPr>
            <w:tcW w:w="1080" w:type="dxa"/>
            <w:shd w:val="clear" w:color="auto" w:fill="BFBFBF" w:themeFill="background1" w:themeFillShade="BF"/>
          </w:tcPr>
          <w:p w:rsidR="004258B5" w:rsidRPr="00550C86" w:rsidRDefault="004258B5" w:rsidP="00BB3864">
            <w:pPr>
              <w:spacing w:after="0" w:line="240" w:lineRule="auto"/>
            </w:pPr>
            <w:r w:rsidRPr="00550C86">
              <w:t>6</w:t>
            </w:r>
          </w:p>
        </w:tc>
        <w:tc>
          <w:tcPr>
            <w:tcW w:w="1170" w:type="dxa"/>
            <w:shd w:val="clear" w:color="auto" w:fill="BFBFBF" w:themeFill="background1" w:themeFillShade="BF"/>
          </w:tcPr>
          <w:p w:rsidR="004258B5" w:rsidRPr="00550C86" w:rsidRDefault="004258B5" w:rsidP="00BB3864">
            <w:pPr>
              <w:spacing w:after="0" w:line="240" w:lineRule="auto"/>
            </w:pPr>
            <w:r w:rsidRPr="00550C86">
              <w:t>14</w:t>
            </w:r>
          </w:p>
        </w:tc>
        <w:tc>
          <w:tcPr>
            <w:tcW w:w="990" w:type="dxa"/>
            <w:shd w:val="clear" w:color="auto" w:fill="BFBFBF" w:themeFill="background1" w:themeFillShade="BF"/>
          </w:tcPr>
          <w:p w:rsidR="004258B5" w:rsidRPr="00550C86" w:rsidRDefault="004258B5" w:rsidP="00BB3864">
            <w:pPr>
              <w:spacing w:after="0" w:line="240" w:lineRule="auto"/>
            </w:pPr>
            <w:r w:rsidRPr="00550C86">
              <w:t>5</w:t>
            </w:r>
          </w:p>
        </w:tc>
        <w:tc>
          <w:tcPr>
            <w:tcW w:w="1368" w:type="dxa"/>
            <w:shd w:val="clear" w:color="auto" w:fill="BFBFBF" w:themeFill="background1" w:themeFillShade="BF"/>
          </w:tcPr>
          <w:p w:rsidR="004258B5" w:rsidRPr="00550C86" w:rsidRDefault="004258B5" w:rsidP="00BB3864">
            <w:pPr>
              <w:spacing w:after="0" w:line="240" w:lineRule="auto"/>
            </w:pPr>
            <w:r w:rsidRPr="00550C86">
              <w:t>2.0</w:t>
            </w:r>
          </w:p>
        </w:tc>
      </w:tr>
      <w:tr w:rsidR="004258B5" w:rsidRPr="00550C86" w:rsidTr="00BB3864">
        <w:tc>
          <w:tcPr>
            <w:tcW w:w="2970" w:type="dxa"/>
            <w:vMerge/>
            <w:shd w:val="clear" w:color="auto" w:fill="BFBFBF" w:themeFill="background1" w:themeFillShade="BF"/>
            <w:vAlign w:val="center"/>
          </w:tcPr>
          <w:p w:rsidR="004258B5" w:rsidRPr="00550C86" w:rsidRDefault="004258B5" w:rsidP="00BB3864">
            <w:pPr>
              <w:spacing w:after="0" w:line="240" w:lineRule="auto"/>
            </w:pPr>
          </w:p>
        </w:tc>
        <w:tc>
          <w:tcPr>
            <w:tcW w:w="900" w:type="dxa"/>
            <w:shd w:val="clear" w:color="auto" w:fill="BFBFBF" w:themeFill="background1" w:themeFillShade="BF"/>
          </w:tcPr>
          <w:p w:rsidR="004258B5" w:rsidRPr="00550C86" w:rsidRDefault="004258B5"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Total %</w:t>
            </w:r>
          </w:p>
        </w:tc>
        <w:tc>
          <w:tcPr>
            <w:tcW w:w="1260" w:type="dxa"/>
            <w:shd w:val="clear" w:color="auto" w:fill="BFBFBF" w:themeFill="background1" w:themeFillShade="BF"/>
          </w:tcPr>
          <w:p w:rsidR="004258B5" w:rsidRPr="00550C86" w:rsidRDefault="004258B5" w:rsidP="00BB3864">
            <w:pPr>
              <w:spacing w:after="0" w:line="240" w:lineRule="auto"/>
            </w:pPr>
            <w:r w:rsidRPr="00550C86">
              <w:t>0%</w:t>
            </w:r>
          </w:p>
        </w:tc>
        <w:tc>
          <w:tcPr>
            <w:tcW w:w="1080" w:type="dxa"/>
            <w:shd w:val="clear" w:color="auto" w:fill="BFBFBF" w:themeFill="background1" w:themeFillShade="BF"/>
          </w:tcPr>
          <w:p w:rsidR="004258B5" w:rsidRPr="00550C86" w:rsidRDefault="004258B5" w:rsidP="00BB3864">
            <w:pPr>
              <w:spacing w:after="0" w:line="240" w:lineRule="auto"/>
            </w:pPr>
            <w:r w:rsidRPr="00550C86">
              <w:t>24%</w:t>
            </w:r>
          </w:p>
        </w:tc>
        <w:tc>
          <w:tcPr>
            <w:tcW w:w="1170" w:type="dxa"/>
            <w:shd w:val="clear" w:color="auto" w:fill="BFBFBF" w:themeFill="background1" w:themeFillShade="BF"/>
          </w:tcPr>
          <w:p w:rsidR="004258B5" w:rsidRPr="00550C86" w:rsidRDefault="004258B5" w:rsidP="00BB3864">
            <w:pPr>
              <w:spacing w:after="0" w:line="240" w:lineRule="auto"/>
            </w:pPr>
            <w:r w:rsidRPr="00550C86">
              <w:t>56%</w:t>
            </w:r>
          </w:p>
        </w:tc>
        <w:tc>
          <w:tcPr>
            <w:tcW w:w="990" w:type="dxa"/>
            <w:shd w:val="clear" w:color="auto" w:fill="BFBFBF" w:themeFill="background1" w:themeFillShade="BF"/>
          </w:tcPr>
          <w:p w:rsidR="004258B5" w:rsidRPr="00550C86" w:rsidRDefault="004258B5" w:rsidP="00BB3864">
            <w:pPr>
              <w:spacing w:after="0" w:line="240" w:lineRule="auto"/>
            </w:pPr>
            <w:r w:rsidRPr="00550C86">
              <w:t>20%</w:t>
            </w:r>
          </w:p>
        </w:tc>
        <w:tc>
          <w:tcPr>
            <w:tcW w:w="1368" w:type="dxa"/>
            <w:shd w:val="clear" w:color="auto" w:fill="BFBFBF" w:themeFill="background1" w:themeFillShade="BF"/>
          </w:tcPr>
          <w:p w:rsidR="004258B5" w:rsidRPr="00550C86" w:rsidRDefault="004258B5" w:rsidP="00BB3864">
            <w:pPr>
              <w:spacing w:after="0" w:line="240" w:lineRule="auto"/>
            </w:pPr>
          </w:p>
        </w:tc>
      </w:tr>
      <w:tr w:rsidR="004258B5" w:rsidRPr="00550C86" w:rsidTr="00BB3864">
        <w:tc>
          <w:tcPr>
            <w:tcW w:w="2970" w:type="dxa"/>
            <w:vMerge w:val="restart"/>
          </w:tcPr>
          <w:p w:rsidR="004258B5" w:rsidRPr="00550C86" w:rsidRDefault="004258B5" w:rsidP="00BB3864">
            <w:pPr>
              <w:spacing w:after="0" w:line="240" w:lineRule="auto"/>
              <w:rPr>
                <w:rFonts w:ascii="Calibri" w:hAnsi="Calibri"/>
                <w:color w:val="000000"/>
              </w:rPr>
            </w:pPr>
            <w:r w:rsidRPr="00550C86">
              <w:rPr>
                <w:rFonts w:ascii="Calibri" w:hAnsi="Calibri"/>
                <w:color w:val="000000"/>
              </w:rPr>
              <w:t>6. The teacher facilitates tasks that encourage students to develop and engage in critical thinking.</w:t>
            </w:r>
          </w:p>
        </w:tc>
        <w:tc>
          <w:tcPr>
            <w:tcW w:w="900" w:type="dxa"/>
          </w:tcPr>
          <w:p w:rsidR="004258B5" w:rsidRPr="00550C86" w:rsidRDefault="004258B5"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ES</w:t>
            </w:r>
          </w:p>
        </w:tc>
        <w:tc>
          <w:tcPr>
            <w:tcW w:w="1260" w:type="dxa"/>
          </w:tcPr>
          <w:p w:rsidR="004258B5" w:rsidRPr="00550C86" w:rsidRDefault="004258B5" w:rsidP="00BB3864">
            <w:pPr>
              <w:spacing w:after="0" w:line="240" w:lineRule="auto"/>
            </w:pPr>
            <w:r w:rsidRPr="00550C86">
              <w:t>8%</w:t>
            </w:r>
          </w:p>
        </w:tc>
        <w:tc>
          <w:tcPr>
            <w:tcW w:w="1080" w:type="dxa"/>
          </w:tcPr>
          <w:p w:rsidR="004258B5" w:rsidRPr="00550C86" w:rsidRDefault="004258B5" w:rsidP="00BB3864">
            <w:pPr>
              <w:spacing w:after="0" w:line="240" w:lineRule="auto"/>
            </w:pPr>
            <w:r w:rsidRPr="00550C86">
              <w:t>25%</w:t>
            </w:r>
          </w:p>
        </w:tc>
        <w:tc>
          <w:tcPr>
            <w:tcW w:w="1170" w:type="dxa"/>
          </w:tcPr>
          <w:p w:rsidR="004258B5" w:rsidRPr="00550C86" w:rsidRDefault="004258B5" w:rsidP="00BB3864">
            <w:pPr>
              <w:spacing w:after="0" w:line="240" w:lineRule="auto"/>
            </w:pPr>
            <w:r w:rsidRPr="00550C86">
              <w:t>67%</w:t>
            </w:r>
          </w:p>
        </w:tc>
        <w:tc>
          <w:tcPr>
            <w:tcW w:w="990" w:type="dxa"/>
          </w:tcPr>
          <w:p w:rsidR="004258B5" w:rsidRPr="00550C86" w:rsidRDefault="004258B5" w:rsidP="00BB3864">
            <w:pPr>
              <w:spacing w:after="0" w:line="240" w:lineRule="auto"/>
            </w:pPr>
            <w:r w:rsidRPr="00550C86">
              <w:t>0%</w:t>
            </w:r>
          </w:p>
        </w:tc>
        <w:tc>
          <w:tcPr>
            <w:tcW w:w="1368" w:type="dxa"/>
          </w:tcPr>
          <w:p w:rsidR="004258B5" w:rsidRPr="00550C86" w:rsidRDefault="004258B5" w:rsidP="00BB3864">
            <w:pPr>
              <w:spacing w:after="0" w:line="240" w:lineRule="auto"/>
            </w:pPr>
            <w:r w:rsidRPr="00550C86">
              <w:t>1.6</w:t>
            </w:r>
          </w:p>
        </w:tc>
      </w:tr>
      <w:tr w:rsidR="004258B5" w:rsidRPr="00550C86" w:rsidTr="00BB3864">
        <w:tc>
          <w:tcPr>
            <w:tcW w:w="2970" w:type="dxa"/>
            <w:vMerge/>
            <w:vAlign w:val="center"/>
          </w:tcPr>
          <w:p w:rsidR="004258B5" w:rsidRPr="00550C86" w:rsidRDefault="004258B5" w:rsidP="00BB3864">
            <w:pPr>
              <w:spacing w:after="0" w:line="240" w:lineRule="auto"/>
            </w:pPr>
          </w:p>
        </w:tc>
        <w:tc>
          <w:tcPr>
            <w:tcW w:w="900" w:type="dxa"/>
          </w:tcPr>
          <w:p w:rsidR="004258B5" w:rsidRPr="00550C86" w:rsidRDefault="004258B5"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MS</w:t>
            </w:r>
          </w:p>
        </w:tc>
        <w:tc>
          <w:tcPr>
            <w:tcW w:w="1260" w:type="dxa"/>
          </w:tcPr>
          <w:p w:rsidR="004258B5" w:rsidRPr="00550C86" w:rsidRDefault="004258B5" w:rsidP="00BB3864">
            <w:pPr>
              <w:spacing w:after="0" w:line="240" w:lineRule="auto"/>
            </w:pPr>
            <w:r w:rsidRPr="00550C86">
              <w:t>20%</w:t>
            </w:r>
          </w:p>
        </w:tc>
        <w:tc>
          <w:tcPr>
            <w:tcW w:w="1080" w:type="dxa"/>
          </w:tcPr>
          <w:p w:rsidR="004258B5" w:rsidRPr="00550C86" w:rsidRDefault="004258B5" w:rsidP="00BB3864">
            <w:pPr>
              <w:spacing w:after="0" w:line="240" w:lineRule="auto"/>
            </w:pPr>
            <w:r w:rsidRPr="00550C86">
              <w:t>20%</w:t>
            </w:r>
          </w:p>
        </w:tc>
        <w:tc>
          <w:tcPr>
            <w:tcW w:w="1170" w:type="dxa"/>
          </w:tcPr>
          <w:p w:rsidR="004258B5" w:rsidRPr="00550C86" w:rsidRDefault="004258B5" w:rsidP="00BB3864">
            <w:pPr>
              <w:spacing w:after="0" w:line="240" w:lineRule="auto"/>
            </w:pPr>
            <w:r w:rsidRPr="00550C86">
              <w:t>60%</w:t>
            </w:r>
          </w:p>
        </w:tc>
        <w:tc>
          <w:tcPr>
            <w:tcW w:w="990" w:type="dxa"/>
          </w:tcPr>
          <w:p w:rsidR="004258B5" w:rsidRPr="00550C86" w:rsidRDefault="004258B5" w:rsidP="00BB3864">
            <w:pPr>
              <w:spacing w:after="0" w:line="240" w:lineRule="auto"/>
            </w:pPr>
            <w:r w:rsidRPr="00550C86">
              <w:t>0%</w:t>
            </w:r>
          </w:p>
        </w:tc>
        <w:tc>
          <w:tcPr>
            <w:tcW w:w="1368" w:type="dxa"/>
          </w:tcPr>
          <w:p w:rsidR="004258B5" w:rsidRPr="00550C86" w:rsidRDefault="004258B5" w:rsidP="00BB3864">
            <w:pPr>
              <w:spacing w:after="0" w:line="240" w:lineRule="auto"/>
            </w:pPr>
            <w:r w:rsidRPr="00550C86">
              <w:t>1.4</w:t>
            </w:r>
          </w:p>
        </w:tc>
      </w:tr>
      <w:tr w:rsidR="004258B5" w:rsidRPr="00550C86" w:rsidTr="00BB3864">
        <w:tc>
          <w:tcPr>
            <w:tcW w:w="2970" w:type="dxa"/>
            <w:vMerge/>
            <w:vAlign w:val="center"/>
          </w:tcPr>
          <w:p w:rsidR="004258B5" w:rsidRPr="00550C86" w:rsidRDefault="004258B5" w:rsidP="00BB3864">
            <w:pPr>
              <w:spacing w:after="0" w:line="240" w:lineRule="auto"/>
            </w:pPr>
          </w:p>
        </w:tc>
        <w:tc>
          <w:tcPr>
            <w:tcW w:w="900" w:type="dxa"/>
          </w:tcPr>
          <w:p w:rsidR="004258B5" w:rsidRPr="00550C86" w:rsidRDefault="004258B5"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HS</w:t>
            </w:r>
          </w:p>
        </w:tc>
        <w:tc>
          <w:tcPr>
            <w:tcW w:w="1260" w:type="dxa"/>
          </w:tcPr>
          <w:p w:rsidR="004258B5" w:rsidRPr="00550C86" w:rsidRDefault="004258B5" w:rsidP="00BB3864">
            <w:pPr>
              <w:spacing w:after="0" w:line="240" w:lineRule="auto"/>
            </w:pPr>
            <w:r w:rsidRPr="00550C86">
              <w:t>38%</w:t>
            </w:r>
          </w:p>
        </w:tc>
        <w:tc>
          <w:tcPr>
            <w:tcW w:w="1080" w:type="dxa"/>
          </w:tcPr>
          <w:p w:rsidR="004258B5" w:rsidRPr="00550C86" w:rsidRDefault="004258B5" w:rsidP="00BB3864">
            <w:pPr>
              <w:spacing w:after="0" w:line="240" w:lineRule="auto"/>
            </w:pPr>
            <w:r w:rsidRPr="00550C86">
              <w:t>25%</w:t>
            </w:r>
          </w:p>
        </w:tc>
        <w:tc>
          <w:tcPr>
            <w:tcW w:w="1170" w:type="dxa"/>
          </w:tcPr>
          <w:p w:rsidR="004258B5" w:rsidRPr="00550C86" w:rsidRDefault="004258B5" w:rsidP="00BB3864">
            <w:pPr>
              <w:spacing w:after="0" w:line="240" w:lineRule="auto"/>
            </w:pPr>
            <w:r w:rsidRPr="00550C86">
              <w:t>25%</w:t>
            </w:r>
          </w:p>
        </w:tc>
        <w:tc>
          <w:tcPr>
            <w:tcW w:w="990" w:type="dxa"/>
          </w:tcPr>
          <w:p w:rsidR="004258B5" w:rsidRPr="00550C86" w:rsidRDefault="004258B5" w:rsidP="00BB3864">
            <w:pPr>
              <w:spacing w:after="0" w:line="240" w:lineRule="auto"/>
            </w:pPr>
            <w:r w:rsidRPr="00550C86">
              <w:t>13%</w:t>
            </w:r>
          </w:p>
        </w:tc>
        <w:tc>
          <w:tcPr>
            <w:tcW w:w="1368" w:type="dxa"/>
          </w:tcPr>
          <w:p w:rsidR="004258B5" w:rsidRPr="00550C86" w:rsidRDefault="004258B5" w:rsidP="00BB3864">
            <w:pPr>
              <w:spacing w:after="0" w:line="240" w:lineRule="auto"/>
            </w:pPr>
            <w:r w:rsidRPr="00550C86">
              <w:t>1.1</w:t>
            </w:r>
          </w:p>
        </w:tc>
      </w:tr>
      <w:tr w:rsidR="004258B5" w:rsidRPr="00550C86" w:rsidTr="00BB3864">
        <w:tc>
          <w:tcPr>
            <w:tcW w:w="2970" w:type="dxa"/>
            <w:vMerge/>
            <w:vAlign w:val="center"/>
          </w:tcPr>
          <w:p w:rsidR="004258B5" w:rsidRPr="00550C86" w:rsidRDefault="004258B5" w:rsidP="00BB3864">
            <w:pPr>
              <w:spacing w:after="0" w:line="240" w:lineRule="auto"/>
            </w:pPr>
          </w:p>
        </w:tc>
        <w:tc>
          <w:tcPr>
            <w:tcW w:w="900" w:type="dxa"/>
          </w:tcPr>
          <w:p w:rsidR="004258B5" w:rsidRPr="00550C86" w:rsidRDefault="004258B5"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Total  #</w:t>
            </w:r>
          </w:p>
        </w:tc>
        <w:tc>
          <w:tcPr>
            <w:tcW w:w="1260" w:type="dxa"/>
          </w:tcPr>
          <w:p w:rsidR="004258B5" w:rsidRPr="00550C86" w:rsidRDefault="004258B5" w:rsidP="00BB3864">
            <w:pPr>
              <w:spacing w:after="0" w:line="240" w:lineRule="auto"/>
            </w:pPr>
            <w:r w:rsidRPr="00550C86">
              <w:t>5</w:t>
            </w:r>
          </w:p>
        </w:tc>
        <w:tc>
          <w:tcPr>
            <w:tcW w:w="1080" w:type="dxa"/>
          </w:tcPr>
          <w:p w:rsidR="004258B5" w:rsidRPr="00550C86" w:rsidRDefault="004258B5" w:rsidP="00BB3864">
            <w:pPr>
              <w:spacing w:after="0" w:line="240" w:lineRule="auto"/>
            </w:pPr>
            <w:r w:rsidRPr="00550C86">
              <w:t>6</w:t>
            </w:r>
          </w:p>
        </w:tc>
        <w:tc>
          <w:tcPr>
            <w:tcW w:w="1170" w:type="dxa"/>
          </w:tcPr>
          <w:p w:rsidR="004258B5" w:rsidRPr="00550C86" w:rsidRDefault="004258B5" w:rsidP="00BB3864">
            <w:pPr>
              <w:spacing w:after="0" w:line="240" w:lineRule="auto"/>
            </w:pPr>
            <w:r w:rsidRPr="00550C86">
              <w:t>13</w:t>
            </w:r>
          </w:p>
        </w:tc>
        <w:tc>
          <w:tcPr>
            <w:tcW w:w="990" w:type="dxa"/>
          </w:tcPr>
          <w:p w:rsidR="004258B5" w:rsidRPr="00550C86" w:rsidRDefault="004258B5" w:rsidP="00BB3864">
            <w:pPr>
              <w:spacing w:after="0" w:line="240" w:lineRule="auto"/>
            </w:pPr>
            <w:r w:rsidRPr="00550C86">
              <w:t>1</w:t>
            </w:r>
          </w:p>
        </w:tc>
        <w:tc>
          <w:tcPr>
            <w:tcW w:w="1368" w:type="dxa"/>
          </w:tcPr>
          <w:p w:rsidR="004258B5" w:rsidRPr="00550C86" w:rsidRDefault="004258B5" w:rsidP="00BB3864">
            <w:pPr>
              <w:spacing w:after="0" w:line="240" w:lineRule="auto"/>
            </w:pPr>
            <w:r w:rsidRPr="00550C86">
              <w:t>1.4</w:t>
            </w:r>
          </w:p>
        </w:tc>
      </w:tr>
      <w:tr w:rsidR="004258B5" w:rsidRPr="00550C86" w:rsidTr="00BB3864">
        <w:tc>
          <w:tcPr>
            <w:tcW w:w="2970" w:type="dxa"/>
            <w:vMerge/>
            <w:vAlign w:val="center"/>
          </w:tcPr>
          <w:p w:rsidR="004258B5" w:rsidRPr="00550C86" w:rsidRDefault="004258B5" w:rsidP="00BB3864">
            <w:pPr>
              <w:spacing w:after="0" w:line="240" w:lineRule="auto"/>
            </w:pPr>
          </w:p>
        </w:tc>
        <w:tc>
          <w:tcPr>
            <w:tcW w:w="900" w:type="dxa"/>
          </w:tcPr>
          <w:p w:rsidR="004258B5" w:rsidRPr="00550C86" w:rsidRDefault="004258B5"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Total %</w:t>
            </w:r>
          </w:p>
        </w:tc>
        <w:tc>
          <w:tcPr>
            <w:tcW w:w="1260" w:type="dxa"/>
          </w:tcPr>
          <w:p w:rsidR="004258B5" w:rsidRPr="00550C86" w:rsidRDefault="004258B5" w:rsidP="00BB3864">
            <w:pPr>
              <w:spacing w:after="0" w:line="240" w:lineRule="auto"/>
            </w:pPr>
            <w:r w:rsidRPr="00550C86">
              <w:t>20%</w:t>
            </w:r>
          </w:p>
        </w:tc>
        <w:tc>
          <w:tcPr>
            <w:tcW w:w="1080" w:type="dxa"/>
          </w:tcPr>
          <w:p w:rsidR="004258B5" w:rsidRPr="00550C86" w:rsidRDefault="004258B5" w:rsidP="00BB3864">
            <w:pPr>
              <w:spacing w:after="0" w:line="240" w:lineRule="auto"/>
            </w:pPr>
            <w:r w:rsidRPr="00550C86">
              <w:t>24%</w:t>
            </w:r>
          </w:p>
        </w:tc>
        <w:tc>
          <w:tcPr>
            <w:tcW w:w="1170" w:type="dxa"/>
          </w:tcPr>
          <w:p w:rsidR="004258B5" w:rsidRPr="00550C86" w:rsidRDefault="004258B5" w:rsidP="00BB3864">
            <w:pPr>
              <w:spacing w:after="0" w:line="240" w:lineRule="auto"/>
            </w:pPr>
            <w:r w:rsidRPr="00550C86">
              <w:t>52%</w:t>
            </w:r>
          </w:p>
        </w:tc>
        <w:tc>
          <w:tcPr>
            <w:tcW w:w="990" w:type="dxa"/>
          </w:tcPr>
          <w:p w:rsidR="004258B5" w:rsidRPr="00550C86" w:rsidRDefault="004258B5" w:rsidP="00BB3864">
            <w:pPr>
              <w:spacing w:after="0" w:line="240" w:lineRule="auto"/>
            </w:pPr>
            <w:r w:rsidRPr="00550C86">
              <w:t>4%</w:t>
            </w:r>
          </w:p>
        </w:tc>
        <w:tc>
          <w:tcPr>
            <w:tcW w:w="1368" w:type="dxa"/>
          </w:tcPr>
          <w:p w:rsidR="004258B5" w:rsidRPr="00550C86" w:rsidRDefault="004258B5" w:rsidP="00BB3864">
            <w:pPr>
              <w:spacing w:after="0" w:line="240" w:lineRule="auto"/>
            </w:pPr>
          </w:p>
        </w:tc>
      </w:tr>
      <w:tr w:rsidR="00D81B56" w:rsidRPr="00550C86" w:rsidTr="00BB3864">
        <w:tc>
          <w:tcPr>
            <w:tcW w:w="2970" w:type="dxa"/>
            <w:vMerge w:val="restart"/>
            <w:shd w:val="clear" w:color="auto" w:fill="BFBFBF" w:themeFill="background1" w:themeFillShade="BF"/>
          </w:tcPr>
          <w:p w:rsidR="00D81B56" w:rsidRPr="00550C86" w:rsidRDefault="00D81B56" w:rsidP="00BB3864">
            <w:pPr>
              <w:spacing w:after="0" w:line="240" w:lineRule="auto"/>
              <w:rPr>
                <w:rFonts w:ascii="Calibri" w:hAnsi="Calibri"/>
                <w:color w:val="000000"/>
              </w:rPr>
            </w:pPr>
            <w:r w:rsidRPr="00550C86">
              <w:rPr>
                <w:rFonts w:ascii="Calibri" w:hAnsi="Calibri"/>
                <w:color w:val="000000"/>
              </w:rPr>
              <w:t>7. Students assume responsibility for their own learning whether individually, in pairs, or in groups.</w:t>
            </w:r>
          </w:p>
        </w:tc>
        <w:tc>
          <w:tcPr>
            <w:tcW w:w="900" w:type="dxa"/>
            <w:shd w:val="clear" w:color="auto" w:fill="BFBFBF" w:themeFill="background1" w:themeFillShade="BF"/>
          </w:tcPr>
          <w:p w:rsidR="00D81B56" w:rsidRPr="00550C86" w:rsidRDefault="00D81B56"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ES</w:t>
            </w:r>
          </w:p>
        </w:tc>
        <w:tc>
          <w:tcPr>
            <w:tcW w:w="1260" w:type="dxa"/>
            <w:shd w:val="clear" w:color="auto" w:fill="BFBFBF" w:themeFill="background1" w:themeFillShade="BF"/>
          </w:tcPr>
          <w:p w:rsidR="00D81B56" w:rsidRPr="00550C86" w:rsidRDefault="00D81B56" w:rsidP="00BB3864">
            <w:pPr>
              <w:spacing w:after="0" w:line="240" w:lineRule="auto"/>
            </w:pPr>
            <w:r w:rsidRPr="00550C86">
              <w:t>0%</w:t>
            </w:r>
          </w:p>
        </w:tc>
        <w:tc>
          <w:tcPr>
            <w:tcW w:w="1080" w:type="dxa"/>
            <w:shd w:val="clear" w:color="auto" w:fill="BFBFBF" w:themeFill="background1" w:themeFillShade="BF"/>
          </w:tcPr>
          <w:p w:rsidR="00D81B56" w:rsidRPr="00550C86" w:rsidRDefault="00D81B56" w:rsidP="00BB3864">
            <w:pPr>
              <w:spacing w:after="0" w:line="240" w:lineRule="auto"/>
            </w:pPr>
            <w:r w:rsidRPr="00550C86">
              <w:t>0%</w:t>
            </w:r>
          </w:p>
        </w:tc>
        <w:tc>
          <w:tcPr>
            <w:tcW w:w="1170" w:type="dxa"/>
            <w:shd w:val="clear" w:color="auto" w:fill="BFBFBF" w:themeFill="background1" w:themeFillShade="BF"/>
          </w:tcPr>
          <w:p w:rsidR="00D81B56" w:rsidRPr="00550C86" w:rsidRDefault="00D81B56" w:rsidP="00BB3864">
            <w:pPr>
              <w:spacing w:after="0" w:line="240" w:lineRule="auto"/>
            </w:pPr>
            <w:r w:rsidRPr="00550C86">
              <w:t>83%</w:t>
            </w:r>
          </w:p>
        </w:tc>
        <w:tc>
          <w:tcPr>
            <w:tcW w:w="990" w:type="dxa"/>
            <w:shd w:val="clear" w:color="auto" w:fill="BFBFBF" w:themeFill="background1" w:themeFillShade="BF"/>
          </w:tcPr>
          <w:p w:rsidR="00D81B56" w:rsidRPr="00550C86" w:rsidRDefault="00D81B56" w:rsidP="00BB3864">
            <w:pPr>
              <w:spacing w:after="0" w:line="240" w:lineRule="auto"/>
            </w:pPr>
            <w:r w:rsidRPr="00550C86">
              <w:t>17%</w:t>
            </w:r>
          </w:p>
        </w:tc>
        <w:tc>
          <w:tcPr>
            <w:tcW w:w="1368" w:type="dxa"/>
            <w:shd w:val="clear" w:color="auto" w:fill="BFBFBF" w:themeFill="background1" w:themeFillShade="BF"/>
          </w:tcPr>
          <w:p w:rsidR="00D81B56" w:rsidRPr="00550C86" w:rsidRDefault="00D81B56" w:rsidP="00BB3864">
            <w:pPr>
              <w:spacing w:after="0" w:line="240" w:lineRule="auto"/>
            </w:pPr>
            <w:r w:rsidRPr="00550C86">
              <w:t>2.2</w:t>
            </w:r>
          </w:p>
        </w:tc>
      </w:tr>
      <w:tr w:rsidR="00D81B56" w:rsidRPr="00550C86" w:rsidTr="00BB3864">
        <w:tc>
          <w:tcPr>
            <w:tcW w:w="2970" w:type="dxa"/>
            <w:vMerge/>
            <w:shd w:val="clear" w:color="auto" w:fill="BFBFBF" w:themeFill="background1" w:themeFillShade="BF"/>
            <w:vAlign w:val="center"/>
          </w:tcPr>
          <w:p w:rsidR="00D81B56" w:rsidRPr="00550C86" w:rsidRDefault="00D81B56" w:rsidP="00BB3864">
            <w:pPr>
              <w:spacing w:after="0" w:line="240" w:lineRule="auto"/>
            </w:pPr>
          </w:p>
        </w:tc>
        <w:tc>
          <w:tcPr>
            <w:tcW w:w="900" w:type="dxa"/>
            <w:shd w:val="clear" w:color="auto" w:fill="BFBFBF" w:themeFill="background1" w:themeFillShade="BF"/>
          </w:tcPr>
          <w:p w:rsidR="00D81B56" w:rsidRPr="00550C86" w:rsidRDefault="00D81B56"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MS</w:t>
            </w:r>
          </w:p>
        </w:tc>
        <w:tc>
          <w:tcPr>
            <w:tcW w:w="1260" w:type="dxa"/>
            <w:shd w:val="clear" w:color="auto" w:fill="BFBFBF" w:themeFill="background1" w:themeFillShade="BF"/>
          </w:tcPr>
          <w:p w:rsidR="00D81B56" w:rsidRPr="00550C86" w:rsidRDefault="00D81B56" w:rsidP="00BB3864">
            <w:pPr>
              <w:spacing w:after="0" w:line="240" w:lineRule="auto"/>
            </w:pPr>
            <w:r w:rsidRPr="00550C86">
              <w:t>0%</w:t>
            </w:r>
          </w:p>
        </w:tc>
        <w:tc>
          <w:tcPr>
            <w:tcW w:w="1080" w:type="dxa"/>
            <w:shd w:val="clear" w:color="auto" w:fill="BFBFBF" w:themeFill="background1" w:themeFillShade="BF"/>
          </w:tcPr>
          <w:p w:rsidR="00D81B56" w:rsidRPr="00550C86" w:rsidRDefault="00D81B56" w:rsidP="00BB3864">
            <w:pPr>
              <w:spacing w:after="0" w:line="240" w:lineRule="auto"/>
            </w:pPr>
            <w:r w:rsidRPr="00550C86">
              <w:t>20%</w:t>
            </w:r>
          </w:p>
        </w:tc>
        <w:tc>
          <w:tcPr>
            <w:tcW w:w="1170" w:type="dxa"/>
            <w:shd w:val="clear" w:color="auto" w:fill="BFBFBF" w:themeFill="background1" w:themeFillShade="BF"/>
          </w:tcPr>
          <w:p w:rsidR="00D81B56" w:rsidRPr="00550C86" w:rsidRDefault="00D81B56" w:rsidP="00BB3864">
            <w:pPr>
              <w:spacing w:after="0" w:line="240" w:lineRule="auto"/>
            </w:pPr>
            <w:r w:rsidRPr="00550C86">
              <w:t>80%</w:t>
            </w:r>
          </w:p>
        </w:tc>
        <w:tc>
          <w:tcPr>
            <w:tcW w:w="990" w:type="dxa"/>
            <w:shd w:val="clear" w:color="auto" w:fill="BFBFBF" w:themeFill="background1" w:themeFillShade="BF"/>
          </w:tcPr>
          <w:p w:rsidR="00D81B56" w:rsidRPr="00550C86" w:rsidRDefault="00D81B56" w:rsidP="00BB3864">
            <w:pPr>
              <w:spacing w:after="0" w:line="240" w:lineRule="auto"/>
            </w:pPr>
            <w:r w:rsidRPr="00550C86">
              <w:t>0%</w:t>
            </w:r>
          </w:p>
        </w:tc>
        <w:tc>
          <w:tcPr>
            <w:tcW w:w="1368" w:type="dxa"/>
            <w:shd w:val="clear" w:color="auto" w:fill="BFBFBF" w:themeFill="background1" w:themeFillShade="BF"/>
          </w:tcPr>
          <w:p w:rsidR="00D81B56" w:rsidRPr="00550C86" w:rsidRDefault="00D81B56" w:rsidP="00BB3864">
            <w:pPr>
              <w:spacing w:after="0" w:line="240" w:lineRule="auto"/>
            </w:pPr>
            <w:r w:rsidRPr="00550C86">
              <w:t>1.8</w:t>
            </w:r>
          </w:p>
        </w:tc>
      </w:tr>
      <w:tr w:rsidR="00D81B56" w:rsidRPr="00550C86" w:rsidTr="00BB3864">
        <w:tc>
          <w:tcPr>
            <w:tcW w:w="2970" w:type="dxa"/>
            <w:vMerge/>
            <w:shd w:val="clear" w:color="auto" w:fill="BFBFBF" w:themeFill="background1" w:themeFillShade="BF"/>
            <w:vAlign w:val="center"/>
          </w:tcPr>
          <w:p w:rsidR="00D81B56" w:rsidRPr="00550C86" w:rsidRDefault="00D81B56" w:rsidP="00BB3864">
            <w:pPr>
              <w:spacing w:after="0" w:line="240" w:lineRule="auto"/>
            </w:pPr>
          </w:p>
        </w:tc>
        <w:tc>
          <w:tcPr>
            <w:tcW w:w="900" w:type="dxa"/>
            <w:shd w:val="clear" w:color="auto" w:fill="BFBFBF" w:themeFill="background1" w:themeFillShade="BF"/>
          </w:tcPr>
          <w:p w:rsidR="00D81B56" w:rsidRPr="00550C86" w:rsidRDefault="00D81B56"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HS</w:t>
            </w:r>
          </w:p>
        </w:tc>
        <w:tc>
          <w:tcPr>
            <w:tcW w:w="1260" w:type="dxa"/>
            <w:shd w:val="clear" w:color="auto" w:fill="BFBFBF" w:themeFill="background1" w:themeFillShade="BF"/>
          </w:tcPr>
          <w:p w:rsidR="00D81B56" w:rsidRPr="00550C86" w:rsidRDefault="00D81B56" w:rsidP="00BB3864">
            <w:pPr>
              <w:spacing w:after="0" w:line="240" w:lineRule="auto"/>
            </w:pPr>
            <w:r w:rsidRPr="00550C86">
              <w:t>0%</w:t>
            </w:r>
          </w:p>
        </w:tc>
        <w:tc>
          <w:tcPr>
            <w:tcW w:w="1080" w:type="dxa"/>
            <w:shd w:val="clear" w:color="auto" w:fill="BFBFBF" w:themeFill="background1" w:themeFillShade="BF"/>
          </w:tcPr>
          <w:p w:rsidR="00D81B56" w:rsidRPr="00550C86" w:rsidRDefault="00D81B56" w:rsidP="00BB3864">
            <w:pPr>
              <w:spacing w:after="0" w:line="240" w:lineRule="auto"/>
            </w:pPr>
            <w:r w:rsidRPr="00550C86">
              <w:t>38%</w:t>
            </w:r>
          </w:p>
        </w:tc>
        <w:tc>
          <w:tcPr>
            <w:tcW w:w="1170" w:type="dxa"/>
            <w:shd w:val="clear" w:color="auto" w:fill="BFBFBF" w:themeFill="background1" w:themeFillShade="BF"/>
          </w:tcPr>
          <w:p w:rsidR="00D81B56" w:rsidRPr="00550C86" w:rsidRDefault="00D81B56" w:rsidP="00BB3864">
            <w:pPr>
              <w:spacing w:after="0" w:line="240" w:lineRule="auto"/>
            </w:pPr>
            <w:r w:rsidRPr="00550C86">
              <w:t>50%</w:t>
            </w:r>
          </w:p>
        </w:tc>
        <w:tc>
          <w:tcPr>
            <w:tcW w:w="990" w:type="dxa"/>
            <w:shd w:val="clear" w:color="auto" w:fill="BFBFBF" w:themeFill="background1" w:themeFillShade="BF"/>
          </w:tcPr>
          <w:p w:rsidR="00D81B56" w:rsidRPr="00550C86" w:rsidRDefault="00D81B56" w:rsidP="00BB3864">
            <w:pPr>
              <w:spacing w:after="0" w:line="240" w:lineRule="auto"/>
            </w:pPr>
            <w:r w:rsidRPr="00550C86">
              <w:t>13%</w:t>
            </w:r>
          </w:p>
        </w:tc>
        <w:tc>
          <w:tcPr>
            <w:tcW w:w="1368" w:type="dxa"/>
            <w:shd w:val="clear" w:color="auto" w:fill="BFBFBF" w:themeFill="background1" w:themeFillShade="BF"/>
          </w:tcPr>
          <w:p w:rsidR="00D81B56" w:rsidRPr="00550C86" w:rsidRDefault="00D81B56" w:rsidP="00BB3864">
            <w:pPr>
              <w:spacing w:after="0" w:line="240" w:lineRule="auto"/>
            </w:pPr>
            <w:r w:rsidRPr="00550C86">
              <w:t>1.8</w:t>
            </w:r>
          </w:p>
        </w:tc>
      </w:tr>
      <w:tr w:rsidR="00D81B56" w:rsidRPr="00550C86" w:rsidTr="00BB3864">
        <w:tc>
          <w:tcPr>
            <w:tcW w:w="2970" w:type="dxa"/>
            <w:vMerge/>
            <w:shd w:val="clear" w:color="auto" w:fill="BFBFBF" w:themeFill="background1" w:themeFillShade="BF"/>
            <w:vAlign w:val="center"/>
          </w:tcPr>
          <w:p w:rsidR="00D81B56" w:rsidRPr="00550C86" w:rsidRDefault="00D81B56" w:rsidP="00BB3864">
            <w:pPr>
              <w:spacing w:after="0" w:line="240" w:lineRule="auto"/>
            </w:pPr>
          </w:p>
        </w:tc>
        <w:tc>
          <w:tcPr>
            <w:tcW w:w="900" w:type="dxa"/>
            <w:shd w:val="clear" w:color="auto" w:fill="BFBFBF" w:themeFill="background1" w:themeFillShade="BF"/>
          </w:tcPr>
          <w:p w:rsidR="00D81B56" w:rsidRPr="00550C86" w:rsidRDefault="00D81B56"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Total  #</w:t>
            </w:r>
          </w:p>
        </w:tc>
        <w:tc>
          <w:tcPr>
            <w:tcW w:w="1260" w:type="dxa"/>
            <w:shd w:val="clear" w:color="auto" w:fill="BFBFBF" w:themeFill="background1" w:themeFillShade="BF"/>
          </w:tcPr>
          <w:p w:rsidR="00D81B56" w:rsidRPr="00550C86" w:rsidRDefault="00D81B56" w:rsidP="00BB3864">
            <w:pPr>
              <w:spacing w:after="0" w:line="240" w:lineRule="auto"/>
            </w:pPr>
            <w:r w:rsidRPr="00550C86">
              <w:t>0</w:t>
            </w:r>
          </w:p>
        </w:tc>
        <w:tc>
          <w:tcPr>
            <w:tcW w:w="1080" w:type="dxa"/>
            <w:shd w:val="clear" w:color="auto" w:fill="BFBFBF" w:themeFill="background1" w:themeFillShade="BF"/>
          </w:tcPr>
          <w:p w:rsidR="00D81B56" w:rsidRPr="00550C86" w:rsidRDefault="00D81B56" w:rsidP="00BB3864">
            <w:pPr>
              <w:spacing w:after="0" w:line="240" w:lineRule="auto"/>
            </w:pPr>
            <w:r w:rsidRPr="00550C86">
              <w:t>4</w:t>
            </w:r>
          </w:p>
        </w:tc>
        <w:tc>
          <w:tcPr>
            <w:tcW w:w="1170" w:type="dxa"/>
            <w:shd w:val="clear" w:color="auto" w:fill="BFBFBF" w:themeFill="background1" w:themeFillShade="BF"/>
          </w:tcPr>
          <w:p w:rsidR="00D81B56" w:rsidRPr="00550C86" w:rsidRDefault="00D81B56" w:rsidP="00BB3864">
            <w:pPr>
              <w:spacing w:after="0" w:line="240" w:lineRule="auto"/>
            </w:pPr>
            <w:r w:rsidRPr="00550C86">
              <w:t>18</w:t>
            </w:r>
          </w:p>
        </w:tc>
        <w:tc>
          <w:tcPr>
            <w:tcW w:w="990" w:type="dxa"/>
            <w:shd w:val="clear" w:color="auto" w:fill="BFBFBF" w:themeFill="background1" w:themeFillShade="BF"/>
          </w:tcPr>
          <w:p w:rsidR="00D81B56" w:rsidRPr="00550C86" w:rsidRDefault="00D81B56" w:rsidP="00BB3864">
            <w:pPr>
              <w:spacing w:after="0" w:line="240" w:lineRule="auto"/>
            </w:pPr>
            <w:r w:rsidRPr="00550C86">
              <w:t>3</w:t>
            </w:r>
          </w:p>
        </w:tc>
        <w:tc>
          <w:tcPr>
            <w:tcW w:w="1368" w:type="dxa"/>
            <w:shd w:val="clear" w:color="auto" w:fill="BFBFBF" w:themeFill="background1" w:themeFillShade="BF"/>
          </w:tcPr>
          <w:p w:rsidR="00D81B56" w:rsidRPr="00550C86" w:rsidRDefault="00D81B56" w:rsidP="00BB3864">
            <w:pPr>
              <w:spacing w:after="0" w:line="240" w:lineRule="auto"/>
            </w:pPr>
            <w:r w:rsidRPr="00550C86">
              <w:t>2.0</w:t>
            </w:r>
          </w:p>
        </w:tc>
      </w:tr>
      <w:tr w:rsidR="00D81B56" w:rsidRPr="00550C86" w:rsidTr="00BB3864">
        <w:tc>
          <w:tcPr>
            <w:tcW w:w="2970" w:type="dxa"/>
            <w:vMerge/>
            <w:shd w:val="clear" w:color="auto" w:fill="BFBFBF" w:themeFill="background1" w:themeFillShade="BF"/>
            <w:vAlign w:val="center"/>
          </w:tcPr>
          <w:p w:rsidR="00D81B56" w:rsidRPr="00550C86" w:rsidRDefault="00D81B56" w:rsidP="00BB3864">
            <w:pPr>
              <w:spacing w:after="0" w:line="240" w:lineRule="auto"/>
            </w:pPr>
          </w:p>
        </w:tc>
        <w:tc>
          <w:tcPr>
            <w:tcW w:w="900" w:type="dxa"/>
            <w:shd w:val="clear" w:color="auto" w:fill="BFBFBF" w:themeFill="background1" w:themeFillShade="BF"/>
          </w:tcPr>
          <w:p w:rsidR="00D81B56" w:rsidRPr="00550C86" w:rsidRDefault="00D81B56"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Total %</w:t>
            </w:r>
          </w:p>
        </w:tc>
        <w:tc>
          <w:tcPr>
            <w:tcW w:w="1260" w:type="dxa"/>
            <w:shd w:val="clear" w:color="auto" w:fill="BFBFBF" w:themeFill="background1" w:themeFillShade="BF"/>
          </w:tcPr>
          <w:p w:rsidR="00D81B56" w:rsidRPr="00550C86" w:rsidRDefault="00D81B56" w:rsidP="00BB3864">
            <w:pPr>
              <w:spacing w:after="0" w:line="240" w:lineRule="auto"/>
            </w:pPr>
            <w:r w:rsidRPr="00550C86">
              <w:t>0%</w:t>
            </w:r>
          </w:p>
        </w:tc>
        <w:tc>
          <w:tcPr>
            <w:tcW w:w="1080" w:type="dxa"/>
            <w:shd w:val="clear" w:color="auto" w:fill="BFBFBF" w:themeFill="background1" w:themeFillShade="BF"/>
          </w:tcPr>
          <w:p w:rsidR="00D81B56" w:rsidRPr="00550C86" w:rsidRDefault="00D81B56" w:rsidP="00BB3864">
            <w:pPr>
              <w:spacing w:after="0" w:line="240" w:lineRule="auto"/>
            </w:pPr>
            <w:r w:rsidRPr="00550C86">
              <w:t>16%</w:t>
            </w:r>
          </w:p>
        </w:tc>
        <w:tc>
          <w:tcPr>
            <w:tcW w:w="1170" w:type="dxa"/>
            <w:shd w:val="clear" w:color="auto" w:fill="BFBFBF" w:themeFill="background1" w:themeFillShade="BF"/>
          </w:tcPr>
          <w:p w:rsidR="00D81B56" w:rsidRPr="00550C86" w:rsidRDefault="00D81B56" w:rsidP="00BB3864">
            <w:pPr>
              <w:spacing w:after="0" w:line="240" w:lineRule="auto"/>
            </w:pPr>
            <w:r w:rsidRPr="00550C86">
              <w:t>72%</w:t>
            </w:r>
          </w:p>
        </w:tc>
        <w:tc>
          <w:tcPr>
            <w:tcW w:w="990" w:type="dxa"/>
            <w:shd w:val="clear" w:color="auto" w:fill="BFBFBF" w:themeFill="background1" w:themeFillShade="BF"/>
          </w:tcPr>
          <w:p w:rsidR="00D81B56" w:rsidRPr="00550C86" w:rsidRDefault="00D81B56" w:rsidP="00BB3864">
            <w:pPr>
              <w:spacing w:after="0" w:line="240" w:lineRule="auto"/>
            </w:pPr>
            <w:r w:rsidRPr="00550C86">
              <w:t>12%</w:t>
            </w:r>
          </w:p>
        </w:tc>
        <w:tc>
          <w:tcPr>
            <w:tcW w:w="1368" w:type="dxa"/>
            <w:shd w:val="clear" w:color="auto" w:fill="BFBFBF" w:themeFill="background1" w:themeFillShade="BF"/>
          </w:tcPr>
          <w:p w:rsidR="00D81B56" w:rsidRPr="00550C86" w:rsidRDefault="00D81B56" w:rsidP="00BB3864">
            <w:pPr>
              <w:spacing w:after="0" w:line="240" w:lineRule="auto"/>
            </w:pPr>
          </w:p>
        </w:tc>
      </w:tr>
      <w:tr w:rsidR="00D81B56" w:rsidRPr="00550C86" w:rsidTr="00BB3864">
        <w:trPr>
          <w:trHeight w:val="274"/>
        </w:trPr>
        <w:tc>
          <w:tcPr>
            <w:tcW w:w="2970" w:type="dxa"/>
            <w:vMerge w:val="restart"/>
            <w:shd w:val="clear" w:color="auto" w:fill="auto"/>
            <w:vAlign w:val="center"/>
          </w:tcPr>
          <w:p w:rsidR="00D81B56" w:rsidRPr="00550C86" w:rsidRDefault="00D81B56" w:rsidP="00BB3864">
            <w:pPr>
              <w:spacing w:after="0" w:line="240" w:lineRule="auto"/>
              <w:jc w:val="center"/>
              <w:rPr>
                <w:rFonts w:ascii="Calibri" w:hAnsi="Calibri"/>
                <w:b/>
                <w:color w:val="000000"/>
              </w:rPr>
            </w:pPr>
            <w:r w:rsidRPr="00550C86">
              <w:rPr>
                <w:rFonts w:ascii="Calibri" w:hAnsi="Calibri"/>
                <w:b/>
                <w:color w:val="000000"/>
              </w:rPr>
              <w:t>Total Score For Focus Area #2</w:t>
            </w:r>
          </w:p>
        </w:tc>
        <w:tc>
          <w:tcPr>
            <w:tcW w:w="900" w:type="dxa"/>
            <w:shd w:val="clear" w:color="auto" w:fill="auto"/>
          </w:tcPr>
          <w:p w:rsidR="00D81B56" w:rsidRPr="00550C86" w:rsidRDefault="00D81B56"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ES</w:t>
            </w:r>
          </w:p>
        </w:tc>
        <w:tc>
          <w:tcPr>
            <w:tcW w:w="1260" w:type="dxa"/>
            <w:shd w:val="clear" w:color="auto" w:fill="auto"/>
          </w:tcPr>
          <w:p w:rsidR="00D81B56" w:rsidRPr="00550C86" w:rsidRDefault="00D81B56" w:rsidP="00BB3864">
            <w:pPr>
              <w:spacing w:after="0" w:line="240" w:lineRule="auto"/>
            </w:pPr>
          </w:p>
        </w:tc>
        <w:tc>
          <w:tcPr>
            <w:tcW w:w="1080" w:type="dxa"/>
            <w:shd w:val="clear" w:color="auto" w:fill="auto"/>
          </w:tcPr>
          <w:p w:rsidR="00D81B56" w:rsidRPr="00550C86" w:rsidRDefault="00D81B56" w:rsidP="00BB3864">
            <w:pPr>
              <w:spacing w:after="0" w:line="240" w:lineRule="auto"/>
            </w:pPr>
          </w:p>
        </w:tc>
        <w:tc>
          <w:tcPr>
            <w:tcW w:w="1170" w:type="dxa"/>
            <w:shd w:val="clear" w:color="auto" w:fill="auto"/>
          </w:tcPr>
          <w:p w:rsidR="00D81B56" w:rsidRPr="00550C86" w:rsidRDefault="00D81B56" w:rsidP="00BB3864">
            <w:pPr>
              <w:spacing w:after="0" w:line="240" w:lineRule="auto"/>
            </w:pPr>
          </w:p>
        </w:tc>
        <w:tc>
          <w:tcPr>
            <w:tcW w:w="990" w:type="dxa"/>
            <w:shd w:val="clear" w:color="auto" w:fill="auto"/>
          </w:tcPr>
          <w:p w:rsidR="00D81B56" w:rsidRPr="00550C86" w:rsidRDefault="00D81B56" w:rsidP="00BB3864">
            <w:pPr>
              <w:spacing w:after="0" w:line="240" w:lineRule="auto"/>
            </w:pPr>
          </w:p>
        </w:tc>
        <w:tc>
          <w:tcPr>
            <w:tcW w:w="1368" w:type="dxa"/>
            <w:shd w:val="clear" w:color="auto" w:fill="auto"/>
          </w:tcPr>
          <w:p w:rsidR="00D81B56" w:rsidRPr="00550C86" w:rsidRDefault="00D81B56" w:rsidP="00BB3864">
            <w:pPr>
              <w:spacing w:after="0" w:line="240" w:lineRule="auto"/>
            </w:pPr>
            <w:r w:rsidRPr="00550C86">
              <w:t>5.8</w:t>
            </w:r>
          </w:p>
        </w:tc>
      </w:tr>
      <w:tr w:rsidR="00D81B56" w:rsidRPr="00550C86" w:rsidTr="00BB3864">
        <w:trPr>
          <w:trHeight w:val="274"/>
        </w:trPr>
        <w:tc>
          <w:tcPr>
            <w:tcW w:w="2970" w:type="dxa"/>
            <w:vMerge/>
            <w:shd w:val="clear" w:color="auto" w:fill="auto"/>
          </w:tcPr>
          <w:p w:rsidR="00D81B56" w:rsidRPr="00550C86" w:rsidRDefault="00D81B56" w:rsidP="00BB3864">
            <w:pPr>
              <w:spacing w:after="0" w:line="240" w:lineRule="auto"/>
              <w:rPr>
                <w:rFonts w:ascii="Calibri" w:hAnsi="Calibri"/>
                <w:b/>
                <w:color w:val="000000"/>
              </w:rPr>
            </w:pPr>
          </w:p>
        </w:tc>
        <w:tc>
          <w:tcPr>
            <w:tcW w:w="900" w:type="dxa"/>
            <w:shd w:val="clear" w:color="auto" w:fill="auto"/>
          </w:tcPr>
          <w:p w:rsidR="00D81B56" w:rsidRPr="00550C86" w:rsidRDefault="00D81B56"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MS</w:t>
            </w:r>
          </w:p>
        </w:tc>
        <w:tc>
          <w:tcPr>
            <w:tcW w:w="1260" w:type="dxa"/>
            <w:shd w:val="clear" w:color="auto" w:fill="auto"/>
          </w:tcPr>
          <w:p w:rsidR="00D81B56" w:rsidRPr="00550C86" w:rsidRDefault="00D81B56" w:rsidP="00BB3864">
            <w:pPr>
              <w:spacing w:after="0" w:line="240" w:lineRule="auto"/>
            </w:pPr>
          </w:p>
        </w:tc>
        <w:tc>
          <w:tcPr>
            <w:tcW w:w="1080" w:type="dxa"/>
            <w:shd w:val="clear" w:color="auto" w:fill="auto"/>
          </w:tcPr>
          <w:p w:rsidR="00D81B56" w:rsidRPr="00550C86" w:rsidRDefault="00D81B56" w:rsidP="00BB3864">
            <w:pPr>
              <w:spacing w:after="0" w:line="240" w:lineRule="auto"/>
            </w:pPr>
          </w:p>
        </w:tc>
        <w:tc>
          <w:tcPr>
            <w:tcW w:w="1170" w:type="dxa"/>
            <w:shd w:val="clear" w:color="auto" w:fill="auto"/>
          </w:tcPr>
          <w:p w:rsidR="00D81B56" w:rsidRPr="00550C86" w:rsidRDefault="00D81B56" w:rsidP="00BB3864">
            <w:pPr>
              <w:spacing w:after="0" w:line="240" w:lineRule="auto"/>
            </w:pPr>
          </w:p>
        </w:tc>
        <w:tc>
          <w:tcPr>
            <w:tcW w:w="990" w:type="dxa"/>
            <w:shd w:val="clear" w:color="auto" w:fill="auto"/>
          </w:tcPr>
          <w:p w:rsidR="00D81B56" w:rsidRPr="00550C86" w:rsidRDefault="00D81B56" w:rsidP="00BB3864">
            <w:pPr>
              <w:spacing w:after="0" w:line="240" w:lineRule="auto"/>
            </w:pPr>
          </w:p>
        </w:tc>
        <w:tc>
          <w:tcPr>
            <w:tcW w:w="1368" w:type="dxa"/>
            <w:shd w:val="clear" w:color="auto" w:fill="auto"/>
          </w:tcPr>
          <w:p w:rsidR="00D81B56" w:rsidRPr="00550C86" w:rsidRDefault="00D81B56" w:rsidP="00BB3864">
            <w:pPr>
              <w:spacing w:after="0" w:line="240" w:lineRule="auto"/>
            </w:pPr>
            <w:r w:rsidRPr="00550C86">
              <w:t>5.0</w:t>
            </w:r>
          </w:p>
        </w:tc>
      </w:tr>
      <w:tr w:rsidR="00D81B56" w:rsidRPr="00550C86" w:rsidTr="00BB3864">
        <w:trPr>
          <w:trHeight w:val="274"/>
        </w:trPr>
        <w:tc>
          <w:tcPr>
            <w:tcW w:w="2970" w:type="dxa"/>
            <w:vMerge/>
            <w:shd w:val="clear" w:color="auto" w:fill="auto"/>
          </w:tcPr>
          <w:p w:rsidR="00D81B56" w:rsidRPr="00550C86" w:rsidRDefault="00D81B56" w:rsidP="00BB3864">
            <w:pPr>
              <w:spacing w:after="0" w:line="240" w:lineRule="auto"/>
              <w:rPr>
                <w:rFonts w:ascii="Calibri" w:hAnsi="Calibri"/>
                <w:b/>
                <w:color w:val="000000"/>
              </w:rPr>
            </w:pPr>
          </w:p>
        </w:tc>
        <w:tc>
          <w:tcPr>
            <w:tcW w:w="900" w:type="dxa"/>
            <w:shd w:val="clear" w:color="auto" w:fill="auto"/>
          </w:tcPr>
          <w:p w:rsidR="00D81B56" w:rsidRPr="00550C86" w:rsidRDefault="00D81B56"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HS</w:t>
            </w:r>
          </w:p>
        </w:tc>
        <w:tc>
          <w:tcPr>
            <w:tcW w:w="1260" w:type="dxa"/>
            <w:shd w:val="clear" w:color="auto" w:fill="auto"/>
          </w:tcPr>
          <w:p w:rsidR="00D81B56" w:rsidRPr="00550C86" w:rsidRDefault="00D81B56" w:rsidP="00BB3864">
            <w:pPr>
              <w:spacing w:after="0" w:line="240" w:lineRule="auto"/>
            </w:pPr>
          </w:p>
        </w:tc>
        <w:tc>
          <w:tcPr>
            <w:tcW w:w="1080" w:type="dxa"/>
            <w:shd w:val="clear" w:color="auto" w:fill="auto"/>
          </w:tcPr>
          <w:p w:rsidR="00D81B56" w:rsidRPr="00550C86" w:rsidRDefault="00D81B56" w:rsidP="00BB3864">
            <w:pPr>
              <w:spacing w:after="0" w:line="240" w:lineRule="auto"/>
            </w:pPr>
          </w:p>
        </w:tc>
        <w:tc>
          <w:tcPr>
            <w:tcW w:w="1170" w:type="dxa"/>
            <w:shd w:val="clear" w:color="auto" w:fill="auto"/>
          </w:tcPr>
          <w:p w:rsidR="00D81B56" w:rsidRPr="00550C86" w:rsidRDefault="00D81B56" w:rsidP="00BB3864">
            <w:pPr>
              <w:spacing w:after="0" w:line="240" w:lineRule="auto"/>
            </w:pPr>
          </w:p>
        </w:tc>
        <w:tc>
          <w:tcPr>
            <w:tcW w:w="990" w:type="dxa"/>
            <w:shd w:val="clear" w:color="auto" w:fill="auto"/>
          </w:tcPr>
          <w:p w:rsidR="00D81B56" w:rsidRPr="00550C86" w:rsidRDefault="00D81B56" w:rsidP="00BB3864">
            <w:pPr>
              <w:spacing w:after="0" w:line="240" w:lineRule="auto"/>
            </w:pPr>
          </w:p>
        </w:tc>
        <w:tc>
          <w:tcPr>
            <w:tcW w:w="1368" w:type="dxa"/>
            <w:shd w:val="clear" w:color="auto" w:fill="auto"/>
          </w:tcPr>
          <w:p w:rsidR="00D81B56" w:rsidRPr="00550C86" w:rsidRDefault="00D81B56" w:rsidP="00BB3864">
            <w:pPr>
              <w:spacing w:after="0" w:line="240" w:lineRule="auto"/>
            </w:pPr>
            <w:r w:rsidRPr="00550C86">
              <w:t>4.9</w:t>
            </w:r>
          </w:p>
        </w:tc>
      </w:tr>
      <w:tr w:rsidR="00D81B56" w:rsidRPr="00550C86" w:rsidTr="00BB3864">
        <w:trPr>
          <w:trHeight w:val="274"/>
        </w:trPr>
        <w:tc>
          <w:tcPr>
            <w:tcW w:w="2970" w:type="dxa"/>
            <w:vMerge/>
            <w:shd w:val="clear" w:color="auto" w:fill="auto"/>
          </w:tcPr>
          <w:p w:rsidR="00D81B56" w:rsidRPr="00550C86" w:rsidRDefault="00D81B56" w:rsidP="00BB3864">
            <w:pPr>
              <w:spacing w:after="0" w:line="240" w:lineRule="auto"/>
              <w:rPr>
                <w:rFonts w:ascii="Calibri" w:hAnsi="Calibri"/>
                <w:b/>
                <w:color w:val="000000"/>
              </w:rPr>
            </w:pPr>
          </w:p>
        </w:tc>
        <w:tc>
          <w:tcPr>
            <w:tcW w:w="900" w:type="dxa"/>
            <w:shd w:val="clear" w:color="auto" w:fill="auto"/>
          </w:tcPr>
          <w:p w:rsidR="00D81B56" w:rsidRPr="00550C86" w:rsidRDefault="00D81B56" w:rsidP="00BB3864">
            <w:pPr>
              <w:spacing w:after="0" w:line="240" w:lineRule="auto"/>
            </w:pPr>
            <w:r w:rsidRPr="00550C86">
              <w:rPr>
                <w:rFonts w:ascii="Calibri" w:hAnsi="Calibri"/>
                <w:b/>
                <w:bCs/>
                <w:color w:val="000000"/>
                <w:sz w:val="20"/>
                <w:szCs w:val="20"/>
              </w:rPr>
              <w:t>Total</w:t>
            </w:r>
          </w:p>
        </w:tc>
        <w:tc>
          <w:tcPr>
            <w:tcW w:w="1260" w:type="dxa"/>
            <w:shd w:val="clear" w:color="auto" w:fill="auto"/>
          </w:tcPr>
          <w:p w:rsidR="00D81B56" w:rsidRPr="00550C86" w:rsidRDefault="00D81B56" w:rsidP="00BB3864">
            <w:pPr>
              <w:spacing w:after="0" w:line="240" w:lineRule="auto"/>
            </w:pPr>
          </w:p>
        </w:tc>
        <w:tc>
          <w:tcPr>
            <w:tcW w:w="1080" w:type="dxa"/>
            <w:shd w:val="clear" w:color="auto" w:fill="auto"/>
          </w:tcPr>
          <w:p w:rsidR="00D81B56" w:rsidRPr="00550C86" w:rsidRDefault="00D81B56" w:rsidP="00BB3864">
            <w:pPr>
              <w:spacing w:after="0" w:line="240" w:lineRule="auto"/>
            </w:pPr>
          </w:p>
        </w:tc>
        <w:tc>
          <w:tcPr>
            <w:tcW w:w="1170" w:type="dxa"/>
            <w:shd w:val="clear" w:color="auto" w:fill="auto"/>
          </w:tcPr>
          <w:p w:rsidR="00D81B56" w:rsidRPr="00550C86" w:rsidRDefault="00D81B56" w:rsidP="00BB3864">
            <w:pPr>
              <w:spacing w:after="0" w:line="240" w:lineRule="auto"/>
            </w:pPr>
          </w:p>
        </w:tc>
        <w:tc>
          <w:tcPr>
            <w:tcW w:w="990" w:type="dxa"/>
            <w:shd w:val="clear" w:color="auto" w:fill="auto"/>
          </w:tcPr>
          <w:p w:rsidR="00D81B56" w:rsidRPr="00550C86" w:rsidRDefault="00D81B56" w:rsidP="00BB3864">
            <w:pPr>
              <w:spacing w:after="0" w:line="240" w:lineRule="auto"/>
            </w:pPr>
          </w:p>
        </w:tc>
        <w:tc>
          <w:tcPr>
            <w:tcW w:w="1368" w:type="dxa"/>
            <w:shd w:val="clear" w:color="auto" w:fill="auto"/>
          </w:tcPr>
          <w:p w:rsidR="00D81B56" w:rsidRPr="00550C86" w:rsidRDefault="00D81B56" w:rsidP="00BB3864">
            <w:pPr>
              <w:spacing w:after="0" w:line="240" w:lineRule="auto"/>
            </w:pPr>
            <w:r w:rsidRPr="00550C86">
              <w:t>5.3</w:t>
            </w:r>
          </w:p>
        </w:tc>
      </w:tr>
    </w:tbl>
    <w:p w:rsidR="008036EC" w:rsidRPr="00550C86" w:rsidRDefault="008036EC" w:rsidP="006D2A90">
      <w:pPr>
        <w:spacing w:after="0" w:line="240" w:lineRule="auto"/>
      </w:pPr>
    </w:p>
    <w:p w:rsidR="008036EC" w:rsidRPr="00550C86" w:rsidRDefault="008036EC">
      <w:pPr>
        <w:spacing w:after="0" w:line="240" w:lineRule="auto"/>
      </w:pPr>
      <w:r w:rsidRPr="00550C86">
        <w:br w:type="page"/>
      </w:r>
    </w:p>
    <w:tbl>
      <w:tblPr>
        <w:tblStyle w:val="TableGrid4"/>
        <w:tblW w:w="0" w:type="auto"/>
        <w:tblInd w:w="-162" w:type="dxa"/>
        <w:tblLayout w:type="fixed"/>
        <w:tblLook w:val="04A0" w:firstRow="1" w:lastRow="0" w:firstColumn="1" w:lastColumn="0" w:noHBand="0" w:noVBand="1"/>
        <w:tblCaption w:val="Appendix C: Instructional Inventory"/>
        <w:tblDescription w:val="Focus Area 3: Differentiiated Instruction and Classroom Culture"/>
      </w:tblPr>
      <w:tblGrid>
        <w:gridCol w:w="2970"/>
        <w:gridCol w:w="900"/>
        <w:gridCol w:w="1260"/>
        <w:gridCol w:w="1080"/>
        <w:gridCol w:w="1170"/>
        <w:gridCol w:w="990"/>
        <w:gridCol w:w="1368"/>
      </w:tblGrid>
      <w:tr w:rsidR="008036EC" w:rsidRPr="00550C86" w:rsidTr="00BB3864">
        <w:tc>
          <w:tcPr>
            <w:tcW w:w="2970" w:type="dxa"/>
          </w:tcPr>
          <w:p w:rsidR="008036EC" w:rsidRPr="00550C86" w:rsidRDefault="008036EC" w:rsidP="00BB3864">
            <w:pPr>
              <w:spacing w:after="0" w:line="240" w:lineRule="auto"/>
            </w:pPr>
          </w:p>
        </w:tc>
        <w:tc>
          <w:tcPr>
            <w:tcW w:w="900" w:type="dxa"/>
          </w:tcPr>
          <w:p w:rsidR="008036EC" w:rsidRPr="00550C86" w:rsidRDefault="008036EC" w:rsidP="00BB3864">
            <w:pPr>
              <w:spacing w:after="0" w:line="240" w:lineRule="auto"/>
            </w:pPr>
          </w:p>
        </w:tc>
        <w:tc>
          <w:tcPr>
            <w:tcW w:w="1260" w:type="dxa"/>
          </w:tcPr>
          <w:p w:rsidR="008036EC" w:rsidRPr="00550C86" w:rsidRDefault="008036EC" w:rsidP="00BB3864">
            <w:pPr>
              <w:spacing w:after="0" w:line="240" w:lineRule="auto"/>
            </w:pPr>
          </w:p>
        </w:tc>
        <w:tc>
          <w:tcPr>
            <w:tcW w:w="1080" w:type="dxa"/>
          </w:tcPr>
          <w:p w:rsidR="008036EC" w:rsidRPr="00550C86" w:rsidRDefault="008036EC" w:rsidP="00BB3864">
            <w:pPr>
              <w:spacing w:after="0" w:line="240" w:lineRule="auto"/>
            </w:pPr>
          </w:p>
        </w:tc>
        <w:tc>
          <w:tcPr>
            <w:tcW w:w="1170" w:type="dxa"/>
          </w:tcPr>
          <w:p w:rsidR="008036EC" w:rsidRPr="00550C86" w:rsidRDefault="008036EC" w:rsidP="00BB3864">
            <w:pPr>
              <w:spacing w:after="0" w:line="240" w:lineRule="auto"/>
            </w:pPr>
          </w:p>
        </w:tc>
        <w:tc>
          <w:tcPr>
            <w:tcW w:w="990" w:type="dxa"/>
          </w:tcPr>
          <w:p w:rsidR="008036EC" w:rsidRPr="00550C86" w:rsidRDefault="008036EC" w:rsidP="00BB3864">
            <w:pPr>
              <w:spacing w:after="0" w:line="240" w:lineRule="auto"/>
            </w:pPr>
          </w:p>
        </w:tc>
        <w:tc>
          <w:tcPr>
            <w:tcW w:w="1368" w:type="dxa"/>
          </w:tcPr>
          <w:p w:rsidR="008036EC" w:rsidRPr="00550C86" w:rsidRDefault="008036EC" w:rsidP="00BB3864">
            <w:pPr>
              <w:spacing w:after="0" w:line="240" w:lineRule="auto"/>
            </w:pPr>
          </w:p>
        </w:tc>
      </w:tr>
      <w:tr w:rsidR="008036EC" w:rsidRPr="00550C86" w:rsidTr="00BB3864">
        <w:tc>
          <w:tcPr>
            <w:tcW w:w="2970" w:type="dxa"/>
            <w:vMerge w:val="restart"/>
          </w:tcPr>
          <w:p w:rsidR="008036EC" w:rsidRPr="00550C86" w:rsidRDefault="008036EC" w:rsidP="00BB3864">
            <w:pPr>
              <w:spacing w:after="0" w:line="240" w:lineRule="auto"/>
              <w:rPr>
                <w:rFonts w:ascii="Calibri" w:hAnsi="Calibri"/>
                <w:b/>
                <w:bCs/>
                <w:color w:val="000000"/>
              </w:rPr>
            </w:pPr>
            <w:r w:rsidRPr="00550C86">
              <w:rPr>
                <w:rFonts w:ascii="Calibri" w:hAnsi="Calibri"/>
                <w:b/>
                <w:bCs/>
                <w:color w:val="000000"/>
              </w:rPr>
              <w:t>Focus Area #3: Differentiated Instruction &amp; Classroom Culture</w:t>
            </w:r>
          </w:p>
        </w:tc>
        <w:tc>
          <w:tcPr>
            <w:tcW w:w="900" w:type="dxa"/>
          </w:tcPr>
          <w:p w:rsidR="008036EC" w:rsidRPr="00550C86" w:rsidRDefault="008036EC" w:rsidP="00BB3864">
            <w:pPr>
              <w:spacing w:after="0" w:line="240" w:lineRule="auto"/>
            </w:pPr>
          </w:p>
        </w:tc>
        <w:tc>
          <w:tcPr>
            <w:tcW w:w="1260" w:type="dxa"/>
          </w:tcPr>
          <w:p w:rsidR="008036EC" w:rsidRPr="00550C86" w:rsidRDefault="008036EC" w:rsidP="00BB3864">
            <w:pPr>
              <w:spacing w:after="0" w:line="240" w:lineRule="auto"/>
            </w:pPr>
            <w:r w:rsidRPr="00550C86">
              <w:t>Insufficient</w:t>
            </w:r>
          </w:p>
        </w:tc>
        <w:tc>
          <w:tcPr>
            <w:tcW w:w="1080" w:type="dxa"/>
          </w:tcPr>
          <w:p w:rsidR="008036EC" w:rsidRPr="00550C86" w:rsidRDefault="008036EC" w:rsidP="00BB3864">
            <w:pPr>
              <w:spacing w:after="0" w:line="240" w:lineRule="auto"/>
            </w:pPr>
            <w:r w:rsidRPr="00550C86">
              <w:t>Minimal</w:t>
            </w:r>
          </w:p>
        </w:tc>
        <w:tc>
          <w:tcPr>
            <w:tcW w:w="1170" w:type="dxa"/>
          </w:tcPr>
          <w:p w:rsidR="008036EC" w:rsidRPr="00550C86" w:rsidRDefault="008036EC" w:rsidP="00BB3864">
            <w:pPr>
              <w:spacing w:after="0" w:line="240" w:lineRule="auto"/>
            </w:pPr>
            <w:r w:rsidRPr="00550C86">
              <w:t>Moderate</w:t>
            </w:r>
          </w:p>
        </w:tc>
        <w:tc>
          <w:tcPr>
            <w:tcW w:w="990" w:type="dxa"/>
          </w:tcPr>
          <w:p w:rsidR="008036EC" w:rsidRPr="00550C86" w:rsidRDefault="008036EC" w:rsidP="00BB3864">
            <w:pPr>
              <w:spacing w:after="0" w:line="240" w:lineRule="auto"/>
            </w:pPr>
            <w:r w:rsidRPr="00550C86">
              <w:t>Strong</w:t>
            </w:r>
          </w:p>
        </w:tc>
        <w:tc>
          <w:tcPr>
            <w:tcW w:w="1368" w:type="dxa"/>
          </w:tcPr>
          <w:p w:rsidR="008036EC" w:rsidRPr="00550C86" w:rsidRDefault="008036EC" w:rsidP="00BB3864">
            <w:pPr>
              <w:spacing w:after="0" w:line="240" w:lineRule="auto"/>
            </w:pPr>
            <w:r w:rsidRPr="00550C86">
              <w:t>Avg Number of points</w:t>
            </w:r>
          </w:p>
        </w:tc>
      </w:tr>
      <w:tr w:rsidR="008036EC" w:rsidRPr="00550C86" w:rsidTr="00BB3864">
        <w:tc>
          <w:tcPr>
            <w:tcW w:w="2970" w:type="dxa"/>
            <w:vMerge/>
          </w:tcPr>
          <w:p w:rsidR="008036EC" w:rsidRPr="00550C86" w:rsidRDefault="008036EC" w:rsidP="00BB3864">
            <w:pPr>
              <w:spacing w:after="0" w:line="240" w:lineRule="auto"/>
            </w:pPr>
          </w:p>
        </w:tc>
        <w:tc>
          <w:tcPr>
            <w:tcW w:w="900" w:type="dxa"/>
          </w:tcPr>
          <w:p w:rsidR="008036EC" w:rsidRPr="00550C86" w:rsidRDefault="008036EC" w:rsidP="00BB3864">
            <w:pPr>
              <w:spacing w:after="0" w:line="240" w:lineRule="auto"/>
            </w:pPr>
          </w:p>
        </w:tc>
        <w:tc>
          <w:tcPr>
            <w:tcW w:w="1260" w:type="dxa"/>
          </w:tcPr>
          <w:p w:rsidR="008036EC" w:rsidRPr="00550C86" w:rsidRDefault="008036EC" w:rsidP="00BB3864">
            <w:pPr>
              <w:spacing w:after="0" w:line="240" w:lineRule="auto"/>
            </w:pPr>
            <w:r w:rsidRPr="00550C86">
              <w:t>(0)</w:t>
            </w:r>
          </w:p>
        </w:tc>
        <w:tc>
          <w:tcPr>
            <w:tcW w:w="1080" w:type="dxa"/>
          </w:tcPr>
          <w:p w:rsidR="008036EC" w:rsidRPr="00550C86" w:rsidRDefault="008036EC" w:rsidP="00BB3864">
            <w:pPr>
              <w:spacing w:after="0" w:line="240" w:lineRule="auto"/>
            </w:pPr>
            <w:r w:rsidRPr="00550C86">
              <w:t>(1)</w:t>
            </w:r>
          </w:p>
        </w:tc>
        <w:tc>
          <w:tcPr>
            <w:tcW w:w="1170" w:type="dxa"/>
          </w:tcPr>
          <w:p w:rsidR="008036EC" w:rsidRPr="00550C86" w:rsidRDefault="008036EC" w:rsidP="00BB3864">
            <w:pPr>
              <w:spacing w:after="0" w:line="240" w:lineRule="auto"/>
            </w:pPr>
            <w:r w:rsidRPr="00550C86">
              <w:t>(2)</w:t>
            </w:r>
          </w:p>
        </w:tc>
        <w:tc>
          <w:tcPr>
            <w:tcW w:w="990" w:type="dxa"/>
          </w:tcPr>
          <w:p w:rsidR="008036EC" w:rsidRPr="00550C86" w:rsidRDefault="008036EC" w:rsidP="00BB3864">
            <w:pPr>
              <w:spacing w:after="0" w:line="240" w:lineRule="auto"/>
            </w:pPr>
            <w:r w:rsidRPr="00550C86">
              <w:t>(3)</w:t>
            </w:r>
          </w:p>
        </w:tc>
        <w:tc>
          <w:tcPr>
            <w:tcW w:w="1368" w:type="dxa"/>
          </w:tcPr>
          <w:p w:rsidR="008036EC" w:rsidRPr="00550C86" w:rsidRDefault="008036EC" w:rsidP="00BB3864">
            <w:pPr>
              <w:spacing w:after="0" w:line="240" w:lineRule="auto"/>
            </w:pPr>
            <w:r w:rsidRPr="00550C86">
              <w:t>(0 to 3)</w:t>
            </w:r>
          </w:p>
        </w:tc>
      </w:tr>
      <w:tr w:rsidR="00704C58" w:rsidRPr="00550C86" w:rsidTr="00BB3864">
        <w:tc>
          <w:tcPr>
            <w:tcW w:w="2970" w:type="dxa"/>
            <w:vMerge w:val="restart"/>
            <w:shd w:val="clear" w:color="auto" w:fill="BFBFBF" w:themeFill="background1" w:themeFillShade="BF"/>
          </w:tcPr>
          <w:p w:rsidR="00704C58" w:rsidRPr="00550C86" w:rsidRDefault="00704C58" w:rsidP="00BB3864">
            <w:pPr>
              <w:spacing w:after="0" w:line="240" w:lineRule="auto"/>
              <w:rPr>
                <w:rFonts w:ascii="Calibri" w:hAnsi="Calibri"/>
                <w:color w:val="000000"/>
              </w:rPr>
            </w:pPr>
            <w:r w:rsidRPr="00550C86">
              <w:rPr>
                <w:rFonts w:ascii="Calibri" w:hAnsi="Calibri"/>
                <w:color w:val="000000"/>
              </w:rPr>
              <w:t>8. The teacher appropriately differentiates instruction so the lesson content is accessible for all learners.</w:t>
            </w:r>
          </w:p>
        </w:tc>
        <w:tc>
          <w:tcPr>
            <w:tcW w:w="900" w:type="dxa"/>
            <w:shd w:val="clear" w:color="auto" w:fill="BFBFBF" w:themeFill="background1" w:themeFillShade="BF"/>
          </w:tcPr>
          <w:p w:rsidR="00704C58" w:rsidRPr="00550C86" w:rsidRDefault="00704C58"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ES</w:t>
            </w:r>
          </w:p>
        </w:tc>
        <w:tc>
          <w:tcPr>
            <w:tcW w:w="1260" w:type="dxa"/>
            <w:shd w:val="clear" w:color="auto" w:fill="BFBFBF" w:themeFill="background1" w:themeFillShade="BF"/>
          </w:tcPr>
          <w:p w:rsidR="00704C58" w:rsidRPr="00550C86" w:rsidRDefault="00704C58" w:rsidP="00BB3864">
            <w:pPr>
              <w:spacing w:after="0" w:line="240" w:lineRule="auto"/>
            </w:pPr>
            <w:r w:rsidRPr="00550C86">
              <w:t>0%</w:t>
            </w:r>
          </w:p>
        </w:tc>
        <w:tc>
          <w:tcPr>
            <w:tcW w:w="1080" w:type="dxa"/>
            <w:shd w:val="clear" w:color="auto" w:fill="BFBFBF" w:themeFill="background1" w:themeFillShade="BF"/>
          </w:tcPr>
          <w:p w:rsidR="00704C58" w:rsidRPr="00550C86" w:rsidRDefault="00704C58" w:rsidP="00BB3864">
            <w:pPr>
              <w:spacing w:after="0" w:line="240" w:lineRule="auto"/>
            </w:pPr>
            <w:r w:rsidRPr="00550C86">
              <w:t>17%</w:t>
            </w:r>
          </w:p>
        </w:tc>
        <w:tc>
          <w:tcPr>
            <w:tcW w:w="1170" w:type="dxa"/>
            <w:shd w:val="clear" w:color="auto" w:fill="BFBFBF" w:themeFill="background1" w:themeFillShade="BF"/>
          </w:tcPr>
          <w:p w:rsidR="00704C58" w:rsidRPr="00550C86" w:rsidRDefault="00704C58" w:rsidP="00BB3864">
            <w:pPr>
              <w:spacing w:after="0" w:line="240" w:lineRule="auto"/>
            </w:pPr>
            <w:r w:rsidRPr="00550C86">
              <w:t>58%</w:t>
            </w:r>
          </w:p>
        </w:tc>
        <w:tc>
          <w:tcPr>
            <w:tcW w:w="990" w:type="dxa"/>
            <w:shd w:val="clear" w:color="auto" w:fill="BFBFBF" w:themeFill="background1" w:themeFillShade="BF"/>
          </w:tcPr>
          <w:p w:rsidR="00704C58" w:rsidRPr="00550C86" w:rsidRDefault="00704C58" w:rsidP="00BB3864">
            <w:pPr>
              <w:spacing w:after="0" w:line="240" w:lineRule="auto"/>
            </w:pPr>
            <w:r w:rsidRPr="00550C86">
              <w:t>25%</w:t>
            </w:r>
          </w:p>
        </w:tc>
        <w:tc>
          <w:tcPr>
            <w:tcW w:w="1368" w:type="dxa"/>
            <w:shd w:val="clear" w:color="auto" w:fill="BFBFBF" w:themeFill="background1" w:themeFillShade="BF"/>
          </w:tcPr>
          <w:p w:rsidR="00704C58" w:rsidRPr="00550C86" w:rsidRDefault="00704C58" w:rsidP="00BB3864">
            <w:pPr>
              <w:spacing w:after="0" w:line="240" w:lineRule="auto"/>
            </w:pPr>
            <w:r w:rsidRPr="00550C86">
              <w:t>2.1</w:t>
            </w:r>
          </w:p>
        </w:tc>
      </w:tr>
      <w:tr w:rsidR="00704C58" w:rsidRPr="00550C86" w:rsidTr="00BB3864">
        <w:tc>
          <w:tcPr>
            <w:tcW w:w="2970" w:type="dxa"/>
            <w:vMerge/>
            <w:shd w:val="clear" w:color="auto" w:fill="BFBFBF" w:themeFill="background1" w:themeFillShade="BF"/>
            <w:vAlign w:val="center"/>
          </w:tcPr>
          <w:p w:rsidR="00704C58" w:rsidRPr="00550C86" w:rsidRDefault="00704C58" w:rsidP="00BB3864">
            <w:pPr>
              <w:spacing w:after="0" w:line="240" w:lineRule="auto"/>
            </w:pPr>
          </w:p>
        </w:tc>
        <w:tc>
          <w:tcPr>
            <w:tcW w:w="900" w:type="dxa"/>
            <w:shd w:val="clear" w:color="auto" w:fill="BFBFBF" w:themeFill="background1" w:themeFillShade="BF"/>
          </w:tcPr>
          <w:p w:rsidR="00704C58" w:rsidRPr="00550C86" w:rsidRDefault="00704C58"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MS</w:t>
            </w:r>
          </w:p>
        </w:tc>
        <w:tc>
          <w:tcPr>
            <w:tcW w:w="1260" w:type="dxa"/>
            <w:shd w:val="clear" w:color="auto" w:fill="BFBFBF" w:themeFill="background1" w:themeFillShade="BF"/>
          </w:tcPr>
          <w:p w:rsidR="00704C58" w:rsidRPr="00550C86" w:rsidRDefault="00704C58" w:rsidP="00BB3864">
            <w:pPr>
              <w:spacing w:after="0" w:line="240" w:lineRule="auto"/>
            </w:pPr>
            <w:r w:rsidRPr="00550C86">
              <w:t>0%</w:t>
            </w:r>
          </w:p>
        </w:tc>
        <w:tc>
          <w:tcPr>
            <w:tcW w:w="1080" w:type="dxa"/>
            <w:shd w:val="clear" w:color="auto" w:fill="BFBFBF" w:themeFill="background1" w:themeFillShade="BF"/>
          </w:tcPr>
          <w:p w:rsidR="00704C58" w:rsidRPr="00550C86" w:rsidRDefault="00704C58" w:rsidP="00BB3864">
            <w:pPr>
              <w:spacing w:after="0" w:line="240" w:lineRule="auto"/>
            </w:pPr>
            <w:r w:rsidRPr="00550C86">
              <w:t>80%</w:t>
            </w:r>
          </w:p>
        </w:tc>
        <w:tc>
          <w:tcPr>
            <w:tcW w:w="1170" w:type="dxa"/>
            <w:shd w:val="clear" w:color="auto" w:fill="BFBFBF" w:themeFill="background1" w:themeFillShade="BF"/>
          </w:tcPr>
          <w:p w:rsidR="00704C58" w:rsidRPr="00550C86" w:rsidRDefault="00704C58" w:rsidP="00BB3864">
            <w:pPr>
              <w:spacing w:after="0" w:line="240" w:lineRule="auto"/>
            </w:pPr>
            <w:r w:rsidRPr="00550C86">
              <w:t>20%</w:t>
            </w:r>
          </w:p>
        </w:tc>
        <w:tc>
          <w:tcPr>
            <w:tcW w:w="990" w:type="dxa"/>
            <w:shd w:val="clear" w:color="auto" w:fill="BFBFBF" w:themeFill="background1" w:themeFillShade="BF"/>
          </w:tcPr>
          <w:p w:rsidR="00704C58" w:rsidRPr="00550C86" w:rsidRDefault="00704C58" w:rsidP="00BB3864">
            <w:pPr>
              <w:spacing w:after="0" w:line="240" w:lineRule="auto"/>
            </w:pPr>
            <w:r w:rsidRPr="00550C86">
              <w:t>0%</w:t>
            </w:r>
          </w:p>
        </w:tc>
        <w:tc>
          <w:tcPr>
            <w:tcW w:w="1368" w:type="dxa"/>
            <w:shd w:val="clear" w:color="auto" w:fill="BFBFBF" w:themeFill="background1" w:themeFillShade="BF"/>
          </w:tcPr>
          <w:p w:rsidR="00704C58" w:rsidRPr="00550C86" w:rsidRDefault="00704C58" w:rsidP="00BB3864">
            <w:pPr>
              <w:spacing w:after="0" w:line="240" w:lineRule="auto"/>
            </w:pPr>
            <w:r w:rsidRPr="00550C86">
              <w:t>1.2</w:t>
            </w:r>
          </w:p>
        </w:tc>
      </w:tr>
      <w:tr w:rsidR="00704C58" w:rsidRPr="00550C86" w:rsidTr="00BB3864">
        <w:tc>
          <w:tcPr>
            <w:tcW w:w="2970" w:type="dxa"/>
            <w:vMerge/>
            <w:shd w:val="clear" w:color="auto" w:fill="BFBFBF" w:themeFill="background1" w:themeFillShade="BF"/>
            <w:vAlign w:val="center"/>
          </w:tcPr>
          <w:p w:rsidR="00704C58" w:rsidRPr="00550C86" w:rsidRDefault="00704C58" w:rsidP="00BB3864">
            <w:pPr>
              <w:spacing w:after="0" w:line="240" w:lineRule="auto"/>
            </w:pPr>
          </w:p>
        </w:tc>
        <w:tc>
          <w:tcPr>
            <w:tcW w:w="900" w:type="dxa"/>
            <w:shd w:val="clear" w:color="auto" w:fill="BFBFBF" w:themeFill="background1" w:themeFillShade="BF"/>
          </w:tcPr>
          <w:p w:rsidR="00704C58" w:rsidRPr="00550C86" w:rsidRDefault="00704C58"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HS</w:t>
            </w:r>
          </w:p>
        </w:tc>
        <w:tc>
          <w:tcPr>
            <w:tcW w:w="1260" w:type="dxa"/>
            <w:shd w:val="clear" w:color="auto" w:fill="BFBFBF" w:themeFill="background1" w:themeFillShade="BF"/>
          </w:tcPr>
          <w:p w:rsidR="00704C58" w:rsidRPr="00550C86" w:rsidRDefault="00704C58" w:rsidP="00BB3864">
            <w:pPr>
              <w:spacing w:after="0" w:line="240" w:lineRule="auto"/>
            </w:pPr>
            <w:r w:rsidRPr="00550C86">
              <w:t>13%</w:t>
            </w:r>
          </w:p>
        </w:tc>
        <w:tc>
          <w:tcPr>
            <w:tcW w:w="1080" w:type="dxa"/>
            <w:shd w:val="clear" w:color="auto" w:fill="BFBFBF" w:themeFill="background1" w:themeFillShade="BF"/>
          </w:tcPr>
          <w:p w:rsidR="00704C58" w:rsidRPr="00550C86" w:rsidRDefault="00704C58" w:rsidP="00BB3864">
            <w:pPr>
              <w:spacing w:after="0" w:line="240" w:lineRule="auto"/>
            </w:pPr>
            <w:r w:rsidRPr="00550C86">
              <w:t>88%</w:t>
            </w:r>
          </w:p>
        </w:tc>
        <w:tc>
          <w:tcPr>
            <w:tcW w:w="1170" w:type="dxa"/>
            <w:shd w:val="clear" w:color="auto" w:fill="BFBFBF" w:themeFill="background1" w:themeFillShade="BF"/>
          </w:tcPr>
          <w:p w:rsidR="00704C58" w:rsidRPr="00550C86" w:rsidRDefault="00704C58" w:rsidP="00BB3864">
            <w:pPr>
              <w:spacing w:after="0" w:line="240" w:lineRule="auto"/>
            </w:pPr>
            <w:r w:rsidRPr="00550C86">
              <w:t>0%</w:t>
            </w:r>
          </w:p>
        </w:tc>
        <w:tc>
          <w:tcPr>
            <w:tcW w:w="990" w:type="dxa"/>
            <w:shd w:val="clear" w:color="auto" w:fill="BFBFBF" w:themeFill="background1" w:themeFillShade="BF"/>
          </w:tcPr>
          <w:p w:rsidR="00704C58" w:rsidRPr="00550C86" w:rsidRDefault="00704C58" w:rsidP="00BB3864">
            <w:pPr>
              <w:spacing w:after="0" w:line="240" w:lineRule="auto"/>
            </w:pPr>
            <w:r w:rsidRPr="00550C86">
              <w:t>0%</w:t>
            </w:r>
          </w:p>
        </w:tc>
        <w:tc>
          <w:tcPr>
            <w:tcW w:w="1368" w:type="dxa"/>
            <w:shd w:val="clear" w:color="auto" w:fill="BFBFBF" w:themeFill="background1" w:themeFillShade="BF"/>
          </w:tcPr>
          <w:p w:rsidR="00704C58" w:rsidRPr="00550C86" w:rsidRDefault="00704C58" w:rsidP="00BB3864">
            <w:pPr>
              <w:spacing w:after="0" w:line="240" w:lineRule="auto"/>
            </w:pPr>
            <w:r w:rsidRPr="00550C86">
              <w:t>0.9</w:t>
            </w:r>
          </w:p>
        </w:tc>
      </w:tr>
      <w:tr w:rsidR="00704C58" w:rsidRPr="00550C86" w:rsidTr="00BB3864">
        <w:tc>
          <w:tcPr>
            <w:tcW w:w="2970" w:type="dxa"/>
            <w:vMerge/>
            <w:shd w:val="clear" w:color="auto" w:fill="BFBFBF" w:themeFill="background1" w:themeFillShade="BF"/>
            <w:vAlign w:val="center"/>
          </w:tcPr>
          <w:p w:rsidR="00704C58" w:rsidRPr="00550C86" w:rsidRDefault="00704C58" w:rsidP="00BB3864">
            <w:pPr>
              <w:spacing w:after="0" w:line="240" w:lineRule="auto"/>
            </w:pPr>
          </w:p>
        </w:tc>
        <w:tc>
          <w:tcPr>
            <w:tcW w:w="900" w:type="dxa"/>
            <w:shd w:val="clear" w:color="auto" w:fill="BFBFBF" w:themeFill="background1" w:themeFillShade="BF"/>
          </w:tcPr>
          <w:p w:rsidR="00704C58" w:rsidRPr="00550C86" w:rsidRDefault="00704C58"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Total  #</w:t>
            </w:r>
          </w:p>
        </w:tc>
        <w:tc>
          <w:tcPr>
            <w:tcW w:w="1260" w:type="dxa"/>
            <w:shd w:val="clear" w:color="auto" w:fill="BFBFBF" w:themeFill="background1" w:themeFillShade="BF"/>
          </w:tcPr>
          <w:p w:rsidR="00704C58" w:rsidRPr="00550C86" w:rsidRDefault="00704C58" w:rsidP="00BB3864">
            <w:pPr>
              <w:spacing w:after="0" w:line="240" w:lineRule="auto"/>
            </w:pPr>
            <w:r w:rsidRPr="00550C86">
              <w:t>1</w:t>
            </w:r>
          </w:p>
        </w:tc>
        <w:tc>
          <w:tcPr>
            <w:tcW w:w="1080" w:type="dxa"/>
            <w:shd w:val="clear" w:color="auto" w:fill="BFBFBF" w:themeFill="background1" w:themeFillShade="BF"/>
          </w:tcPr>
          <w:p w:rsidR="00704C58" w:rsidRPr="00550C86" w:rsidRDefault="00704C58" w:rsidP="00BB3864">
            <w:pPr>
              <w:spacing w:after="0" w:line="240" w:lineRule="auto"/>
            </w:pPr>
            <w:r w:rsidRPr="00550C86">
              <w:t>13</w:t>
            </w:r>
          </w:p>
        </w:tc>
        <w:tc>
          <w:tcPr>
            <w:tcW w:w="1170" w:type="dxa"/>
            <w:shd w:val="clear" w:color="auto" w:fill="BFBFBF" w:themeFill="background1" w:themeFillShade="BF"/>
          </w:tcPr>
          <w:p w:rsidR="00704C58" w:rsidRPr="00550C86" w:rsidRDefault="00704C58" w:rsidP="00BB3864">
            <w:pPr>
              <w:spacing w:after="0" w:line="240" w:lineRule="auto"/>
            </w:pPr>
            <w:r w:rsidRPr="00550C86">
              <w:t>8</w:t>
            </w:r>
          </w:p>
        </w:tc>
        <w:tc>
          <w:tcPr>
            <w:tcW w:w="990" w:type="dxa"/>
            <w:shd w:val="clear" w:color="auto" w:fill="BFBFBF" w:themeFill="background1" w:themeFillShade="BF"/>
          </w:tcPr>
          <w:p w:rsidR="00704C58" w:rsidRPr="00550C86" w:rsidRDefault="00704C58" w:rsidP="00BB3864">
            <w:pPr>
              <w:spacing w:after="0" w:line="240" w:lineRule="auto"/>
            </w:pPr>
            <w:r w:rsidRPr="00550C86">
              <w:t>3</w:t>
            </w:r>
          </w:p>
        </w:tc>
        <w:tc>
          <w:tcPr>
            <w:tcW w:w="1368" w:type="dxa"/>
            <w:shd w:val="clear" w:color="auto" w:fill="BFBFBF" w:themeFill="background1" w:themeFillShade="BF"/>
          </w:tcPr>
          <w:p w:rsidR="00704C58" w:rsidRPr="00550C86" w:rsidRDefault="00704C58" w:rsidP="00BB3864">
            <w:pPr>
              <w:spacing w:after="0" w:line="240" w:lineRule="auto"/>
            </w:pPr>
            <w:r w:rsidRPr="00550C86">
              <w:t>1.5</w:t>
            </w:r>
          </w:p>
        </w:tc>
      </w:tr>
      <w:tr w:rsidR="00704C58" w:rsidRPr="00550C86" w:rsidTr="00BB3864">
        <w:tc>
          <w:tcPr>
            <w:tcW w:w="2970" w:type="dxa"/>
            <w:vMerge/>
            <w:shd w:val="clear" w:color="auto" w:fill="BFBFBF" w:themeFill="background1" w:themeFillShade="BF"/>
            <w:vAlign w:val="center"/>
          </w:tcPr>
          <w:p w:rsidR="00704C58" w:rsidRPr="00550C86" w:rsidRDefault="00704C58" w:rsidP="00BB3864">
            <w:pPr>
              <w:spacing w:after="0" w:line="240" w:lineRule="auto"/>
            </w:pPr>
          </w:p>
        </w:tc>
        <w:tc>
          <w:tcPr>
            <w:tcW w:w="900" w:type="dxa"/>
            <w:shd w:val="clear" w:color="auto" w:fill="BFBFBF" w:themeFill="background1" w:themeFillShade="BF"/>
          </w:tcPr>
          <w:p w:rsidR="00704C58" w:rsidRPr="00550C86" w:rsidRDefault="00704C58"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Total %</w:t>
            </w:r>
          </w:p>
        </w:tc>
        <w:tc>
          <w:tcPr>
            <w:tcW w:w="1260" w:type="dxa"/>
            <w:shd w:val="clear" w:color="auto" w:fill="BFBFBF" w:themeFill="background1" w:themeFillShade="BF"/>
          </w:tcPr>
          <w:p w:rsidR="00704C58" w:rsidRPr="00550C86" w:rsidRDefault="00704C58" w:rsidP="00BB3864">
            <w:pPr>
              <w:spacing w:after="0" w:line="240" w:lineRule="auto"/>
            </w:pPr>
            <w:r w:rsidRPr="00550C86">
              <w:t>4%</w:t>
            </w:r>
          </w:p>
        </w:tc>
        <w:tc>
          <w:tcPr>
            <w:tcW w:w="1080" w:type="dxa"/>
            <w:shd w:val="clear" w:color="auto" w:fill="BFBFBF" w:themeFill="background1" w:themeFillShade="BF"/>
          </w:tcPr>
          <w:p w:rsidR="00704C58" w:rsidRPr="00550C86" w:rsidRDefault="00704C58" w:rsidP="00BB3864">
            <w:pPr>
              <w:spacing w:after="0" w:line="240" w:lineRule="auto"/>
            </w:pPr>
            <w:r w:rsidRPr="00550C86">
              <w:t>52%</w:t>
            </w:r>
          </w:p>
        </w:tc>
        <w:tc>
          <w:tcPr>
            <w:tcW w:w="1170" w:type="dxa"/>
            <w:shd w:val="clear" w:color="auto" w:fill="BFBFBF" w:themeFill="background1" w:themeFillShade="BF"/>
          </w:tcPr>
          <w:p w:rsidR="00704C58" w:rsidRPr="00550C86" w:rsidRDefault="00704C58" w:rsidP="00BB3864">
            <w:pPr>
              <w:spacing w:after="0" w:line="240" w:lineRule="auto"/>
            </w:pPr>
            <w:r w:rsidRPr="00550C86">
              <w:t>32%</w:t>
            </w:r>
          </w:p>
        </w:tc>
        <w:tc>
          <w:tcPr>
            <w:tcW w:w="990" w:type="dxa"/>
            <w:shd w:val="clear" w:color="auto" w:fill="BFBFBF" w:themeFill="background1" w:themeFillShade="BF"/>
          </w:tcPr>
          <w:p w:rsidR="00704C58" w:rsidRPr="00550C86" w:rsidRDefault="00704C58" w:rsidP="00BB3864">
            <w:pPr>
              <w:spacing w:after="0" w:line="240" w:lineRule="auto"/>
            </w:pPr>
            <w:r w:rsidRPr="00550C86">
              <w:t>12%</w:t>
            </w:r>
          </w:p>
        </w:tc>
        <w:tc>
          <w:tcPr>
            <w:tcW w:w="1368" w:type="dxa"/>
            <w:shd w:val="clear" w:color="auto" w:fill="BFBFBF" w:themeFill="background1" w:themeFillShade="BF"/>
          </w:tcPr>
          <w:p w:rsidR="00704C58" w:rsidRPr="00550C86" w:rsidRDefault="00704C58" w:rsidP="00BB3864">
            <w:pPr>
              <w:spacing w:after="0" w:line="240" w:lineRule="auto"/>
            </w:pPr>
          </w:p>
        </w:tc>
      </w:tr>
      <w:tr w:rsidR="00704C58" w:rsidRPr="00550C86" w:rsidTr="00BB3864">
        <w:tc>
          <w:tcPr>
            <w:tcW w:w="2970" w:type="dxa"/>
            <w:vMerge w:val="restart"/>
          </w:tcPr>
          <w:p w:rsidR="00704C58" w:rsidRPr="00550C86" w:rsidRDefault="00704C58" w:rsidP="00BB3864">
            <w:pPr>
              <w:spacing w:after="0" w:line="240" w:lineRule="auto"/>
              <w:rPr>
                <w:rFonts w:ascii="Calibri" w:hAnsi="Calibri"/>
                <w:color w:val="000000"/>
              </w:rPr>
            </w:pPr>
            <w:r w:rsidRPr="00550C86">
              <w:rPr>
                <w:rFonts w:ascii="Calibri" w:hAnsi="Calibri"/>
                <w:color w:val="000000"/>
              </w:rPr>
              <w:t>9. The teacher uses appropriate resources aligned to students' diverse learning needs. (e.g., technology, manipulatives, support personnel).</w:t>
            </w:r>
          </w:p>
        </w:tc>
        <w:tc>
          <w:tcPr>
            <w:tcW w:w="900" w:type="dxa"/>
          </w:tcPr>
          <w:p w:rsidR="00704C58" w:rsidRPr="00550C86" w:rsidRDefault="00704C58"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ES</w:t>
            </w:r>
          </w:p>
        </w:tc>
        <w:tc>
          <w:tcPr>
            <w:tcW w:w="1260" w:type="dxa"/>
          </w:tcPr>
          <w:p w:rsidR="00704C58" w:rsidRPr="00550C86" w:rsidRDefault="00704C58" w:rsidP="00BB3864">
            <w:pPr>
              <w:spacing w:after="0" w:line="240" w:lineRule="auto"/>
            </w:pPr>
            <w:r w:rsidRPr="00550C86">
              <w:t>0%</w:t>
            </w:r>
          </w:p>
        </w:tc>
        <w:tc>
          <w:tcPr>
            <w:tcW w:w="1080" w:type="dxa"/>
          </w:tcPr>
          <w:p w:rsidR="00704C58" w:rsidRPr="00550C86" w:rsidRDefault="00704C58" w:rsidP="00BB3864">
            <w:pPr>
              <w:spacing w:after="0" w:line="240" w:lineRule="auto"/>
            </w:pPr>
            <w:r w:rsidRPr="00550C86">
              <w:t>17%</w:t>
            </w:r>
          </w:p>
        </w:tc>
        <w:tc>
          <w:tcPr>
            <w:tcW w:w="1170" w:type="dxa"/>
          </w:tcPr>
          <w:p w:rsidR="00704C58" w:rsidRPr="00550C86" w:rsidRDefault="00704C58" w:rsidP="00BB3864">
            <w:pPr>
              <w:spacing w:after="0" w:line="240" w:lineRule="auto"/>
            </w:pPr>
            <w:r w:rsidRPr="00550C86">
              <w:t>75%</w:t>
            </w:r>
          </w:p>
        </w:tc>
        <w:tc>
          <w:tcPr>
            <w:tcW w:w="990" w:type="dxa"/>
          </w:tcPr>
          <w:p w:rsidR="00704C58" w:rsidRPr="00550C86" w:rsidRDefault="00704C58" w:rsidP="00BB3864">
            <w:pPr>
              <w:spacing w:after="0" w:line="240" w:lineRule="auto"/>
            </w:pPr>
            <w:r w:rsidRPr="00550C86">
              <w:t>8%</w:t>
            </w:r>
          </w:p>
        </w:tc>
        <w:tc>
          <w:tcPr>
            <w:tcW w:w="1368" w:type="dxa"/>
          </w:tcPr>
          <w:p w:rsidR="00704C58" w:rsidRPr="00550C86" w:rsidRDefault="00704C58" w:rsidP="00BB3864">
            <w:pPr>
              <w:spacing w:after="0" w:line="240" w:lineRule="auto"/>
            </w:pPr>
            <w:r w:rsidRPr="00550C86">
              <w:t>1.9</w:t>
            </w:r>
          </w:p>
        </w:tc>
      </w:tr>
      <w:tr w:rsidR="00704C58" w:rsidRPr="00550C86" w:rsidTr="00BB3864">
        <w:tc>
          <w:tcPr>
            <w:tcW w:w="2970" w:type="dxa"/>
            <w:vMerge/>
            <w:vAlign w:val="center"/>
          </w:tcPr>
          <w:p w:rsidR="00704C58" w:rsidRPr="00550C86" w:rsidRDefault="00704C58" w:rsidP="00BB3864">
            <w:pPr>
              <w:spacing w:after="0" w:line="240" w:lineRule="auto"/>
            </w:pPr>
          </w:p>
        </w:tc>
        <w:tc>
          <w:tcPr>
            <w:tcW w:w="900" w:type="dxa"/>
          </w:tcPr>
          <w:p w:rsidR="00704C58" w:rsidRPr="00550C86" w:rsidRDefault="00704C58"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MS</w:t>
            </w:r>
          </w:p>
        </w:tc>
        <w:tc>
          <w:tcPr>
            <w:tcW w:w="1260" w:type="dxa"/>
          </w:tcPr>
          <w:p w:rsidR="00704C58" w:rsidRPr="00550C86" w:rsidRDefault="00704C58" w:rsidP="00BB3864">
            <w:pPr>
              <w:spacing w:after="0" w:line="240" w:lineRule="auto"/>
            </w:pPr>
            <w:r w:rsidRPr="00550C86">
              <w:t>0%</w:t>
            </w:r>
          </w:p>
        </w:tc>
        <w:tc>
          <w:tcPr>
            <w:tcW w:w="1080" w:type="dxa"/>
          </w:tcPr>
          <w:p w:rsidR="00704C58" w:rsidRPr="00550C86" w:rsidRDefault="00704C58" w:rsidP="00BB3864">
            <w:pPr>
              <w:spacing w:after="0" w:line="240" w:lineRule="auto"/>
            </w:pPr>
            <w:r w:rsidRPr="00550C86">
              <w:t>40%</w:t>
            </w:r>
          </w:p>
        </w:tc>
        <w:tc>
          <w:tcPr>
            <w:tcW w:w="1170" w:type="dxa"/>
          </w:tcPr>
          <w:p w:rsidR="00704C58" w:rsidRPr="00550C86" w:rsidRDefault="00704C58" w:rsidP="00BB3864">
            <w:pPr>
              <w:spacing w:after="0" w:line="240" w:lineRule="auto"/>
            </w:pPr>
            <w:r w:rsidRPr="00550C86">
              <w:t>40%</w:t>
            </w:r>
          </w:p>
        </w:tc>
        <w:tc>
          <w:tcPr>
            <w:tcW w:w="990" w:type="dxa"/>
          </w:tcPr>
          <w:p w:rsidR="00704C58" w:rsidRPr="00550C86" w:rsidRDefault="00704C58" w:rsidP="00BB3864">
            <w:pPr>
              <w:spacing w:after="0" w:line="240" w:lineRule="auto"/>
            </w:pPr>
            <w:r w:rsidRPr="00550C86">
              <w:t>20%</w:t>
            </w:r>
          </w:p>
        </w:tc>
        <w:tc>
          <w:tcPr>
            <w:tcW w:w="1368" w:type="dxa"/>
          </w:tcPr>
          <w:p w:rsidR="00704C58" w:rsidRPr="00550C86" w:rsidRDefault="00704C58" w:rsidP="00BB3864">
            <w:pPr>
              <w:spacing w:after="0" w:line="240" w:lineRule="auto"/>
            </w:pPr>
            <w:r w:rsidRPr="00550C86">
              <w:t>1.8</w:t>
            </w:r>
          </w:p>
        </w:tc>
      </w:tr>
      <w:tr w:rsidR="00704C58" w:rsidRPr="00550C86" w:rsidTr="00BB3864">
        <w:tc>
          <w:tcPr>
            <w:tcW w:w="2970" w:type="dxa"/>
            <w:vMerge/>
            <w:vAlign w:val="center"/>
          </w:tcPr>
          <w:p w:rsidR="00704C58" w:rsidRPr="00550C86" w:rsidRDefault="00704C58" w:rsidP="00BB3864">
            <w:pPr>
              <w:spacing w:after="0" w:line="240" w:lineRule="auto"/>
            </w:pPr>
          </w:p>
        </w:tc>
        <w:tc>
          <w:tcPr>
            <w:tcW w:w="900" w:type="dxa"/>
          </w:tcPr>
          <w:p w:rsidR="00704C58" w:rsidRPr="00550C86" w:rsidRDefault="00704C58"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HS</w:t>
            </w:r>
          </w:p>
        </w:tc>
        <w:tc>
          <w:tcPr>
            <w:tcW w:w="1260" w:type="dxa"/>
          </w:tcPr>
          <w:p w:rsidR="00704C58" w:rsidRPr="00550C86" w:rsidRDefault="00704C58" w:rsidP="00BB3864">
            <w:pPr>
              <w:spacing w:after="0" w:line="240" w:lineRule="auto"/>
            </w:pPr>
            <w:r w:rsidRPr="00550C86">
              <w:t>0%</w:t>
            </w:r>
          </w:p>
        </w:tc>
        <w:tc>
          <w:tcPr>
            <w:tcW w:w="1080" w:type="dxa"/>
          </w:tcPr>
          <w:p w:rsidR="00704C58" w:rsidRPr="00550C86" w:rsidRDefault="00704C58" w:rsidP="00BB3864">
            <w:pPr>
              <w:spacing w:after="0" w:line="240" w:lineRule="auto"/>
            </w:pPr>
            <w:r w:rsidRPr="00550C86">
              <w:t>50%</w:t>
            </w:r>
          </w:p>
        </w:tc>
        <w:tc>
          <w:tcPr>
            <w:tcW w:w="1170" w:type="dxa"/>
          </w:tcPr>
          <w:p w:rsidR="00704C58" w:rsidRPr="00550C86" w:rsidRDefault="00704C58" w:rsidP="00BB3864">
            <w:pPr>
              <w:spacing w:after="0" w:line="240" w:lineRule="auto"/>
            </w:pPr>
            <w:r w:rsidRPr="00550C86">
              <w:t>50%</w:t>
            </w:r>
          </w:p>
        </w:tc>
        <w:tc>
          <w:tcPr>
            <w:tcW w:w="990" w:type="dxa"/>
          </w:tcPr>
          <w:p w:rsidR="00704C58" w:rsidRPr="00550C86" w:rsidRDefault="00704C58" w:rsidP="00BB3864">
            <w:pPr>
              <w:spacing w:after="0" w:line="240" w:lineRule="auto"/>
            </w:pPr>
            <w:r w:rsidRPr="00550C86">
              <w:t>0%</w:t>
            </w:r>
          </w:p>
        </w:tc>
        <w:tc>
          <w:tcPr>
            <w:tcW w:w="1368" w:type="dxa"/>
          </w:tcPr>
          <w:p w:rsidR="00704C58" w:rsidRPr="00550C86" w:rsidRDefault="00704C58" w:rsidP="00BB3864">
            <w:pPr>
              <w:spacing w:after="0" w:line="240" w:lineRule="auto"/>
            </w:pPr>
            <w:r w:rsidRPr="00550C86">
              <w:t>1.5</w:t>
            </w:r>
          </w:p>
        </w:tc>
      </w:tr>
      <w:tr w:rsidR="00704C58" w:rsidRPr="00550C86" w:rsidTr="00BB3864">
        <w:tc>
          <w:tcPr>
            <w:tcW w:w="2970" w:type="dxa"/>
            <w:vMerge/>
            <w:vAlign w:val="center"/>
          </w:tcPr>
          <w:p w:rsidR="00704C58" w:rsidRPr="00550C86" w:rsidRDefault="00704C58" w:rsidP="00BB3864">
            <w:pPr>
              <w:spacing w:after="0" w:line="240" w:lineRule="auto"/>
            </w:pPr>
          </w:p>
        </w:tc>
        <w:tc>
          <w:tcPr>
            <w:tcW w:w="900" w:type="dxa"/>
          </w:tcPr>
          <w:p w:rsidR="00704C58" w:rsidRPr="00550C86" w:rsidRDefault="00704C58"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Total  #</w:t>
            </w:r>
          </w:p>
        </w:tc>
        <w:tc>
          <w:tcPr>
            <w:tcW w:w="1260" w:type="dxa"/>
          </w:tcPr>
          <w:p w:rsidR="00704C58" w:rsidRPr="00550C86" w:rsidRDefault="00704C58" w:rsidP="00BB3864">
            <w:pPr>
              <w:spacing w:after="0" w:line="240" w:lineRule="auto"/>
            </w:pPr>
            <w:r w:rsidRPr="00550C86">
              <w:t>0</w:t>
            </w:r>
          </w:p>
        </w:tc>
        <w:tc>
          <w:tcPr>
            <w:tcW w:w="1080" w:type="dxa"/>
          </w:tcPr>
          <w:p w:rsidR="00704C58" w:rsidRPr="00550C86" w:rsidRDefault="00704C58" w:rsidP="00BB3864">
            <w:pPr>
              <w:spacing w:after="0" w:line="240" w:lineRule="auto"/>
            </w:pPr>
            <w:r w:rsidRPr="00550C86">
              <w:t>8</w:t>
            </w:r>
          </w:p>
        </w:tc>
        <w:tc>
          <w:tcPr>
            <w:tcW w:w="1170" w:type="dxa"/>
          </w:tcPr>
          <w:p w:rsidR="00704C58" w:rsidRPr="00550C86" w:rsidRDefault="00704C58" w:rsidP="00BB3864">
            <w:pPr>
              <w:spacing w:after="0" w:line="240" w:lineRule="auto"/>
            </w:pPr>
            <w:r w:rsidRPr="00550C86">
              <w:t>15</w:t>
            </w:r>
          </w:p>
        </w:tc>
        <w:tc>
          <w:tcPr>
            <w:tcW w:w="990" w:type="dxa"/>
          </w:tcPr>
          <w:p w:rsidR="00704C58" w:rsidRPr="00550C86" w:rsidRDefault="00704C58" w:rsidP="00BB3864">
            <w:pPr>
              <w:spacing w:after="0" w:line="240" w:lineRule="auto"/>
            </w:pPr>
            <w:r w:rsidRPr="00550C86">
              <w:t>2</w:t>
            </w:r>
          </w:p>
        </w:tc>
        <w:tc>
          <w:tcPr>
            <w:tcW w:w="1368" w:type="dxa"/>
          </w:tcPr>
          <w:p w:rsidR="00704C58" w:rsidRPr="00550C86" w:rsidRDefault="00704C58" w:rsidP="00BB3864">
            <w:pPr>
              <w:spacing w:after="0" w:line="240" w:lineRule="auto"/>
            </w:pPr>
            <w:r w:rsidRPr="00550C86">
              <w:t>1.8</w:t>
            </w:r>
          </w:p>
        </w:tc>
      </w:tr>
      <w:tr w:rsidR="00704C58" w:rsidRPr="00550C86" w:rsidTr="00BB3864">
        <w:tc>
          <w:tcPr>
            <w:tcW w:w="2970" w:type="dxa"/>
            <w:vMerge/>
            <w:vAlign w:val="center"/>
          </w:tcPr>
          <w:p w:rsidR="00704C58" w:rsidRPr="00550C86" w:rsidRDefault="00704C58" w:rsidP="00BB3864">
            <w:pPr>
              <w:spacing w:after="0" w:line="240" w:lineRule="auto"/>
            </w:pPr>
          </w:p>
        </w:tc>
        <w:tc>
          <w:tcPr>
            <w:tcW w:w="900" w:type="dxa"/>
          </w:tcPr>
          <w:p w:rsidR="00704C58" w:rsidRPr="00550C86" w:rsidRDefault="00704C58"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Total %</w:t>
            </w:r>
          </w:p>
        </w:tc>
        <w:tc>
          <w:tcPr>
            <w:tcW w:w="1260" w:type="dxa"/>
          </w:tcPr>
          <w:p w:rsidR="00704C58" w:rsidRPr="00550C86" w:rsidRDefault="00704C58" w:rsidP="00BB3864">
            <w:pPr>
              <w:spacing w:after="0" w:line="240" w:lineRule="auto"/>
            </w:pPr>
            <w:r w:rsidRPr="00550C86">
              <w:t>0%</w:t>
            </w:r>
          </w:p>
        </w:tc>
        <w:tc>
          <w:tcPr>
            <w:tcW w:w="1080" w:type="dxa"/>
          </w:tcPr>
          <w:p w:rsidR="00704C58" w:rsidRPr="00550C86" w:rsidRDefault="00704C58" w:rsidP="00BB3864">
            <w:pPr>
              <w:spacing w:after="0" w:line="240" w:lineRule="auto"/>
            </w:pPr>
            <w:r w:rsidRPr="00550C86">
              <w:t>32%</w:t>
            </w:r>
          </w:p>
        </w:tc>
        <w:tc>
          <w:tcPr>
            <w:tcW w:w="1170" w:type="dxa"/>
          </w:tcPr>
          <w:p w:rsidR="00704C58" w:rsidRPr="00550C86" w:rsidRDefault="00704C58" w:rsidP="00BB3864">
            <w:pPr>
              <w:spacing w:after="0" w:line="240" w:lineRule="auto"/>
            </w:pPr>
            <w:r w:rsidRPr="00550C86">
              <w:t>60%</w:t>
            </w:r>
          </w:p>
        </w:tc>
        <w:tc>
          <w:tcPr>
            <w:tcW w:w="990" w:type="dxa"/>
          </w:tcPr>
          <w:p w:rsidR="00704C58" w:rsidRPr="00550C86" w:rsidRDefault="00704C58" w:rsidP="00BB3864">
            <w:pPr>
              <w:spacing w:after="0" w:line="240" w:lineRule="auto"/>
            </w:pPr>
            <w:r w:rsidRPr="00550C86">
              <w:t>8%</w:t>
            </w:r>
          </w:p>
        </w:tc>
        <w:tc>
          <w:tcPr>
            <w:tcW w:w="1368" w:type="dxa"/>
          </w:tcPr>
          <w:p w:rsidR="00704C58" w:rsidRPr="00550C86" w:rsidRDefault="00704C58" w:rsidP="00BB3864">
            <w:pPr>
              <w:spacing w:after="0" w:line="240" w:lineRule="auto"/>
            </w:pPr>
          </w:p>
        </w:tc>
      </w:tr>
      <w:tr w:rsidR="00704C58" w:rsidRPr="00550C86" w:rsidTr="00BB3864">
        <w:tc>
          <w:tcPr>
            <w:tcW w:w="2970" w:type="dxa"/>
            <w:vMerge w:val="restart"/>
            <w:shd w:val="clear" w:color="auto" w:fill="BFBFBF" w:themeFill="background1" w:themeFillShade="BF"/>
          </w:tcPr>
          <w:p w:rsidR="00704C58" w:rsidRPr="00550C86" w:rsidRDefault="00704C58" w:rsidP="00BB3864">
            <w:pPr>
              <w:spacing w:after="0" w:line="240" w:lineRule="auto"/>
              <w:rPr>
                <w:rFonts w:ascii="Calibri" w:hAnsi="Calibri"/>
                <w:color w:val="000000"/>
              </w:rPr>
            </w:pPr>
            <w:r w:rsidRPr="00550C86">
              <w:rPr>
                <w:rFonts w:ascii="Calibri" w:hAnsi="Calibri"/>
                <w:color w:val="000000"/>
              </w:rPr>
              <w:t>10. The classroom climate is characterized by respectful behavior, routines, tone, and discourse.</w:t>
            </w:r>
          </w:p>
        </w:tc>
        <w:tc>
          <w:tcPr>
            <w:tcW w:w="900" w:type="dxa"/>
            <w:shd w:val="clear" w:color="auto" w:fill="BFBFBF" w:themeFill="background1" w:themeFillShade="BF"/>
          </w:tcPr>
          <w:p w:rsidR="00704C58" w:rsidRPr="00550C86" w:rsidRDefault="00704C58"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ES</w:t>
            </w:r>
          </w:p>
        </w:tc>
        <w:tc>
          <w:tcPr>
            <w:tcW w:w="1260" w:type="dxa"/>
            <w:shd w:val="clear" w:color="auto" w:fill="BFBFBF" w:themeFill="background1" w:themeFillShade="BF"/>
          </w:tcPr>
          <w:p w:rsidR="00704C58" w:rsidRPr="00550C86" w:rsidRDefault="00704C58" w:rsidP="00BB3864">
            <w:pPr>
              <w:spacing w:after="0" w:line="240" w:lineRule="auto"/>
            </w:pPr>
            <w:r w:rsidRPr="00550C86">
              <w:t>0%</w:t>
            </w:r>
          </w:p>
        </w:tc>
        <w:tc>
          <w:tcPr>
            <w:tcW w:w="1080" w:type="dxa"/>
            <w:shd w:val="clear" w:color="auto" w:fill="BFBFBF" w:themeFill="background1" w:themeFillShade="BF"/>
          </w:tcPr>
          <w:p w:rsidR="00704C58" w:rsidRPr="00550C86" w:rsidRDefault="00704C58" w:rsidP="00BB3864">
            <w:pPr>
              <w:spacing w:after="0" w:line="240" w:lineRule="auto"/>
            </w:pPr>
            <w:r w:rsidRPr="00550C86">
              <w:t>25%</w:t>
            </w:r>
          </w:p>
        </w:tc>
        <w:tc>
          <w:tcPr>
            <w:tcW w:w="1170" w:type="dxa"/>
            <w:shd w:val="clear" w:color="auto" w:fill="BFBFBF" w:themeFill="background1" w:themeFillShade="BF"/>
          </w:tcPr>
          <w:p w:rsidR="00704C58" w:rsidRPr="00550C86" w:rsidRDefault="00704C58" w:rsidP="00BB3864">
            <w:pPr>
              <w:spacing w:after="0" w:line="240" w:lineRule="auto"/>
            </w:pPr>
            <w:r w:rsidRPr="00550C86">
              <w:t>42%</w:t>
            </w:r>
          </w:p>
        </w:tc>
        <w:tc>
          <w:tcPr>
            <w:tcW w:w="990" w:type="dxa"/>
            <w:shd w:val="clear" w:color="auto" w:fill="BFBFBF" w:themeFill="background1" w:themeFillShade="BF"/>
          </w:tcPr>
          <w:p w:rsidR="00704C58" w:rsidRPr="00550C86" w:rsidRDefault="00704C58" w:rsidP="00BB3864">
            <w:pPr>
              <w:spacing w:after="0" w:line="240" w:lineRule="auto"/>
            </w:pPr>
            <w:r w:rsidRPr="00550C86">
              <w:t>33%</w:t>
            </w:r>
          </w:p>
        </w:tc>
        <w:tc>
          <w:tcPr>
            <w:tcW w:w="1368" w:type="dxa"/>
            <w:shd w:val="clear" w:color="auto" w:fill="BFBFBF" w:themeFill="background1" w:themeFillShade="BF"/>
          </w:tcPr>
          <w:p w:rsidR="00704C58" w:rsidRPr="00550C86" w:rsidRDefault="00704C58" w:rsidP="00BB3864">
            <w:pPr>
              <w:spacing w:after="0" w:line="240" w:lineRule="auto"/>
            </w:pPr>
            <w:r w:rsidRPr="00550C86">
              <w:t>2.1</w:t>
            </w:r>
          </w:p>
        </w:tc>
      </w:tr>
      <w:tr w:rsidR="00704C58" w:rsidRPr="00550C86" w:rsidTr="00BB3864">
        <w:tc>
          <w:tcPr>
            <w:tcW w:w="2970" w:type="dxa"/>
            <w:vMerge/>
            <w:shd w:val="clear" w:color="auto" w:fill="BFBFBF" w:themeFill="background1" w:themeFillShade="BF"/>
            <w:vAlign w:val="center"/>
          </w:tcPr>
          <w:p w:rsidR="00704C58" w:rsidRPr="00550C86" w:rsidRDefault="00704C58" w:rsidP="00BB3864">
            <w:pPr>
              <w:spacing w:after="0" w:line="240" w:lineRule="auto"/>
            </w:pPr>
          </w:p>
        </w:tc>
        <w:tc>
          <w:tcPr>
            <w:tcW w:w="900" w:type="dxa"/>
            <w:shd w:val="clear" w:color="auto" w:fill="BFBFBF" w:themeFill="background1" w:themeFillShade="BF"/>
          </w:tcPr>
          <w:p w:rsidR="00704C58" w:rsidRPr="00550C86" w:rsidRDefault="00704C58"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MS</w:t>
            </w:r>
          </w:p>
        </w:tc>
        <w:tc>
          <w:tcPr>
            <w:tcW w:w="1260" w:type="dxa"/>
            <w:shd w:val="clear" w:color="auto" w:fill="BFBFBF" w:themeFill="background1" w:themeFillShade="BF"/>
          </w:tcPr>
          <w:p w:rsidR="00704C58" w:rsidRPr="00550C86" w:rsidRDefault="00704C58" w:rsidP="00BB3864">
            <w:pPr>
              <w:spacing w:after="0" w:line="240" w:lineRule="auto"/>
            </w:pPr>
            <w:r w:rsidRPr="00550C86">
              <w:t>0%</w:t>
            </w:r>
          </w:p>
        </w:tc>
        <w:tc>
          <w:tcPr>
            <w:tcW w:w="1080" w:type="dxa"/>
            <w:shd w:val="clear" w:color="auto" w:fill="BFBFBF" w:themeFill="background1" w:themeFillShade="BF"/>
          </w:tcPr>
          <w:p w:rsidR="00704C58" w:rsidRPr="00550C86" w:rsidRDefault="00704C58" w:rsidP="00BB3864">
            <w:pPr>
              <w:spacing w:after="0" w:line="240" w:lineRule="auto"/>
            </w:pPr>
            <w:r w:rsidRPr="00550C86">
              <w:t>20%</w:t>
            </w:r>
          </w:p>
        </w:tc>
        <w:tc>
          <w:tcPr>
            <w:tcW w:w="1170" w:type="dxa"/>
            <w:shd w:val="clear" w:color="auto" w:fill="BFBFBF" w:themeFill="background1" w:themeFillShade="BF"/>
          </w:tcPr>
          <w:p w:rsidR="00704C58" w:rsidRPr="00550C86" w:rsidRDefault="00704C58" w:rsidP="00BB3864">
            <w:pPr>
              <w:spacing w:after="0" w:line="240" w:lineRule="auto"/>
            </w:pPr>
            <w:r w:rsidRPr="00550C86">
              <w:t>40%</w:t>
            </w:r>
          </w:p>
        </w:tc>
        <w:tc>
          <w:tcPr>
            <w:tcW w:w="990" w:type="dxa"/>
            <w:shd w:val="clear" w:color="auto" w:fill="BFBFBF" w:themeFill="background1" w:themeFillShade="BF"/>
          </w:tcPr>
          <w:p w:rsidR="00704C58" w:rsidRPr="00550C86" w:rsidRDefault="00704C58" w:rsidP="00BB3864">
            <w:pPr>
              <w:spacing w:after="0" w:line="240" w:lineRule="auto"/>
            </w:pPr>
            <w:r w:rsidRPr="00550C86">
              <w:t>40%</w:t>
            </w:r>
          </w:p>
        </w:tc>
        <w:tc>
          <w:tcPr>
            <w:tcW w:w="1368" w:type="dxa"/>
            <w:shd w:val="clear" w:color="auto" w:fill="BFBFBF" w:themeFill="background1" w:themeFillShade="BF"/>
          </w:tcPr>
          <w:p w:rsidR="00704C58" w:rsidRPr="00550C86" w:rsidRDefault="00704C58" w:rsidP="00BB3864">
            <w:pPr>
              <w:spacing w:after="0" w:line="240" w:lineRule="auto"/>
            </w:pPr>
            <w:r w:rsidRPr="00550C86">
              <w:t>2.2</w:t>
            </w:r>
          </w:p>
        </w:tc>
      </w:tr>
      <w:tr w:rsidR="00704C58" w:rsidRPr="00550C86" w:rsidTr="00BB3864">
        <w:tc>
          <w:tcPr>
            <w:tcW w:w="2970" w:type="dxa"/>
            <w:vMerge/>
            <w:shd w:val="clear" w:color="auto" w:fill="BFBFBF" w:themeFill="background1" w:themeFillShade="BF"/>
            <w:vAlign w:val="center"/>
          </w:tcPr>
          <w:p w:rsidR="00704C58" w:rsidRPr="00550C86" w:rsidRDefault="00704C58" w:rsidP="00BB3864">
            <w:pPr>
              <w:spacing w:after="0" w:line="240" w:lineRule="auto"/>
            </w:pPr>
          </w:p>
        </w:tc>
        <w:tc>
          <w:tcPr>
            <w:tcW w:w="900" w:type="dxa"/>
            <w:shd w:val="clear" w:color="auto" w:fill="BFBFBF" w:themeFill="background1" w:themeFillShade="BF"/>
          </w:tcPr>
          <w:p w:rsidR="00704C58" w:rsidRPr="00550C86" w:rsidRDefault="00704C58"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HS</w:t>
            </w:r>
          </w:p>
        </w:tc>
        <w:tc>
          <w:tcPr>
            <w:tcW w:w="1260" w:type="dxa"/>
            <w:shd w:val="clear" w:color="auto" w:fill="BFBFBF" w:themeFill="background1" w:themeFillShade="BF"/>
          </w:tcPr>
          <w:p w:rsidR="00704C58" w:rsidRPr="00550C86" w:rsidRDefault="00704C58" w:rsidP="00BB3864">
            <w:pPr>
              <w:spacing w:after="0" w:line="240" w:lineRule="auto"/>
            </w:pPr>
            <w:r w:rsidRPr="00550C86">
              <w:t>0%</w:t>
            </w:r>
          </w:p>
        </w:tc>
        <w:tc>
          <w:tcPr>
            <w:tcW w:w="1080" w:type="dxa"/>
            <w:shd w:val="clear" w:color="auto" w:fill="BFBFBF" w:themeFill="background1" w:themeFillShade="BF"/>
          </w:tcPr>
          <w:p w:rsidR="00704C58" w:rsidRPr="00550C86" w:rsidRDefault="00704C58" w:rsidP="00BB3864">
            <w:pPr>
              <w:spacing w:after="0" w:line="240" w:lineRule="auto"/>
            </w:pPr>
            <w:r w:rsidRPr="00550C86">
              <w:t>25%</w:t>
            </w:r>
          </w:p>
        </w:tc>
        <w:tc>
          <w:tcPr>
            <w:tcW w:w="1170" w:type="dxa"/>
            <w:shd w:val="clear" w:color="auto" w:fill="BFBFBF" w:themeFill="background1" w:themeFillShade="BF"/>
          </w:tcPr>
          <w:p w:rsidR="00704C58" w:rsidRPr="00550C86" w:rsidRDefault="00704C58" w:rsidP="00BB3864">
            <w:pPr>
              <w:spacing w:after="0" w:line="240" w:lineRule="auto"/>
            </w:pPr>
            <w:r w:rsidRPr="00550C86">
              <w:t>38%</w:t>
            </w:r>
          </w:p>
        </w:tc>
        <w:tc>
          <w:tcPr>
            <w:tcW w:w="990" w:type="dxa"/>
            <w:shd w:val="clear" w:color="auto" w:fill="BFBFBF" w:themeFill="background1" w:themeFillShade="BF"/>
          </w:tcPr>
          <w:p w:rsidR="00704C58" w:rsidRPr="00550C86" w:rsidRDefault="00704C58" w:rsidP="00BB3864">
            <w:pPr>
              <w:spacing w:after="0" w:line="240" w:lineRule="auto"/>
            </w:pPr>
            <w:r w:rsidRPr="00550C86">
              <w:t>38%</w:t>
            </w:r>
          </w:p>
        </w:tc>
        <w:tc>
          <w:tcPr>
            <w:tcW w:w="1368" w:type="dxa"/>
            <w:shd w:val="clear" w:color="auto" w:fill="BFBFBF" w:themeFill="background1" w:themeFillShade="BF"/>
          </w:tcPr>
          <w:p w:rsidR="00704C58" w:rsidRPr="00550C86" w:rsidRDefault="00704C58" w:rsidP="00BB3864">
            <w:pPr>
              <w:spacing w:after="0" w:line="240" w:lineRule="auto"/>
            </w:pPr>
            <w:r w:rsidRPr="00550C86">
              <w:t>2.1</w:t>
            </w:r>
          </w:p>
        </w:tc>
      </w:tr>
      <w:tr w:rsidR="00704C58" w:rsidRPr="00550C86" w:rsidTr="00BB3864">
        <w:tc>
          <w:tcPr>
            <w:tcW w:w="2970" w:type="dxa"/>
            <w:vMerge/>
            <w:shd w:val="clear" w:color="auto" w:fill="BFBFBF" w:themeFill="background1" w:themeFillShade="BF"/>
            <w:vAlign w:val="center"/>
          </w:tcPr>
          <w:p w:rsidR="00704C58" w:rsidRPr="00550C86" w:rsidRDefault="00704C58" w:rsidP="00BB3864">
            <w:pPr>
              <w:spacing w:after="0" w:line="240" w:lineRule="auto"/>
            </w:pPr>
          </w:p>
        </w:tc>
        <w:tc>
          <w:tcPr>
            <w:tcW w:w="900" w:type="dxa"/>
            <w:shd w:val="clear" w:color="auto" w:fill="BFBFBF" w:themeFill="background1" w:themeFillShade="BF"/>
          </w:tcPr>
          <w:p w:rsidR="00704C58" w:rsidRPr="00550C86" w:rsidRDefault="00704C58"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Total  #</w:t>
            </w:r>
          </w:p>
        </w:tc>
        <w:tc>
          <w:tcPr>
            <w:tcW w:w="1260" w:type="dxa"/>
            <w:shd w:val="clear" w:color="auto" w:fill="BFBFBF" w:themeFill="background1" w:themeFillShade="BF"/>
          </w:tcPr>
          <w:p w:rsidR="00704C58" w:rsidRPr="00550C86" w:rsidRDefault="00704C58" w:rsidP="00BB3864">
            <w:pPr>
              <w:spacing w:after="0" w:line="240" w:lineRule="auto"/>
            </w:pPr>
            <w:r w:rsidRPr="00550C86">
              <w:t>0</w:t>
            </w:r>
          </w:p>
        </w:tc>
        <w:tc>
          <w:tcPr>
            <w:tcW w:w="1080" w:type="dxa"/>
            <w:shd w:val="clear" w:color="auto" w:fill="BFBFBF" w:themeFill="background1" w:themeFillShade="BF"/>
          </w:tcPr>
          <w:p w:rsidR="00704C58" w:rsidRPr="00550C86" w:rsidRDefault="00704C58" w:rsidP="00BB3864">
            <w:pPr>
              <w:spacing w:after="0" w:line="240" w:lineRule="auto"/>
            </w:pPr>
            <w:r w:rsidRPr="00550C86">
              <w:t>6</w:t>
            </w:r>
          </w:p>
        </w:tc>
        <w:tc>
          <w:tcPr>
            <w:tcW w:w="1170" w:type="dxa"/>
            <w:shd w:val="clear" w:color="auto" w:fill="BFBFBF" w:themeFill="background1" w:themeFillShade="BF"/>
          </w:tcPr>
          <w:p w:rsidR="00704C58" w:rsidRPr="00550C86" w:rsidRDefault="00704C58" w:rsidP="00BB3864">
            <w:pPr>
              <w:spacing w:after="0" w:line="240" w:lineRule="auto"/>
            </w:pPr>
            <w:r w:rsidRPr="00550C86">
              <w:t>10</w:t>
            </w:r>
          </w:p>
        </w:tc>
        <w:tc>
          <w:tcPr>
            <w:tcW w:w="990" w:type="dxa"/>
            <w:shd w:val="clear" w:color="auto" w:fill="BFBFBF" w:themeFill="background1" w:themeFillShade="BF"/>
          </w:tcPr>
          <w:p w:rsidR="00704C58" w:rsidRPr="00550C86" w:rsidRDefault="00704C58" w:rsidP="00BB3864">
            <w:pPr>
              <w:spacing w:after="0" w:line="240" w:lineRule="auto"/>
            </w:pPr>
            <w:r w:rsidRPr="00550C86">
              <w:t>9</w:t>
            </w:r>
          </w:p>
        </w:tc>
        <w:tc>
          <w:tcPr>
            <w:tcW w:w="1368" w:type="dxa"/>
            <w:shd w:val="clear" w:color="auto" w:fill="BFBFBF" w:themeFill="background1" w:themeFillShade="BF"/>
          </w:tcPr>
          <w:p w:rsidR="00704C58" w:rsidRPr="00550C86" w:rsidRDefault="00704C58" w:rsidP="00BB3864">
            <w:pPr>
              <w:spacing w:after="0" w:line="240" w:lineRule="auto"/>
            </w:pPr>
            <w:r w:rsidRPr="00550C86">
              <w:t>2.1</w:t>
            </w:r>
          </w:p>
        </w:tc>
      </w:tr>
      <w:tr w:rsidR="00704C58" w:rsidRPr="00550C86" w:rsidTr="00BB3864">
        <w:tc>
          <w:tcPr>
            <w:tcW w:w="2970" w:type="dxa"/>
            <w:vMerge/>
            <w:shd w:val="clear" w:color="auto" w:fill="BFBFBF" w:themeFill="background1" w:themeFillShade="BF"/>
            <w:vAlign w:val="center"/>
          </w:tcPr>
          <w:p w:rsidR="00704C58" w:rsidRPr="00550C86" w:rsidRDefault="00704C58" w:rsidP="00BB3864">
            <w:pPr>
              <w:spacing w:after="0" w:line="240" w:lineRule="auto"/>
            </w:pPr>
          </w:p>
        </w:tc>
        <w:tc>
          <w:tcPr>
            <w:tcW w:w="900" w:type="dxa"/>
            <w:shd w:val="clear" w:color="auto" w:fill="BFBFBF" w:themeFill="background1" w:themeFillShade="BF"/>
          </w:tcPr>
          <w:p w:rsidR="00704C58" w:rsidRPr="00550C86" w:rsidRDefault="00704C58"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Total %</w:t>
            </w:r>
          </w:p>
        </w:tc>
        <w:tc>
          <w:tcPr>
            <w:tcW w:w="1260" w:type="dxa"/>
            <w:shd w:val="clear" w:color="auto" w:fill="BFBFBF" w:themeFill="background1" w:themeFillShade="BF"/>
          </w:tcPr>
          <w:p w:rsidR="00704C58" w:rsidRPr="00550C86" w:rsidRDefault="00704C58" w:rsidP="00BB3864">
            <w:pPr>
              <w:spacing w:after="0" w:line="240" w:lineRule="auto"/>
            </w:pPr>
            <w:r w:rsidRPr="00550C86">
              <w:t>0%</w:t>
            </w:r>
          </w:p>
        </w:tc>
        <w:tc>
          <w:tcPr>
            <w:tcW w:w="1080" w:type="dxa"/>
            <w:shd w:val="clear" w:color="auto" w:fill="BFBFBF" w:themeFill="background1" w:themeFillShade="BF"/>
          </w:tcPr>
          <w:p w:rsidR="00704C58" w:rsidRPr="00550C86" w:rsidRDefault="00704C58" w:rsidP="00BB3864">
            <w:pPr>
              <w:spacing w:after="0" w:line="240" w:lineRule="auto"/>
            </w:pPr>
            <w:r w:rsidRPr="00550C86">
              <w:t>24%</w:t>
            </w:r>
          </w:p>
        </w:tc>
        <w:tc>
          <w:tcPr>
            <w:tcW w:w="1170" w:type="dxa"/>
            <w:shd w:val="clear" w:color="auto" w:fill="BFBFBF" w:themeFill="background1" w:themeFillShade="BF"/>
          </w:tcPr>
          <w:p w:rsidR="00704C58" w:rsidRPr="00550C86" w:rsidRDefault="00704C58" w:rsidP="00BB3864">
            <w:pPr>
              <w:spacing w:after="0" w:line="240" w:lineRule="auto"/>
            </w:pPr>
            <w:r w:rsidRPr="00550C86">
              <w:t>40%</w:t>
            </w:r>
          </w:p>
        </w:tc>
        <w:tc>
          <w:tcPr>
            <w:tcW w:w="990" w:type="dxa"/>
            <w:shd w:val="clear" w:color="auto" w:fill="BFBFBF" w:themeFill="background1" w:themeFillShade="BF"/>
          </w:tcPr>
          <w:p w:rsidR="00704C58" w:rsidRPr="00550C86" w:rsidRDefault="00704C58" w:rsidP="00BB3864">
            <w:pPr>
              <w:spacing w:after="0" w:line="240" w:lineRule="auto"/>
            </w:pPr>
            <w:r w:rsidRPr="00550C86">
              <w:t>36%</w:t>
            </w:r>
          </w:p>
        </w:tc>
        <w:tc>
          <w:tcPr>
            <w:tcW w:w="1368" w:type="dxa"/>
            <w:shd w:val="clear" w:color="auto" w:fill="BFBFBF" w:themeFill="background1" w:themeFillShade="BF"/>
          </w:tcPr>
          <w:p w:rsidR="00704C58" w:rsidRPr="00550C86" w:rsidRDefault="00704C58" w:rsidP="00BB3864">
            <w:pPr>
              <w:spacing w:after="0" w:line="240" w:lineRule="auto"/>
            </w:pPr>
          </w:p>
        </w:tc>
      </w:tr>
      <w:tr w:rsidR="00704C58" w:rsidRPr="00550C86" w:rsidTr="00BB3864">
        <w:tc>
          <w:tcPr>
            <w:tcW w:w="2970" w:type="dxa"/>
            <w:vMerge w:val="restart"/>
          </w:tcPr>
          <w:p w:rsidR="00704C58" w:rsidRPr="00550C86" w:rsidRDefault="00704C58" w:rsidP="00BB3864">
            <w:pPr>
              <w:spacing w:after="0" w:line="240" w:lineRule="auto"/>
              <w:rPr>
                <w:rFonts w:ascii="Calibri" w:hAnsi="Calibri"/>
                <w:color w:val="000000"/>
              </w:rPr>
            </w:pPr>
            <w:r w:rsidRPr="00550C86">
              <w:rPr>
                <w:rFonts w:ascii="Calibri" w:hAnsi="Calibri"/>
                <w:color w:val="000000"/>
              </w:rPr>
              <w:t>11. The teacher conducts appropriate formative assessments to check for understanding and provide feedback to students.</w:t>
            </w:r>
          </w:p>
        </w:tc>
        <w:tc>
          <w:tcPr>
            <w:tcW w:w="900" w:type="dxa"/>
          </w:tcPr>
          <w:p w:rsidR="00704C58" w:rsidRPr="00550C86" w:rsidRDefault="00704C58"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ES</w:t>
            </w:r>
          </w:p>
        </w:tc>
        <w:tc>
          <w:tcPr>
            <w:tcW w:w="1260" w:type="dxa"/>
          </w:tcPr>
          <w:p w:rsidR="00704C58" w:rsidRPr="00550C86" w:rsidRDefault="00704C58" w:rsidP="00BB3864">
            <w:pPr>
              <w:spacing w:after="0" w:line="240" w:lineRule="auto"/>
            </w:pPr>
            <w:r w:rsidRPr="00550C86">
              <w:t>0%</w:t>
            </w:r>
          </w:p>
        </w:tc>
        <w:tc>
          <w:tcPr>
            <w:tcW w:w="1080" w:type="dxa"/>
          </w:tcPr>
          <w:p w:rsidR="00704C58" w:rsidRPr="00550C86" w:rsidRDefault="00704C58" w:rsidP="00BB3864">
            <w:pPr>
              <w:spacing w:after="0" w:line="240" w:lineRule="auto"/>
            </w:pPr>
            <w:r w:rsidRPr="00550C86">
              <w:t>17%</w:t>
            </w:r>
          </w:p>
        </w:tc>
        <w:tc>
          <w:tcPr>
            <w:tcW w:w="1170" w:type="dxa"/>
          </w:tcPr>
          <w:p w:rsidR="00704C58" w:rsidRPr="00550C86" w:rsidRDefault="00704C58" w:rsidP="00BB3864">
            <w:pPr>
              <w:spacing w:after="0" w:line="240" w:lineRule="auto"/>
            </w:pPr>
            <w:r w:rsidRPr="00550C86">
              <w:t>58%</w:t>
            </w:r>
          </w:p>
        </w:tc>
        <w:tc>
          <w:tcPr>
            <w:tcW w:w="990" w:type="dxa"/>
          </w:tcPr>
          <w:p w:rsidR="00704C58" w:rsidRPr="00550C86" w:rsidRDefault="00704C58" w:rsidP="00BB3864">
            <w:pPr>
              <w:spacing w:after="0" w:line="240" w:lineRule="auto"/>
            </w:pPr>
            <w:r w:rsidRPr="00550C86">
              <w:t>25%</w:t>
            </w:r>
          </w:p>
        </w:tc>
        <w:tc>
          <w:tcPr>
            <w:tcW w:w="1368" w:type="dxa"/>
          </w:tcPr>
          <w:p w:rsidR="00704C58" w:rsidRPr="00550C86" w:rsidRDefault="00704C58" w:rsidP="00BB3864">
            <w:pPr>
              <w:spacing w:after="0" w:line="240" w:lineRule="auto"/>
            </w:pPr>
            <w:r w:rsidRPr="00550C86">
              <w:t>2.1</w:t>
            </w:r>
          </w:p>
        </w:tc>
      </w:tr>
      <w:tr w:rsidR="00704C58" w:rsidRPr="00550C86" w:rsidTr="00BB3864">
        <w:tc>
          <w:tcPr>
            <w:tcW w:w="2970" w:type="dxa"/>
            <w:vMerge/>
          </w:tcPr>
          <w:p w:rsidR="00704C58" w:rsidRPr="00550C86" w:rsidRDefault="00704C58" w:rsidP="00BB3864">
            <w:pPr>
              <w:spacing w:after="0" w:line="240" w:lineRule="auto"/>
            </w:pPr>
          </w:p>
        </w:tc>
        <w:tc>
          <w:tcPr>
            <w:tcW w:w="900" w:type="dxa"/>
          </w:tcPr>
          <w:p w:rsidR="00704C58" w:rsidRPr="00550C86" w:rsidRDefault="00704C58"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MS</w:t>
            </w:r>
          </w:p>
        </w:tc>
        <w:tc>
          <w:tcPr>
            <w:tcW w:w="1260" w:type="dxa"/>
          </w:tcPr>
          <w:p w:rsidR="00704C58" w:rsidRPr="00550C86" w:rsidRDefault="00704C58" w:rsidP="00BB3864">
            <w:pPr>
              <w:spacing w:after="0" w:line="240" w:lineRule="auto"/>
            </w:pPr>
            <w:r w:rsidRPr="00550C86">
              <w:t>0%</w:t>
            </w:r>
          </w:p>
        </w:tc>
        <w:tc>
          <w:tcPr>
            <w:tcW w:w="1080" w:type="dxa"/>
          </w:tcPr>
          <w:p w:rsidR="00704C58" w:rsidRPr="00550C86" w:rsidRDefault="00704C58" w:rsidP="00BB3864">
            <w:pPr>
              <w:spacing w:after="0" w:line="240" w:lineRule="auto"/>
            </w:pPr>
            <w:r w:rsidRPr="00550C86">
              <w:t>20%</w:t>
            </w:r>
          </w:p>
        </w:tc>
        <w:tc>
          <w:tcPr>
            <w:tcW w:w="1170" w:type="dxa"/>
          </w:tcPr>
          <w:p w:rsidR="00704C58" w:rsidRPr="00550C86" w:rsidRDefault="00704C58" w:rsidP="00BB3864">
            <w:pPr>
              <w:spacing w:after="0" w:line="240" w:lineRule="auto"/>
            </w:pPr>
            <w:r w:rsidRPr="00550C86">
              <w:t>60%</w:t>
            </w:r>
          </w:p>
        </w:tc>
        <w:tc>
          <w:tcPr>
            <w:tcW w:w="990" w:type="dxa"/>
          </w:tcPr>
          <w:p w:rsidR="00704C58" w:rsidRPr="00550C86" w:rsidRDefault="00704C58" w:rsidP="00BB3864">
            <w:pPr>
              <w:spacing w:after="0" w:line="240" w:lineRule="auto"/>
            </w:pPr>
            <w:r w:rsidRPr="00550C86">
              <w:t>20%</w:t>
            </w:r>
          </w:p>
        </w:tc>
        <w:tc>
          <w:tcPr>
            <w:tcW w:w="1368" w:type="dxa"/>
          </w:tcPr>
          <w:p w:rsidR="00704C58" w:rsidRPr="00550C86" w:rsidRDefault="00704C58" w:rsidP="00BB3864">
            <w:pPr>
              <w:spacing w:after="0" w:line="240" w:lineRule="auto"/>
            </w:pPr>
            <w:r w:rsidRPr="00550C86">
              <w:t>2.0</w:t>
            </w:r>
          </w:p>
        </w:tc>
      </w:tr>
      <w:tr w:rsidR="00704C58" w:rsidRPr="00550C86" w:rsidTr="00BB3864">
        <w:tc>
          <w:tcPr>
            <w:tcW w:w="2970" w:type="dxa"/>
            <w:vMerge/>
          </w:tcPr>
          <w:p w:rsidR="00704C58" w:rsidRPr="00550C86" w:rsidRDefault="00704C58" w:rsidP="00BB3864">
            <w:pPr>
              <w:spacing w:after="0" w:line="240" w:lineRule="auto"/>
            </w:pPr>
          </w:p>
        </w:tc>
        <w:tc>
          <w:tcPr>
            <w:tcW w:w="900" w:type="dxa"/>
          </w:tcPr>
          <w:p w:rsidR="00704C58" w:rsidRPr="00550C86" w:rsidRDefault="00704C58"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HS</w:t>
            </w:r>
          </w:p>
        </w:tc>
        <w:tc>
          <w:tcPr>
            <w:tcW w:w="1260" w:type="dxa"/>
          </w:tcPr>
          <w:p w:rsidR="00704C58" w:rsidRPr="00550C86" w:rsidRDefault="00704C58" w:rsidP="00BB3864">
            <w:pPr>
              <w:spacing w:after="0" w:line="240" w:lineRule="auto"/>
            </w:pPr>
            <w:r w:rsidRPr="00550C86">
              <w:t>0%</w:t>
            </w:r>
          </w:p>
        </w:tc>
        <w:tc>
          <w:tcPr>
            <w:tcW w:w="1080" w:type="dxa"/>
          </w:tcPr>
          <w:p w:rsidR="00704C58" w:rsidRPr="00550C86" w:rsidRDefault="00704C58" w:rsidP="00BB3864">
            <w:pPr>
              <w:spacing w:after="0" w:line="240" w:lineRule="auto"/>
            </w:pPr>
            <w:r w:rsidRPr="00550C86">
              <w:t>38%</w:t>
            </w:r>
          </w:p>
        </w:tc>
        <w:tc>
          <w:tcPr>
            <w:tcW w:w="1170" w:type="dxa"/>
          </w:tcPr>
          <w:p w:rsidR="00704C58" w:rsidRPr="00550C86" w:rsidRDefault="00704C58" w:rsidP="00BB3864">
            <w:pPr>
              <w:spacing w:after="0" w:line="240" w:lineRule="auto"/>
            </w:pPr>
            <w:r w:rsidRPr="00550C86">
              <w:t>38%</w:t>
            </w:r>
          </w:p>
        </w:tc>
        <w:tc>
          <w:tcPr>
            <w:tcW w:w="990" w:type="dxa"/>
          </w:tcPr>
          <w:p w:rsidR="00704C58" w:rsidRPr="00550C86" w:rsidRDefault="00704C58" w:rsidP="00BB3864">
            <w:pPr>
              <w:spacing w:after="0" w:line="240" w:lineRule="auto"/>
            </w:pPr>
            <w:r w:rsidRPr="00550C86">
              <w:t>25%</w:t>
            </w:r>
          </w:p>
        </w:tc>
        <w:tc>
          <w:tcPr>
            <w:tcW w:w="1368" w:type="dxa"/>
          </w:tcPr>
          <w:p w:rsidR="00704C58" w:rsidRPr="00550C86" w:rsidRDefault="00704C58" w:rsidP="00BB3864">
            <w:pPr>
              <w:spacing w:after="0" w:line="240" w:lineRule="auto"/>
            </w:pPr>
            <w:r w:rsidRPr="00550C86">
              <w:t>1.9</w:t>
            </w:r>
          </w:p>
        </w:tc>
      </w:tr>
      <w:tr w:rsidR="00704C58" w:rsidRPr="00550C86" w:rsidTr="00BB3864">
        <w:tc>
          <w:tcPr>
            <w:tcW w:w="2970" w:type="dxa"/>
            <w:vMerge/>
          </w:tcPr>
          <w:p w:rsidR="00704C58" w:rsidRPr="00550C86" w:rsidRDefault="00704C58" w:rsidP="00BB3864">
            <w:pPr>
              <w:spacing w:after="0" w:line="240" w:lineRule="auto"/>
            </w:pPr>
          </w:p>
        </w:tc>
        <w:tc>
          <w:tcPr>
            <w:tcW w:w="900" w:type="dxa"/>
          </w:tcPr>
          <w:p w:rsidR="00704C58" w:rsidRPr="00550C86" w:rsidRDefault="00704C58"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Total  #</w:t>
            </w:r>
          </w:p>
        </w:tc>
        <w:tc>
          <w:tcPr>
            <w:tcW w:w="1260" w:type="dxa"/>
          </w:tcPr>
          <w:p w:rsidR="00704C58" w:rsidRPr="00550C86" w:rsidRDefault="00704C58" w:rsidP="00BB3864">
            <w:pPr>
              <w:spacing w:after="0" w:line="240" w:lineRule="auto"/>
            </w:pPr>
            <w:r w:rsidRPr="00550C86">
              <w:t>0</w:t>
            </w:r>
          </w:p>
        </w:tc>
        <w:tc>
          <w:tcPr>
            <w:tcW w:w="1080" w:type="dxa"/>
          </w:tcPr>
          <w:p w:rsidR="00704C58" w:rsidRPr="00550C86" w:rsidRDefault="00704C58" w:rsidP="00BB3864">
            <w:pPr>
              <w:spacing w:after="0" w:line="240" w:lineRule="auto"/>
            </w:pPr>
            <w:r w:rsidRPr="00550C86">
              <w:t>6</w:t>
            </w:r>
          </w:p>
        </w:tc>
        <w:tc>
          <w:tcPr>
            <w:tcW w:w="1170" w:type="dxa"/>
          </w:tcPr>
          <w:p w:rsidR="00704C58" w:rsidRPr="00550C86" w:rsidRDefault="00704C58" w:rsidP="00BB3864">
            <w:pPr>
              <w:spacing w:after="0" w:line="240" w:lineRule="auto"/>
            </w:pPr>
            <w:r w:rsidRPr="00550C86">
              <w:t>13</w:t>
            </w:r>
          </w:p>
        </w:tc>
        <w:tc>
          <w:tcPr>
            <w:tcW w:w="990" w:type="dxa"/>
          </w:tcPr>
          <w:p w:rsidR="00704C58" w:rsidRPr="00550C86" w:rsidRDefault="00704C58" w:rsidP="00BB3864">
            <w:pPr>
              <w:spacing w:after="0" w:line="240" w:lineRule="auto"/>
            </w:pPr>
            <w:r w:rsidRPr="00550C86">
              <w:t>6</w:t>
            </w:r>
          </w:p>
        </w:tc>
        <w:tc>
          <w:tcPr>
            <w:tcW w:w="1368" w:type="dxa"/>
          </w:tcPr>
          <w:p w:rsidR="00704C58" w:rsidRPr="00550C86" w:rsidRDefault="00704C58" w:rsidP="00BB3864">
            <w:pPr>
              <w:spacing w:after="0" w:line="240" w:lineRule="auto"/>
            </w:pPr>
            <w:r w:rsidRPr="00550C86">
              <w:t>2.0</w:t>
            </w:r>
          </w:p>
        </w:tc>
      </w:tr>
      <w:tr w:rsidR="00704C58" w:rsidRPr="00550C86" w:rsidTr="00BB3864">
        <w:tc>
          <w:tcPr>
            <w:tcW w:w="2970" w:type="dxa"/>
            <w:vMerge/>
          </w:tcPr>
          <w:p w:rsidR="00704C58" w:rsidRPr="00550C86" w:rsidRDefault="00704C58" w:rsidP="00BB3864">
            <w:pPr>
              <w:spacing w:after="0" w:line="240" w:lineRule="auto"/>
            </w:pPr>
          </w:p>
        </w:tc>
        <w:tc>
          <w:tcPr>
            <w:tcW w:w="900" w:type="dxa"/>
          </w:tcPr>
          <w:p w:rsidR="00704C58" w:rsidRPr="00550C86" w:rsidRDefault="00704C58"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Total %</w:t>
            </w:r>
          </w:p>
        </w:tc>
        <w:tc>
          <w:tcPr>
            <w:tcW w:w="1260" w:type="dxa"/>
          </w:tcPr>
          <w:p w:rsidR="00704C58" w:rsidRPr="00550C86" w:rsidRDefault="00704C58" w:rsidP="00BB3864">
            <w:pPr>
              <w:spacing w:after="0" w:line="240" w:lineRule="auto"/>
            </w:pPr>
            <w:r w:rsidRPr="00550C86">
              <w:t>0%</w:t>
            </w:r>
          </w:p>
        </w:tc>
        <w:tc>
          <w:tcPr>
            <w:tcW w:w="1080" w:type="dxa"/>
          </w:tcPr>
          <w:p w:rsidR="00704C58" w:rsidRPr="00550C86" w:rsidRDefault="00704C58" w:rsidP="00BB3864">
            <w:pPr>
              <w:spacing w:after="0" w:line="240" w:lineRule="auto"/>
            </w:pPr>
            <w:r w:rsidRPr="00550C86">
              <w:t>24%</w:t>
            </w:r>
          </w:p>
        </w:tc>
        <w:tc>
          <w:tcPr>
            <w:tcW w:w="1170" w:type="dxa"/>
          </w:tcPr>
          <w:p w:rsidR="00704C58" w:rsidRPr="00550C86" w:rsidRDefault="00704C58" w:rsidP="00BB3864">
            <w:pPr>
              <w:spacing w:after="0" w:line="240" w:lineRule="auto"/>
            </w:pPr>
            <w:r w:rsidRPr="00550C86">
              <w:t>52%</w:t>
            </w:r>
          </w:p>
        </w:tc>
        <w:tc>
          <w:tcPr>
            <w:tcW w:w="990" w:type="dxa"/>
          </w:tcPr>
          <w:p w:rsidR="00704C58" w:rsidRPr="00550C86" w:rsidRDefault="00704C58" w:rsidP="00BB3864">
            <w:pPr>
              <w:spacing w:after="0" w:line="240" w:lineRule="auto"/>
            </w:pPr>
            <w:r w:rsidRPr="00550C86">
              <w:t>24%</w:t>
            </w:r>
          </w:p>
        </w:tc>
        <w:tc>
          <w:tcPr>
            <w:tcW w:w="1368" w:type="dxa"/>
          </w:tcPr>
          <w:p w:rsidR="00704C58" w:rsidRPr="00550C86" w:rsidRDefault="00704C58" w:rsidP="00BB3864">
            <w:pPr>
              <w:spacing w:after="0" w:line="240" w:lineRule="auto"/>
            </w:pPr>
          </w:p>
        </w:tc>
      </w:tr>
      <w:tr w:rsidR="00704C58" w:rsidRPr="00550C86" w:rsidTr="00BB3864">
        <w:trPr>
          <w:trHeight w:val="274"/>
        </w:trPr>
        <w:tc>
          <w:tcPr>
            <w:tcW w:w="2970" w:type="dxa"/>
            <w:vMerge w:val="restart"/>
            <w:shd w:val="clear" w:color="auto" w:fill="BFBFBF" w:themeFill="background1" w:themeFillShade="BF"/>
            <w:vAlign w:val="center"/>
          </w:tcPr>
          <w:p w:rsidR="00704C58" w:rsidRPr="00550C86" w:rsidRDefault="00704C58" w:rsidP="00BB3864">
            <w:pPr>
              <w:spacing w:after="0" w:line="240" w:lineRule="auto"/>
              <w:jc w:val="center"/>
              <w:rPr>
                <w:rFonts w:ascii="Calibri" w:hAnsi="Calibri"/>
                <w:b/>
                <w:color w:val="000000"/>
              </w:rPr>
            </w:pPr>
            <w:r w:rsidRPr="00550C86">
              <w:rPr>
                <w:rFonts w:ascii="Calibri" w:hAnsi="Calibri"/>
                <w:b/>
                <w:color w:val="000000"/>
              </w:rPr>
              <w:t>Total Score For Focus Area #3</w:t>
            </w:r>
          </w:p>
        </w:tc>
        <w:tc>
          <w:tcPr>
            <w:tcW w:w="900" w:type="dxa"/>
            <w:shd w:val="clear" w:color="auto" w:fill="BFBFBF" w:themeFill="background1" w:themeFillShade="BF"/>
          </w:tcPr>
          <w:p w:rsidR="00704C58" w:rsidRPr="00550C86" w:rsidRDefault="00704C58"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ES</w:t>
            </w:r>
          </w:p>
        </w:tc>
        <w:tc>
          <w:tcPr>
            <w:tcW w:w="1260" w:type="dxa"/>
            <w:shd w:val="clear" w:color="auto" w:fill="BFBFBF" w:themeFill="background1" w:themeFillShade="BF"/>
          </w:tcPr>
          <w:p w:rsidR="00704C58" w:rsidRPr="00550C86" w:rsidRDefault="00704C58" w:rsidP="00BB3864">
            <w:pPr>
              <w:spacing w:after="0" w:line="240" w:lineRule="auto"/>
            </w:pPr>
          </w:p>
        </w:tc>
        <w:tc>
          <w:tcPr>
            <w:tcW w:w="1080" w:type="dxa"/>
            <w:shd w:val="clear" w:color="auto" w:fill="BFBFBF" w:themeFill="background1" w:themeFillShade="BF"/>
          </w:tcPr>
          <w:p w:rsidR="00704C58" w:rsidRPr="00550C86" w:rsidRDefault="00704C58" w:rsidP="00BB3864">
            <w:pPr>
              <w:spacing w:after="0" w:line="240" w:lineRule="auto"/>
            </w:pPr>
          </w:p>
        </w:tc>
        <w:tc>
          <w:tcPr>
            <w:tcW w:w="1170" w:type="dxa"/>
            <w:shd w:val="clear" w:color="auto" w:fill="BFBFBF" w:themeFill="background1" w:themeFillShade="BF"/>
          </w:tcPr>
          <w:p w:rsidR="00704C58" w:rsidRPr="00550C86" w:rsidRDefault="00704C58" w:rsidP="00BB3864">
            <w:pPr>
              <w:spacing w:after="0" w:line="240" w:lineRule="auto"/>
            </w:pPr>
          </w:p>
        </w:tc>
        <w:tc>
          <w:tcPr>
            <w:tcW w:w="990" w:type="dxa"/>
            <w:shd w:val="clear" w:color="auto" w:fill="BFBFBF" w:themeFill="background1" w:themeFillShade="BF"/>
          </w:tcPr>
          <w:p w:rsidR="00704C58" w:rsidRPr="00550C86" w:rsidRDefault="00704C58" w:rsidP="00BB3864">
            <w:pPr>
              <w:spacing w:after="0" w:line="240" w:lineRule="auto"/>
            </w:pPr>
          </w:p>
        </w:tc>
        <w:tc>
          <w:tcPr>
            <w:tcW w:w="1368" w:type="dxa"/>
            <w:shd w:val="clear" w:color="auto" w:fill="BFBFBF" w:themeFill="background1" w:themeFillShade="BF"/>
          </w:tcPr>
          <w:p w:rsidR="00704C58" w:rsidRPr="00550C86" w:rsidRDefault="00704C58" w:rsidP="00BB3864">
            <w:pPr>
              <w:spacing w:after="0" w:line="240" w:lineRule="auto"/>
            </w:pPr>
            <w:r w:rsidRPr="00550C86">
              <w:t>8.2</w:t>
            </w:r>
          </w:p>
        </w:tc>
      </w:tr>
      <w:tr w:rsidR="00704C58" w:rsidRPr="00550C86" w:rsidTr="00BB3864">
        <w:trPr>
          <w:trHeight w:val="274"/>
        </w:trPr>
        <w:tc>
          <w:tcPr>
            <w:tcW w:w="2970" w:type="dxa"/>
            <w:vMerge/>
            <w:shd w:val="clear" w:color="auto" w:fill="BFBFBF" w:themeFill="background1" w:themeFillShade="BF"/>
          </w:tcPr>
          <w:p w:rsidR="00704C58" w:rsidRPr="00550C86" w:rsidRDefault="00704C58" w:rsidP="00BB3864">
            <w:pPr>
              <w:spacing w:after="0" w:line="240" w:lineRule="auto"/>
              <w:rPr>
                <w:rFonts w:ascii="Calibri" w:hAnsi="Calibri"/>
                <w:b/>
                <w:color w:val="000000"/>
              </w:rPr>
            </w:pPr>
          </w:p>
        </w:tc>
        <w:tc>
          <w:tcPr>
            <w:tcW w:w="900" w:type="dxa"/>
            <w:shd w:val="clear" w:color="auto" w:fill="BFBFBF" w:themeFill="background1" w:themeFillShade="BF"/>
          </w:tcPr>
          <w:p w:rsidR="00704C58" w:rsidRPr="00550C86" w:rsidRDefault="00704C58"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MS</w:t>
            </w:r>
          </w:p>
        </w:tc>
        <w:tc>
          <w:tcPr>
            <w:tcW w:w="1260" w:type="dxa"/>
            <w:shd w:val="clear" w:color="auto" w:fill="BFBFBF" w:themeFill="background1" w:themeFillShade="BF"/>
          </w:tcPr>
          <w:p w:rsidR="00704C58" w:rsidRPr="00550C86" w:rsidRDefault="00704C58" w:rsidP="00BB3864">
            <w:pPr>
              <w:spacing w:after="0" w:line="240" w:lineRule="auto"/>
            </w:pPr>
          </w:p>
        </w:tc>
        <w:tc>
          <w:tcPr>
            <w:tcW w:w="1080" w:type="dxa"/>
            <w:shd w:val="clear" w:color="auto" w:fill="BFBFBF" w:themeFill="background1" w:themeFillShade="BF"/>
          </w:tcPr>
          <w:p w:rsidR="00704C58" w:rsidRPr="00550C86" w:rsidRDefault="00704C58" w:rsidP="00BB3864">
            <w:pPr>
              <w:spacing w:after="0" w:line="240" w:lineRule="auto"/>
            </w:pPr>
          </w:p>
        </w:tc>
        <w:tc>
          <w:tcPr>
            <w:tcW w:w="1170" w:type="dxa"/>
            <w:shd w:val="clear" w:color="auto" w:fill="BFBFBF" w:themeFill="background1" w:themeFillShade="BF"/>
          </w:tcPr>
          <w:p w:rsidR="00704C58" w:rsidRPr="00550C86" w:rsidRDefault="00704C58" w:rsidP="00BB3864">
            <w:pPr>
              <w:spacing w:after="0" w:line="240" w:lineRule="auto"/>
            </w:pPr>
          </w:p>
        </w:tc>
        <w:tc>
          <w:tcPr>
            <w:tcW w:w="990" w:type="dxa"/>
            <w:shd w:val="clear" w:color="auto" w:fill="BFBFBF" w:themeFill="background1" w:themeFillShade="BF"/>
          </w:tcPr>
          <w:p w:rsidR="00704C58" w:rsidRPr="00550C86" w:rsidRDefault="00704C58" w:rsidP="00BB3864">
            <w:pPr>
              <w:spacing w:after="0" w:line="240" w:lineRule="auto"/>
            </w:pPr>
          </w:p>
        </w:tc>
        <w:tc>
          <w:tcPr>
            <w:tcW w:w="1368" w:type="dxa"/>
            <w:shd w:val="clear" w:color="auto" w:fill="BFBFBF" w:themeFill="background1" w:themeFillShade="BF"/>
          </w:tcPr>
          <w:p w:rsidR="00704C58" w:rsidRPr="00550C86" w:rsidRDefault="00704C58" w:rsidP="00BB3864">
            <w:pPr>
              <w:spacing w:after="0" w:line="240" w:lineRule="auto"/>
            </w:pPr>
            <w:r w:rsidRPr="00550C86">
              <w:t>7.2</w:t>
            </w:r>
          </w:p>
        </w:tc>
      </w:tr>
      <w:tr w:rsidR="00704C58" w:rsidRPr="00550C86" w:rsidTr="00BB3864">
        <w:trPr>
          <w:trHeight w:val="274"/>
        </w:trPr>
        <w:tc>
          <w:tcPr>
            <w:tcW w:w="2970" w:type="dxa"/>
            <w:vMerge/>
            <w:shd w:val="clear" w:color="auto" w:fill="BFBFBF" w:themeFill="background1" w:themeFillShade="BF"/>
          </w:tcPr>
          <w:p w:rsidR="00704C58" w:rsidRPr="00550C86" w:rsidRDefault="00704C58" w:rsidP="00BB3864">
            <w:pPr>
              <w:spacing w:after="0" w:line="240" w:lineRule="auto"/>
              <w:rPr>
                <w:rFonts w:ascii="Calibri" w:hAnsi="Calibri"/>
                <w:b/>
                <w:color w:val="000000"/>
              </w:rPr>
            </w:pPr>
          </w:p>
        </w:tc>
        <w:tc>
          <w:tcPr>
            <w:tcW w:w="900" w:type="dxa"/>
            <w:shd w:val="clear" w:color="auto" w:fill="BFBFBF" w:themeFill="background1" w:themeFillShade="BF"/>
          </w:tcPr>
          <w:p w:rsidR="00704C58" w:rsidRPr="00550C86" w:rsidRDefault="00704C58" w:rsidP="00BB3864">
            <w:pPr>
              <w:spacing w:after="0" w:line="240" w:lineRule="auto"/>
              <w:rPr>
                <w:rFonts w:ascii="Calibri" w:hAnsi="Calibri"/>
                <w:b/>
                <w:bCs/>
                <w:color w:val="000000"/>
                <w:sz w:val="20"/>
                <w:szCs w:val="20"/>
              </w:rPr>
            </w:pPr>
            <w:r w:rsidRPr="00550C86">
              <w:rPr>
                <w:rFonts w:ascii="Calibri" w:hAnsi="Calibri"/>
                <w:b/>
                <w:bCs/>
                <w:color w:val="000000"/>
                <w:sz w:val="20"/>
                <w:szCs w:val="20"/>
              </w:rPr>
              <w:t>HS</w:t>
            </w:r>
          </w:p>
        </w:tc>
        <w:tc>
          <w:tcPr>
            <w:tcW w:w="1260" w:type="dxa"/>
            <w:shd w:val="clear" w:color="auto" w:fill="BFBFBF" w:themeFill="background1" w:themeFillShade="BF"/>
          </w:tcPr>
          <w:p w:rsidR="00704C58" w:rsidRPr="00550C86" w:rsidRDefault="00704C58" w:rsidP="00BB3864">
            <w:pPr>
              <w:spacing w:after="0" w:line="240" w:lineRule="auto"/>
            </w:pPr>
          </w:p>
        </w:tc>
        <w:tc>
          <w:tcPr>
            <w:tcW w:w="1080" w:type="dxa"/>
            <w:shd w:val="clear" w:color="auto" w:fill="BFBFBF" w:themeFill="background1" w:themeFillShade="BF"/>
          </w:tcPr>
          <w:p w:rsidR="00704C58" w:rsidRPr="00550C86" w:rsidRDefault="00704C58" w:rsidP="00BB3864">
            <w:pPr>
              <w:spacing w:after="0" w:line="240" w:lineRule="auto"/>
            </w:pPr>
          </w:p>
        </w:tc>
        <w:tc>
          <w:tcPr>
            <w:tcW w:w="1170" w:type="dxa"/>
            <w:shd w:val="clear" w:color="auto" w:fill="BFBFBF" w:themeFill="background1" w:themeFillShade="BF"/>
          </w:tcPr>
          <w:p w:rsidR="00704C58" w:rsidRPr="00550C86" w:rsidRDefault="00704C58" w:rsidP="00BB3864">
            <w:pPr>
              <w:spacing w:after="0" w:line="240" w:lineRule="auto"/>
            </w:pPr>
          </w:p>
        </w:tc>
        <w:tc>
          <w:tcPr>
            <w:tcW w:w="990" w:type="dxa"/>
            <w:shd w:val="clear" w:color="auto" w:fill="BFBFBF" w:themeFill="background1" w:themeFillShade="BF"/>
          </w:tcPr>
          <w:p w:rsidR="00704C58" w:rsidRPr="00550C86" w:rsidRDefault="00704C58" w:rsidP="00BB3864">
            <w:pPr>
              <w:spacing w:after="0" w:line="240" w:lineRule="auto"/>
            </w:pPr>
          </w:p>
        </w:tc>
        <w:tc>
          <w:tcPr>
            <w:tcW w:w="1368" w:type="dxa"/>
            <w:shd w:val="clear" w:color="auto" w:fill="BFBFBF" w:themeFill="background1" w:themeFillShade="BF"/>
          </w:tcPr>
          <w:p w:rsidR="00704C58" w:rsidRPr="00550C86" w:rsidRDefault="00704C58" w:rsidP="00BB3864">
            <w:pPr>
              <w:spacing w:after="0" w:line="240" w:lineRule="auto"/>
            </w:pPr>
            <w:r w:rsidRPr="00550C86">
              <w:t>6.4</w:t>
            </w:r>
          </w:p>
        </w:tc>
      </w:tr>
      <w:tr w:rsidR="00704C58" w:rsidRPr="00D21BCE" w:rsidTr="00BB3864">
        <w:trPr>
          <w:trHeight w:val="274"/>
        </w:trPr>
        <w:tc>
          <w:tcPr>
            <w:tcW w:w="2970" w:type="dxa"/>
            <w:vMerge/>
            <w:shd w:val="clear" w:color="auto" w:fill="BFBFBF" w:themeFill="background1" w:themeFillShade="BF"/>
          </w:tcPr>
          <w:p w:rsidR="00704C58" w:rsidRPr="00550C86" w:rsidRDefault="00704C58" w:rsidP="00BB3864">
            <w:pPr>
              <w:spacing w:after="0" w:line="240" w:lineRule="auto"/>
              <w:rPr>
                <w:rFonts w:ascii="Calibri" w:hAnsi="Calibri"/>
                <w:b/>
                <w:color w:val="000000"/>
              </w:rPr>
            </w:pPr>
          </w:p>
        </w:tc>
        <w:tc>
          <w:tcPr>
            <w:tcW w:w="900" w:type="dxa"/>
            <w:shd w:val="clear" w:color="auto" w:fill="BFBFBF" w:themeFill="background1" w:themeFillShade="BF"/>
          </w:tcPr>
          <w:p w:rsidR="00704C58" w:rsidRPr="00550C86" w:rsidRDefault="00704C58" w:rsidP="00BB3864">
            <w:pPr>
              <w:spacing w:after="0" w:line="240" w:lineRule="auto"/>
            </w:pPr>
            <w:r w:rsidRPr="00550C86">
              <w:rPr>
                <w:rFonts w:ascii="Calibri" w:hAnsi="Calibri"/>
                <w:b/>
                <w:bCs/>
                <w:color w:val="000000"/>
                <w:sz w:val="20"/>
                <w:szCs w:val="20"/>
              </w:rPr>
              <w:t>Total</w:t>
            </w:r>
          </w:p>
        </w:tc>
        <w:tc>
          <w:tcPr>
            <w:tcW w:w="1260" w:type="dxa"/>
            <w:shd w:val="clear" w:color="auto" w:fill="BFBFBF" w:themeFill="background1" w:themeFillShade="BF"/>
          </w:tcPr>
          <w:p w:rsidR="00704C58" w:rsidRPr="00550C86" w:rsidRDefault="00704C58" w:rsidP="00BB3864">
            <w:pPr>
              <w:spacing w:after="0" w:line="240" w:lineRule="auto"/>
            </w:pPr>
          </w:p>
        </w:tc>
        <w:tc>
          <w:tcPr>
            <w:tcW w:w="1080" w:type="dxa"/>
            <w:shd w:val="clear" w:color="auto" w:fill="BFBFBF" w:themeFill="background1" w:themeFillShade="BF"/>
          </w:tcPr>
          <w:p w:rsidR="00704C58" w:rsidRPr="00550C86" w:rsidRDefault="00704C58" w:rsidP="00BB3864">
            <w:pPr>
              <w:spacing w:after="0" w:line="240" w:lineRule="auto"/>
            </w:pPr>
          </w:p>
        </w:tc>
        <w:tc>
          <w:tcPr>
            <w:tcW w:w="1170" w:type="dxa"/>
            <w:shd w:val="clear" w:color="auto" w:fill="BFBFBF" w:themeFill="background1" w:themeFillShade="BF"/>
          </w:tcPr>
          <w:p w:rsidR="00704C58" w:rsidRPr="00550C86" w:rsidRDefault="00704C58" w:rsidP="00BB3864">
            <w:pPr>
              <w:spacing w:after="0" w:line="240" w:lineRule="auto"/>
            </w:pPr>
          </w:p>
        </w:tc>
        <w:tc>
          <w:tcPr>
            <w:tcW w:w="990" w:type="dxa"/>
            <w:shd w:val="clear" w:color="auto" w:fill="BFBFBF" w:themeFill="background1" w:themeFillShade="BF"/>
          </w:tcPr>
          <w:p w:rsidR="00704C58" w:rsidRPr="00550C86" w:rsidRDefault="00704C58" w:rsidP="00BB3864">
            <w:pPr>
              <w:spacing w:after="0" w:line="240" w:lineRule="auto"/>
            </w:pPr>
          </w:p>
        </w:tc>
        <w:tc>
          <w:tcPr>
            <w:tcW w:w="1368" w:type="dxa"/>
            <w:shd w:val="clear" w:color="auto" w:fill="BFBFBF" w:themeFill="background1" w:themeFillShade="BF"/>
          </w:tcPr>
          <w:p w:rsidR="00704C58" w:rsidRPr="006D2A90" w:rsidRDefault="00704C58" w:rsidP="00BB3864">
            <w:pPr>
              <w:spacing w:after="0" w:line="240" w:lineRule="auto"/>
            </w:pPr>
            <w:r w:rsidRPr="00550C86">
              <w:t>7.4</w:t>
            </w:r>
          </w:p>
        </w:tc>
      </w:tr>
    </w:tbl>
    <w:p w:rsidR="00350132" w:rsidRDefault="00350132" w:rsidP="006D2A90">
      <w:pPr>
        <w:spacing w:after="0" w:line="240" w:lineRule="auto"/>
      </w:pPr>
    </w:p>
    <w:sectPr w:rsidR="00350132" w:rsidSect="002F1EBE">
      <w:footerReference w:type="default" r:id="rId50"/>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DDE" w:rsidRDefault="00FE6DDE" w:rsidP="00B93273">
      <w:pPr>
        <w:spacing w:after="0" w:line="240" w:lineRule="auto"/>
      </w:pPr>
      <w:r>
        <w:separator/>
      </w:r>
    </w:p>
  </w:endnote>
  <w:endnote w:type="continuationSeparator" w:id="0">
    <w:p w:rsidR="00FE6DDE" w:rsidRDefault="00FE6DDE"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434" w:rsidRDefault="000A1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434" w:rsidRDefault="000A14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434" w:rsidRDefault="000A14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2"/>
      <w:docPartObj>
        <w:docPartGallery w:val="Page Numbers (Bottom of Page)"/>
        <w:docPartUnique/>
      </w:docPartObj>
    </w:sdtPr>
    <w:sdtEndPr/>
    <w:sdtContent>
      <w:p w:rsidR="000A1434" w:rsidRDefault="000A1434">
        <w:pPr>
          <w:pStyle w:val="Footer"/>
          <w:jc w:val="right"/>
        </w:pPr>
        <w:r>
          <w:fldChar w:fldCharType="begin"/>
        </w:r>
        <w:r>
          <w:instrText xml:space="preserve"> PAGE   \* MERGEFORMAT </w:instrText>
        </w:r>
        <w:r>
          <w:fldChar w:fldCharType="separate"/>
        </w:r>
        <w:r w:rsidR="00FB11D5">
          <w:rPr>
            <w:noProof/>
          </w:rPr>
          <w:t>55</w:t>
        </w:r>
        <w:r>
          <w:rPr>
            <w:noProof/>
          </w:rPr>
          <w:fldChar w:fldCharType="end"/>
        </w:r>
      </w:p>
    </w:sdtContent>
  </w:sdt>
  <w:p w:rsidR="000A1434" w:rsidRDefault="000A14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rsidR="000A1434" w:rsidRDefault="000A1434">
        <w:pPr>
          <w:pStyle w:val="Footer"/>
          <w:jc w:val="right"/>
        </w:pPr>
        <w:r>
          <w:fldChar w:fldCharType="begin"/>
        </w:r>
        <w:r>
          <w:instrText xml:space="preserve"> PAGE   \* MERGEFORMAT </w:instrText>
        </w:r>
        <w:r>
          <w:fldChar w:fldCharType="separate"/>
        </w:r>
        <w:r w:rsidR="00FB11D5">
          <w:rPr>
            <w:noProof/>
          </w:rPr>
          <w:t>57</w:t>
        </w:r>
        <w:r>
          <w:rPr>
            <w:noProof/>
          </w:rPr>
          <w:fldChar w:fldCharType="end"/>
        </w:r>
      </w:p>
    </w:sdtContent>
  </w:sdt>
  <w:p w:rsidR="000A1434" w:rsidRDefault="000A1434"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DDE" w:rsidRDefault="00FE6DDE" w:rsidP="00B93273">
      <w:pPr>
        <w:spacing w:after="0" w:line="240" w:lineRule="auto"/>
      </w:pPr>
      <w:r>
        <w:separator/>
      </w:r>
    </w:p>
  </w:footnote>
  <w:footnote w:type="continuationSeparator" w:id="0">
    <w:p w:rsidR="00FE6DDE" w:rsidRDefault="00FE6DDE" w:rsidP="00B93273">
      <w:pPr>
        <w:spacing w:after="0" w:line="240" w:lineRule="auto"/>
      </w:pPr>
      <w:r>
        <w:continuationSeparator/>
      </w:r>
    </w:p>
  </w:footnote>
  <w:footnote w:id="1">
    <w:p w:rsidR="000A1434" w:rsidRPr="008205FC" w:rsidRDefault="000A1434">
      <w:pPr>
        <w:pStyle w:val="FootnoteText"/>
        <w:rPr>
          <w:rFonts w:asciiTheme="minorHAnsi" w:hAnsiTheme="minorHAnsi"/>
          <w:sz w:val="18"/>
          <w:szCs w:val="18"/>
        </w:rPr>
      </w:pPr>
      <w:r w:rsidRPr="00185CC2">
        <w:rPr>
          <w:rStyle w:val="FootnoteReference"/>
          <w:rFonts w:asciiTheme="minorHAnsi" w:hAnsiTheme="minorHAnsi"/>
          <w:sz w:val="18"/>
          <w:szCs w:val="18"/>
        </w:rPr>
        <w:footnoteRef/>
      </w:r>
      <w:r w:rsidRPr="00185CC2">
        <w:rPr>
          <w:rFonts w:asciiTheme="minorHAnsi" w:hAnsiTheme="minorHAnsi"/>
          <w:sz w:val="18"/>
          <w:szCs w:val="18"/>
        </w:rPr>
        <w:t xml:space="preserve"> According to ESE data, 714 students were enrolled in the district in the 2016</w:t>
      </w:r>
      <w:r>
        <w:rPr>
          <w:rFonts w:asciiTheme="minorHAnsi" w:hAnsiTheme="minorHAnsi"/>
          <w:sz w:val="18"/>
          <w:szCs w:val="18"/>
        </w:rPr>
        <w:t>–20</w:t>
      </w:r>
      <w:r w:rsidRPr="00185CC2">
        <w:rPr>
          <w:rFonts w:asciiTheme="minorHAnsi" w:hAnsiTheme="minorHAnsi"/>
          <w:sz w:val="18"/>
          <w:szCs w:val="18"/>
        </w:rPr>
        <w:t>17 school year.</w:t>
      </w:r>
    </w:p>
  </w:footnote>
  <w:footnote w:id="2">
    <w:p w:rsidR="000A1434" w:rsidRDefault="000A1434">
      <w:pPr>
        <w:pStyle w:val="FootnoteText"/>
      </w:pPr>
      <w:r w:rsidRPr="0069595E">
        <w:rPr>
          <w:rStyle w:val="FootnoteReference"/>
          <w:rFonts w:asciiTheme="minorHAnsi" w:hAnsiTheme="minorHAnsi"/>
          <w:sz w:val="19"/>
          <w:szCs w:val="19"/>
        </w:rPr>
        <w:footnoteRef/>
      </w:r>
      <w:r w:rsidRPr="0069595E">
        <w:rPr>
          <w:rFonts w:asciiTheme="minorHAnsi" w:hAnsiTheme="minorHAnsi"/>
          <w:sz w:val="19"/>
          <w:szCs w:val="19"/>
        </w:rPr>
        <w:t xml:space="preserve"> </w:t>
      </w:r>
      <w:r w:rsidRPr="00B97263">
        <w:rPr>
          <w:rFonts w:asciiTheme="minorHAnsi" w:hAnsiTheme="minorHAnsi"/>
          <w:sz w:val="18"/>
          <w:szCs w:val="18"/>
        </w:rPr>
        <w:t>According to ESE data, between 2012 and 2017 overall student enrollment decreased by 5.5 percent, from 756 in 2012 to 714 in 2017. Between 2012 and 2017, student enrollment at Butler decreased from 405 to 395 (a loss of 10 students) and enrollment at Avon Middle High School decreased from 351 to 319 (a loss of 32 students).</w:t>
      </w:r>
    </w:p>
  </w:footnote>
  <w:footnote w:id="3">
    <w:p w:rsidR="000A1434" w:rsidRPr="00237A8C" w:rsidRDefault="000A1434" w:rsidP="00B1367B">
      <w:pPr>
        <w:pStyle w:val="FootnoteText"/>
        <w:rPr>
          <w:rFonts w:asciiTheme="minorHAnsi" w:hAnsiTheme="minorHAnsi"/>
          <w:sz w:val="19"/>
          <w:szCs w:val="19"/>
        </w:rPr>
      </w:pPr>
      <w:r w:rsidRPr="009B75AC">
        <w:rPr>
          <w:rStyle w:val="FootnoteReference"/>
          <w:rFonts w:asciiTheme="minorHAnsi" w:eastAsiaTheme="minorHAnsi" w:hAnsiTheme="minorHAnsi"/>
          <w:sz w:val="19"/>
          <w:szCs w:val="19"/>
        </w:rPr>
        <w:footnoteRef/>
      </w:r>
      <w:r w:rsidRPr="009B75AC">
        <w:rPr>
          <w:rFonts w:asciiTheme="minorHAnsi" w:hAnsiTheme="minorHAnsi"/>
          <w:sz w:val="19"/>
          <w:szCs w:val="19"/>
        </w:rPr>
        <w:t xml:space="preserve"> The economically disadvantaged subgroup does not have a CPI target and rating because 2015 is the first year that a CPI was calculated for the economically disadvantaged group</w:t>
      </w:r>
      <w:r>
        <w:rPr>
          <w:rFonts w:asciiTheme="minorHAnsi" w:hAnsiTheme="minorHAnsi"/>
          <w:sz w:val="19"/>
          <w:szCs w:val="19"/>
        </w:rPr>
        <w:t>; this CPI</w:t>
      </w:r>
      <w:r w:rsidRPr="009B75AC">
        <w:rPr>
          <w:rFonts w:asciiTheme="minorHAnsi" w:hAnsiTheme="minorHAnsi"/>
          <w:sz w:val="19"/>
          <w:szCs w:val="19"/>
        </w:rPr>
        <w:t xml:space="preserve"> will serve as a baseline for future years</w:t>
      </w:r>
      <w:r>
        <w:rPr>
          <w:rFonts w:asciiTheme="minorHAnsi" w:hAnsiTheme="minorHAnsi"/>
          <w:sz w:val="19"/>
          <w:szCs w:val="19"/>
        </w:rPr>
        <w:t>’</w:t>
      </w:r>
      <w:r w:rsidRPr="009B75AC">
        <w:rPr>
          <w:rFonts w:asciiTheme="minorHAnsi" w:hAnsiTheme="minorHAnsi"/>
          <w:sz w:val="19"/>
          <w:szCs w:val="19"/>
        </w:rPr>
        <w:t xml:space="preserve"> CPI targets.</w:t>
      </w:r>
    </w:p>
  </w:footnote>
  <w:footnote w:id="4">
    <w:p w:rsidR="000A1434" w:rsidRPr="00EE7DFB" w:rsidRDefault="000A1434" w:rsidP="00B1367B">
      <w:pPr>
        <w:pStyle w:val="FootnoteText"/>
        <w:rPr>
          <w:rFonts w:asciiTheme="minorHAnsi" w:hAnsiTheme="minorHAnsi"/>
          <w:sz w:val="19"/>
          <w:szCs w:val="19"/>
        </w:rPr>
      </w:pPr>
      <w:r w:rsidRPr="00EE7DFB">
        <w:rPr>
          <w:rStyle w:val="FootnoteReference"/>
          <w:rFonts w:asciiTheme="minorHAnsi" w:eastAsiaTheme="minorHAnsi" w:hAnsiTheme="minorHAnsi"/>
          <w:sz w:val="19"/>
          <w:szCs w:val="19"/>
        </w:rPr>
        <w:footnoteRef/>
      </w:r>
      <w:r w:rsidRPr="00EE7DFB">
        <w:rPr>
          <w:rFonts w:asciiTheme="minorHAnsi" w:hAnsiTheme="minorHAnsi"/>
          <w:sz w:val="19"/>
          <w:szCs w:val="19"/>
        </w:rPr>
        <w:t xml:space="preserve"> The four-year cohort graduation rate target is 80 percent for each group and refers to the 2015 graduation rate.  Low-income students did not receive a 2016 accountability rating because of the change to the economically disadvantaged measure.</w:t>
      </w:r>
    </w:p>
  </w:footnote>
  <w:footnote w:id="5">
    <w:p w:rsidR="000A1434" w:rsidRPr="00827E1E" w:rsidRDefault="000A1434" w:rsidP="00B1367B">
      <w:pPr>
        <w:pStyle w:val="FootnoteText"/>
        <w:rPr>
          <w:rFonts w:asciiTheme="minorHAnsi" w:hAnsiTheme="minorHAnsi"/>
          <w:sz w:val="19"/>
          <w:szCs w:val="19"/>
        </w:rPr>
      </w:pPr>
      <w:r w:rsidRPr="00B42672">
        <w:rPr>
          <w:rStyle w:val="FootnoteReference"/>
          <w:rFonts w:asciiTheme="minorHAnsi" w:eastAsiaTheme="minorHAnsi" w:hAnsiTheme="minorHAnsi"/>
          <w:sz w:val="19"/>
          <w:szCs w:val="19"/>
        </w:rPr>
        <w:footnoteRef/>
      </w:r>
      <w:r w:rsidRPr="00B42672">
        <w:rPr>
          <w:rFonts w:asciiTheme="minorHAnsi" w:hAnsiTheme="minorHAnsi"/>
          <w:sz w:val="19"/>
          <w:szCs w:val="19"/>
        </w:rPr>
        <w:t xml:space="preserve"> </w:t>
      </w:r>
      <w:r w:rsidRPr="00827E1E">
        <w:rPr>
          <w:rFonts w:asciiTheme="minorHAnsi" w:hAnsiTheme="minorHAnsi"/>
          <w:sz w:val="19"/>
          <w:szCs w:val="19"/>
        </w:rPr>
        <w:t>The five-year cohort graduation rate target is 85 percent for each group and refers to the 2014 graduation rate.  Low-income students did not receive a 2016 accountability rating because of the change to the economically disadvantaged measure.</w:t>
      </w:r>
    </w:p>
  </w:footnote>
  <w:footnote w:id="6">
    <w:p w:rsidR="000A1434" w:rsidRPr="00827E1E" w:rsidRDefault="000A1434" w:rsidP="00B1367B">
      <w:pPr>
        <w:pStyle w:val="FootnoteText"/>
        <w:rPr>
          <w:rFonts w:asciiTheme="minorHAnsi" w:hAnsiTheme="minorHAnsi"/>
          <w:sz w:val="19"/>
          <w:szCs w:val="19"/>
        </w:rPr>
      </w:pPr>
      <w:r w:rsidRPr="00B42672">
        <w:rPr>
          <w:rStyle w:val="FootnoteReference"/>
          <w:rFonts w:asciiTheme="minorHAnsi" w:hAnsiTheme="minorHAnsi"/>
          <w:sz w:val="19"/>
          <w:szCs w:val="19"/>
        </w:rPr>
        <w:footnoteRef/>
      </w:r>
      <w:r w:rsidRPr="00B42672">
        <w:rPr>
          <w:rFonts w:asciiTheme="minorHAnsi" w:hAnsiTheme="minorHAnsi"/>
          <w:sz w:val="19"/>
          <w:szCs w:val="19"/>
        </w:rPr>
        <w:t xml:space="preserve"> </w:t>
      </w:r>
      <w:r>
        <w:rPr>
          <w:rFonts w:asciiTheme="minorHAnsi" w:hAnsiTheme="minorHAnsi"/>
          <w:sz w:val="19"/>
          <w:szCs w:val="19"/>
        </w:rPr>
        <w:t>Drop-out rates for students from l</w:t>
      </w:r>
      <w:r w:rsidRPr="00B42672">
        <w:rPr>
          <w:rFonts w:asciiTheme="minorHAnsi" w:hAnsiTheme="minorHAnsi"/>
          <w:sz w:val="19"/>
          <w:szCs w:val="19"/>
        </w:rPr>
        <w:t xml:space="preserve">ow income </w:t>
      </w:r>
      <w:r>
        <w:rPr>
          <w:rFonts w:asciiTheme="minorHAnsi" w:hAnsiTheme="minorHAnsi"/>
          <w:sz w:val="19"/>
          <w:szCs w:val="19"/>
        </w:rPr>
        <w:t>families</w:t>
      </w:r>
      <w:r w:rsidRPr="00B42672">
        <w:rPr>
          <w:rFonts w:asciiTheme="minorHAnsi" w:hAnsiTheme="minorHAnsi"/>
          <w:sz w:val="19"/>
          <w:szCs w:val="19"/>
        </w:rPr>
        <w:t xml:space="preserve"> used for </w:t>
      </w:r>
      <w:r>
        <w:rPr>
          <w:rFonts w:asciiTheme="minorHAnsi" w:hAnsiTheme="minorHAnsi"/>
          <w:sz w:val="19"/>
          <w:szCs w:val="19"/>
        </w:rPr>
        <w:t>2013</w:t>
      </w:r>
      <w:r w:rsidRPr="00B42672">
        <w:rPr>
          <w:rFonts w:asciiTheme="minorHAnsi" w:hAnsiTheme="minorHAnsi"/>
          <w:sz w:val="19"/>
          <w:szCs w:val="19"/>
        </w:rPr>
        <w:t xml:space="preserve"> and 2014 </w:t>
      </w:r>
      <w:r>
        <w:rPr>
          <w:rFonts w:asciiTheme="minorHAnsi" w:hAnsiTheme="minorHAnsi"/>
          <w:sz w:val="19"/>
          <w:szCs w:val="19"/>
        </w:rPr>
        <w:t xml:space="preserve">drop-out rates for students from </w:t>
      </w:r>
      <w:r w:rsidRPr="00B42672">
        <w:rPr>
          <w:rFonts w:asciiTheme="minorHAnsi" w:hAnsiTheme="minorHAnsi"/>
          <w:sz w:val="19"/>
          <w:szCs w:val="19"/>
        </w:rPr>
        <w:t>economically disadvantaged</w:t>
      </w:r>
      <w:r>
        <w:rPr>
          <w:rFonts w:asciiTheme="minorHAnsi" w:hAnsiTheme="minorHAnsi"/>
          <w:sz w:val="19"/>
          <w:szCs w:val="19"/>
        </w:rPr>
        <w:t xml:space="preserve"> families</w:t>
      </w:r>
      <w:r w:rsidRPr="00B42672">
        <w:rPr>
          <w:rFonts w:asciiTheme="minorHAnsi" w:hAnsiTheme="minorHAnsi"/>
          <w:sz w:val="19"/>
          <w:szCs w:val="19"/>
        </w:rPr>
        <w:t>.</w:t>
      </w:r>
    </w:p>
  </w:footnote>
  <w:footnote w:id="7">
    <w:p w:rsidR="000A1434" w:rsidRPr="00827E1E" w:rsidRDefault="000A1434" w:rsidP="00B1367B">
      <w:pPr>
        <w:pStyle w:val="FootnoteText"/>
        <w:rPr>
          <w:rFonts w:asciiTheme="minorHAnsi" w:hAnsiTheme="minorHAnsi"/>
          <w:sz w:val="19"/>
          <w:szCs w:val="19"/>
        </w:rPr>
      </w:pPr>
      <w:r w:rsidRPr="00B42672">
        <w:rPr>
          <w:rStyle w:val="FootnoteReference"/>
          <w:rFonts w:asciiTheme="minorHAnsi" w:hAnsiTheme="minorHAnsi"/>
          <w:sz w:val="19"/>
          <w:szCs w:val="19"/>
        </w:rPr>
        <w:footnoteRef/>
      </w:r>
      <w:r w:rsidRPr="00B42672">
        <w:rPr>
          <w:rFonts w:asciiTheme="minorHAnsi" w:hAnsiTheme="minorHAnsi"/>
          <w:sz w:val="19"/>
          <w:szCs w:val="19"/>
        </w:rPr>
        <w:t xml:space="preserve"> 10</w:t>
      </w:r>
      <w:r w:rsidRPr="00B42672">
        <w:rPr>
          <w:rFonts w:asciiTheme="minorHAnsi" w:hAnsiTheme="minorHAnsi"/>
          <w:sz w:val="19"/>
          <w:szCs w:val="19"/>
          <w:vertAlign w:val="superscript"/>
        </w:rPr>
        <w:t>th</w:t>
      </w:r>
      <w:r w:rsidRPr="00B42672">
        <w:rPr>
          <w:rFonts w:asciiTheme="minorHAnsi" w:hAnsiTheme="minorHAnsi"/>
          <w:sz w:val="19"/>
          <w:szCs w:val="19"/>
        </w:rPr>
        <w:t xml:space="preserve"> grade results are MCAS and refer to the percentage of students scoring proficient or advanced.</w:t>
      </w:r>
    </w:p>
  </w:footnote>
  <w:footnote w:id="8">
    <w:p w:rsidR="000A1434" w:rsidRPr="00695DFB" w:rsidRDefault="000A1434" w:rsidP="00B1367B">
      <w:pPr>
        <w:pStyle w:val="FootnoteText"/>
        <w:rPr>
          <w:rFonts w:asciiTheme="minorHAnsi" w:hAnsiTheme="minorHAnsi"/>
          <w:sz w:val="19"/>
          <w:szCs w:val="19"/>
        </w:rPr>
      </w:pPr>
      <w:r w:rsidRPr="00B42672">
        <w:rPr>
          <w:rStyle w:val="FootnoteReference"/>
          <w:rFonts w:asciiTheme="minorHAnsi" w:hAnsiTheme="minorHAnsi"/>
          <w:sz w:val="19"/>
          <w:szCs w:val="19"/>
        </w:rPr>
        <w:footnoteRef/>
      </w:r>
      <w:r w:rsidRPr="00B42672">
        <w:rPr>
          <w:rFonts w:asciiTheme="minorHAnsi" w:hAnsiTheme="minorHAnsi"/>
          <w:sz w:val="19"/>
          <w:szCs w:val="19"/>
        </w:rPr>
        <w:t xml:space="preserve"> 10</w:t>
      </w:r>
      <w:r w:rsidRPr="00B42672">
        <w:rPr>
          <w:rFonts w:asciiTheme="minorHAnsi" w:hAnsiTheme="minorHAnsi"/>
          <w:sz w:val="19"/>
          <w:szCs w:val="19"/>
          <w:vertAlign w:val="superscript"/>
        </w:rPr>
        <w:t>th</w:t>
      </w:r>
      <w:r w:rsidRPr="00B42672">
        <w:rPr>
          <w:rFonts w:asciiTheme="minorHAnsi" w:hAnsiTheme="minorHAnsi"/>
          <w:sz w:val="19"/>
          <w:szCs w:val="19"/>
        </w:rPr>
        <w:t xml:space="preserve"> grade results are MCAS and refer to the percentage of students scoring proficient or advanced.</w:t>
      </w:r>
    </w:p>
  </w:footnote>
  <w:footnote w:id="9">
    <w:p w:rsidR="000A1434" w:rsidRDefault="000A1434" w:rsidP="003A77BF">
      <w:pPr>
        <w:autoSpaceDE w:val="0"/>
        <w:autoSpaceDN w:val="0"/>
        <w:adjustRightInd w:val="0"/>
        <w:spacing w:after="0" w:line="240" w:lineRule="auto"/>
        <w:rPr>
          <w:rFonts w:ascii="Comic Sans MS" w:eastAsia="Times New Roman" w:hAnsi="Comic Sans MS" w:cs="Comic Sans MS"/>
          <w:color w:val="000000"/>
          <w:sz w:val="20"/>
          <w:szCs w:val="20"/>
        </w:rPr>
      </w:pPr>
      <w:r w:rsidRPr="005114E5">
        <w:rPr>
          <w:rStyle w:val="FootnoteReference"/>
        </w:rPr>
        <w:footnoteRef/>
      </w:r>
      <w:r w:rsidRPr="005114E5">
        <w:t xml:space="preserve"> </w:t>
      </w:r>
      <w:r w:rsidRPr="005114E5">
        <w:rPr>
          <w:sz w:val="19"/>
          <w:szCs w:val="19"/>
        </w:rPr>
        <w:t xml:space="preserve">SMART goals are: </w:t>
      </w:r>
      <w:r w:rsidRPr="005114E5">
        <w:rPr>
          <w:rFonts w:eastAsia="Times New Roman" w:cs="Comic Sans MS"/>
          <w:color w:val="000000"/>
          <w:sz w:val="19"/>
          <w:szCs w:val="19"/>
        </w:rPr>
        <w:t>Specific and Strategic; Measureable; Action-oriented; Rigorous, Realistic, and Results- Focused; and Timed and Tracked.</w:t>
      </w:r>
    </w:p>
    <w:p w:rsidR="000A1434" w:rsidRDefault="000A1434">
      <w:pPr>
        <w:pStyle w:val="FootnoteText"/>
      </w:pPr>
    </w:p>
  </w:footnote>
  <w:footnote w:id="10">
    <w:p w:rsidR="000A1434" w:rsidRDefault="000A1434" w:rsidP="004425B2">
      <w:pPr>
        <w:autoSpaceDE w:val="0"/>
        <w:autoSpaceDN w:val="0"/>
        <w:adjustRightInd w:val="0"/>
        <w:spacing w:after="0" w:line="240" w:lineRule="auto"/>
        <w:rPr>
          <w:rFonts w:ascii="Comic Sans MS" w:eastAsia="Times New Roman" w:hAnsi="Comic Sans MS" w:cs="Comic Sans MS"/>
          <w:color w:val="000000"/>
          <w:sz w:val="20"/>
          <w:szCs w:val="20"/>
        </w:rPr>
      </w:pPr>
      <w:r w:rsidRPr="00185CC2">
        <w:rPr>
          <w:rStyle w:val="FootnoteReference"/>
          <w:sz w:val="19"/>
          <w:szCs w:val="19"/>
        </w:rPr>
        <w:footnoteRef/>
      </w:r>
      <w:r w:rsidRPr="00185CC2">
        <w:rPr>
          <w:sz w:val="19"/>
          <w:szCs w:val="19"/>
        </w:rPr>
        <w:t xml:space="preserve"> </w:t>
      </w:r>
      <w:r>
        <w:rPr>
          <w:sz w:val="19"/>
          <w:szCs w:val="19"/>
        </w:rPr>
        <w:t xml:space="preserve">SMART goals are: </w:t>
      </w:r>
      <w:r>
        <w:rPr>
          <w:rFonts w:eastAsia="Times New Roman" w:cs="Comic Sans MS"/>
          <w:color w:val="000000"/>
          <w:sz w:val="19"/>
          <w:szCs w:val="19"/>
        </w:rPr>
        <w:t>S</w:t>
      </w:r>
      <w:r w:rsidRPr="00185CC2">
        <w:rPr>
          <w:rFonts w:eastAsia="Times New Roman" w:cs="Comic Sans MS"/>
          <w:color w:val="000000"/>
          <w:sz w:val="19"/>
          <w:szCs w:val="19"/>
        </w:rPr>
        <w:t xml:space="preserve">pecific and </w:t>
      </w:r>
      <w:r>
        <w:rPr>
          <w:rFonts w:eastAsia="Times New Roman" w:cs="Comic Sans MS"/>
          <w:color w:val="000000"/>
          <w:sz w:val="19"/>
          <w:szCs w:val="19"/>
        </w:rPr>
        <w:t>S</w:t>
      </w:r>
      <w:r w:rsidRPr="00185CC2">
        <w:rPr>
          <w:rFonts w:eastAsia="Times New Roman" w:cs="Comic Sans MS"/>
          <w:color w:val="000000"/>
          <w:sz w:val="19"/>
          <w:szCs w:val="19"/>
        </w:rPr>
        <w:t xml:space="preserve">trategic; </w:t>
      </w:r>
      <w:r>
        <w:rPr>
          <w:rFonts w:eastAsia="Times New Roman" w:cs="Comic Sans MS"/>
          <w:color w:val="000000"/>
          <w:sz w:val="19"/>
          <w:szCs w:val="19"/>
        </w:rPr>
        <w:t>M</w:t>
      </w:r>
      <w:r w:rsidRPr="00185CC2">
        <w:rPr>
          <w:rFonts w:eastAsia="Times New Roman" w:cs="Comic Sans MS"/>
          <w:color w:val="000000"/>
          <w:sz w:val="19"/>
          <w:szCs w:val="19"/>
        </w:rPr>
        <w:t xml:space="preserve">easureable; </w:t>
      </w:r>
      <w:r>
        <w:rPr>
          <w:rFonts w:eastAsia="Times New Roman" w:cs="Comic Sans MS"/>
          <w:color w:val="000000"/>
          <w:sz w:val="19"/>
          <w:szCs w:val="19"/>
        </w:rPr>
        <w:t>A</w:t>
      </w:r>
      <w:r w:rsidRPr="00185CC2">
        <w:rPr>
          <w:rFonts w:eastAsia="Times New Roman" w:cs="Comic Sans MS"/>
          <w:color w:val="000000"/>
          <w:sz w:val="19"/>
          <w:szCs w:val="19"/>
        </w:rPr>
        <w:t xml:space="preserve">ction-oriented; </w:t>
      </w:r>
      <w:r>
        <w:rPr>
          <w:rFonts w:eastAsia="Times New Roman" w:cs="Comic Sans MS"/>
          <w:color w:val="000000"/>
          <w:sz w:val="19"/>
          <w:szCs w:val="19"/>
        </w:rPr>
        <w:t>R</w:t>
      </w:r>
      <w:r w:rsidRPr="00185CC2">
        <w:rPr>
          <w:rFonts w:eastAsia="Times New Roman" w:cs="Comic Sans MS"/>
          <w:color w:val="000000"/>
          <w:sz w:val="19"/>
          <w:szCs w:val="19"/>
        </w:rPr>
        <w:t xml:space="preserve">igorous, </w:t>
      </w:r>
      <w:r>
        <w:rPr>
          <w:rFonts w:eastAsia="Times New Roman" w:cs="Comic Sans MS"/>
          <w:color w:val="000000"/>
          <w:sz w:val="19"/>
          <w:szCs w:val="19"/>
        </w:rPr>
        <w:t>R</w:t>
      </w:r>
      <w:r w:rsidRPr="00185CC2">
        <w:rPr>
          <w:rFonts w:eastAsia="Times New Roman" w:cs="Comic Sans MS"/>
          <w:color w:val="000000"/>
          <w:sz w:val="19"/>
          <w:szCs w:val="19"/>
        </w:rPr>
        <w:t xml:space="preserve">ealistic, and </w:t>
      </w:r>
      <w:r>
        <w:rPr>
          <w:rFonts w:eastAsia="Times New Roman" w:cs="Comic Sans MS"/>
          <w:color w:val="000000"/>
          <w:sz w:val="19"/>
          <w:szCs w:val="19"/>
        </w:rPr>
        <w:t>R</w:t>
      </w:r>
      <w:r w:rsidRPr="00185CC2">
        <w:rPr>
          <w:rFonts w:eastAsia="Times New Roman" w:cs="Comic Sans MS"/>
          <w:color w:val="000000"/>
          <w:sz w:val="19"/>
          <w:szCs w:val="19"/>
        </w:rPr>
        <w:t xml:space="preserve">esults-focused; and </w:t>
      </w:r>
      <w:r>
        <w:rPr>
          <w:rFonts w:eastAsia="Times New Roman" w:cs="Comic Sans MS"/>
          <w:color w:val="000000"/>
          <w:sz w:val="19"/>
          <w:szCs w:val="19"/>
        </w:rPr>
        <w:t>T</w:t>
      </w:r>
      <w:r w:rsidRPr="00185CC2">
        <w:rPr>
          <w:rFonts w:eastAsia="Times New Roman" w:cs="Comic Sans MS"/>
          <w:color w:val="000000"/>
          <w:sz w:val="19"/>
          <w:szCs w:val="19"/>
        </w:rPr>
        <w:t xml:space="preserve">imed and </w:t>
      </w:r>
      <w:r>
        <w:rPr>
          <w:rFonts w:eastAsia="Times New Roman" w:cs="Comic Sans MS"/>
          <w:color w:val="000000"/>
          <w:sz w:val="19"/>
          <w:szCs w:val="19"/>
        </w:rPr>
        <w:t>T</w:t>
      </w:r>
      <w:r w:rsidRPr="00185CC2">
        <w:rPr>
          <w:rFonts w:eastAsia="Times New Roman" w:cs="Comic Sans MS"/>
          <w:color w:val="000000"/>
          <w:sz w:val="19"/>
          <w:szCs w:val="19"/>
        </w:rPr>
        <w:t>racked.</w:t>
      </w:r>
    </w:p>
    <w:p w:rsidR="000A1434" w:rsidRPr="004425B2" w:rsidRDefault="000A1434">
      <w:pPr>
        <w:pStyle w:val="FootnoteText"/>
        <w:rPr>
          <w:rFonts w:asciiTheme="minorHAnsi" w:hAnsiTheme="minorHAnsi"/>
          <w:sz w:val="19"/>
          <w:szCs w:val="19"/>
        </w:rPr>
      </w:pPr>
    </w:p>
  </w:footnote>
  <w:footnote w:id="11">
    <w:p w:rsidR="000A1434" w:rsidRPr="00761F01" w:rsidRDefault="000A1434" w:rsidP="00761F01">
      <w:pPr>
        <w:pStyle w:val="FootnoteText"/>
        <w:rPr>
          <w:rFonts w:asciiTheme="minorHAnsi" w:hAnsiTheme="minorHAnsi"/>
          <w:sz w:val="19"/>
          <w:szCs w:val="19"/>
        </w:rPr>
      </w:pPr>
      <w:r w:rsidRPr="003A7B3D">
        <w:rPr>
          <w:rStyle w:val="FootnoteReference"/>
          <w:rFonts w:asciiTheme="minorHAnsi" w:hAnsiTheme="minorHAnsi"/>
          <w:sz w:val="19"/>
          <w:szCs w:val="19"/>
        </w:rPr>
        <w:footnoteRef/>
      </w:r>
      <w:r w:rsidRPr="003A7B3D">
        <w:rPr>
          <w:rFonts w:asciiTheme="minorHAnsi" w:hAnsiTheme="minorHAnsi"/>
          <w:sz w:val="19"/>
          <w:szCs w:val="19"/>
        </w:rPr>
        <w:t xml:space="preserve"> The member districts of North River Collaborative (Abington, Avon, Bridgewater-Raynham, East Bridgewater, Hanover, Rockland, West-Bridgewater, and Whitman Hanson) work together “to provide high-quality, cost-effective educational programs and services.”</w:t>
      </w:r>
    </w:p>
    <w:p w:rsidR="000A1434" w:rsidRDefault="000A1434">
      <w:pPr>
        <w:pStyle w:val="FootnoteText"/>
      </w:pPr>
    </w:p>
  </w:footnote>
  <w:footnote w:id="12">
    <w:p w:rsidR="000A1434" w:rsidRPr="004336B9" w:rsidRDefault="000A1434" w:rsidP="004336B9">
      <w:pPr>
        <w:pStyle w:val="FootnoteText"/>
        <w:rPr>
          <w:rFonts w:asciiTheme="minorHAnsi" w:hAnsiTheme="minorHAnsi"/>
          <w:sz w:val="19"/>
          <w:szCs w:val="19"/>
        </w:rPr>
      </w:pPr>
      <w:r w:rsidRPr="003A7B3D">
        <w:rPr>
          <w:rStyle w:val="FootnoteReference"/>
          <w:rFonts w:asciiTheme="minorHAnsi" w:hAnsiTheme="minorHAnsi"/>
          <w:sz w:val="19"/>
          <w:szCs w:val="19"/>
        </w:rPr>
        <w:footnoteRef/>
      </w:r>
      <w:r w:rsidRPr="003A7B3D">
        <w:rPr>
          <w:rFonts w:asciiTheme="minorHAnsi" w:hAnsiTheme="minorHAnsi"/>
          <w:sz w:val="19"/>
          <w:szCs w:val="19"/>
        </w:rPr>
        <w:t xml:space="preserve"> An informative evaluation is factual and cites instructional details such as methodology, pedagogy, Standards and Indicators of Effective Teaching Practice or instruction of subject-based knowledge that is aligned with the state curriculum frameworks. It does not commit to improvement strategies. An instructive evaluation includes comments intended to improve instruction.</w:t>
      </w:r>
    </w:p>
    <w:p w:rsidR="000A1434" w:rsidRDefault="000A1434" w:rsidP="004336B9">
      <w:pPr>
        <w:pStyle w:val="FootnoteText"/>
      </w:pPr>
    </w:p>
    <w:p w:rsidR="000A1434" w:rsidRDefault="000A1434">
      <w:pPr>
        <w:pStyle w:val="FootnoteText"/>
      </w:pPr>
    </w:p>
  </w:footnote>
  <w:footnote w:id="13">
    <w:p w:rsidR="000A1434" w:rsidRPr="000F4C74" w:rsidRDefault="000A1434" w:rsidP="000F4C74">
      <w:pPr>
        <w:pStyle w:val="FootnoteText"/>
        <w:rPr>
          <w:rFonts w:asciiTheme="minorHAnsi" w:hAnsiTheme="minorHAnsi"/>
          <w:sz w:val="19"/>
          <w:szCs w:val="19"/>
        </w:rPr>
      </w:pPr>
      <w:r w:rsidRPr="00C55CD9">
        <w:rPr>
          <w:rStyle w:val="FootnoteReference"/>
          <w:rFonts w:asciiTheme="minorHAnsi" w:hAnsiTheme="minorHAnsi"/>
          <w:sz w:val="19"/>
          <w:szCs w:val="19"/>
        </w:rPr>
        <w:footnoteRef/>
      </w:r>
      <w:r w:rsidRPr="00C55CD9">
        <w:rPr>
          <w:rFonts w:asciiTheme="minorHAnsi" w:hAnsiTheme="minorHAnsi"/>
          <w:sz w:val="19"/>
          <w:szCs w:val="19"/>
        </w:rPr>
        <w:t xml:space="preserve"> On Tuesday, February 28, 2017, after collecting public comment since November 2016, the Board of Elementary and Secondary Education voted 9-1 to amend the educator evaluation regulations. The most significant change in the regulations is the elimination of a separate student impact rating. Under the </w:t>
      </w:r>
      <w:hyperlink r:id="rId1" w:history="1">
        <w:r w:rsidRPr="00C55CD9">
          <w:rPr>
            <w:rStyle w:val="Hyperlink"/>
            <w:rFonts w:asciiTheme="minorHAnsi" w:hAnsiTheme="minorHAnsi"/>
            <w:sz w:val="19"/>
            <w:szCs w:val="19"/>
          </w:rPr>
          <w:t>amended regulations</w:t>
        </w:r>
      </w:hyperlink>
      <w:r w:rsidRPr="00C55CD9">
        <w:rPr>
          <w:rFonts w:asciiTheme="minorHAnsi" w:hAnsiTheme="minorHAnsi"/>
          <w:sz w:val="19"/>
          <w:szCs w:val="19"/>
        </w:rPr>
        <w:t>, evaluators do not have to make a separate judgment about an educator’s impact on student learning. Instead, student learning is embedded as an indicator within one of the Massachusetts Educator Evaluation Framework’s four standards.</w:t>
      </w:r>
    </w:p>
    <w:p w:rsidR="000A1434" w:rsidRDefault="000A1434">
      <w:pPr>
        <w:pStyle w:val="FootnoteText"/>
      </w:pPr>
    </w:p>
  </w:footnote>
  <w:footnote w:id="14">
    <w:p w:rsidR="000A1434" w:rsidRPr="00502385" w:rsidRDefault="000A1434">
      <w:pPr>
        <w:pStyle w:val="FootnoteText"/>
        <w:rPr>
          <w:rFonts w:asciiTheme="minorHAnsi" w:hAnsiTheme="minorHAnsi"/>
          <w:sz w:val="19"/>
          <w:szCs w:val="19"/>
        </w:rPr>
      </w:pPr>
      <w:r w:rsidRPr="00A664C6">
        <w:rPr>
          <w:rStyle w:val="FootnoteReference"/>
          <w:rFonts w:asciiTheme="minorHAnsi" w:hAnsiTheme="minorHAnsi"/>
          <w:sz w:val="19"/>
          <w:szCs w:val="19"/>
        </w:rPr>
        <w:footnoteRef/>
      </w:r>
      <w:r w:rsidRPr="00A664C6">
        <w:rPr>
          <w:rFonts w:asciiTheme="minorHAnsi" w:hAnsiTheme="minorHAnsi"/>
          <w:sz w:val="19"/>
          <w:szCs w:val="19"/>
        </w:rPr>
        <w:t xml:space="preserve"> The superintendent reported that </w:t>
      </w:r>
      <w:r>
        <w:rPr>
          <w:rFonts w:asciiTheme="minorHAnsi" w:hAnsiTheme="minorHAnsi"/>
          <w:sz w:val="19"/>
          <w:szCs w:val="19"/>
        </w:rPr>
        <w:t>a revised school schedule with structured time for high-school staff would be implemented for the 2017–2018 school year.</w:t>
      </w:r>
    </w:p>
  </w:footnote>
  <w:footnote w:id="15">
    <w:p w:rsidR="000A1434" w:rsidRPr="00502385" w:rsidRDefault="000A1434" w:rsidP="00B92F73">
      <w:pPr>
        <w:autoSpaceDE w:val="0"/>
        <w:autoSpaceDN w:val="0"/>
        <w:adjustRightInd w:val="0"/>
        <w:spacing w:after="0" w:line="240" w:lineRule="auto"/>
        <w:rPr>
          <w:rFonts w:ascii="Calibri" w:eastAsia="Times New Roman" w:hAnsi="Calibri" w:cs="Comic Sans MS"/>
          <w:color w:val="000000"/>
          <w:sz w:val="19"/>
          <w:szCs w:val="19"/>
        </w:rPr>
      </w:pPr>
      <w:r w:rsidRPr="00A664C6">
        <w:rPr>
          <w:rStyle w:val="FootnoteReference"/>
          <w:rFonts w:ascii="Calibri" w:hAnsi="Calibri"/>
          <w:sz w:val="19"/>
          <w:szCs w:val="19"/>
        </w:rPr>
        <w:footnoteRef/>
      </w:r>
      <w:r w:rsidRPr="00A664C6">
        <w:rPr>
          <w:rFonts w:ascii="Calibri" w:hAnsi="Calibri"/>
          <w:sz w:val="19"/>
          <w:szCs w:val="19"/>
        </w:rPr>
        <w:t xml:space="preserve"> SMART goals are: </w:t>
      </w:r>
      <w:r w:rsidRPr="00A664C6">
        <w:rPr>
          <w:rFonts w:ascii="Calibri" w:eastAsia="Times New Roman" w:hAnsi="Calibri" w:cs="Comic Sans MS"/>
          <w:color w:val="000000"/>
          <w:sz w:val="19"/>
          <w:szCs w:val="19"/>
        </w:rPr>
        <w:t>Specific and Strategic; Measureable; Action-oriented; Rigorous, Realistic, and Results- focused; and Timed and Tracked.</w:t>
      </w:r>
    </w:p>
    <w:p w:rsidR="000A1434" w:rsidRDefault="000A1434">
      <w:pPr>
        <w:pStyle w:val="FootnoteText"/>
      </w:pPr>
    </w:p>
  </w:footnote>
  <w:footnote w:id="16">
    <w:p w:rsidR="000A1434" w:rsidRDefault="000A1434" w:rsidP="00DA0CDA">
      <w:pPr>
        <w:pStyle w:val="FootnoteText"/>
      </w:pPr>
      <w:r>
        <w:rPr>
          <w:rStyle w:val="FootnoteReference"/>
        </w:rPr>
        <w:footnoteRef/>
      </w:r>
      <w:r>
        <w:t xml:space="preserve"> </w:t>
      </w:r>
      <w:hyperlink r:id="rId2" w:history="1">
        <w:r w:rsidRPr="006E3721">
          <w:rPr>
            <w:rStyle w:val="Hyperlink"/>
          </w:rPr>
          <w:t>http://www.doe.mass.edu/finance/statistics/ppx12-16.html</w:t>
        </w:r>
      </w:hyperlink>
    </w:p>
  </w:footnote>
  <w:footnote w:id="17">
    <w:p w:rsidR="000A1434" w:rsidRPr="005D5529" w:rsidRDefault="000A1434" w:rsidP="00C03776">
      <w:pPr>
        <w:pStyle w:val="FootnoteText"/>
        <w:rPr>
          <w:rFonts w:asciiTheme="minorHAnsi" w:hAnsiTheme="minorHAnsi"/>
          <w:sz w:val="19"/>
          <w:szCs w:val="19"/>
        </w:rPr>
      </w:pPr>
      <w:r w:rsidRPr="005D5529">
        <w:rPr>
          <w:rStyle w:val="FootnoteReference"/>
          <w:rFonts w:asciiTheme="minorHAnsi" w:hAnsiTheme="minorHAnsi"/>
          <w:sz w:val="19"/>
          <w:szCs w:val="19"/>
        </w:rPr>
        <w:footnoteRef/>
      </w:r>
      <w:r w:rsidRPr="005D5529">
        <w:rPr>
          <w:rFonts w:asciiTheme="minorHAnsi" w:hAnsiTheme="minorHAnsi"/>
          <w:sz w:val="19"/>
          <w:szCs w:val="19"/>
        </w:rPr>
        <w:t xml:space="preserve"> In the All category 2015 and 2016 CPI and SGP are based on MCAS and PARCC test scores.</w:t>
      </w:r>
    </w:p>
  </w:footnote>
  <w:footnote w:id="18">
    <w:p w:rsidR="000A1434" w:rsidRPr="005D5529" w:rsidRDefault="000A1434" w:rsidP="00A835CC">
      <w:pPr>
        <w:pStyle w:val="FootnoteText"/>
        <w:rPr>
          <w:rFonts w:asciiTheme="minorHAnsi" w:hAnsiTheme="minorHAnsi"/>
          <w:sz w:val="19"/>
          <w:szCs w:val="19"/>
        </w:rPr>
      </w:pPr>
      <w:r w:rsidRPr="005D5529">
        <w:rPr>
          <w:rStyle w:val="FootnoteReference"/>
          <w:rFonts w:asciiTheme="minorHAnsi" w:hAnsiTheme="minorHAnsi"/>
          <w:sz w:val="19"/>
          <w:szCs w:val="19"/>
        </w:rPr>
        <w:footnoteRef/>
      </w:r>
      <w:r w:rsidRPr="005D5529">
        <w:rPr>
          <w:rFonts w:asciiTheme="minorHAnsi" w:hAnsiTheme="minorHAnsi"/>
          <w:sz w:val="19"/>
          <w:szCs w:val="19"/>
        </w:rPr>
        <w:t xml:space="preserve"> In the All category 2015 and 2016 CPI and SGP are based on MCAS and PARCC test scores.</w:t>
      </w:r>
    </w:p>
  </w:footnote>
  <w:footnote w:id="19">
    <w:p w:rsidR="000A1434" w:rsidRPr="006333A5" w:rsidRDefault="000A1434" w:rsidP="00221645">
      <w:pPr>
        <w:pStyle w:val="FootnoteText"/>
        <w:rPr>
          <w:rFonts w:ascii="Calibri" w:hAnsi="Calibri"/>
          <w:sz w:val="19"/>
          <w:szCs w:val="19"/>
        </w:rPr>
      </w:pPr>
      <w:r w:rsidRPr="006333A5">
        <w:rPr>
          <w:rStyle w:val="FootnoteReference"/>
          <w:rFonts w:ascii="Calibri" w:hAnsi="Calibri"/>
          <w:sz w:val="19"/>
          <w:szCs w:val="19"/>
        </w:rPr>
        <w:footnoteRef/>
      </w:r>
      <w:r w:rsidRPr="006333A5">
        <w:rPr>
          <w:rFonts w:ascii="Calibri" w:hAnsi="Calibri"/>
          <w:sz w:val="19"/>
          <w:szCs w:val="19"/>
        </w:rPr>
        <w:t xml:space="preserve"> 2015 and 2016 CPI and SGP are based on MCAS and PARCC test scores.</w:t>
      </w:r>
    </w:p>
  </w:footnote>
  <w:footnote w:id="20">
    <w:p w:rsidR="000A1434" w:rsidRPr="006333A5" w:rsidRDefault="000A1434" w:rsidP="00BB6B23">
      <w:pPr>
        <w:pStyle w:val="FootnoteText"/>
        <w:rPr>
          <w:rFonts w:asciiTheme="minorHAnsi" w:hAnsiTheme="minorHAnsi"/>
          <w:sz w:val="19"/>
          <w:szCs w:val="19"/>
        </w:rPr>
      </w:pPr>
      <w:r w:rsidRPr="006333A5">
        <w:rPr>
          <w:rStyle w:val="FootnoteReference"/>
          <w:rFonts w:asciiTheme="minorHAnsi" w:hAnsiTheme="minorHAnsi"/>
          <w:sz w:val="19"/>
          <w:szCs w:val="19"/>
        </w:rPr>
        <w:footnoteRef/>
      </w:r>
      <w:r w:rsidRPr="006333A5">
        <w:rPr>
          <w:rFonts w:asciiTheme="minorHAnsi" w:hAnsiTheme="minorHAnsi"/>
          <w:sz w:val="19"/>
          <w:szCs w:val="19"/>
        </w:rPr>
        <w:t xml:space="preserve"> 2015 and 2016 CPI and SGP are based on MCAS and PARCC test scores.</w:t>
      </w:r>
    </w:p>
  </w:footnote>
  <w:footnote w:id="21">
    <w:p w:rsidR="000A1434" w:rsidRPr="009B1CC7" w:rsidRDefault="000A1434" w:rsidP="00483C37">
      <w:pPr>
        <w:pStyle w:val="FootnoteText"/>
        <w:rPr>
          <w:rFonts w:asciiTheme="minorHAnsi" w:hAnsiTheme="minorHAnsi"/>
          <w:sz w:val="19"/>
          <w:szCs w:val="19"/>
        </w:rPr>
      </w:pPr>
      <w:r w:rsidRPr="009B1CC7">
        <w:rPr>
          <w:rStyle w:val="FootnoteReference"/>
          <w:rFonts w:asciiTheme="minorHAnsi" w:hAnsiTheme="minorHAnsi"/>
          <w:sz w:val="19"/>
          <w:szCs w:val="19"/>
        </w:rPr>
        <w:footnoteRef/>
      </w:r>
      <w:r w:rsidRPr="009B1CC7">
        <w:rPr>
          <w:rFonts w:asciiTheme="minorHAnsi" w:hAnsiTheme="minorHAnsi"/>
          <w:sz w:val="19"/>
          <w:szCs w:val="19"/>
        </w:rPr>
        <w:t xml:space="preserve"> Drop-out rates for students from low income families used for drop-out rates for students from economically disadvantaged families for 2013 and 2014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434" w:rsidRDefault="000A14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434" w:rsidRDefault="000A1434" w:rsidP="002F1EBE">
    <w:pPr>
      <w:spacing w:after="240"/>
    </w:pPr>
    <w:r>
      <w:rPr>
        <w:sz w:val="19"/>
        <w:szCs w:val="19"/>
      </w:rPr>
      <w:t>Avon Public Schools Targeted District Review</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434" w:rsidRDefault="000A1434">
    <w:r>
      <w:rPr>
        <w:noProof/>
        <w:lang w:eastAsia="zh-CN"/>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0" t="0" r="0" b="0"/>
          <wp:wrapSquare wrapText="bothSides"/>
          <wp:docPr id="15" name="Picture 5" descr="ESE Logo" title="Massachusetts Department of Elementary and Secondar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6354"/>
    <w:multiLevelType w:val="hybridMultilevel"/>
    <w:tmpl w:val="69185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149CFFF0">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F0E39"/>
    <w:multiLevelType w:val="hybridMultilevel"/>
    <w:tmpl w:val="BDD083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b w:val="0"/>
        <w:sz w:val="22"/>
        <w:szCs w:val="22"/>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624D0"/>
    <w:multiLevelType w:val="hybridMultilevel"/>
    <w:tmpl w:val="F8CA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F2227"/>
    <w:multiLevelType w:val="hybridMultilevel"/>
    <w:tmpl w:val="282A1B2E"/>
    <w:lvl w:ilvl="0" w:tplc="0409000F">
      <w:start w:val="1"/>
      <w:numFmt w:val="decimal"/>
      <w:lvlText w:val="%1."/>
      <w:lvlJc w:val="left"/>
      <w:pPr>
        <w:ind w:left="504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17944992"/>
    <w:multiLevelType w:val="hybridMultilevel"/>
    <w:tmpl w:val="5B042344"/>
    <w:lvl w:ilvl="0" w:tplc="88105A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22011F"/>
    <w:multiLevelType w:val="multilevel"/>
    <w:tmpl w:val="23CC9AE0"/>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 w15:restartNumberingAfterBreak="0">
    <w:nsid w:val="19201A15"/>
    <w:multiLevelType w:val="multilevel"/>
    <w:tmpl w:val="EF18F784"/>
    <w:lvl w:ilvl="0">
      <w:start w:val="3"/>
      <w:numFmt w:val="upperLetter"/>
      <w:lvlText w:val="%1."/>
      <w:lvlJc w:val="left"/>
      <w:pPr>
        <w:ind w:left="0" w:hanging="360"/>
      </w:pPr>
      <w:rPr>
        <w:rFonts w:hint="default"/>
        <w:b/>
        <w:i w:val="0"/>
      </w:rPr>
    </w:lvl>
    <w:lvl w:ilvl="1">
      <w:start w:val="1"/>
      <w:numFmt w:val="upperLetter"/>
      <w:lvlText w:val="%2."/>
      <w:lvlJc w:val="left"/>
      <w:pPr>
        <w:ind w:left="72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2"/>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 w15:restartNumberingAfterBreak="0">
    <w:nsid w:val="19A92E69"/>
    <w:multiLevelType w:val="hybridMultilevel"/>
    <w:tmpl w:val="4286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90A0D"/>
    <w:multiLevelType w:val="multilevel"/>
    <w:tmpl w:val="32A2D78E"/>
    <w:lvl w:ilvl="0">
      <w:start w:val="2"/>
      <w:numFmt w:val="upperLetter"/>
      <w:lvlText w:val="%1."/>
      <w:lvlJc w:val="left"/>
      <w:pPr>
        <w:ind w:left="720" w:hanging="360"/>
      </w:pPr>
      <w:rPr>
        <w:rFonts w:hint="default"/>
        <w:b/>
        <w:i w:val="0"/>
      </w:rPr>
    </w:lvl>
    <w:lvl w:ilvl="1">
      <w:start w:val="5"/>
      <w:numFmt w:val="upperLetter"/>
      <w:lvlText w:val="%2."/>
      <w:lvlJc w:val="left"/>
      <w:pPr>
        <w:ind w:left="1080" w:hanging="360"/>
      </w:pPr>
      <w:rPr>
        <w:rFonts w:hint="default"/>
        <w:b/>
        <w:i w:val="0"/>
      </w:rPr>
    </w:lvl>
    <w:lvl w:ilvl="2">
      <w:start w:val="2"/>
      <w:numFmt w:val="decimal"/>
      <w:lvlText w:val="%3."/>
      <w:lvlJc w:val="left"/>
      <w:pPr>
        <w:ind w:left="1530" w:hanging="360"/>
      </w:pPr>
      <w:rPr>
        <w:rFonts w:hint="default"/>
        <w:b w:val="0"/>
        <w:i w:val="0"/>
      </w:rPr>
    </w:lvl>
    <w:lvl w:ilvl="3">
      <w:start w:val="1"/>
      <w:numFmt w:val="lowerLetter"/>
      <w:lvlText w:val="%4."/>
      <w:lvlJc w:val="left"/>
      <w:pPr>
        <w:ind w:left="2070" w:hanging="360"/>
      </w:pPr>
      <w:rPr>
        <w:rFonts w:hint="default"/>
        <w:b w:val="0"/>
        <w:i w:val="0"/>
      </w:rPr>
    </w:lvl>
    <w:lvl w:ilvl="4">
      <w:start w:val="1"/>
      <w:numFmt w:val="lowerRoman"/>
      <w:lvlText w:val="%5."/>
      <w:lvlJc w:val="right"/>
      <w:pPr>
        <w:ind w:left="2160" w:hanging="360"/>
      </w:pPr>
      <w:rPr>
        <w:rFonts w:hint="default"/>
        <w:b w:val="0"/>
        <w:i w:val="0"/>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198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1B485635"/>
    <w:multiLevelType w:val="hybridMultilevel"/>
    <w:tmpl w:val="7214F6E4"/>
    <w:lvl w:ilvl="0" w:tplc="0409000F">
      <w:start w:val="1"/>
      <w:numFmt w:val="decimal"/>
      <w:lvlText w:val="%1."/>
      <w:lvlJc w:val="left"/>
      <w:pPr>
        <w:ind w:left="4320" w:hanging="360"/>
      </w:pPr>
    </w:lvl>
    <w:lvl w:ilvl="1" w:tplc="445E22BA">
      <w:start w:val="1"/>
      <w:numFmt w:val="upperLetter"/>
      <w:lvlText w:val="%2."/>
      <w:lvlJc w:val="left"/>
      <w:pPr>
        <w:ind w:left="0" w:hanging="360"/>
      </w:pPr>
      <w:rPr>
        <w:rFonts w:hint="default"/>
        <w:b/>
      </w:rPr>
    </w:lvl>
    <w:lvl w:ilvl="2" w:tplc="0409001B">
      <w:start w:val="1"/>
      <w:numFmt w:val="lowerRoman"/>
      <w:lvlText w:val="%3."/>
      <w:lvlJc w:val="right"/>
      <w:pPr>
        <w:ind w:left="720" w:hanging="180"/>
      </w:pPr>
    </w:lvl>
    <w:lvl w:ilvl="3" w:tplc="49769D70">
      <w:start w:val="1"/>
      <w:numFmt w:val="decimal"/>
      <w:lvlText w:val="%4."/>
      <w:lvlJc w:val="left"/>
      <w:pPr>
        <w:ind w:left="1440" w:hanging="360"/>
      </w:pPr>
      <w:rPr>
        <w:b w:val="0"/>
      </w:r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0" w15:restartNumberingAfterBreak="0">
    <w:nsid w:val="1FEF4CA7"/>
    <w:multiLevelType w:val="hybridMultilevel"/>
    <w:tmpl w:val="B0A2C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76B80EB4">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421F39"/>
    <w:multiLevelType w:val="hybridMultilevel"/>
    <w:tmpl w:val="163C7F58"/>
    <w:lvl w:ilvl="0" w:tplc="25D261A6">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3C1AD8"/>
    <w:multiLevelType w:val="hybridMultilevel"/>
    <w:tmpl w:val="282A1B2E"/>
    <w:lvl w:ilvl="0" w:tplc="0409000F">
      <w:start w:val="1"/>
      <w:numFmt w:val="decimal"/>
      <w:lvlText w:val="%1."/>
      <w:lvlJc w:val="left"/>
      <w:pPr>
        <w:ind w:left="504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284D4E3F"/>
    <w:multiLevelType w:val="multilevel"/>
    <w:tmpl w:val="721AF19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135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4" w15:restartNumberingAfterBreak="0">
    <w:nsid w:val="29183AE6"/>
    <w:multiLevelType w:val="hybridMultilevel"/>
    <w:tmpl w:val="C2F0135A"/>
    <w:lvl w:ilvl="0" w:tplc="ACB07944">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DF3809"/>
    <w:multiLevelType w:val="hybridMultilevel"/>
    <w:tmpl w:val="BE4ACB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D7D5FDB"/>
    <w:multiLevelType w:val="multilevel"/>
    <w:tmpl w:val="78E8FCA4"/>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asciiTheme="minorHAnsi" w:eastAsia="Times New Roman" w:hAnsiTheme="minorHAnsi" w:cs="Times New Roman"/>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7" w15:restartNumberingAfterBreak="0">
    <w:nsid w:val="37DC2CBD"/>
    <w:multiLevelType w:val="hybridMultilevel"/>
    <w:tmpl w:val="0EC279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8D57BAF"/>
    <w:multiLevelType w:val="hybridMultilevel"/>
    <w:tmpl w:val="79A2A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8116A4"/>
    <w:multiLevelType w:val="hybridMultilevel"/>
    <w:tmpl w:val="7602AA1E"/>
    <w:lvl w:ilvl="0" w:tplc="FC04F00A">
      <w:start w:val="2"/>
      <w:numFmt w:val="decimal"/>
      <w:lvlText w:val="%1."/>
      <w:lvlJc w:val="left"/>
      <w:pPr>
        <w:ind w:left="720" w:hanging="360"/>
      </w:pPr>
      <w:rPr>
        <w:rFonts w:hint="default"/>
      </w:rPr>
    </w:lvl>
    <w:lvl w:ilvl="1" w:tplc="E03CF2F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start w:val="1"/>
      <w:numFmt w:val="decimal"/>
      <w:lvlText w:val="%4."/>
      <w:lvlJc w:val="left"/>
      <w:pPr>
        <w:ind w:left="117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AF76F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BC413E"/>
    <w:multiLevelType w:val="hybridMultilevel"/>
    <w:tmpl w:val="61FEDBAE"/>
    <w:lvl w:ilvl="0" w:tplc="5302FA94">
      <w:start w:val="1"/>
      <w:numFmt w:val="bullet"/>
      <w:lvlText w:val=""/>
      <w:lvlJc w:val="left"/>
      <w:pPr>
        <w:tabs>
          <w:tab w:val="num" w:pos="216"/>
        </w:tabs>
        <w:ind w:left="936" w:hanging="360"/>
      </w:pPr>
      <w:rPr>
        <w:rFonts w:ascii="Symbol" w:hAnsi="Symbol" w:hint="default"/>
        <w:color w:val="auto"/>
        <w:sz w:val="22"/>
        <w:szCs w:val="22"/>
      </w:rPr>
    </w:lvl>
    <w:lvl w:ilvl="1" w:tplc="04090003">
      <w:start w:val="1"/>
      <w:numFmt w:val="bullet"/>
      <w:lvlText w:val="o"/>
      <w:lvlJc w:val="left"/>
      <w:pPr>
        <w:tabs>
          <w:tab w:val="num" w:pos="1656"/>
        </w:tabs>
        <w:ind w:left="1656" w:hanging="360"/>
      </w:pPr>
      <w:rPr>
        <w:rFonts w:ascii="Courier New" w:hAnsi="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22" w15:restartNumberingAfterBreak="0">
    <w:nsid w:val="40F12272"/>
    <w:multiLevelType w:val="multilevel"/>
    <w:tmpl w:val="C7686C38"/>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36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3" w15:restartNumberingAfterBreak="0">
    <w:nsid w:val="42F32786"/>
    <w:multiLevelType w:val="hybridMultilevel"/>
    <w:tmpl w:val="0F0CA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513A08"/>
    <w:multiLevelType w:val="hybridMultilevel"/>
    <w:tmpl w:val="FD122480"/>
    <w:lvl w:ilvl="0" w:tplc="DC1E189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BE3CF3"/>
    <w:multiLevelType w:val="hybridMultilevel"/>
    <w:tmpl w:val="450E7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1E04C5"/>
    <w:multiLevelType w:val="hybridMultilevel"/>
    <w:tmpl w:val="5D1C6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22354D"/>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9F15AF3"/>
    <w:multiLevelType w:val="hybridMultilevel"/>
    <w:tmpl w:val="CA907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D13DB5"/>
    <w:multiLevelType w:val="hybridMultilevel"/>
    <w:tmpl w:val="2D9E6B16"/>
    <w:lvl w:ilvl="0" w:tplc="0409000F">
      <w:start w:val="1"/>
      <w:numFmt w:val="decimal"/>
      <w:lvlText w:val="%1."/>
      <w:lvlJc w:val="left"/>
      <w:pPr>
        <w:ind w:left="24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D836BD"/>
    <w:multiLevelType w:val="multilevel"/>
    <w:tmpl w:val="EB385142"/>
    <w:lvl w:ilvl="0">
      <w:start w:val="2"/>
      <w:numFmt w:val="upperLetter"/>
      <w:lvlText w:val="%1."/>
      <w:lvlJc w:val="left"/>
      <w:pPr>
        <w:ind w:left="1" w:hanging="360"/>
      </w:pPr>
      <w:rPr>
        <w:rFonts w:hint="default"/>
        <w:b/>
        <w:i w:val="0"/>
      </w:rPr>
    </w:lvl>
    <w:lvl w:ilvl="1">
      <w:start w:val="1"/>
      <w:numFmt w:val="upperLetter"/>
      <w:lvlText w:val="%2."/>
      <w:lvlJc w:val="left"/>
      <w:pPr>
        <w:ind w:left="361" w:hanging="360"/>
      </w:pPr>
      <w:rPr>
        <w:rFonts w:hint="default"/>
        <w:b/>
        <w:i w:val="0"/>
      </w:rPr>
    </w:lvl>
    <w:lvl w:ilvl="2">
      <w:start w:val="1"/>
      <w:numFmt w:val="decimal"/>
      <w:lvlText w:val="%3."/>
      <w:lvlJc w:val="left"/>
      <w:pPr>
        <w:ind w:left="721" w:hanging="360"/>
      </w:pPr>
      <w:rPr>
        <w:rFonts w:hint="default"/>
        <w:b w:val="0"/>
        <w:i w:val="0"/>
      </w:rPr>
    </w:lvl>
    <w:lvl w:ilvl="3">
      <w:start w:val="1"/>
      <w:numFmt w:val="lowerLetter"/>
      <w:lvlText w:val="%4."/>
      <w:lvlJc w:val="left"/>
      <w:pPr>
        <w:ind w:left="1081" w:hanging="360"/>
      </w:pPr>
      <w:rPr>
        <w:rFonts w:hint="default"/>
        <w:b w:val="0"/>
        <w:i w:val="0"/>
      </w:rPr>
    </w:lvl>
    <w:lvl w:ilvl="4">
      <w:start w:val="1"/>
      <w:numFmt w:val="lowerRoman"/>
      <w:lvlText w:val="%5."/>
      <w:lvlJc w:val="right"/>
      <w:pPr>
        <w:ind w:left="1441" w:hanging="360"/>
      </w:pPr>
      <w:rPr>
        <w:rFonts w:hint="default"/>
        <w:b w:val="0"/>
        <w:i w:val="0"/>
      </w:rPr>
    </w:lvl>
    <w:lvl w:ilvl="5">
      <w:start w:val="1"/>
      <w:numFmt w:val="lowerRoman"/>
      <w:lvlText w:val="(%6)"/>
      <w:lvlJc w:val="left"/>
      <w:pPr>
        <w:ind w:left="1801" w:hanging="360"/>
      </w:pPr>
      <w:rPr>
        <w:rFonts w:hint="default"/>
      </w:rPr>
    </w:lvl>
    <w:lvl w:ilvl="6">
      <w:start w:val="1"/>
      <w:numFmt w:val="decimal"/>
      <w:lvlText w:val="%7."/>
      <w:lvlJc w:val="left"/>
      <w:pPr>
        <w:ind w:left="2161" w:hanging="360"/>
      </w:pPr>
      <w:rPr>
        <w:rFonts w:hint="default"/>
      </w:rPr>
    </w:lvl>
    <w:lvl w:ilvl="7">
      <w:start w:val="1"/>
      <w:numFmt w:val="lowerLetter"/>
      <w:lvlText w:val="%8."/>
      <w:lvlJc w:val="left"/>
      <w:pPr>
        <w:ind w:left="2521" w:hanging="360"/>
      </w:pPr>
      <w:rPr>
        <w:rFonts w:hint="default"/>
      </w:rPr>
    </w:lvl>
    <w:lvl w:ilvl="8">
      <w:start w:val="1"/>
      <w:numFmt w:val="lowerRoman"/>
      <w:lvlText w:val="%9."/>
      <w:lvlJc w:val="left"/>
      <w:pPr>
        <w:ind w:left="2881" w:hanging="360"/>
      </w:pPr>
      <w:rPr>
        <w:rFonts w:hint="default"/>
      </w:rPr>
    </w:lvl>
  </w:abstractNum>
  <w:abstractNum w:abstractNumId="31" w15:restartNumberingAfterBreak="0">
    <w:nsid w:val="4DC377A5"/>
    <w:multiLevelType w:val="hybridMultilevel"/>
    <w:tmpl w:val="978201BA"/>
    <w:lvl w:ilvl="0" w:tplc="DDDE2E6E">
      <w:start w:val="3"/>
      <w:numFmt w:val="decimal"/>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A96FF4"/>
    <w:multiLevelType w:val="hybridMultilevel"/>
    <w:tmpl w:val="88500C72"/>
    <w:lvl w:ilvl="0" w:tplc="149CFFF0">
      <w:start w:val="1"/>
      <w:numFmt w:val="decimal"/>
      <w:lvlText w:val="%1."/>
      <w:lvlJc w:val="left"/>
      <w:pPr>
        <w:ind w:left="50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060FC2"/>
    <w:multiLevelType w:val="hybridMultilevel"/>
    <w:tmpl w:val="B2CCD980"/>
    <w:lvl w:ilvl="0" w:tplc="445E22BA">
      <w:start w:val="1"/>
      <w:numFmt w:val="upperLetter"/>
      <w:lvlText w:val="%1."/>
      <w:lvlJc w:val="left"/>
      <w:pPr>
        <w:ind w:left="108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13239F2"/>
    <w:multiLevelType w:val="hybridMultilevel"/>
    <w:tmpl w:val="8B6AD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CB2791"/>
    <w:multiLevelType w:val="hybridMultilevel"/>
    <w:tmpl w:val="24367CC4"/>
    <w:lvl w:ilvl="0" w:tplc="0409000F">
      <w:start w:val="1"/>
      <w:numFmt w:val="decimal"/>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36" w15:restartNumberingAfterBreak="0">
    <w:nsid w:val="532156C8"/>
    <w:multiLevelType w:val="hybridMultilevel"/>
    <w:tmpl w:val="58A8B958"/>
    <w:lvl w:ilvl="0" w:tplc="E03CF2F6">
      <w:start w:val="1"/>
      <w:numFmt w:val="upperLetter"/>
      <w:lvlText w:val="%1."/>
      <w:lvlJc w:val="left"/>
      <w:pPr>
        <w:ind w:left="630" w:hanging="360"/>
      </w:pPr>
      <w:rPr>
        <w:rFonts w:hint="default"/>
        <w:b/>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5A611792"/>
    <w:multiLevelType w:val="hybridMultilevel"/>
    <w:tmpl w:val="0DD887B6"/>
    <w:lvl w:ilvl="0" w:tplc="445E22BA">
      <w:start w:val="1"/>
      <w:numFmt w:val="upperLetter"/>
      <w:lvlText w:val="%1."/>
      <w:lvlJc w:val="left"/>
      <w:pPr>
        <w:ind w:left="81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465ECD"/>
    <w:multiLevelType w:val="hybridMultilevel"/>
    <w:tmpl w:val="22E86A94"/>
    <w:lvl w:ilvl="0" w:tplc="100E3E8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5505C1"/>
    <w:multiLevelType w:val="hybridMultilevel"/>
    <w:tmpl w:val="D604FB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04C1732"/>
    <w:multiLevelType w:val="multilevel"/>
    <w:tmpl w:val="47A02EA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1" w15:restartNumberingAfterBreak="0">
    <w:nsid w:val="60932CE8"/>
    <w:multiLevelType w:val="hybridMultilevel"/>
    <w:tmpl w:val="08E6C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A70208"/>
    <w:multiLevelType w:val="multilevel"/>
    <w:tmpl w:val="C54A3222"/>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36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3" w15:restartNumberingAfterBreak="0">
    <w:nsid w:val="62470F55"/>
    <w:multiLevelType w:val="multilevel"/>
    <w:tmpl w:val="54D4BFA4"/>
    <w:lvl w:ilvl="0">
      <w:start w:val="2"/>
      <w:numFmt w:val="upperLetter"/>
      <w:lvlText w:val="%1."/>
      <w:lvlJc w:val="left"/>
      <w:pPr>
        <w:ind w:left="1" w:hanging="360"/>
      </w:pPr>
      <w:rPr>
        <w:rFonts w:hint="default"/>
        <w:b/>
        <w:i w:val="0"/>
      </w:rPr>
    </w:lvl>
    <w:lvl w:ilvl="1">
      <w:start w:val="1"/>
      <w:numFmt w:val="upperLetter"/>
      <w:lvlText w:val="%2."/>
      <w:lvlJc w:val="left"/>
      <w:pPr>
        <w:ind w:left="361" w:hanging="360"/>
      </w:pPr>
      <w:rPr>
        <w:rFonts w:hint="default"/>
        <w:b/>
        <w:i w:val="0"/>
      </w:rPr>
    </w:lvl>
    <w:lvl w:ilvl="2">
      <w:start w:val="1"/>
      <w:numFmt w:val="decimal"/>
      <w:lvlText w:val="%3."/>
      <w:lvlJc w:val="left"/>
      <w:pPr>
        <w:ind w:left="721" w:hanging="360"/>
      </w:pPr>
      <w:rPr>
        <w:rFonts w:hint="default"/>
        <w:b w:val="0"/>
        <w:i w:val="0"/>
      </w:rPr>
    </w:lvl>
    <w:lvl w:ilvl="3">
      <w:start w:val="1"/>
      <w:numFmt w:val="decimal"/>
      <w:lvlText w:val="%4."/>
      <w:lvlJc w:val="left"/>
      <w:pPr>
        <w:ind w:left="1081" w:hanging="360"/>
      </w:pPr>
      <w:rPr>
        <w:rFonts w:hint="default"/>
        <w:b w:val="0"/>
        <w:i w:val="0"/>
      </w:rPr>
    </w:lvl>
    <w:lvl w:ilvl="4">
      <w:start w:val="1"/>
      <w:numFmt w:val="lowerRoman"/>
      <w:lvlText w:val="%5."/>
      <w:lvlJc w:val="right"/>
      <w:pPr>
        <w:ind w:left="1441" w:hanging="360"/>
      </w:pPr>
      <w:rPr>
        <w:rFonts w:hint="default"/>
        <w:b w:val="0"/>
        <w:i w:val="0"/>
      </w:rPr>
    </w:lvl>
    <w:lvl w:ilvl="5">
      <w:start w:val="1"/>
      <w:numFmt w:val="lowerRoman"/>
      <w:lvlText w:val="(%6)"/>
      <w:lvlJc w:val="left"/>
      <w:pPr>
        <w:ind w:left="1801" w:hanging="360"/>
      </w:pPr>
      <w:rPr>
        <w:rFonts w:hint="default"/>
      </w:rPr>
    </w:lvl>
    <w:lvl w:ilvl="6">
      <w:start w:val="1"/>
      <w:numFmt w:val="decimal"/>
      <w:lvlText w:val="%7."/>
      <w:lvlJc w:val="left"/>
      <w:pPr>
        <w:ind w:left="2161" w:hanging="360"/>
      </w:pPr>
      <w:rPr>
        <w:rFonts w:hint="default"/>
      </w:rPr>
    </w:lvl>
    <w:lvl w:ilvl="7">
      <w:start w:val="1"/>
      <w:numFmt w:val="lowerLetter"/>
      <w:lvlText w:val="%8."/>
      <w:lvlJc w:val="left"/>
      <w:pPr>
        <w:ind w:left="2521" w:hanging="360"/>
      </w:pPr>
      <w:rPr>
        <w:rFonts w:hint="default"/>
      </w:rPr>
    </w:lvl>
    <w:lvl w:ilvl="8">
      <w:start w:val="1"/>
      <w:numFmt w:val="lowerRoman"/>
      <w:lvlText w:val="%9."/>
      <w:lvlJc w:val="left"/>
      <w:pPr>
        <w:ind w:left="2881" w:hanging="360"/>
      </w:pPr>
      <w:rPr>
        <w:rFonts w:hint="default"/>
      </w:rPr>
    </w:lvl>
  </w:abstractNum>
  <w:abstractNum w:abstractNumId="44" w15:restartNumberingAfterBreak="0">
    <w:nsid w:val="63EC338A"/>
    <w:multiLevelType w:val="hybridMultilevel"/>
    <w:tmpl w:val="410E01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B375B85"/>
    <w:multiLevelType w:val="hybridMultilevel"/>
    <w:tmpl w:val="697C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7D2D2C"/>
    <w:multiLevelType w:val="hybridMultilevel"/>
    <w:tmpl w:val="40AED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37179F"/>
    <w:multiLevelType w:val="multilevel"/>
    <w:tmpl w:val="ABD82A3E"/>
    <w:lvl w:ilvl="0">
      <w:start w:val="3"/>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9" w15:restartNumberingAfterBreak="0">
    <w:nsid w:val="799C2D99"/>
    <w:multiLevelType w:val="multilevel"/>
    <w:tmpl w:val="6810B38E"/>
    <w:lvl w:ilvl="0">
      <w:start w:val="1"/>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50" w15:restartNumberingAfterBreak="0">
    <w:nsid w:val="7A381524"/>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52" w15:restartNumberingAfterBreak="0">
    <w:nsid w:val="7AD1049F"/>
    <w:multiLevelType w:val="multilevel"/>
    <w:tmpl w:val="721AF19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135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3" w15:restartNumberingAfterBreak="0">
    <w:nsid w:val="7B3C12CE"/>
    <w:multiLevelType w:val="multilevel"/>
    <w:tmpl w:val="1F22AA7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81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4" w15:restartNumberingAfterBreak="0">
    <w:nsid w:val="7BDC69CA"/>
    <w:multiLevelType w:val="hybridMultilevel"/>
    <w:tmpl w:val="38FC9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117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E223365"/>
    <w:multiLevelType w:val="hybridMultilevel"/>
    <w:tmpl w:val="DFBA9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A42462"/>
    <w:multiLevelType w:val="hybridMultilevel"/>
    <w:tmpl w:val="D95419A6"/>
    <w:lvl w:ilvl="0" w:tplc="DC1E18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9848856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EF13291"/>
    <w:multiLevelType w:val="hybridMultilevel"/>
    <w:tmpl w:val="D6087D04"/>
    <w:lvl w:ilvl="0" w:tplc="DC1E18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226E2820">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FB92510"/>
    <w:multiLevelType w:val="hybridMultilevel"/>
    <w:tmpl w:val="16AE86F2"/>
    <w:lvl w:ilvl="0" w:tplc="04090001">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720"/>
        </w:tabs>
        <w:ind w:left="720" w:hanging="360"/>
      </w:pPr>
      <w:rPr>
        <w:rFonts w:cs="Times New Roman"/>
      </w:rPr>
    </w:lvl>
    <w:lvl w:ilvl="2" w:tplc="04090005">
      <w:start w:val="1"/>
      <w:numFmt w:val="decimal"/>
      <w:lvlText w:val="%3."/>
      <w:lvlJc w:val="left"/>
      <w:pPr>
        <w:tabs>
          <w:tab w:val="num" w:pos="1440"/>
        </w:tabs>
        <w:ind w:left="1440" w:hanging="360"/>
      </w:pPr>
      <w:rPr>
        <w:rFonts w:cs="Times New Roman"/>
      </w:rPr>
    </w:lvl>
    <w:lvl w:ilvl="3" w:tplc="04090001">
      <w:start w:val="1"/>
      <w:numFmt w:val="decimal"/>
      <w:lvlText w:val="%4."/>
      <w:lvlJc w:val="left"/>
      <w:pPr>
        <w:tabs>
          <w:tab w:val="num" w:pos="2160"/>
        </w:tabs>
        <w:ind w:left="2160" w:hanging="360"/>
      </w:pPr>
      <w:rPr>
        <w:rFonts w:cs="Times New Roman"/>
      </w:rPr>
    </w:lvl>
    <w:lvl w:ilvl="4" w:tplc="04090003">
      <w:start w:val="1"/>
      <w:numFmt w:val="decimal"/>
      <w:lvlText w:val="%5."/>
      <w:lvlJc w:val="left"/>
      <w:pPr>
        <w:tabs>
          <w:tab w:val="num" w:pos="2880"/>
        </w:tabs>
        <w:ind w:left="2880" w:hanging="360"/>
      </w:pPr>
      <w:rPr>
        <w:rFonts w:cs="Times New Roman"/>
      </w:rPr>
    </w:lvl>
    <w:lvl w:ilvl="5" w:tplc="04090005">
      <w:start w:val="1"/>
      <w:numFmt w:val="decimal"/>
      <w:lvlText w:val="%6."/>
      <w:lvlJc w:val="left"/>
      <w:pPr>
        <w:tabs>
          <w:tab w:val="num" w:pos="3600"/>
        </w:tabs>
        <w:ind w:left="3600" w:hanging="360"/>
      </w:pPr>
      <w:rPr>
        <w:rFonts w:cs="Times New Roman"/>
      </w:rPr>
    </w:lvl>
    <w:lvl w:ilvl="6" w:tplc="04090001">
      <w:start w:val="1"/>
      <w:numFmt w:val="decimal"/>
      <w:lvlText w:val="%7."/>
      <w:lvlJc w:val="left"/>
      <w:pPr>
        <w:tabs>
          <w:tab w:val="num" w:pos="4320"/>
        </w:tabs>
        <w:ind w:left="4320" w:hanging="360"/>
      </w:pPr>
      <w:rPr>
        <w:rFonts w:cs="Times New Roman"/>
      </w:rPr>
    </w:lvl>
    <w:lvl w:ilvl="7" w:tplc="04090003">
      <w:start w:val="1"/>
      <w:numFmt w:val="decimal"/>
      <w:lvlText w:val="%8."/>
      <w:lvlJc w:val="left"/>
      <w:pPr>
        <w:tabs>
          <w:tab w:val="num" w:pos="5040"/>
        </w:tabs>
        <w:ind w:left="5040" w:hanging="360"/>
      </w:pPr>
      <w:rPr>
        <w:rFonts w:cs="Times New Roman"/>
      </w:rPr>
    </w:lvl>
    <w:lvl w:ilvl="8" w:tplc="04090005">
      <w:start w:val="1"/>
      <w:numFmt w:val="decimal"/>
      <w:lvlText w:val="%9."/>
      <w:lvlJc w:val="left"/>
      <w:pPr>
        <w:tabs>
          <w:tab w:val="num" w:pos="5760"/>
        </w:tabs>
        <w:ind w:left="5760" w:hanging="360"/>
      </w:pPr>
      <w:rPr>
        <w:rFonts w:cs="Times New Roman"/>
      </w:rPr>
    </w:lvl>
  </w:abstractNum>
  <w:num w:numId="1">
    <w:abstractNumId w:val="29"/>
  </w:num>
  <w:num w:numId="2">
    <w:abstractNumId w:val="51"/>
  </w:num>
  <w:num w:numId="3">
    <w:abstractNumId w:val="16"/>
  </w:num>
  <w:num w:numId="4">
    <w:abstractNumId w:val="6"/>
  </w:num>
  <w:num w:numId="5">
    <w:abstractNumId w:val="19"/>
  </w:num>
  <w:num w:numId="6">
    <w:abstractNumId w:val="57"/>
  </w:num>
  <w:num w:numId="7">
    <w:abstractNumId w:val="39"/>
  </w:num>
  <w:num w:numId="8">
    <w:abstractNumId w:val="40"/>
  </w:num>
  <w:num w:numId="9">
    <w:abstractNumId w:val="17"/>
  </w:num>
  <w:num w:numId="10">
    <w:abstractNumId w:val="31"/>
  </w:num>
  <w:num w:numId="11">
    <w:abstractNumId w:val="36"/>
  </w:num>
  <w:num w:numId="12">
    <w:abstractNumId w:val="35"/>
  </w:num>
  <w:num w:numId="13">
    <w:abstractNumId w:val="44"/>
  </w:num>
  <w:num w:numId="14">
    <w:abstractNumId w:val="37"/>
  </w:num>
  <w:num w:numId="15">
    <w:abstractNumId w:val="0"/>
  </w:num>
  <w:num w:numId="16">
    <w:abstractNumId w:val="15"/>
  </w:num>
  <w:num w:numId="17">
    <w:abstractNumId w:val="42"/>
  </w:num>
  <w:num w:numId="18">
    <w:abstractNumId w:val="24"/>
  </w:num>
  <w:num w:numId="19">
    <w:abstractNumId w:val="20"/>
  </w:num>
  <w:num w:numId="20">
    <w:abstractNumId w:val="30"/>
  </w:num>
  <w:num w:numId="21">
    <w:abstractNumId w:val="49"/>
  </w:num>
  <w:num w:numId="22">
    <w:abstractNumId w:val="8"/>
  </w:num>
  <w:num w:numId="23">
    <w:abstractNumId w:val="53"/>
  </w:num>
  <w:num w:numId="24">
    <w:abstractNumId w:val="33"/>
  </w:num>
  <w:num w:numId="25">
    <w:abstractNumId w:val="27"/>
  </w:num>
  <w:num w:numId="26">
    <w:abstractNumId w:val="52"/>
  </w:num>
  <w:num w:numId="27">
    <w:abstractNumId w:val="54"/>
  </w:num>
  <w:num w:numId="28">
    <w:abstractNumId w:val="10"/>
  </w:num>
  <w:num w:numId="29">
    <w:abstractNumId w:val="5"/>
  </w:num>
  <w:num w:numId="30">
    <w:abstractNumId w:val="48"/>
  </w:num>
  <w:num w:numId="31">
    <w:abstractNumId w:val="9"/>
  </w:num>
  <w:num w:numId="32">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6"/>
  </w:num>
  <w:num w:numId="34">
    <w:abstractNumId w:val="32"/>
  </w:num>
  <w:num w:numId="35">
    <w:abstractNumId w:val="43"/>
  </w:num>
  <w:num w:numId="36">
    <w:abstractNumId w:val="12"/>
  </w:num>
  <w:num w:numId="37">
    <w:abstractNumId w:val="50"/>
  </w:num>
  <w:num w:numId="38">
    <w:abstractNumId w:val="1"/>
  </w:num>
  <w:num w:numId="39">
    <w:abstractNumId w:val="34"/>
  </w:num>
  <w:num w:numId="40">
    <w:abstractNumId w:val="18"/>
  </w:num>
  <w:num w:numId="41">
    <w:abstractNumId w:val="11"/>
  </w:num>
  <w:num w:numId="42">
    <w:abstractNumId w:val="26"/>
  </w:num>
  <w:num w:numId="43">
    <w:abstractNumId w:val="47"/>
  </w:num>
  <w:num w:numId="44">
    <w:abstractNumId w:val="41"/>
  </w:num>
  <w:num w:numId="45">
    <w:abstractNumId w:val="25"/>
  </w:num>
  <w:num w:numId="46">
    <w:abstractNumId w:val="28"/>
  </w:num>
  <w:num w:numId="47">
    <w:abstractNumId w:val="7"/>
  </w:num>
  <w:num w:numId="48">
    <w:abstractNumId w:val="46"/>
  </w:num>
  <w:num w:numId="49">
    <w:abstractNumId w:val="45"/>
  </w:num>
  <w:num w:numId="50">
    <w:abstractNumId w:val="4"/>
  </w:num>
  <w:num w:numId="51">
    <w:abstractNumId w:val="38"/>
  </w:num>
  <w:num w:numId="52">
    <w:abstractNumId w:val="14"/>
  </w:num>
  <w:num w:numId="53">
    <w:abstractNumId w:val="13"/>
  </w:num>
  <w:num w:numId="54">
    <w:abstractNumId w:val="55"/>
  </w:num>
  <w:num w:numId="55">
    <w:abstractNumId w:val="23"/>
  </w:num>
  <w:num w:numId="56">
    <w:abstractNumId w:val="22"/>
  </w:num>
  <w:num w:numId="57">
    <w:abstractNumId w:val="2"/>
  </w:num>
  <w:num w:numId="58">
    <w:abstractNumId w:val="3"/>
  </w:num>
  <w:num w:numId="59">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4D"/>
    <w:rsid w:val="00001FE5"/>
    <w:rsid w:val="000041B5"/>
    <w:rsid w:val="0000766D"/>
    <w:rsid w:val="00007783"/>
    <w:rsid w:val="00013640"/>
    <w:rsid w:val="000218ED"/>
    <w:rsid w:val="00021F2D"/>
    <w:rsid w:val="00021FBE"/>
    <w:rsid w:val="0002528A"/>
    <w:rsid w:val="00033338"/>
    <w:rsid w:val="00033513"/>
    <w:rsid w:val="00034C0E"/>
    <w:rsid w:val="0004086D"/>
    <w:rsid w:val="00042784"/>
    <w:rsid w:val="000428DA"/>
    <w:rsid w:val="00044472"/>
    <w:rsid w:val="00044DA3"/>
    <w:rsid w:val="00046F97"/>
    <w:rsid w:val="00050A65"/>
    <w:rsid w:val="0005310B"/>
    <w:rsid w:val="000552F4"/>
    <w:rsid w:val="000604A3"/>
    <w:rsid w:val="00060C1B"/>
    <w:rsid w:val="00062F1E"/>
    <w:rsid w:val="00071838"/>
    <w:rsid w:val="00071FE7"/>
    <w:rsid w:val="000733D8"/>
    <w:rsid w:val="00076CB8"/>
    <w:rsid w:val="00080BCC"/>
    <w:rsid w:val="00081F21"/>
    <w:rsid w:val="00082BDA"/>
    <w:rsid w:val="00090797"/>
    <w:rsid w:val="00093005"/>
    <w:rsid w:val="000940F4"/>
    <w:rsid w:val="000A1434"/>
    <w:rsid w:val="000A2D17"/>
    <w:rsid w:val="000A6103"/>
    <w:rsid w:val="000A648B"/>
    <w:rsid w:val="000B03F0"/>
    <w:rsid w:val="000B0A8B"/>
    <w:rsid w:val="000B0FA7"/>
    <w:rsid w:val="000B1AB9"/>
    <w:rsid w:val="000B1B63"/>
    <w:rsid w:val="000B22C7"/>
    <w:rsid w:val="000C0802"/>
    <w:rsid w:val="000C14A1"/>
    <w:rsid w:val="000C329B"/>
    <w:rsid w:val="000C3A39"/>
    <w:rsid w:val="000D0073"/>
    <w:rsid w:val="000D02D1"/>
    <w:rsid w:val="000D1425"/>
    <w:rsid w:val="000D5863"/>
    <w:rsid w:val="000E0B7B"/>
    <w:rsid w:val="000E2141"/>
    <w:rsid w:val="000E3433"/>
    <w:rsid w:val="000E4A18"/>
    <w:rsid w:val="000E7978"/>
    <w:rsid w:val="000F0020"/>
    <w:rsid w:val="000F147D"/>
    <w:rsid w:val="000F4C74"/>
    <w:rsid w:val="000F65E6"/>
    <w:rsid w:val="000F79E5"/>
    <w:rsid w:val="000F7DAC"/>
    <w:rsid w:val="001018DE"/>
    <w:rsid w:val="00103052"/>
    <w:rsid w:val="0010634D"/>
    <w:rsid w:val="0010691E"/>
    <w:rsid w:val="00107BA3"/>
    <w:rsid w:val="00111B00"/>
    <w:rsid w:val="00111FC3"/>
    <w:rsid w:val="001133AA"/>
    <w:rsid w:val="001136DE"/>
    <w:rsid w:val="00113DCB"/>
    <w:rsid w:val="0011411A"/>
    <w:rsid w:val="001153E5"/>
    <w:rsid w:val="001231DB"/>
    <w:rsid w:val="001240AA"/>
    <w:rsid w:val="00126F85"/>
    <w:rsid w:val="001274AE"/>
    <w:rsid w:val="00127DB1"/>
    <w:rsid w:val="001320EB"/>
    <w:rsid w:val="00133E1B"/>
    <w:rsid w:val="00136F21"/>
    <w:rsid w:val="00137E5E"/>
    <w:rsid w:val="00140655"/>
    <w:rsid w:val="001440C3"/>
    <w:rsid w:val="00144A2A"/>
    <w:rsid w:val="00154B40"/>
    <w:rsid w:val="001560EC"/>
    <w:rsid w:val="0015748B"/>
    <w:rsid w:val="00162AE8"/>
    <w:rsid w:val="00163A4E"/>
    <w:rsid w:val="0016441F"/>
    <w:rsid w:val="00167AB5"/>
    <w:rsid w:val="0017255A"/>
    <w:rsid w:val="0018116C"/>
    <w:rsid w:val="001821D9"/>
    <w:rsid w:val="001831BB"/>
    <w:rsid w:val="00184811"/>
    <w:rsid w:val="00185CC2"/>
    <w:rsid w:val="001865B2"/>
    <w:rsid w:val="00186E0F"/>
    <w:rsid w:val="00192034"/>
    <w:rsid w:val="001940FB"/>
    <w:rsid w:val="00194F76"/>
    <w:rsid w:val="00197A53"/>
    <w:rsid w:val="00197DEB"/>
    <w:rsid w:val="001A1616"/>
    <w:rsid w:val="001A1A2B"/>
    <w:rsid w:val="001A3E33"/>
    <w:rsid w:val="001B57D8"/>
    <w:rsid w:val="001C2729"/>
    <w:rsid w:val="001C3201"/>
    <w:rsid w:val="001C5223"/>
    <w:rsid w:val="001D0F9C"/>
    <w:rsid w:val="001D2550"/>
    <w:rsid w:val="001D7ACB"/>
    <w:rsid w:val="001E6BFA"/>
    <w:rsid w:val="001E7C79"/>
    <w:rsid w:val="001F069B"/>
    <w:rsid w:val="001F5022"/>
    <w:rsid w:val="001F5B66"/>
    <w:rsid w:val="001F6E48"/>
    <w:rsid w:val="001F7AB6"/>
    <w:rsid w:val="00210988"/>
    <w:rsid w:val="00210B80"/>
    <w:rsid w:val="00211476"/>
    <w:rsid w:val="0021365D"/>
    <w:rsid w:val="002149C8"/>
    <w:rsid w:val="00216887"/>
    <w:rsid w:val="0022141A"/>
    <w:rsid w:val="00221645"/>
    <w:rsid w:val="00222592"/>
    <w:rsid w:val="00222F38"/>
    <w:rsid w:val="00230601"/>
    <w:rsid w:val="002325B5"/>
    <w:rsid w:val="00241AFF"/>
    <w:rsid w:val="002442D3"/>
    <w:rsid w:val="00244C34"/>
    <w:rsid w:val="0024532F"/>
    <w:rsid w:val="002533CB"/>
    <w:rsid w:val="00256638"/>
    <w:rsid w:val="002576B5"/>
    <w:rsid w:val="0026282C"/>
    <w:rsid w:val="00262ADC"/>
    <w:rsid w:val="002644F4"/>
    <w:rsid w:val="00264804"/>
    <w:rsid w:val="0027683A"/>
    <w:rsid w:val="00277B51"/>
    <w:rsid w:val="002805DE"/>
    <w:rsid w:val="002825F7"/>
    <w:rsid w:val="00283792"/>
    <w:rsid w:val="002848C9"/>
    <w:rsid w:val="00285535"/>
    <w:rsid w:val="0028766A"/>
    <w:rsid w:val="00291A4E"/>
    <w:rsid w:val="0029387F"/>
    <w:rsid w:val="002A287E"/>
    <w:rsid w:val="002A36F3"/>
    <w:rsid w:val="002A4FA2"/>
    <w:rsid w:val="002A6C9C"/>
    <w:rsid w:val="002A7E3C"/>
    <w:rsid w:val="002B0128"/>
    <w:rsid w:val="002B324B"/>
    <w:rsid w:val="002B4C55"/>
    <w:rsid w:val="002C0724"/>
    <w:rsid w:val="002C1856"/>
    <w:rsid w:val="002C502F"/>
    <w:rsid w:val="002D1CB9"/>
    <w:rsid w:val="002D3160"/>
    <w:rsid w:val="002D43DF"/>
    <w:rsid w:val="002D5F6A"/>
    <w:rsid w:val="002E00CD"/>
    <w:rsid w:val="002E153B"/>
    <w:rsid w:val="002E1702"/>
    <w:rsid w:val="002E18CE"/>
    <w:rsid w:val="002E65DC"/>
    <w:rsid w:val="002E7CAF"/>
    <w:rsid w:val="002F0836"/>
    <w:rsid w:val="002F1EBE"/>
    <w:rsid w:val="002F213F"/>
    <w:rsid w:val="002F2536"/>
    <w:rsid w:val="002F3FDD"/>
    <w:rsid w:val="002F42DA"/>
    <w:rsid w:val="002F48A8"/>
    <w:rsid w:val="00303117"/>
    <w:rsid w:val="00303565"/>
    <w:rsid w:val="003105EE"/>
    <w:rsid w:val="0031246E"/>
    <w:rsid w:val="00312DE8"/>
    <w:rsid w:val="00313993"/>
    <w:rsid w:val="00313B0C"/>
    <w:rsid w:val="00313E1E"/>
    <w:rsid w:val="00314529"/>
    <w:rsid w:val="00316E1A"/>
    <w:rsid w:val="0032480E"/>
    <w:rsid w:val="003262C1"/>
    <w:rsid w:val="0033003F"/>
    <w:rsid w:val="00332160"/>
    <w:rsid w:val="00342EB2"/>
    <w:rsid w:val="003440B3"/>
    <w:rsid w:val="003450B9"/>
    <w:rsid w:val="0034553B"/>
    <w:rsid w:val="00345C67"/>
    <w:rsid w:val="00350132"/>
    <w:rsid w:val="003563C8"/>
    <w:rsid w:val="00356ABB"/>
    <w:rsid w:val="00356F5C"/>
    <w:rsid w:val="00361D80"/>
    <w:rsid w:val="00362048"/>
    <w:rsid w:val="0036376A"/>
    <w:rsid w:val="0036533B"/>
    <w:rsid w:val="003679D1"/>
    <w:rsid w:val="003716DB"/>
    <w:rsid w:val="0037578E"/>
    <w:rsid w:val="00376231"/>
    <w:rsid w:val="003764FC"/>
    <w:rsid w:val="00391B6A"/>
    <w:rsid w:val="00392243"/>
    <w:rsid w:val="00392BBD"/>
    <w:rsid w:val="003969FA"/>
    <w:rsid w:val="003A77BF"/>
    <w:rsid w:val="003A7B3D"/>
    <w:rsid w:val="003B0944"/>
    <w:rsid w:val="003B142E"/>
    <w:rsid w:val="003B1BE6"/>
    <w:rsid w:val="003B6AE2"/>
    <w:rsid w:val="003C4C57"/>
    <w:rsid w:val="003C69FA"/>
    <w:rsid w:val="003D26DE"/>
    <w:rsid w:val="003D325B"/>
    <w:rsid w:val="003D4C75"/>
    <w:rsid w:val="003D75C9"/>
    <w:rsid w:val="003E1AE2"/>
    <w:rsid w:val="003E3D4A"/>
    <w:rsid w:val="003E59E5"/>
    <w:rsid w:val="003E5A56"/>
    <w:rsid w:val="003E765C"/>
    <w:rsid w:val="003F0BCE"/>
    <w:rsid w:val="003F18B9"/>
    <w:rsid w:val="003F4A74"/>
    <w:rsid w:val="003F5178"/>
    <w:rsid w:val="003F53D7"/>
    <w:rsid w:val="004002C1"/>
    <w:rsid w:val="0040187E"/>
    <w:rsid w:val="00403298"/>
    <w:rsid w:val="0041530F"/>
    <w:rsid w:val="0041695C"/>
    <w:rsid w:val="004170E3"/>
    <w:rsid w:val="004230E6"/>
    <w:rsid w:val="00423466"/>
    <w:rsid w:val="004258B5"/>
    <w:rsid w:val="004261FD"/>
    <w:rsid w:val="0042662E"/>
    <w:rsid w:val="00427631"/>
    <w:rsid w:val="004301AA"/>
    <w:rsid w:val="00433006"/>
    <w:rsid w:val="004336B9"/>
    <w:rsid w:val="00434492"/>
    <w:rsid w:val="00437B51"/>
    <w:rsid w:val="00440965"/>
    <w:rsid w:val="004422EE"/>
    <w:rsid w:val="004425B2"/>
    <w:rsid w:val="00442664"/>
    <w:rsid w:val="004451A2"/>
    <w:rsid w:val="00446758"/>
    <w:rsid w:val="00446B40"/>
    <w:rsid w:val="00447346"/>
    <w:rsid w:val="00452705"/>
    <w:rsid w:val="00452823"/>
    <w:rsid w:val="004534B6"/>
    <w:rsid w:val="00453A89"/>
    <w:rsid w:val="00454E0C"/>
    <w:rsid w:val="00460E8C"/>
    <w:rsid w:val="004629A8"/>
    <w:rsid w:val="004639ED"/>
    <w:rsid w:val="00463EFE"/>
    <w:rsid w:val="00471423"/>
    <w:rsid w:val="00471919"/>
    <w:rsid w:val="004732C3"/>
    <w:rsid w:val="00483C37"/>
    <w:rsid w:val="00485B5D"/>
    <w:rsid w:val="00486A3B"/>
    <w:rsid w:val="00490032"/>
    <w:rsid w:val="0049396B"/>
    <w:rsid w:val="004A0DB7"/>
    <w:rsid w:val="004A2E32"/>
    <w:rsid w:val="004A319F"/>
    <w:rsid w:val="004A4406"/>
    <w:rsid w:val="004B3C6F"/>
    <w:rsid w:val="004C242A"/>
    <w:rsid w:val="004C36C3"/>
    <w:rsid w:val="004D1EDB"/>
    <w:rsid w:val="004D2012"/>
    <w:rsid w:val="004E4570"/>
    <w:rsid w:val="004E5908"/>
    <w:rsid w:val="004F3AA9"/>
    <w:rsid w:val="004F40CF"/>
    <w:rsid w:val="004F4709"/>
    <w:rsid w:val="004F6FA9"/>
    <w:rsid w:val="00501E70"/>
    <w:rsid w:val="00502385"/>
    <w:rsid w:val="0050274A"/>
    <w:rsid w:val="005052D9"/>
    <w:rsid w:val="00510948"/>
    <w:rsid w:val="005114E5"/>
    <w:rsid w:val="00511CC6"/>
    <w:rsid w:val="005147F2"/>
    <w:rsid w:val="005165B8"/>
    <w:rsid w:val="00520B1F"/>
    <w:rsid w:val="0052247D"/>
    <w:rsid w:val="00524AF2"/>
    <w:rsid w:val="0052591C"/>
    <w:rsid w:val="00526514"/>
    <w:rsid w:val="005272DA"/>
    <w:rsid w:val="0052760F"/>
    <w:rsid w:val="00527DB4"/>
    <w:rsid w:val="00530C6F"/>
    <w:rsid w:val="00534402"/>
    <w:rsid w:val="0054097D"/>
    <w:rsid w:val="00541EB5"/>
    <w:rsid w:val="00542743"/>
    <w:rsid w:val="005434B4"/>
    <w:rsid w:val="00545545"/>
    <w:rsid w:val="005477D8"/>
    <w:rsid w:val="00550C86"/>
    <w:rsid w:val="00551677"/>
    <w:rsid w:val="00560B36"/>
    <w:rsid w:val="00562114"/>
    <w:rsid w:val="00565D08"/>
    <w:rsid w:val="005725E6"/>
    <w:rsid w:val="00576E0F"/>
    <w:rsid w:val="00581067"/>
    <w:rsid w:val="0058168A"/>
    <w:rsid w:val="0058249D"/>
    <w:rsid w:val="0058395B"/>
    <w:rsid w:val="0058397A"/>
    <w:rsid w:val="005863BA"/>
    <w:rsid w:val="00587E73"/>
    <w:rsid w:val="005954D3"/>
    <w:rsid w:val="005968AB"/>
    <w:rsid w:val="005A0D60"/>
    <w:rsid w:val="005A0DD9"/>
    <w:rsid w:val="005A5F59"/>
    <w:rsid w:val="005B2AB1"/>
    <w:rsid w:val="005B32BD"/>
    <w:rsid w:val="005B4078"/>
    <w:rsid w:val="005C4EAA"/>
    <w:rsid w:val="005C56D6"/>
    <w:rsid w:val="005C5B55"/>
    <w:rsid w:val="005C63A3"/>
    <w:rsid w:val="005D31F5"/>
    <w:rsid w:val="005D5529"/>
    <w:rsid w:val="005D7E43"/>
    <w:rsid w:val="005E2B9B"/>
    <w:rsid w:val="005E2C78"/>
    <w:rsid w:val="005E321D"/>
    <w:rsid w:val="005E3E9D"/>
    <w:rsid w:val="005E4888"/>
    <w:rsid w:val="005F5115"/>
    <w:rsid w:val="005F6F2D"/>
    <w:rsid w:val="00600063"/>
    <w:rsid w:val="006009F8"/>
    <w:rsid w:val="006016FB"/>
    <w:rsid w:val="00602AE2"/>
    <w:rsid w:val="00602CFC"/>
    <w:rsid w:val="006031D6"/>
    <w:rsid w:val="006063E1"/>
    <w:rsid w:val="00610C35"/>
    <w:rsid w:val="006120BF"/>
    <w:rsid w:val="006149CD"/>
    <w:rsid w:val="00614ABB"/>
    <w:rsid w:val="00614DB2"/>
    <w:rsid w:val="0062185D"/>
    <w:rsid w:val="006232DB"/>
    <w:rsid w:val="006248DE"/>
    <w:rsid w:val="00626285"/>
    <w:rsid w:val="00630D93"/>
    <w:rsid w:val="00631031"/>
    <w:rsid w:val="00631350"/>
    <w:rsid w:val="006328C7"/>
    <w:rsid w:val="006333A5"/>
    <w:rsid w:val="00637FF5"/>
    <w:rsid w:val="00640585"/>
    <w:rsid w:val="00644B94"/>
    <w:rsid w:val="006458B2"/>
    <w:rsid w:val="00645C09"/>
    <w:rsid w:val="006463DB"/>
    <w:rsid w:val="00647720"/>
    <w:rsid w:val="00647B82"/>
    <w:rsid w:val="006535BF"/>
    <w:rsid w:val="00654601"/>
    <w:rsid w:val="0065567E"/>
    <w:rsid w:val="00655CD8"/>
    <w:rsid w:val="006569C6"/>
    <w:rsid w:val="0066503D"/>
    <w:rsid w:val="0067355B"/>
    <w:rsid w:val="00675EB7"/>
    <w:rsid w:val="00676B3A"/>
    <w:rsid w:val="006909F2"/>
    <w:rsid w:val="00690A56"/>
    <w:rsid w:val="0069347E"/>
    <w:rsid w:val="0069595E"/>
    <w:rsid w:val="006A054F"/>
    <w:rsid w:val="006A0A4D"/>
    <w:rsid w:val="006A2CA6"/>
    <w:rsid w:val="006A6AA1"/>
    <w:rsid w:val="006A7233"/>
    <w:rsid w:val="006B3084"/>
    <w:rsid w:val="006B3ECD"/>
    <w:rsid w:val="006B4201"/>
    <w:rsid w:val="006C077B"/>
    <w:rsid w:val="006C0DA0"/>
    <w:rsid w:val="006C448E"/>
    <w:rsid w:val="006C7825"/>
    <w:rsid w:val="006D2A90"/>
    <w:rsid w:val="006D3B7D"/>
    <w:rsid w:val="006D695F"/>
    <w:rsid w:val="006D78EA"/>
    <w:rsid w:val="006E1E6A"/>
    <w:rsid w:val="006E63E0"/>
    <w:rsid w:val="006E758E"/>
    <w:rsid w:val="006F2064"/>
    <w:rsid w:val="00702089"/>
    <w:rsid w:val="00704C58"/>
    <w:rsid w:val="00704ECB"/>
    <w:rsid w:val="00706B0E"/>
    <w:rsid w:val="007141DD"/>
    <w:rsid w:val="00716ECC"/>
    <w:rsid w:val="00720D18"/>
    <w:rsid w:val="0072250B"/>
    <w:rsid w:val="00727D9C"/>
    <w:rsid w:val="00730A5F"/>
    <w:rsid w:val="00733367"/>
    <w:rsid w:val="007334DB"/>
    <w:rsid w:val="0073382B"/>
    <w:rsid w:val="0073680D"/>
    <w:rsid w:val="00737B38"/>
    <w:rsid w:val="00740AC1"/>
    <w:rsid w:val="00742E98"/>
    <w:rsid w:val="00743634"/>
    <w:rsid w:val="007437F0"/>
    <w:rsid w:val="007447CF"/>
    <w:rsid w:val="0074520F"/>
    <w:rsid w:val="0074522E"/>
    <w:rsid w:val="00745A25"/>
    <w:rsid w:val="0075093C"/>
    <w:rsid w:val="007545DC"/>
    <w:rsid w:val="00757BDF"/>
    <w:rsid w:val="00760A7A"/>
    <w:rsid w:val="007615ED"/>
    <w:rsid w:val="00761F01"/>
    <w:rsid w:val="0076427F"/>
    <w:rsid w:val="0076669D"/>
    <w:rsid w:val="00766882"/>
    <w:rsid w:val="007674B1"/>
    <w:rsid w:val="007701E7"/>
    <w:rsid w:val="007738AA"/>
    <w:rsid w:val="00780BD0"/>
    <w:rsid w:val="00787CC3"/>
    <w:rsid w:val="00791032"/>
    <w:rsid w:val="00791AC0"/>
    <w:rsid w:val="00793C39"/>
    <w:rsid w:val="0079407D"/>
    <w:rsid w:val="00795418"/>
    <w:rsid w:val="0079693D"/>
    <w:rsid w:val="00796BB5"/>
    <w:rsid w:val="00797A55"/>
    <w:rsid w:val="007A3803"/>
    <w:rsid w:val="007A455F"/>
    <w:rsid w:val="007A6465"/>
    <w:rsid w:val="007A6EEB"/>
    <w:rsid w:val="007B25DE"/>
    <w:rsid w:val="007B2D11"/>
    <w:rsid w:val="007B4B64"/>
    <w:rsid w:val="007B4CAA"/>
    <w:rsid w:val="007B4F52"/>
    <w:rsid w:val="007B6EAA"/>
    <w:rsid w:val="007C01ED"/>
    <w:rsid w:val="007C3A38"/>
    <w:rsid w:val="007D6714"/>
    <w:rsid w:val="007D6B9A"/>
    <w:rsid w:val="007E41F3"/>
    <w:rsid w:val="007E433A"/>
    <w:rsid w:val="007E46AB"/>
    <w:rsid w:val="007F059C"/>
    <w:rsid w:val="007F1C7C"/>
    <w:rsid w:val="007F5D47"/>
    <w:rsid w:val="007F63C1"/>
    <w:rsid w:val="007F686B"/>
    <w:rsid w:val="0080071B"/>
    <w:rsid w:val="008036EC"/>
    <w:rsid w:val="00812122"/>
    <w:rsid w:val="008122F9"/>
    <w:rsid w:val="0081721C"/>
    <w:rsid w:val="00817527"/>
    <w:rsid w:val="008200CF"/>
    <w:rsid w:val="008205FC"/>
    <w:rsid w:val="008239E6"/>
    <w:rsid w:val="00823DD0"/>
    <w:rsid w:val="008243EB"/>
    <w:rsid w:val="00834D4B"/>
    <w:rsid w:val="0083522C"/>
    <w:rsid w:val="00835C6D"/>
    <w:rsid w:val="00837D37"/>
    <w:rsid w:val="00841AE4"/>
    <w:rsid w:val="00841CE6"/>
    <w:rsid w:val="00854C29"/>
    <w:rsid w:val="00856727"/>
    <w:rsid w:val="00861CD3"/>
    <w:rsid w:val="00865035"/>
    <w:rsid w:val="00867C8A"/>
    <w:rsid w:val="00871ED8"/>
    <w:rsid w:val="00873305"/>
    <w:rsid w:val="00875082"/>
    <w:rsid w:val="0088182F"/>
    <w:rsid w:val="00882C63"/>
    <w:rsid w:val="00884835"/>
    <w:rsid w:val="0088513E"/>
    <w:rsid w:val="008926EA"/>
    <w:rsid w:val="008A5660"/>
    <w:rsid w:val="008A59B4"/>
    <w:rsid w:val="008A6499"/>
    <w:rsid w:val="008A7C32"/>
    <w:rsid w:val="008B1C88"/>
    <w:rsid w:val="008B2E5A"/>
    <w:rsid w:val="008B3720"/>
    <w:rsid w:val="008B67AA"/>
    <w:rsid w:val="008B7D79"/>
    <w:rsid w:val="008C066E"/>
    <w:rsid w:val="008C1333"/>
    <w:rsid w:val="008C1635"/>
    <w:rsid w:val="008C2280"/>
    <w:rsid w:val="008C3B24"/>
    <w:rsid w:val="008C4E2A"/>
    <w:rsid w:val="008C5FCD"/>
    <w:rsid w:val="008C6419"/>
    <w:rsid w:val="008D0A4F"/>
    <w:rsid w:val="008D5FE1"/>
    <w:rsid w:val="008D6A28"/>
    <w:rsid w:val="008D6CBA"/>
    <w:rsid w:val="008E0091"/>
    <w:rsid w:val="008E26DB"/>
    <w:rsid w:val="008E314D"/>
    <w:rsid w:val="008E3C24"/>
    <w:rsid w:val="008E4A91"/>
    <w:rsid w:val="008E6DE5"/>
    <w:rsid w:val="008F1288"/>
    <w:rsid w:val="008F5A20"/>
    <w:rsid w:val="008F759A"/>
    <w:rsid w:val="008F7B82"/>
    <w:rsid w:val="00900EDF"/>
    <w:rsid w:val="00903EEC"/>
    <w:rsid w:val="0090468D"/>
    <w:rsid w:val="00905EDC"/>
    <w:rsid w:val="009111D7"/>
    <w:rsid w:val="0092040E"/>
    <w:rsid w:val="00924E28"/>
    <w:rsid w:val="00925A2F"/>
    <w:rsid w:val="009268A1"/>
    <w:rsid w:val="009278E6"/>
    <w:rsid w:val="00927DAE"/>
    <w:rsid w:val="009311C6"/>
    <w:rsid w:val="00931979"/>
    <w:rsid w:val="00932BF7"/>
    <w:rsid w:val="00935D11"/>
    <w:rsid w:val="009375B7"/>
    <w:rsid w:val="00947115"/>
    <w:rsid w:val="00950F35"/>
    <w:rsid w:val="00952918"/>
    <w:rsid w:val="00952C1F"/>
    <w:rsid w:val="00953338"/>
    <w:rsid w:val="009551BB"/>
    <w:rsid w:val="00955F7B"/>
    <w:rsid w:val="00955FC6"/>
    <w:rsid w:val="00961692"/>
    <w:rsid w:val="009637D8"/>
    <w:rsid w:val="00963CE9"/>
    <w:rsid w:val="009702E4"/>
    <w:rsid w:val="009770B2"/>
    <w:rsid w:val="00984FFD"/>
    <w:rsid w:val="00991646"/>
    <w:rsid w:val="00994E05"/>
    <w:rsid w:val="00996C8E"/>
    <w:rsid w:val="009A26CB"/>
    <w:rsid w:val="009A2F59"/>
    <w:rsid w:val="009A3748"/>
    <w:rsid w:val="009A4A36"/>
    <w:rsid w:val="009A519F"/>
    <w:rsid w:val="009B12D9"/>
    <w:rsid w:val="009B1CC7"/>
    <w:rsid w:val="009B3D10"/>
    <w:rsid w:val="009B411F"/>
    <w:rsid w:val="009B7D92"/>
    <w:rsid w:val="009C274A"/>
    <w:rsid w:val="009C2F10"/>
    <w:rsid w:val="009C4571"/>
    <w:rsid w:val="009C45BA"/>
    <w:rsid w:val="009D209A"/>
    <w:rsid w:val="009D5E42"/>
    <w:rsid w:val="009D6244"/>
    <w:rsid w:val="009D639E"/>
    <w:rsid w:val="009D71BD"/>
    <w:rsid w:val="009E01D9"/>
    <w:rsid w:val="009E14EB"/>
    <w:rsid w:val="009E200B"/>
    <w:rsid w:val="009E37EF"/>
    <w:rsid w:val="009E41DE"/>
    <w:rsid w:val="009E48C3"/>
    <w:rsid w:val="009E68F1"/>
    <w:rsid w:val="009F1479"/>
    <w:rsid w:val="009F362D"/>
    <w:rsid w:val="009F491B"/>
    <w:rsid w:val="00A020BB"/>
    <w:rsid w:val="00A03BC0"/>
    <w:rsid w:val="00A12295"/>
    <w:rsid w:val="00A12682"/>
    <w:rsid w:val="00A12DB9"/>
    <w:rsid w:val="00A136CB"/>
    <w:rsid w:val="00A22B26"/>
    <w:rsid w:val="00A23A9F"/>
    <w:rsid w:val="00A30075"/>
    <w:rsid w:val="00A303C0"/>
    <w:rsid w:val="00A30482"/>
    <w:rsid w:val="00A34474"/>
    <w:rsid w:val="00A3509C"/>
    <w:rsid w:val="00A36532"/>
    <w:rsid w:val="00A3693C"/>
    <w:rsid w:val="00A403FE"/>
    <w:rsid w:val="00A4219D"/>
    <w:rsid w:val="00A45F1D"/>
    <w:rsid w:val="00A50C6A"/>
    <w:rsid w:val="00A5414B"/>
    <w:rsid w:val="00A56B3A"/>
    <w:rsid w:val="00A57785"/>
    <w:rsid w:val="00A61C24"/>
    <w:rsid w:val="00A664C6"/>
    <w:rsid w:val="00A67707"/>
    <w:rsid w:val="00A71458"/>
    <w:rsid w:val="00A7282C"/>
    <w:rsid w:val="00A72909"/>
    <w:rsid w:val="00A72951"/>
    <w:rsid w:val="00A73CA0"/>
    <w:rsid w:val="00A73F77"/>
    <w:rsid w:val="00A7596A"/>
    <w:rsid w:val="00A831DE"/>
    <w:rsid w:val="00A835CC"/>
    <w:rsid w:val="00A85439"/>
    <w:rsid w:val="00A90E78"/>
    <w:rsid w:val="00A9116F"/>
    <w:rsid w:val="00A95E7A"/>
    <w:rsid w:val="00A96B6E"/>
    <w:rsid w:val="00A96EF8"/>
    <w:rsid w:val="00AA08F5"/>
    <w:rsid w:val="00AA3F9B"/>
    <w:rsid w:val="00AA6F34"/>
    <w:rsid w:val="00AB0CE6"/>
    <w:rsid w:val="00AB1F17"/>
    <w:rsid w:val="00AB3E00"/>
    <w:rsid w:val="00AB51DB"/>
    <w:rsid w:val="00AB5E41"/>
    <w:rsid w:val="00AB7AF0"/>
    <w:rsid w:val="00AC21D6"/>
    <w:rsid w:val="00AC4C44"/>
    <w:rsid w:val="00AC5CA5"/>
    <w:rsid w:val="00AC6E55"/>
    <w:rsid w:val="00AC7C57"/>
    <w:rsid w:val="00AD045E"/>
    <w:rsid w:val="00AD061F"/>
    <w:rsid w:val="00AD2C20"/>
    <w:rsid w:val="00AD2D6F"/>
    <w:rsid w:val="00AD7A11"/>
    <w:rsid w:val="00AE1962"/>
    <w:rsid w:val="00AF1BEE"/>
    <w:rsid w:val="00AF560B"/>
    <w:rsid w:val="00AF5852"/>
    <w:rsid w:val="00AF59CB"/>
    <w:rsid w:val="00B006ED"/>
    <w:rsid w:val="00B05526"/>
    <w:rsid w:val="00B06DE0"/>
    <w:rsid w:val="00B07B19"/>
    <w:rsid w:val="00B10F54"/>
    <w:rsid w:val="00B1367B"/>
    <w:rsid w:val="00B15E38"/>
    <w:rsid w:val="00B16E95"/>
    <w:rsid w:val="00B202D3"/>
    <w:rsid w:val="00B23F0D"/>
    <w:rsid w:val="00B26AFD"/>
    <w:rsid w:val="00B2726F"/>
    <w:rsid w:val="00B3137A"/>
    <w:rsid w:val="00B32613"/>
    <w:rsid w:val="00B33106"/>
    <w:rsid w:val="00B338C8"/>
    <w:rsid w:val="00B34220"/>
    <w:rsid w:val="00B3422E"/>
    <w:rsid w:val="00B36C85"/>
    <w:rsid w:val="00B434C0"/>
    <w:rsid w:val="00B44075"/>
    <w:rsid w:val="00B44C08"/>
    <w:rsid w:val="00B4784F"/>
    <w:rsid w:val="00B47A88"/>
    <w:rsid w:val="00B50D61"/>
    <w:rsid w:val="00B519B1"/>
    <w:rsid w:val="00B53C6A"/>
    <w:rsid w:val="00B53FFB"/>
    <w:rsid w:val="00B65C1C"/>
    <w:rsid w:val="00B67B0A"/>
    <w:rsid w:val="00B713FF"/>
    <w:rsid w:val="00B72465"/>
    <w:rsid w:val="00B7596B"/>
    <w:rsid w:val="00B76427"/>
    <w:rsid w:val="00B77C94"/>
    <w:rsid w:val="00B77E46"/>
    <w:rsid w:val="00B83103"/>
    <w:rsid w:val="00B83D20"/>
    <w:rsid w:val="00B87ED9"/>
    <w:rsid w:val="00B901CB"/>
    <w:rsid w:val="00B90F02"/>
    <w:rsid w:val="00B9198E"/>
    <w:rsid w:val="00B923FE"/>
    <w:rsid w:val="00B92F73"/>
    <w:rsid w:val="00B93273"/>
    <w:rsid w:val="00B942AF"/>
    <w:rsid w:val="00B9491A"/>
    <w:rsid w:val="00B94F15"/>
    <w:rsid w:val="00B95EBF"/>
    <w:rsid w:val="00B97263"/>
    <w:rsid w:val="00BA23C5"/>
    <w:rsid w:val="00BA5A2B"/>
    <w:rsid w:val="00BB2A3E"/>
    <w:rsid w:val="00BB3864"/>
    <w:rsid w:val="00BB6B23"/>
    <w:rsid w:val="00BC074D"/>
    <w:rsid w:val="00BC104B"/>
    <w:rsid w:val="00BC58D4"/>
    <w:rsid w:val="00BC7E14"/>
    <w:rsid w:val="00BD1988"/>
    <w:rsid w:val="00BD6BFE"/>
    <w:rsid w:val="00BE0A90"/>
    <w:rsid w:val="00BE220B"/>
    <w:rsid w:val="00BE3E46"/>
    <w:rsid w:val="00BE7AE8"/>
    <w:rsid w:val="00BF175B"/>
    <w:rsid w:val="00BF2B0F"/>
    <w:rsid w:val="00BF7160"/>
    <w:rsid w:val="00C035D6"/>
    <w:rsid w:val="00C03776"/>
    <w:rsid w:val="00C03893"/>
    <w:rsid w:val="00C04F70"/>
    <w:rsid w:val="00C050C0"/>
    <w:rsid w:val="00C052BF"/>
    <w:rsid w:val="00C05490"/>
    <w:rsid w:val="00C07B76"/>
    <w:rsid w:val="00C157B8"/>
    <w:rsid w:val="00C2196D"/>
    <w:rsid w:val="00C23766"/>
    <w:rsid w:val="00C24114"/>
    <w:rsid w:val="00C3054A"/>
    <w:rsid w:val="00C32EF4"/>
    <w:rsid w:val="00C40DD1"/>
    <w:rsid w:val="00C413D8"/>
    <w:rsid w:val="00C4261C"/>
    <w:rsid w:val="00C434C0"/>
    <w:rsid w:val="00C44EE0"/>
    <w:rsid w:val="00C45A64"/>
    <w:rsid w:val="00C530B0"/>
    <w:rsid w:val="00C55CD9"/>
    <w:rsid w:val="00C65A4D"/>
    <w:rsid w:val="00C66816"/>
    <w:rsid w:val="00C71E9E"/>
    <w:rsid w:val="00C82353"/>
    <w:rsid w:val="00C85590"/>
    <w:rsid w:val="00C85CD0"/>
    <w:rsid w:val="00C90B7B"/>
    <w:rsid w:val="00C922C9"/>
    <w:rsid w:val="00C93D63"/>
    <w:rsid w:val="00C93DE8"/>
    <w:rsid w:val="00C94610"/>
    <w:rsid w:val="00C95D3F"/>
    <w:rsid w:val="00C96E55"/>
    <w:rsid w:val="00C96E5A"/>
    <w:rsid w:val="00C97422"/>
    <w:rsid w:val="00CA1587"/>
    <w:rsid w:val="00CA2AD4"/>
    <w:rsid w:val="00CB4C09"/>
    <w:rsid w:val="00CB564A"/>
    <w:rsid w:val="00CC3522"/>
    <w:rsid w:val="00CC491E"/>
    <w:rsid w:val="00CC4C53"/>
    <w:rsid w:val="00CC5131"/>
    <w:rsid w:val="00CC6E34"/>
    <w:rsid w:val="00CD0F12"/>
    <w:rsid w:val="00CD241B"/>
    <w:rsid w:val="00CD3AF0"/>
    <w:rsid w:val="00CD4235"/>
    <w:rsid w:val="00CE0805"/>
    <w:rsid w:val="00CE38BB"/>
    <w:rsid w:val="00CE69CF"/>
    <w:rsid w:val="00CF7200"/>
    <w:rsid w:val="00D038C3"/>
    <w:rsid w:val="00D05A95"/>
    <w:rsid w:val="00D05C01"/>
    <w:rsid w:val="00D06407"/>
    <w:rsid w:val="00D10F0C"/>
    <w:rsid w:val="00D14E17"/>
    <w:rsid w:val="00D1543B"/>
    <w:rsid w:val="00D21BCE"/>
    <w:rsid w:val="00D235A6"/>
    <w:rsid w:val="00D268AA"/>
    <w:rsid w:val="00D306EE"/>
    <w:rsid w:val="00D31507"/>
    <w:rsid w:val="00D31CF0"/>
    <w:rsid w:val="00D365B8"/>
    <w:rsid w:val="00D47442"/>
    <w:rsid w:val="00D549BC"/>
    <w:rsid w:val="00D56F2D"/>
    <w:rsid w:val="00D60E28"/>
    <w:rsid w:val="00D63054"/>
    <w:rsid w:val="00D65E71"/>
    <w:rsid w:val="00D66D36"/>
    <w:rsid w:val="00D67291"/>
    <w:rsid w:val="00D7144B"/>
    <w:rsid w:val="00D71E76"/>
    <w:rsid w:val="00D71EBA"/>
    <w:rsid w:val="00D722D5"/>
    <w:rsid w:val="00D7513F"/>
    <w:rsid w:val="00D76BF1"/>
    <w:rsid w:val="00D800DA"/>
    <w:rsid w:val="00D81B56"/>
    <w:rsid w:val="00D82013"/>
    <w:rsid w:val="00D8256B"/>
    <w:rsid w:val="00D8293F"/>
    <w:rsid w:val="00D85306"/>
    <w:rsid w:val="00D87959"/>
    <w:rsid w:val="00D91A4D"/>
    <w:rsid w:val="00D9390B"/>
    <w:rsid w:val="00D93FA5"/>
    <w:rsid w:val="00D95F49"/>
    <w:rsid w:val="00DA0CDA"/>
    <w:rsid w:val="00DA0CEC"/>
    <w:rsid w:val="00DA1143"/>
    <w:rsid w:val="00DA1A01"/>
    <w:rsid w:val="00DA4395"/>
    <w:rsid w:val="00DB0332"/>
    <w:rsid w:val="00DB07FF"/>
    <w:rsid w:val="00DB56FC"/>
    <w:rsid w:val="00DB603A"/>
    <w:rsid w:val="00DB7A1B"/>
    <w:rsid w:val="00DC01E0"/>
    <w:rsid w:val="00DC066E"/>
    <w:rsid w:val="00DC3E5C"/>
    <w:rsid w:val="00DC7BFF"/>
    <w:rsid w:val="00DD396B"/>
    <w:rsid w:val="00DD5C82"/>
    <w:rsid w:val="00DD62ED"/>
    <w:rsid w:val="00DE5EE2"/>
    <w:rsid w:val="00DE5F78"/>
    <w:rsid w:val="00DE6B87"/>
    <w:rsid w:val="00DE7DA6"/>
    <w:rsid w:val="00DF0F80"/>
    <w:rsid w:val="00DF1FA6"/>
    <w:rsid w:val="00DF223D"/>
    <w:rsid w:val="00DF3862"/>
    <w:rsid w:val="00DF64A3"/>
    <w:rsid w:val="00E007A0"/>
    <w:rsid w:val="00E015DA"/>
    <w:rsid w:val="00E02D78"/>
    <w:rsid w:val="00E04562"/>
    <w:rsid w:val="00E04EBE"/>
    <w:rsid w:val="00E07913"/>
    <w:rsid w:val="00E07B03"/>
    <w:rsid w:val="00E11E75"/>
    <w:rsid w:val="00E11EB0"/>
    <w:rsid w:val="00E1338A"/>
    <w:rsid w:val="00E14CC7"/>
    <w:rsid w:val="00E20E4A"/>
    <w:rsid w:val="00E232BD"/>
    <w:rsid w:val="00E239B9"/>
    <w:rsid w:val="00E24E8A"/>
    <w:rsid w:val="00E25B2F"/>
    <w:rsid w:val="00E27E8E"/>
    <w:rsid w:val="00E31941"/>
    <w:rsid w:val="00E3577E"/>
    <w:rsid w:val="00E35C8B"/>
    <w:rsid w:val="00E3799B"/>
    <w:rsid w:val="00E4243E"/>
    <w:rsid w:val="00E436BF"/>
    <w:rsid w:val="00E445FF"/>
    <w:rsid w:val="00E45951"/>
    <w:rsid w:val="00E4631D"/>
    <w:rsid w:val="00E476FE"/>
    <w:rsid w:val="00E510E1"/>
    <w:rsid w:val="00E51112"/>
    <w:rsid w:val="00E52B5B"/>
    <w:rsid w:val="00E55563"/>
    <w:rsid w:val="00E5630E"/>
    <w:rsid w:val="00E60DA6"/>
    <w:rsid w:val="00E6216E"/>
    <w:rsid w:val="00E629C1"/>
    <w:rsid w:val="00E642BE"/>
    <w:rsid w:val="00E665BE"/>
    <w:rsid w:val="00E66C4C"/>
    <w:rsid w:val="00E67A80"/>
    <w:rsid w:val="00E71FCE"/>
    <w:rsid w:val="00E754F2"/>
    <w:rsid w:val="00E76F30"/>
    <w:rsid w:val="00E77AB2"/>
    <w:rsid w:val="00E80290"/>
    <w:rsid w:val="00E95AF4"/>
    <w:rsid w:val="00E973C2"/>
    <w:rsid w:val="00E97465"/>
    <w:rsid w:val="00EA0129"/>
    <w:rsid w:val="00EA0C80"/>
    <w:rsid w:val="00EA16D0"/>
    <w:rsid w:val="00EA1BC4"/>
    <w:rsid w:val="00EA3BE6"/>
    <w:rsid w:val="00EA42AC"/>
    <w:rsid w:val="00EB08AF"/>
    <w:rsid w:val="00EB5367"/>
    <w:rsid w:val="00EB60E2"/>
    <w:rsid w:val="00EB629C"/>
    <w:rsid w:val="00EC02BF"/>
    <w:rsid w:val="00EC1F09"/>
    <w:rsid w:val="00EC3B24"/>
    <w:rsid w:val="00EC3F8C"/>
    <w:rsid w:val="00ED61DC"/>
    <w:rsid w:val="00ED62AD"/>
    <w:rsid w:val="00EE6679"/>
    <w:rsid w:val="00EF056E"/>
    <w:rsid w:val="00EF3EE3"/>
    <w:rsid w:val="00EF4686"/>
    <w:rsid w:val="00EF556D"/>
    <w:rsid w:val="00EF6185"/>
    <w:rsid w:val="00EF7799"/>
    <w:rsid w:val="00F01856"/>
    <w:rsid w:val="00F054C8"/>
    <w:rsid w:val="00F15004"/>
    <w:rsid w:val="00F20142"/>
    <w:rsid w:val="00F220ED"/>
    <w:rsid w:val="00F2296B"/>
    <w:rsid w:val="00F22F33"/>
    <w:rsid w:val="00F26FFB"/>
    <w:rsid w:val="00F27042"/>
    <w:rsid w:val="00F30D31"/>
    <w:rsid w:val="00F31101"/>
    <w:rsid w:val="00F32495"/>
    <w:rsid w:val="00F332F5"/>
    <w:rsid w:val="00F33618"/>
    <w:rsid w:val="00F33B19"/>
    <w:rsid w:val="00F36103"/>
    <w:rsid w:val="00F36357"/>
    <w:rsid w:val="00F43820"/>
    <w:rsid w:val="00F4428A"/>
    <w:rsid w:val="00F464C5"/>
    <w:rsid w:val="00F46BE0"/>
    <w:rsid w:val="00F47A4D"/>
    <w:rsid w:val="00F51B91"/>
    <w:rsid w:val="00F523BE"/>
    <w:rsid w:val="00F543FB"/>
    <w:rsid w:val="00F63E26"/>
    <w:rsid w:val="00F673BC"/>
    <w:rsid w:val="00F712D4"/>
    <w:rsid w:val="00F810CC"/>
    <w:rsid w:val="00F825A0"/>
    <w:rsid w:val="00F83260"/>
    <w:rsid w:val="00FA01C1"/>
    <w:rsid w:val="00FA2D50"/>
    <w:rsid w:val="00FA3D4D"/>
    <w:rsid w:val="00FA4C01"/>
    <w:rsid w:val="00FB097D"/>
    <w:rsid w:val="00FB11D5"/>
    <w:rsid w:val="00FB2804"/>
    <w:rsid w:val="00FB763C"/>
    <w:rsid w:val="00FC0957"/>
    <w:rsid w:val="00FC66BB"/>
    <w:rsid w:val="00FD2E03"/>
    <w:rsid w:val="00FD34AE"/>
    <w:rsid w:val="00FE1E7F"/>
    <w:rsid w:val="00FE20BC"/>
    <w:rsid w:val="00FE521C"/>
    <w:rsid w:val="00FE60F5"/>
    <w:rsid w:val="00FE6DDE"/>
    <w:rsid w:val="00FF6C00"/>
    <w:rsid w:val="00FF72DF"/>
    <w:rsid w:val="00FF7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B989D00-EE1E-4FEE-BA16-B537CDA59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nhideWhenUsed/>
    <w:rsid w:val="007C01ED"/>
    <w:rPr>
      <w:sz w:val="16"/>
      <w:szCs w:val="16"/>
    </w:rPr>
  </w:style>
  <w:style w:type="paragraph" w:styleId="CommentText">
    <w:name w:val="annotation text"/>
    <w:basedOn w:val="Normal"/>
    <w:link w:val="CommentTextChar"/>
    <w:unhideWhenUsed/>
    <w:rsid w:val="007C01ED"/>
    <w:pPr>
      <w:spacing w:line="240" w:lineRule="auto"/>
    </w:pPr>
    <w:rPr>
      <w:sz w:val="20"/>
      <w:szCs w:val="20"/>
    </w:rPr>
  </w:style>
  <w:style w:type="character" w:customStyle="1" w:styleId="CommentTextChar">
    <w:name w:val="Comment Text Char"/>
    <w:basedOn w:val="DefaultParagraphFont"/>
    <w:link w:val="CommentText"/>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7C01ED"/>
    <w:rPr>
      <w:b/>
      <w:bCs/>
    </w:rPr>
  </w:style>
  <w:style w:type="character" w:customStyle="1" w:styleId="CommentSubjectChar">
    <w:name w:val="Comment Subject Char"/>
    <w:basedOn w:val="CommentTextChar"/>
    <w:link w:val="CommentSubject"/>
    <w:uiPriority w:val="99"/>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034C0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034C0E"/>
  </w:style>
  <w:style w:type="character" w:styleId="FootnoteReference">
    <w:name w:val="footnote reference"/>
    <w:basedOn w:val="DefaultParagraphFont"/>
    <w:rsid w:val="00034C0E"/>
    <w:rPr>
      <w:vertAlign w:val="superscript"/>
    </w:rPr>
  </w:style>
  <w:style w:type="character" w:customStyle="1" w:styleId="apple-converted-space">
    <w:name w:val="apple-converted-space"/>
    <w:basedOn w:val="DefaultParagraphFont"/>
    <w:rsid w:val="00610C35"/>
  </w:style>
  <w:style w:type="character" w:customStyle="1" w:styleId="ListParagraphChar">
    <w:name w:val="List Paragraph Char"/>
    <w:link w:val="ListParagraph"/>
    <w:locked/>
    <w:rsid w:val="00610C35"/>
    <w:rPr>
      <w:rFonts w:asciiTheme="minorHAnsi" w:eastAsiaTheme="minorHAnsi" w:hAnsiTheme="minorHAnsi" w:cstheme="minorBidi"/>
      <w:sz w:val="22"/>
      <w:szCs w:val="22"/>
    </w:rPr>
  </w:style>
  <w:style w:type="table" w:customStyle="1" w:styleId="TableGrid5">
    <w:name w:val="Table Grid5"/>
    <w:basedOn w:val="TableNormal"/>
    <w:next w:val="TableGrid"/>
    <w:uiPriority w:val="59"/>
    <w:rsid w:val="006D2A9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D2A9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D2A9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D2A9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D2A9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D2A9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B1367B"/>
  </w:style>
  <w:style w:type="paragraph" w:styleId="NormalWeb">
    <w:name w:val="Normal (Web)"/>
    <w:basedOn w:val="Normal"/>
    <w:uiPriority w:val="99"/>
    <w:unhideWhenUsed/>
    <w:rsid w:val="00B1367B"/>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rsid w:val="00B1367B"/>
    <w:rPr>
      <w:i/>
      <w:iCs/>
    </w:rPr>
  </w:style>
  <w:style w:type="character" w:styleId="FollowedHyperlink">
    <w:name w:val="FollowedHyperlink"/>
    <w:basedOn w:val="DefaultParagraphFont"/>
    <w:rsid w:val="00B1367B"/>
    <w:rPr>
      <w:color w:val="800080" w:themeColor="followedHyperlink"/>
      <w:u w:val="single"/>
    </w:rPr>
  </w:style>
  <w:style w:type="table" w:customStyle="1" w:styleId="TableGrid11">
    <w:name w:val="Table Grid11"/>
    <w:basedOn w:val="TableNormal"/>
    <w:next w:val="TableGrid"/>
    <w:uiPriority w:val="59"/>
    <w:rsid w:val="00B1367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B1367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B13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B1367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B1367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B1367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B1367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B1367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1367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B1367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B1367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B1367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B13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B13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B1367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B1367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B1367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B13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B13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367B"/>
    <w:pPr>
      <w:autoSpaceDE w:val="0"/>
      <w:autoSpaceDN w:val="0"/>
      <w:adjustRightInd w:val="0"/>
    </w:pPr>
    <w:rPr>
      <w:color w:val="000000"/>
      <w:sz w:val="24"/>
      <w:szCs w:val="24"/>
    </w:rPr>
  </w:style>
  <w:style w:type="paragraph" w:styleId="Revision">
    <w:name w:val="Revision"/>
    <w:hidden/>
    <w:uiPriority w:val="99"/>
    <w:semiHidden/>
    <w:rsid w:val="00B1367B"/>
    <w:rPr>
      <w:rFonts w:asciiTheme="minorHAnsi" w:eastAsiaTheme="minorHAnsi" w:hAnsiTheme="minorHAnsi" w:cstheme="minorBidi"/>
      <w:sz w:val="22"/>
      <w:szCs w:val="22"/>
    </w:rPr>
  </w:style>
  <w:style w:type="paragraph" w:styleId="EndnoteText">
    <w:name w:val="endnote text"/>
    <w:basedOn w:val="Normal"/>
    <w:link w:val="EndnoteTextChar"/>
    <w:uiPriority w:val="99"/>
    <w:semiHidden/>
    <w:unhideWhenUsed/>
    <w:rsid w:val="00B1367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1367B"/>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B136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00408">
      <w:bodyDiv w:val="1"/>
      <w:marLeft w:val="0"/>
      <w:marRight w:val="0"/>
      <w:marTop w:val="0"/>
      <w:marBottom w:val="0"/>
      <w:divBdr>
        <w:top w:val="none" w:sz="0" w:space="0" w:color="auto"/>
        <w:left w:val="none" w:sz="0" w:space="0" w:color="auto"/>
        <w:bottom w:val="none" w:sz="0" w:space="0" w:color="auto"/>
        <w:right w:val="none" w:sz="0" w:space="0" w:color="auto"/>
      </w:divBdr>
    </w:div>
    <w:div w:id="1363553102">
      <w:bodyDiv w:val="1"/>
      <w:marLeft w:val="0"/>
      <w:marRight w:val="0"/>
      <w:marTop w:val="0"/>
      <w:marBottom w:val="0"/>
      <w:divBdr>
        <w:top w:val="none" w:sz="0" w:space="0" w:color="auto"/>
        <w:left w:val="none" w:sz="0" w:space="0" w:color="auto"/>
        <w:bottom w:val="none" w:sz="0" w:space="0" w:color="auto"/>
        <w:right w:val="none" w:sz="0" w:space="0" w:color="auto"/>
      </w:divBdr>
    </w:div>
    <w:div w:id="1412657751">
      <w:bodyDiv w:val="1"/>
      <w:marLeft w:val="0"/>
      <w:marRight w:val="0"/>
      <w:marTop w:val="0"/>
      <w:marBottom w:val="0"/>
      <w:divBdr>
        <w:top w:val="none" w:sz="0" w:space="0" w:color="auto"/>
        <w:left w:val="none" w:sz="0" w:space="0" w:color="auto"/>
        <w:bottom w:val="none" w:sz="0" w:space="0" w:color="auto"/>
        <w:right w:val="none" w:sz="0" w:space="0" w:color="auto"/>
      </w:divBdr>
    </w:div>
    <w:div w:id="188274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hyperlink" Target="http://www.doe.mass.edu/research/success/" TargetMode="External"/><Relationship Id="rId39" Type="http://schemas.openxmlformats.org/officeDocument/2006/relationships/hyperlink" Target="http://www.doe.mass.edu/edeval/resources/calibration/tool/" TargetMode="External"/><Relationship Id="rId21" Type="http://schemas.openxmlformats.org/officeDocument/2006/relationships/image" Target="media/image3.png"/><Relationship Id="rId34" Type="http://schemas.openxmlformats.org/officeDocument/2006/relationships/hyperlink" Target="http://www.doe.mass.edu/candi/model/mcu_guide.pdf" TargetMode="External"/><Relationship Id="rId42" Type="http://schemas.openxmlformats.org/officeDocument/2006/relationships/hyperlink" Target="http://www.doe.mass.edu/pd/standards.pdf" TargetMode="External"/><Relationship Id="rId47" Type="http://schemas.openxmlformats.org/officeDocument/2006/relationships/hyperlink" Target="http://www.gfoa.org/best-practices-school-district-budgeting" TargetMode="External"/><Relationship Id="rId50" Type="http://schemas.openxmlformats.org/officeDocument/2006/relationships/footer" Target="footer5.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mass.gov/edu/government/departments-and-boards/ese/programs/accountability/tools-and-resources/district-analysis-review-and-assistance/learning-walkthrough-implementation-guide.html" TargetMode="External"/><Relationship Id="rId11" Type="http://schemas.openxmlformats.org/officeDocument/2006/relationships/endnotes" Target="endnotes.xml"/><Relationship Id="rId24" Type="http://schemas.openxmlformats.org/officeDocument/2006/relationships/hyperlink" Target="http://www.mass.gov/edu/docs/ese/accountability/district-reports/district-self-assessment.pdf" TargetMode="External"/><Relationship Id="rId32" Type="http://schemas.openxmlformats.org/officeDocument/2006/relationships/hyperlink" Target="http://www.doe.mass.edu/CandI/model/maps/CurriculumMaps.pdf" TargetMode="External"/><Relationship Id="rId37" Type="http://schemas.openxmlformats.org/officeDocument/2006/relationships/hyperlink" Target="http://www.doe.mass.edu/edeval/resources/implementation/AdministratorsSurvey.pdf" TargetMode="External"/><Relationship Id="rId40" Type="http://schemas.openxmlformats.org/officeDocument/2006/relationships/hyperlink" Target="http://www.doe.mass.edu/candi/observation/" TargetMode="External"/><Relationship Id="rId45" Type="http://schemas.openxmlformats.org/officeDocument/2006/relationships/hyperlink" Target="https://www.erstrategies.org/library/implementing_student-based_budgeting"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mass.gov/edu/docs/ese/accountability/district-standards-indicators.pdf" TargetMode="External"/><Relationship Id="rId28" Type="http://schemas.openxmlformats.org/officeDocument/2006/relationships/hyperlink" Target="http://www.doe.mass.edu/edeval/resources/presentations/SMARTGoals/Handout5.pdf" TargetMode="External"/><Relationship Id="rId36" Type="http://schemas.openxmlformats.org/officeDocument/2006/relationships/hyperlink" Target="http://www.doe.mass.edu/edeval/resources/implementation/TeachersSurvey.pdf" TargetMode="External"/><Relationship Id="rId49" Type="http://schemas.openxmlformats.org/officeDocument/2006/relationships/hyperlink" Target="http://www.doe.mass.edu/finance/statistics/" TargetMode="Externa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www.doe.mass.edu/edeval/resources/calibration/" TargetMode="External"/><Relationship Id="rId44" Type="http://schemas.openxmlformats.org/officeDocument/2006/relationships/hyperlink" Target="https://youtu.be/zhuFioO8GbQ"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mass.gov/edu/government/departments-and-boards/ese/programs/accountability/tools-and-resources/district-analysis-review-and-assistance/dart-for-districts-and-dart-for-schools.html" TargetMode="External"/><Relationship Id="rId27" Type="http://schemas.openxmlformats.org/officeDocument/2006/relationships/hyperlink" Target="http://www.mass.gov/edu/docs/ese/accountability/turnaround/level-4-guiding-principles-effective-benchmarks.pdf" TargetMode="External"/><Relationship Id="rId30" Type="http://schemas.openxmlformats.org/officeDocument/2006/relationships/hyperlink" Target="http://www.mass.gov/edu/docs/ese/accountability/dart/walkthrough/continuum-practice.pdf" TargetMode="External"/><Relationship Id="rId35" Type="http://schemas.openxmlformats.org/officeDocument/2006/relationships/hyperlink" Target="http://www.doe.mass.edu/candi/model/MCUtemplate.pdf" TargetMode="External"/><Relationship Id="rId43" Type="http://schemas.openxmlformats.org/officeDocument/2006/relationships/hyperlink" Target="http://www.mass.gov/edu/docs/ese/accountability/dsac/professional-development-self-assessment-guide.pdf" TargetMode="External"/><Relationship Id="rId48" Type="http://schemas.openxmlformats.org/officeDocument/2006/relationships/footer" Target="footer4.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doe.mass.edu" TargetMode="External"/><Relationship Id="rId17" Type="http://schemas.openxmlformats.org/officeDocument/2006/relationships/footer" Target="footer1.xml"/><Relationship Id="rId25" Type="http://schemas.openxmlformats.org/officeDocument/2006/relationships/hyperlink" Target="http://www.mass.gov/edu/docs/ese/accountability/dart/district-data-toolkit.pdf" TargetMode="External"/><Relationship Id="rId33" Type="http://schemas.openxmlformats.org/officeDocument/2006/relationships/hyperlink" Target="http://www.doe.mass.edu/candi/model/maps/default.html" TargetMode="External"/><Relationship Id="rId38" Type="http://schemas.openxmlformats.org/officeDocument/2006/relationships/hyperlink" Target="http://www.doe.mass.edu/edeval/resources/calibration/" TargetMode="External"/><Relationship Id="rId46" Type="http://schemas.openxmlformats.org/officeDocument/2006/relationships/hyperlink" Target="http://www.renniecenter.org/research/reports/smart-school-budgeting-resources-districts" TargetMode="External"/><Relationship Id="rId20" Type="http://schemas.openxmlformats.org/officeDocument/2006/relationships/footer" Target="footer3.xml"/><Relationship Id="rId41" Type="http://schemas.openxmlformats.org/officeDocument/2006/relationships/hyperlink" Target="http://www.doe.mass.edu/edeval/sprating/"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notes.xml.rels><?xml version="1.0" encoding="UTF-8" standalone="yes"?>
<Relationships xmlns="http://schemas.openxmlformats.org/package/2006/relationships"><Relationship Id="rId2" Type="http://schemas.openxmlformats.org/officeDocument/2006/relationships/hyperlink" Target="http://www.doe.mass.edu/finance/statistics/ppx12-16.html" TargetMode="External"/><Relationship Id="rId1" Type="http://schemas.openxmlformats.org/officeDocument/2006/relationships/hyperlink" Target="http://www.doe.mass.edu/boe/docs/FY2017/2017-02/item6.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DESE-231-37878</_dlc_DocId>
    <_dlc_DocIdUrl xmlns="733efe1c-5bbe-4968-87dc-d400e65c879f">
      <Url>https://sharepoint.doemass.org/ese/webteam/cps/_layouts/DocIdRedir.aspx?ID=DESE-231-37878</Url>
      <Description>DESE-231-37878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B56D8B-A937-453A-BF1D-893A931ADC1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B3FEF843-B0B5-4D7F-9D61-B38E309999AA}">
  <ds:schemaRefs>
    <ds:schemaRef ds:uri="http://schemas.microsoft.com/sharepoint/events"/>
  </ds:schemaRefs>
</ds:datastoreItem>
</file>

<file path=customXml/itemProps3.xml><?xml version="1.0" encoding="utf-8"?>
<ds:datastoreItem xmlns:ds="http://schemas.openxmlformats.org/officeDocument/2006/customXml" ds:itemID="{00A02306-8EFA-400A-9481-AC8719C01670}">
  <ds:schemaRefs>
    <ds:schemaRef ds:uri="http://schemas.microsoft.com/sharepoint/v3/contenttype/forms"/>
  </ds:schemaRefs>
</ds:datastoreItem>
</file>

<file path=customXml/itemProps4.xml><?xml version="1.0" encoding="utf-8"?>
<ds:datastoreItem xmlns:ds="http://schemas.openxmlformats.org/officeDocument/2006/customXml" ds:itemID="{E6250061-6D8A-465E-9F9D-B07D1D4DC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6995E5-72A5-4BEB-A25B-F4ED3204C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61</Pages>
  <Words>18764</Words>
  <Characters>106955</Characters>
  <Application>Microsoft Office Word</Application>
  <DocSecurity>0</DocSecurity>
  <Lines>891</Lines>
  <Paragraphs>250</Paragraphs>
  <ScaleCrop>false</ScaleCrop>
  <HeadingPairs>
    <vt:vector size="2" baseType="variant">
      <vt:variant>
        <vt:lpstr>Title</vt:lpstr>
      </vt:variant>
      <vt:variant>
        <vt:i4>1</vt:i4>
      </vt:variant>
    </vt:vector>
  </HeadingPairs>
  <TitlesOfParts>
    <vt:vector size="1" baseType="lpstr">
      <vt:lpstr>Avon Targeted District Review Report, onsite 2017</vt:lpstr>
    </vt:vector>
  </TitlesOfParts>
  <Company>Microsoft</Company>
  <LinksUpToDate>false</LinksUpToDate>
  <CharactersWithSpaces>125469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Avon Targeted District Review Report, onsite 2017</dc:title>
  <dc:creator>Richane, Laura</dc:creator>
  <cp:lastModifiedBy>Zou, Dong (EOE)</cp:lastModifiedBy>
  <cp:revision>6</cp:revision>
  <cp:lastPrinted>2017-08-25T18:05:00Z</cp:lastPrinted>
  <dcterms:created xsi:type="dcterms:W3CDTF">2017-11-07T14:22:00Z</dcterms:created>
  <dcterms:modified xsi:type="dcterms:W3CDTF">2018-12-13T17:12:00Z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Client Name">
    <vt:lpwstr>39;#MA DESE|847727f9-e323-4eef-b2f2-e09a97a5fe1a</vt:lpwstr>
  </property>
  <property fmtid="{D5CDD505-2E9C-101B-9397-08002B2CF9AE}" pid="4" name="_dlc_DocIdItemGuid">
    <vt:lpwstr>318d8a46-8159-4f09-a756-5e228c6c4c5f</vt:lpwstr>
  </property>
</Properties>
</file>