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631031" w:rsidP="008E314D">
      <w:pPr>
        <w:tabs>
          <w:tab w:val="left" w:pos="360"/>
          <w:tab w:val="left" w:pos="720"/>
          <w:tab w:val="left" w:pos="1080"/>
          <w:tab w:val="left" w:pos="1440"/>
          <w:tab w:val="left" w:pos="1800"/>
          <w:tab w:val="left" w:pos="2160"/>
          <w:tab w:val="left" w:pos="2520"/>
          <w:tab w:val="left" w:pos="2880"/>
        </w:tabs>
        <w:ind w:right="3600"/>
        <w:rPr>
          <w:sz w:val="48"/>
          <w:szCs w:val="40"/>
        </w:rPr>
      </w:pPr>
      <w:r>
        <w:rPr>
          <w:sz w:val="48"/>
          <w:szCs w:val="40"/>
        </w:rPr>
        <w:t>Targeted</w:t>
      </w:r>
      <w:r w:rsidRPr="006F45C7">
        <w:rPr>
          <w:sz w:val="48"/>
          <w:szCs w:val="40"/>
        </w:rPr>
        <w:t xml:space="preserve"> </w:t>
      </w:r>
      <w:r w:rsidR="008E314D" w:rsidRPr="006F45C7">
        <w:rPr>
          <w:sz w:val="48"/>
          <w:szCs w:val="40"/>
        </w:rPr>
        <w:t xml:space="preserve">District Review Report </w:t>
      </w:r>
    </w:p>
    <w:p w:rsidR="008E314D" w:rsidRDefault="00624771"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 xml:space="preserve">Blackstone-Millville </w:t>
      </w:r>
      <w:r w:rsidR="00FF532B">
        <w:rPr>
          <w:sz w:val="36"/>
          <w:szCs w:val="40"/>
        </w:rPr>
        <w:t>Regional School District</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FF532B">
        <w:rPr>
          <w:sz w:val="32"/>
          <w:szCs w:val="40"/>
        </w:rPr>
        <w:t xml:space="preserve">May </w:t>
      </w:r>
      <w:r w:rsidR="000849D5">
        <w:rPr>
          <w:sz w:val="32"/>
          <w:szCs w:val="40"/>
        </w:rPr>
        <w:t>22</w:t>
      </w:r>
      <w:r w:rsidR="00FF532B">
        <w:rPr>
          <w:sz w:val="32"/>
          <w:szCs w:val="40"/>
        </w:rPr>
        <w:t>–24, 2017</w:t>
      </w:r>
    </w:p>
    <w:p w:rsidR="008E314D" w:rsidRDefault="00FF532B"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5A5137" w:rsidRDefault="007073E3">
      <w:pPr>
        <w:pStyle w:val="TOC1"/>
        <w:rPr>
          <w:rFonts w:eastAsiaTheme="minorEastAsia"/>
        </w:rPr>
      </w:pPr>
      <w:r>
        <w:fldChar w:fldCharType="begin"/>
      </w:r>
      <w:r w:rsidR="008E314D">
        <w:instrText xml:space="preserve"> TOC \h \z \t "Section,1" </w:instrText>
      </w:r>
      <w:r>
        <w:fldChar w:fldCharType="separate"/>
      </w:r>
      <w:hyperlink w:anchor="_Toc494118227" w:history="1">
        <w:r w:rsidR="005A5137" w:rsidRPr="00D82DC6">
          <w:rPr>
            <w:rStyle w:val="Hyperlink"/>
          </w:rPr>
          <w:t>Executive Summary</w:t>
        </w:r>
        <w:r w:rsidR="005A5137">
          <w:rPr>
            <w:webHidden/>
          </w:rPr>
          <w:tab/>
        </w:r>
        <w:r>
          <w:rPr>
            <w:webHidden/>
          </w:rPr>
          <w:fldChar w:fldCharType="begin"/>
        </w:r>
        <w:r w:rsidR="005A5137">
          <w:rPr>
            <w:webHidden/>
          </w:rPr>
          <w:instrText xml:space="preserve"> PAGEREF _Toc494118227 \h </w:instrText>
        </w:r>
        <w:r>
          <w:rPr>
            <w:webHidden/>
          </w:rPr>
        </w:r>
        <w:r>
          <w:rPr>
            <w:webHidden/>
          </w:rPr>
          <w:fldChar w:fldCharType="separate"/>
        </w:r>
        <w:r w:rsidR="00317771">
          <w:rPr>
            <w:webHidden/>
          </w:rPr>
          <w:t>1</w:t>
        </w:r>
        <w:r>
          <w:rPr>
            <w:webHidden/>
          </w:rPr>
          <w:fldChar w:fldCharType="end"/>
        </w:r>
      </w:hyperlink>
    </w:p>
    <w:p w:rsidR="005A5137" w:rsidRDefault="002346BE">
      <w:pPr>
        <w:pStyle w:val="TOC1"/>
        <w:rPr>
          <w:rFonts w:eastAsiaTheme="minorEastAsia"/>
        </w:rPr>
      </w:pPr>
      <w:hyperlink w:anchor="_Toc494118228" w:history="1">
        <w:r w:rsidR="005A5137" w:rsidRPr="00D82DC6">
          <w:rPr>
            <w:rStyle w:val="Hyperlink"/>
          </w:rPr>
          <w:t>Blackstone-Millville RSD Targeted District Review Overview</w:t>
        </w:r>
        <w:r w:rsidR="005A5137">
          <w:rPr>
            <w:webHidden/>
          </w:rPr>
          <w:tab/>
        </w:r>
        <w:r w:rsidR="007073E3">
          <w:rPr>
            <w:webHidden/>
          </w:rPr>
          <w:fldChar w:fldCharType="begin"/>
        </w:r>
        <w:r w:rsidR="005A5137">
          <w:rPr>
            <w:webHidden/>
          </w:rPr>
          <w:instrText xml:space="preserve"> PAGEREF _Toc494118228 \h </w:instrText>
        </w:r>
        <w:r w:rsidR="007073E3">
          <w:rPr>
            <w:webHidden/>
          </w:rPr>
        </w:r>
        <w:r w:rsidR="007073E3">
          <w:rPr>
            <w:webHidden/>
          </w:rPr>
          <w:fldChar w:fldCharType="separate"/>
        </w:r>
        <w:r w:rsidR="00317771">
          <w:rPr>
            <w:webHidden/>
          </w:rPr>
          <w:t>4</w:t>
        </w:r>
        <w:r w:rsidR="007073E3">
          <w:rPr>
            <w:webHidden/>
          </w:rPr>
          <w:fldChar w:fldCharType="end"/>
        </w:r>
      </w:hyperlink>
    </w:p>
    <w:p w:rsidR="005A5137" w:rsidRDefault="002346BE">
      <w:pPr>
        <w:pStyle w:val="TOC1"/>
        <w:rPr>
          <w:rFonts w:eastAsiaTheme="minorEastAsia"/>
        </w:rPr>
      </w:pPr>
      <w:hyperlink w:anchor="_Toc494118229" w:history="1">
        <w:r w:rsidR="005A5137" w:rsidRPr="00D82DC6">
          <w:rPr>
            <w:rStyle w:val="Hyperlink"/>
          </w:rPr>
          <w:t>Curriculum and Instruction</w:t>
        </w:r>
        <w:r w:rsidR="005A5137">
          <w:rPr>
            <w:webHidden/>
          </w:rPr>
          <w:tab/>
        </w:r>
        <w:r w:rsidR="007073E3">
          <w:rPr>
            <w:webHidden/>
          </w:rPr>
          <w:fldChar w:fldCharType="begin"/>
        </w:r>
        <w:r w:rsidR="005A5137">
          <w:rPr>
            <w:webHidden/>
          </w:rPr>
          <w:instrText xml:space="preserve"> PAGEREF _Toc494118229 \h </w:instrText>
        </w:r>
        <w:r w:rsidR="007073E3">
          <w:rPr>
            <w:webHidden/>
          </w:rPr>
        </w:r>
        <w:r w:rsidR="007073E3">
          <w:rPr>
            <w:webHidden/>
          </w:rPr>
          <w:fldChar w:fldCharType="separate"/>
        </w:r>
        <w:r w:rsidR="00317771">
          <w:rPr>
            <w:webHidden/>
          </w:rPr>
          <w:t>17</w:t>
        </w:r>
        <w:r w:rsidR="007073E3">
          <w:rPr>
            <w:webHidden/>
          </w:rPr>
          <w:fldChar w:fldCharType="end"/>
        </w:r>
      </w:hyperlink>
    </w:p>
    <w:p w:rsidR="005A5137" w:rsidRDefault="002346BE">
      <w:pPr>
        <w:pStyle w:val="TOC1"/>
        <w:rPr>
          <w:rFonts w:eastAsiaTheme="minorEastAsia"/>
        </w:rPr>
      </w:pPr>
      <w:hyperlink w:anchor="_Toc494118230" w:history="1">
        <w:r w:rsidR="005A5137" w:rsidRPr="00D82DC6">
          <w:rPr>
            <w:rStyle w:val="Hyperlink"/>
          </w:rPr>
          <w:t>Assessment</w:t>
        </w:r>
        <w:r w:rsidR="005A5137">
          <w:rPr>
            <w:webHidden/>
          </w:rPr>
          <w:tab/>
        </w:r>
        <w:r w:rsidR="007073E3">
          <w:rPr>
            <w:webHidden/>
          </w:rPr>
          <w:fldChar w:fldCharType="begin"/>
        </w:r>
        <w:r w:rsidR="005A5137">
          <w:rPr>
            <w:webHidden/>
          </w:rPr>
          <w:instrText xml:space="preserve"> PAGEREF _Toc494118230 \h </w:instrText>
        </w:r>
        <w:r w:rsidR="007073E3">
          <w:rPr>
            <w:webHidden/>
          </w:rPr>
        </w:r>
        <w:r w:rsidR="007073E3">
          <w:rPr>
            <w:webHidden/>
          </w:rPr>
          <w:fldChar w:fldCharType="separate"/>
        </w:r>
        <w:r w:rsidR="00317771">
          <w:rPr>
            <w:webHidden/>
          </w:rPr>
          <w:t>31</w:t>
        </w:r>
        <w:r w:rsidR="007073E3">
          <w:rPr>
            <w:webHidden/>
          </w:rPr>
          <w:fldChar w:fldCharType="end"/>
        </w:r>
      </w:hyperlink>
    </w:p>
    <w:p w:rsidR="005A5137" w:rsidRDefault="002346BE">
      <w:pPr>
        <w:pStyle w:val="TOC1"/>
        <w:rPr>
          <w:rFonts w:eastAsiaTheme="minorEastAsia"/>
        </w:rPr>
      </w:pPr>
      <w:hyperlink w:anchor="_Toc494118231" w:history="1">
        <w:r w:rsidR="005A5137" w:rsidRPr="00D82DC6">
          <w:rPr>
            <w:rStyle w:val="Hyperlink"/>
          </w:rPr>
          <w:t>Student Support</w:t>
        </w:r>
        <w:r w:rsidR="005A5137">
          <w:rPr>
            <w:webHidden/>
          </w:rPr>
          <w:tab/>
        </w:r>
        <w:r w:rsidR="007073E3">
          <w:rPr>
            <w:webHidden/>
          </w:rPr>
          <w:fldChar w:fldCharType="begin"/>
        </w:r>
        <w:r w:rsidR="005A5137">
          <w:rPr>
            <w:webHidden/>
          </w:rPr>
          <w:instrText xml:space="preserve"> PAGEREF _Toc494118231 \h </w:instrText>
        </w:r>
        <w:r w:rsidR="007073E3">
          <w:rPr>
            <w:webHidden/>
          </w:rPr>
        </w:r>
        <w:r w:rsidR="007073E3">
          <w:rPr>
            <w:webHidden/>
          </w:rPr>
          <w:fldChar w:fldCharType="separate"/>
        </w:r>
        <w:r w:rsidR="00317771">
          <w:rPr>
            <w:webHidden/>
          </w:rPr>
          <w:t>35</w:t>
        </w:r>
        <w:r w:rsidR="007073E3">
          <w:rPr>
            <w:webHidden/>
          </w:rPr>
          <w:fldChar w:fldCharType="end"/>
        </w:r>
      </w:hyperlink>
    </w:p>
    <w:p w:rsidR="005A5137" w:rsidRDefault="002346BE">
      <w:pPr>
        <w:pStyle w:val="TOC1"/>
        <w:rPr>
          <w:rFonts w:eastAsiaTheme="minorEastAsia"/>
        </w:rPr>
      </w:pPr>
      <w:hyperlink w:anchor="_Toc494118232" w:history="1">
        <w:r w:rsidR="005A5137" w:rsidRPr="00D82DC6">
          <w:rPr>
            <w:rStyle w:val="Hyperlink"/>
          </w:rPr>
          <w:t>Appendix A: Review Team, Activities, Schedule, Site Visit</w:t>
        </w:r>
        <w:r w:rsidR="005A5137">
          <w:rPr>
            <w:webHidden/>
          </w:rPr>
          <w:tab/>
        </w:r>
        <w:r w:rsidR="007073E3">
          <w:rPr>
            <w:webHidden/>
          </w:rPr>
          <w:fldChar w:fldCharType="begin"/>
        </w:r>
        <w:r w:rsidR="005A5137">
          <w:rPr>
            <w:webHidden/>
          </w:rPr>
          <w:instrText xml:space="preserve"> PAGEREF _Toc494118232 \h </w:instrText>
        </w:r>
        <w:r w:rsidR="007073E3">
          <w:rPr>
            <w:webHidden/>
          </w:rPr>
        </w:r>
        <w:r w:rsidR="007073E3">
          <w:rPr>
            <w:webHidden/>
          </w:rPr>
          <w:fldChar w:fldCharType="separate"/>
        </w:r>
        <w:r w:rsidR="00317771">
          <w:rPr>
            <w:webHidden/>
          </w:rPr>
          <w:t>42</w:t>
        </w:r>
        <w:r w:rsidR="007073E3">
          <w:rPr>
            <w:webHidden/>
          </w:rPr>
          <w:fldChar w:fldCharType="end"/>
        </w:r>
      </w:hyperlink>
    </w:p>
    <w:p w:rsidR="005A5137" w:rsidRDefault="002346BE">
      <w:pPr>
        <w:pStyle w:val="TOC1"/>
        <w:rPr>
          <w:rFonts w:eastAsiaTheme="minorEastAsia"/>
        </w:rPr>
      </w:pPr>
      <w:hyperlink w:anchor="_Toc494118233" w:history="1">
        <w:r w:rsidR="005A5137" w:rsidRPr="00D82DC6">
          <w:rPr>
            <w:rStyle w:val="Hyperlink"/>
          </w:rPr>
          <w:t>Appendix B: Enrollment, Performance, Expenditures</w:t>
        </w:r>
        <w:r w:rsidR="005A5137">
          <w:rPr>
            <w:webHidden/>
          </w:rPr>
          <w:tab/>
        </w:r>
        <w:r w:rsidR="007073E3">
          <w:rPr>
            <w:webHidden/>
          </w:rPr>
          <w:fldChar w:fldCharType="begin"/>
        </w:r>
        <w:r w:rsidR="005A5137">
          <w:rPr>
            <w:webHidden/>
          </w:rPr>
          <w:instrText xml:space="preserve"> PAGEREF _Toc494118233 \h </w:instrText>
        </w:r>
        <w:r w:rsidR="007073E3">
          <w:rPr>
            <w:webHidden/>
          </w:rPr>
        </w:r>
        <w:r w:rsidR="007073E3">
          <w:rPr>
            <w:webHidden/>
          </w:rPr>
          <w:fldChar w:fldCharType="separate"/>
        </w:r>
        <w:r w:rsidR="00317771">
          <w:rPr>
            <w:webHidden/>
          </w:rPr>
          <w:t>44</w:t>
        </w:r>
        <w:r w:rsidR="007073E3">
          <w:rPr>
            <w:webHidden/>
          </w:rPr>
          <w:fldChar w:fldCharType="end"/>
        </w:r>
      </w:hyperlink>
    </w:p>
    <w:p w:rsidR="005A5137" w:rsidRDefault="002346BE">
      <w:pPr>
        <w:pStyle w:val="TOC1"/>
        <w:rPr>
          <w:rFonts w:eastAsiaTheme="minorEastAsia"/>
        </w:rPr>
      </w:pPr>
      <w:hyperlink w:anchor="_Toc494118234" w:history="1">
        <w:r w:rsidR="005A5137" w:rsidRPr="00D82DC6">
          <w:rPr>
            <w:rStyle w:val="Hyperlink"/>
          </w:rPr>
          <w:t>Appendix C: Instructional Inventory</w:t>
        </w:r>
        <w:r w:rsidR="005A5137">
          <w:rPr>
            <w:webHidden/>
          </w:rPr>
          <w:tab/>
        </w:r>
        <w:r w:rsidR="007073E3">
          <w:rPr>
            <w:webHidden/>
          </w:rPr>
          <w:fldChar w:fldCharType="begin"/>
        </w:r>
        <w:r w:rsidR="005A5137">
          <w:rPr>
            <w:webHidden/>
          </w:rPr>
          <w:instrText xml:space="preserve"> PAGEREF _Toc494118234 \h </w:instrText>
        </w:r>
        <w:r w:rsidR="007073E3">
          <w:rPr>
            <w:webHidden/>
          </w:rPr>
        </w:r>
        <w:r w:rsidR="007073E3">
          <w:rPr>
            <w:webHidden/>
          </w:rPr>
          <w:fldChar w:fldCharType="separate"/>
        </w:r>
        <w:r w:rsidR="00317771">
          <w:rPr>
            <w:webHidden/>
          </w:rPr>
          <w:t>54</w:t>
        </w:r>
        <w:r w:rsidR="007073E3">
          <w:rPr>
            <w:webHidden/>
          </w:rPr>
          <w:fldChar w:fldCharType="end"/>
        </w:r>
      </w:hyperlink>
    </w:p>
    <w:p w:rsidR="008E314D" w:rsidRDefault="007073E3" w:rsidP="00C2196D">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2346BE"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14:anchorId="6BBE97A7" wp14:editId="09CCC6AD">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7B702C"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 Wulfson</w:t>
      </w:r>
    </w:p>
    <w:p w:rsidR="008A5648" w:rsidRDefault="007B702C" w:rsidP="008A5648">
      <w:pPr>
        <w:tabs>
          <w:tab w:val="left" w:pos="360"/>
          <w:tab w:val="left" w:pos="720"/>
          <w:tab w:val="left" w:pos="1080"/>
          <w:tab w:val="left" w:pos="1440"/>
          <w:tab w:val="left" w:pos="1800"/>
          <w:tab w:val="left" w:pos="2160"/>
          <w:tab w:val="left" w:pos="2520"/>
          <w:tab w:val="left" w:pos="2880"/>
        </w:tabs>
        <w:spacing w:after="0" w:line="240" w:lineRule="auto"/>
        <w:jc w:val="center"/>
      </w:pPr>
      <w:r>
        <w:t xml:space="preserve">Acting </w:t>
      </w:r>
      <w:r w:rsidR="008E314D">
        <w:t>Commissioner</w:t>
      </w:r>
    </w:p>
    <w:p w:rsidR="005C6F81" w:rsidRPr="005C6F81" w:rsidRDefault="005C6F81" w:rsidP="005C6F81">
      <w:pPr>
        <w:tabs>
          <w:tab w:val="left" w:pos="360"/>
          <w:tab w:val="left" w:pos="720"/>
          <w:tab w:val="left" w:pos="1080"/>
          <w:tab w:val="left" w:pos="1440"/>
          <w:tab w:val="left" w:pos="1800"/>
          <w:tab w:val="left" w:pos="2160"/>
          <w:tab w:val="left" w:pos="2520"/>
          <w:tab w:val="left" w:pos="2880"/>
        </w:tabs>
        <w:jc w:val="center"/>
        <w:rPr>
          <w:b/>
        </w:rPr>
      </w:pPr>
      <w:r>
        <w:rPr>
          <w:b/>
        </w:rPr>
        <w:t xml:space="preserve">Published </w:t>
      </w:r>
      <w:r w:rsidR="00754C10">
        <w:rPr>
          <w:b/>
        </w:rPr>
        <w:t xml:space="preserve">November </w:t>
      </w:r>
      <w:r>
        <w:rPr>
          <w:b/>
        </w:rPr>
        <w:t>2017</w:t>
      </w:r>
    </w:p>
    <w:p w:rsidR="008E314D" w:rsidRDefault="008E314D" w:rsidP="005C6F81">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1E6BFA" w:rsidP="008E314D">
      <w:pPr>
        <w:tabs>
          <w:tab w:val="left" w:pos="360"/>
          <w:tab w:val="left" w:pos="720"/>
          <w:tab w:val="left" w:pos="1080"/>
          <w:tab w:val="left" w:pos="1440"/>
          <w:tab w:val="left" w:pos="1800"/>
          <w:tab w:val="left" w:pos="2160"/>
          <w:tab w:val="left" w:pos="2520"/>
          <w:tab w:val="left" w:pos="2880"/>
        </w:tabs>
        <w:jc w:val="center"/>
      </w:pPr>
      <w:r>
        <w:t>© 201</w:t>
      </w:r>
      <w:r w:rsidR="007502DA">
        <w:t>7</w:t>
      </w:r>
      <w:r w:rsidR="008E314D">
        <w:t xml:space="preserve"> 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2346BE"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14:anchorId="0FEE88A2" wp14:editId="4CFC61A7">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86044" w:rsidRDefault="007C01ED" w:rsidP="00886044">
      <w:pPr>
        <w:pStyle w:val="Section"/>
        <w:tabs>
          <w:tab w:val="left" w:pos="360"/>
          <w:tab w:val="left" w:pos="720"/>
          <w:tab w:val="left" w:pos="1080"/>
          <w:tab w:val="left" w:pos="1440"/>
          <w:tab w:val="left" w:pos="1800"/>
          <w:tab w:val="left" w:pos="2160"/>
          <w:tab w:val="left" w:pos="2520"/>
          <w:tab w:val="left" w:pos="2880"/>
        </w:tabs>
        <w:outlineLvl w:val="0"/>
      </w:pPr>
      <w:bookmarkStart w:id="0" w:name="_Toc494118227"/>
      <w:bookmarkStart w:id="1" w:name="_Toc350870260"/>
      <w:r w:rsidRPr="007C01ED">
        <w:lastRenderedPageBreak/>
        <w:t>Executive Summary</w:t>
      </w:r>
      <w:bookmarkEnd w:id="0"/>
    </w:p>
    <w:p w:rsidR="006C1575" w:rsidRDefault="00886044" w:rsidP="005B668D">
      <w:r>
        <w:t xml:space="preserve">The Blackstone-Millville Regional School District </w:t>
      </w:r>
      <w:r w:rsidR="002E48BC">
        <w:t xml:space="preserve">has </w:t>
      </w:r>
      <w:r w:rsidR="00754C10">
        <w:t xml:space="preserve">struggled to </w:t>
      </w:r>
      <w:r w:rsidR="002E48BC">
        <w:t xml:space="preserve">provide </w:t>
      </w:r>
      <w:r>
        <w:t xml:space="preserve">its students with the </w:t>
      </w:r>
      <w:r w:rsidR="002E48BC">
        <w:t>instructional leadership necessary to move its students forward as engaged learners and critical thinkers</w:t>
      </w:r>
      <w:r>
        <w:t xml:space="preserve">. </w:t>
      </w:r>
      <w:r w:rsidR="005B668D">
        <w:t xml:space="preserve">Although the team found strong curricular leadership at the middle school, there was </w:t>
      </w:r>
      <w:r w:rsidR="006F7679">
        <w:t>inconsistent</w:t>
      </w:r>
      <w:r w:rsidR="005B668D">
        <w:t xml:space="preserve"> evidence districtwide of </w:t>
      </w:r>
      <w:r w:rsidR="00D23B39">
        <w:t>ongoing</w:t>
      </w:r>
      <w:r w:rsidR="008A5648" w:rsidRPr="008A5648">
        <w:t xml:space="preserve"> support or leadership to ensure high-quality, effective instruction for every student in every classroom. </w:t>
      </w:r>
      <w:r w:rsidR="006C1575" w:rsidRPr="006C1575">
        <w:t xml:space="preserve">The middle school has implemented processes for the development and use of curriculum maps, and middle-school teachers have structured time to collaborate on curriculum, instruction, and assessments. </w:t>
      </w:r>
      <w:r w:rsidR="006C1575">
        <w:t xml:space="preserve">However, teachers at the elementary level </w:t>
      </w:r>
      <w:r w:rsidR="006C1575" w:rsidRPr="006C1575">
        <w:t>do not have common planning time, and high-school teachers have limited common planning time. District curriculum leadership has been inconsistent and uncoordinated.</w:t>
      </w:r>
      <w:r w:rsidR="006C1575">
        <w:t xml:space="preserve"> </w:t>
      </w:r>
    </w:p>
    <w:p w:rsidR="004933B1" w:rsidRPr="00582086" w:rsidRDefault="008A5648" w:rsidP="004933B1">
      <w:pPr>
        <w:tabs>
          <w:tab w:val="left" w:pos="360"/>
          <w:tab w:val="left" w:pos="450"/>
          <w:tab w:val="left" w:pos="720"/>
          <w:tab w:val="left" w:pos="1080"/>
          <w:tab w:val="left" w:pos="1440"/>
          <w:tab w:val="left" w:pos="1800"/>
          <w:tab w:val="left" w:pos="2160"/>
        </w:tabs>
        <w:jc w:val="both"/>
      </w:pPr>
      <w:r w:rsidRPr="008A5648">
        <w:t>Principals report</w:t>
      </w:r>
      <w:r w:rsidR="000F48DA">
        <w:t>ed</w:t>
      </w:r>
      <w:r w:rsidRPr="008A5648">
        <w:t xml:space="preserve"> that they function as instructional leaders</w:t>
      </w:r>
      <w:r w:rsidR="001F7CE9">
        <w:t>;</w:t>
      </w:r>
      <w:r w:rsidRPr="008A5648">
        <w:t xml:space="preserve"> however</w:t>
      </w:r>
      <w:r w:rsidR="000F48DA">
        <w:t>,</w:t>
      </w:r>
      <w:r w:rsidRPr="008A5648">
        <w:t xml:space="preserve"> most also report</w:t>
      </w:r>
      <w:r w:rsidR="00D33A9D">
        <w:t>ed</w:t>
      </w:r>
      <w:r w:rsidRPr="008A5648">
        <w:t xml:space="preserve"> difficulty finding time in their schedules to visit classrooms regularly. Heads of departments at the high school </w:t>
      </w:r>
      <w:r w:rsidR="00D33A9D">
        <w:t>stated</w:t>
      </w:r>
      <w:r w:rsidRPr="008A5648">
        <w:t xml:space="preserve"> that they are managers</w:t>
      </w:r>
      <w:r w:rsidR="00573689">
        <w:t>,</w:t>
      </w:r>
      <w:r w:rsidRPr="008A5648">
        <w:t xml:space="preserve"> not instructional leaders. </w:t>
      </w:r>
      <w:r w:rsidR="00736128" w:rsidRPr="003729DD">
        <w:rPr>
          <w:rFonts w:ascii="Calibri" w:hAnsi="Calibri"/>
        </w:rPr>
        <w:t>Classroom instruction in the Blackstone-Millville Regional School District does not systematically reflect high</w:t>
      </w:r>
      <w:r w:rsidR="00736128">
        <w:rPr>
          <w:rFonts w:ascii="Calibri" w:hAnsi="Calibri"/>
        </w:rPr>
        <w:t>-</w:t>
      </w:r>
      <w:r w:rsidR="00736128" w:rsidRPr="003729DD">
        <w:rPr>
          <w:rFonts w:ascii="Calibri" w:hAnsi="Calibri"/>
        </w:rPr>
        <w:t>quality best practice.</w:t>
      </w:r>
    </w:p>
    <w:p w:rsidR="004933B1" w:rsidRPr="006A4B16" w:rsidRDefault="008A5648" w:rsidP="004933B1">
      <w:pPr>
        <w:tabs>
          <w:tab w:val="left" w:pos="360"/>
          <w:tab w:val="left" w:pos="720"/>
          <w:tab w:val="left" w:pos="1080"/>
          <w:tab w:val="left" w:pos="1440"/>
          <w:tab w:val="left" w:pos="1800"/>
          <w:tab w:val="left" w:pos="2160"/>
        </w:tabs>
        <w:jc w:val="both"/>
        <w:rPr>
          <w:rFonts w:asciiTheme="majorHAnsi" w:hAnsiTheme="majorHAnsi"/>
        </w:rPr>
      </w:pPr>
      <w:r w:rsidRPr="008A5648">
        <w:t xml:space="preserve">The </w:t>
      </w:r>
      <w:r w:rsidR="00543017">
        <w:t xml:space="preserve">review </w:t>
      </w:r>
      <w:r w:rsidRPr="008A5648">
        <w:t xml:space="preserve">team found </w:t>
      </w:r>
      <w:r w:rsidR="00E22F1A">
        <w:t>a lack</w:t>
      </w:r>
      <w:r w:rsidRPr="008A5648">
        <w:t xml:space="preserve"> of ongoing coordinated professional development, embedded classroom support, and meaningful monitoring of instructional practice. Texts are old and outdated, technology resources are insufficient and outdated, and there is little support or training for </w:t>
      </w:r>
      <w:r w:rsidR="00477913">
        <w:t xml:space="preserve">the use of technology in </w:t>
      </w:r>
      <w:r w:rsidRPr="008A5648">
        <w:t xml:space="preserve">instruction.  </w:t>
      </w:r>
    </w:p>
    <w:p w:rsidR="00317771" w:rsidRDefault="00317771" w:rsidP="00317771">
      <w:pPr>
        <w:tabs>
          <w:tab w:val="left" w:pos="360"/>
          <w:tab w:val="left" w:pos="720"/>
          <w:tab w:val="left" w:pos="1080"/>
          <w:tab w:val="left" w:pos="1440"/>
          <w:tab w:val="left" w:pos="1800"/>
          <w:tab w:val="left" w:pos="2160"/>
        </w:tabs>
      </w:pPr>
      <w:r>
        <w:t xml:space="preserve">Interviews and a document review indicated that the position of assistant superintendent for curriculum and instruction went </w:t>
      </w:r>
      <w:r w:rsidRPr="007C405C">
        <w:t xml:space="preserve">unfilled </w:t>
      </w:r>
      <w:r>
        <w:t>from 2012 until the 2014–</w:t>
      </w:r>
      <w:r w:rsidRPr="007C405C">
        <w:t>201</w:t>
      </w:r>
      <w:r>
        <w:t xml:space="preserve">5 </w:t>
      </w:r>
      <w:r w:rsidRPr="007C405C">
        <w:t xml:space="preserve">school year. </w:t>
      </w:r>
      <w:r>
        <w:t>In 2014–2015, the position was reinstated and filled by the current assistant superintendent.   At the time of the onsite in May 2017, the team was told that the assistant superintendent would leave the district at the end of the 2016–2017 school year and that that position would once again be eliminated.</w:t>
      </w:r>
      <w:r w:rsidRPr="00A21525">
        <w:t xml:space="preserve"> </w:t>
      </w:r>
      <w:r>
        <w:t xml:space="preserve">The team was also told that the middle-school principal would be leaving at the end of the 2016–2017 school year. The expectation is that responsibility for curriculum will move to the principals once the assistant superintendent position is gone, but it is not clear where central coordination will come from.  While there are department heads at the high-school level, their role is organizational.  At the school level, teachers reported that they have responsibility for curriculum development. </w:t>
      </w:r>
    </w:p>
    <w:p w:rsidR="00886044" w:rsidRDefault="00DA0015" w:rsidP="00886044">
      <w:r>
        <w:t xml:space="preserve">A common theme in this regional school district is the limitations imposed by scarce resources. </w:t>
      </w:r>
      <w:r w:rsidR="00D33A9D">
        <w:t>Interviewees told the team that the district’s difficulties</w:t>
      </w:r>
      <w:r w:rsidR="00886044">
        <w:t xml:space="preserve"> are </w:t>
      </w:r>
      <w:r w:rsidR="00D33A9D">
        <w:t xml:space="preserve">partly </w:t>
      </w:r>
      <w:r w:rsidR="00886044">
        <w:t xml:space="preserve">a result of the </w:t>
      </w:r>
      <w:r w:rsidR="00D33A9D">
        <w:t xml:space="preserve">missed opportunity </w:t>
      </w:r>
      <w:r w:rsidR="00886044">
        <w:t xml:space="preserve">of the Blackstone and the Millville </w:t>
      </w:r>
      <w:r w:rsidR="00D33A9D">
        <w:t>communities</w:t>
      </w:r>
      <w:r w:rsidR="00886044">
        <w:t xml:space="preserve"> to agree upon </w:t>
      </w:r>
      <w:r w:rsidR="0096425C">
        <w:t xml:space="preserve">and implement </w:t>
      </w:r>
      <w:r w:rsidR="00886044">
        <w:t xml:space="preserve">a formula for jointly funding </w:t>
      </w:r>
      <w:r w:rsidR="00D33A9D">
        <w:t xml:space="preserve">their </w:t>
      </w:r>
      <w:r w:rsidR="00886044">
        <w:t xml:space="preserve">schools. </w:t>
      </w:r>
      <w:r w:rsidR="00D33A9D">
        <w:t xml:space="preserve">They said that the </w:t>
      </w:r>
      <w:r w:rsidR="00886044">
        <w:t xml:space="preserve">ill will between the </w:t>
      </w:r>
      <w:r w:rsidR="00D33A9D">
        <w:t xml:space="preserve">communities </w:t>
      </w:r>
      <w:r w:rsidR="00886044">
        <w:t>is deep</w:t>
      </w:r>
      <w:r w:rsidR="00D07905">
        <w:t xml:space="preserve"> and shows little sign of abating</w:t>
      </w:r>
      <w:r w:rsidR="00886044">
        <w:t xml:space="preserve">. This </w:t>
      </w:r>
      <w:r w:rsidR="00543017">
        <w:t xml:space="preserve">makes it </w:t>
      </w:r>
      <w:r w:rsidR="00736128">
        <w:t>difficult</w:t>
      </w:r>
      <w:r w:rsidR="00543017">
        <w:t xml:space="preserve"> for </w:t>
      </w:r>
      <w:r w:rsidR="00886044">
        <w:t xml:space="preserve">the regional school district to </w:t>
      </w:r>
      <w:r w:rsidR="00543017">
        <w:t>sufficiently consider</w:t>
      </w:r>
      <w:r w:rsidR="00886044">
        <w:t xml:space="preserve"> </w:t>
      </w:r>
      <w:r w:rsidR="00543017">
        <w:t xml:space="preserve">and plan for the needs </w:t>
      </w:r>
      <w:r w:rsidR="00886044">
        <w:t xml:space="preserve">of its students. </w:t>
      </w:r>
      <w:r w:rsidR="00754C10">
        <w:t xml:space="preserve">The superintendent reported that over the past eight years </w:t>
      </w:r>
      <w:r w:rsidR="005A4159">
        <w:t>“</w:t>
      </w:r>
      <w:r w:rsidR="00754C10">
        <w:t>staffing has been uneven because of a budget that has not kept pace with the true cost of education.</w:t>
      </w:r>
      <w:r w:rsidR="005A4159">
        <w:t>”</w:t>
      </w:r>
      <w:r w:rsidR="00754C10">
        <w:t xml:space="preserve"> He </w:t>
      </w:r>
      <w:r w:rsidR="0031284C">
        <w:t>stat</w:t>
      </w:r>
      <w:r w:rsidR="00754C10">
        <w:t xml:space="preserve">ed that the fiscal year 2009 budget was $21.0M and the fiscal year 2015 budget was $21.3M, </w:t>
      </w:r>
      <w:r w:rsidR="005A4159">
        <w:t>“</w:t>
      </w:r>
      <w:r w:rsidR="00754C10">
        <w:t>a net increase of only 1.4 percent over 6 years.”</w:t>
      </w:r>
    </w:p>
    <w:p w:rsidR="00886044" w:rsidRDefault="00886044" w:rsidP="00886044">
      <w:r>
        <w:lastRenderedPageBreak/>
        <w:t xml:space="preserve">Plans to document the district’s curriculum are moving slowly without clear leadership. Data upon which to structure instructional improvements are scarce. The district’s plans for improvement are not </w:t>
      </w:r>
      <w:r w:rsidR="00A0021E">
        <w:t xml:space="preserve">sufficiently </w:t>
      </w:r>
      <w:r>
        <w:t xml:space="preserve">moving forward. </w:t>
      </w:r>
    </w:p>
    <w:p w:rsidR="001926D9" w:rsidRDefault="001926D9" w:rsidP="00355E32"/>
    <w:p w:rsidR="00CF7700" w:rsidRDefault="00CF7700" w:rsidP="00355E32"/>
    <w:p w:rsidR="007C01ED" w:rsidRDefault="007C01ED" w:rsidP="007C01ED">
      <w:pPr>
        <w:rPr>
          <w:b/>
          <w:sz w:val="28"/>
        </w:rPr>
      </w:pPr>
      <w:r w:rsidRPr="007C01ED">
        <w:rPr>
          <w:b/>
          <w:sz w:val="28"/>
        </w:rPr>
        <w:t>Strengths</w:t>
      </w:r>
    </w:p>
    <w:p w:rsidR="00E76862" w:rsidRDefault="008A5648" w:rsidP="007C01ED">
      <w:pPr>
        <w:rPr>
          <w:rFonts w:ascii="Calibri" w:hAnsi="Calibri"/>
        </w:rPr>
      </w:pPr>
      <w:r w:rsidRPr="008A5648">
        <w:rPr>
          <w:rFonts w:ascii="Calibri" w:hAnsi="Calibri"/>
        </w:rPr>
        <w:t xml:space="preserve">The middle school provides the district with a model of instructional and curricular leadership. Teachers have and use formative data to plan their instruction and to focus attention on identified struggling students. </w:t>
      </w:r>
    </w:p>
    <w:p w:rsidR="00E04C7E" w:rsidRDefault="008A5648" w:rsidP="007C01ED">
      <w:pPr>
        <w:rPr>
          <w:rFonts w:ascii="Calibri" w:hAnsi="Calibri"/>
        </w:rPr>
      </w:pPr>
      <w:r w:rsidRPr="008A5648">
        <w:rPr>
          <w:rFonts w:ascii="Calibri" w:hAnsi="Calibri"/>
        </w:rPr>
        <w:t xml:space="preserve">At the same time, the district communicates in multiple effective ways with parents and provides them with opportunities to know their students’ progress and to support the schools with their efforts. </w:t>
      </w:r>
      <w:r w:rsidR="00A535AC">
        <w:t>The district is fortunate to have an active engaged parent body. Parents participate on councils and organizations in each school. School-based parent organizations support a variety of extracurricular student school events including after-school STEM (science, technology, engineering and math) clubs, trips, and dances. One group of parents has formed the Blackstone-Millville Music Association, a non-profit organization that supports the district’s award-winning music program. Over 200 students participate in various aspects of this program.</w:t>
      </w:r>
      <w:r w:rsidR="00FD4897">
        <w:t xml:space="preserve"> </w:t>
      </w:r>
      <w:r w:rsidR="00A535AC">
        <w:rPr>
          <w:rFonts w:ascii="Calibri" w:hAnsi="Calibri"/>
        </w:rPr>
        <w:t>Outside p</w:t>
      </w:r>
      <w:r w:rsidRPr="008A5648">
        <w:rPr>
          <w:rFonts w:ascii="Calibri" w:hAnsi="Calibri"/>
        </w:rPr>
        <w:t>artnerships enrich the opportunities provided to students.</w:t>
      </w:r>
    </w:p>
    <w:p w:rsidR="00ED00BA" w:rsidRPr="00E76862" w:rsidRDefault="00ED00BA" w:rsidP="007C01ED">
      <w:pPr>
        <w:rPr>
          <w:rFonts w:ascii="Calibri" w:hAnsi="Calibri"/>
        </w:rPr>
      </w:pPr>
    </w:p>
    <w:p w:rsidR="007C01ED" w:rsidRPr="007C01ED" w:rsidRDefault="00602AE2" w:rsidP="007C01ED">
      <w:pPr>
        <w:rPr>
          <w:b/>
          <w:sz w:val="28"/>
        </w:rPr>
      </w:pPr>
      <w:r>
        <w:rPr>
          <w:b/>
          <w:sz w:val="28"/>
        </w:rPr>
        <w:t>Challenges and Areas for</w:t>
      </w:r>
      <w:r w:rsidR="007C01ED" w:rsidRPr="007C01ED">
        <w:rPr>
          <w:b/>
          <w:sz w:val="28"/>
        </w:rPr>
        <w:t xml:space="preserve"> Growth</w:t>
      </w:r>
    </w:p>
    <w:p w:rsidR="00A258C6" w:rsidRDefault="009A14FF" w:rsidP="000F46CC">
      <w:pPr>
        <w:tabs>
          <w:tab w:val="left" w:pos="360"/>
          <w:tab w:val="left" w:pos="720"/>
          <w:tab w:val="left" w:pos="1080"/>
          <w:tab w:val="left" w:pos="1440"/>
          <w:tab w:val="left" w:pos="1800"/>
        </w:tabs>
      </w:pPr>
      <w:r>
        <w:t xml:space="preserve">The district faces numerous challenges and is not making </w:t>
      </w:r>
      <w:r w:rsidR="00AF7500">
        <w:t xml:space="preserve">significant progress across its schools in addressing </w:t>
      </w:r>
      <w:r w:rsidR="0038626F">
        <w:t xml:space="preserve">these </w:t>
      </w:r>
      <w:r w:rsidR="00AF7500">
        <w:t xml:space="preserve">challenges. </w:t>
      </w:r>
      <w:r w:rsidR="009A05F3">
        <w:t xml:space="preserve">Curriculum development is uneven and slow, in part </w:t>
      </w:r>
      <w:r w:rsidR="00A535AC">
        <w:t>because of</w:t>
      </w:r>
      <w:r w:rsidR="009A05F3">
        <w:t xml:space="preserve"> limited central office direction and in part </w:t>
      </w:r>
      <w:r w:rsidR="00A535AC">
        <w:t>because of</w:t>
      </w:r>
      <w:r w:rsidR="009A05F3">
        <w:t xml:space="preserve"> </w:t>
      </w:r>
      <w:r w:rsidR="00FD4897">
        <w:t xml:space="preserve">the absence of ongoing professional development and </w:t>
      </w:r>
      <w:r w:rsidR="009A05F3">
        <w:t xml:space="preserve">of time </w:t>
      </w:r>
      <w:r w:rsidR="00FD4897">
        <w:t xml:space="preserve">for teachers </w:t>
      </w:r>
      <w:r w:rsidR="009A05F3">
        <w:t xml:space="preserve">to work on </w:t>
      </w:r>
      <w:r w:rsidR="00951CA2">
        <w:t>curriculum</w:t>
      </w:r>
      <w:r w:rsidR="009A05F3">
        <w:t xml:space="preserve">. Administrators and teachers have not defined and so do not promote a model of effective instruction. </w:t>
      </w:r>
      <w:r w:rsidR="00B03E4B">
        <w:t xml:space="preserve">And the quality of </w:t>
      </w:r>
      <w:r w:rsidR="00E53260">
        <w:t xml:space="preserve">observed </w:t>
      </w:r>
      <w:r w:rsidR="00B03E4B">
        <w:t>instruction</w:t>
      </w:r>
      <w:r w:rsidR="008F74E2">
        <w:t xml:space="preserve"> was inconsistent</w:t>
      </w:r>
      <w:r w:rsidR="00B03E4B">
        <w:t>. T</w:t>
      </w:r>
      <w:r w:rsidR="007F0F45">
        <w:t xml:space="preserve">he district does not </w:t>
      </w:r>
      <w:r w:rsidR="00B03E4B">
        <w:t>have</w:t>
      </w:r>
      <w:r w:rsidR="007F0F45">
        <w:t xml:space="preserve"> formative assessment data </w:t>
      </w:r>
      <w:r w:rsidR="00B03E4B">
        <w:t xml:space="preserve">at all levels </w:t>
      </w:r>
      <w:r w:rsidR="007F0F45">
        <w:t>that could focus and improve its instruction.</w:t>
      </w:r>
      <w:r w:rsidR="000F46CC" w:rsidRPr="000F46CC">
        <w:rPr>
          <w:b/>
        </w:rPr>
        <w:t xml:space="preserve"> </w:t>
      </w:r>
      <w:r w:rsidR="008A5648" w:rsidRPr="008A5648">
        <w:t>The district does not have a system</w:t>
      </w:r>
      <w:r w:rsidR="00B936AD">
        <w:t>at</w:t>
      </w:r>
      <w:r w:rsidR="008A5648" w:rsidRPr="008A5648">
        <w:t>ic approach for providing academic and non-academic support and ensuring that all students’ needs are met. The district has limited interventions to support struggling students</w:t>
      </w:r>
      <w:r w:rsidR="000F46CC" w:rsidRPr="000F46CC">
        <w:t>.</w:t>
      </w:r>
      <w:r w:rsidR="000F46CC">
        <w:t xml:space="preserve"> </w:t>
      </w:r>
      <w:r w:rsidR="00B03E4B">
        <w:t xml:space="preserve">In addition, several district improvement goals, specifically curriculum development, supporting the co-teaching model in special education, and the establishment of PBIS </w:t>
      </w:r>
      <w:r w:rsidR="00FD4897">
        <w:t xml:space="preserve">(Positive Behavior Intervention and Support) </w:t>
      </w:r>
      <w:r w:rsidR="00B03E4B">
        <w:t xml:space="preserve">at all levels are far from accomplishment. </w:t>
      </w:r>
    </w:p>
    <w:p w:rsidR="00B03E4B" w:rsidRDefault="00D07905" w:rsidP="007C01ED">
      <w:r>
        <w:t xml:space="preserve">The absence </w:t>
      </w:r>
      <w:r w:rsidR="00B03E4B">
        <w:t xml:space="preserve">of consistent </w:t>
      </w:r>
      <w:r w:rsidR="000F6CF6">
        <w:t xml:space="preserve">instructional </w:t>
      </w:r>
      <w:r w:rsidR="00B03E4B">
        <w:t xml:space="preserve">leadership leads to serious </w:t>
      </w:r>
      <w:r w:rsidR="008E54EC">
        <w:t xml:space="preserve">concerns about </w:t>
      </w:r>
      <w:r w:rsidR="00B03E4B">
        <w:t xml:space="preserve">how the district will address these challenges. </w:t>
      </w:r>
    </w:p>
    <w:p w:rsidR="00B03E4B" w:rsidRDefault="00B03E4B" w:rsidP="007C01ED"/>
    <w:p w:rsidR="007C01ED" w:rsidRDefault="007C01ED" w:rsidP="007C01ED">
      <w:pPr>
        <w:rPr>
          <w:b/>
          <w:sz w:val="28"/>
        </w:rPr>
      </w:pPr>
      <w:r w:rsidRPr="007C01ED">
        <w:rPr>
          <w:b/>
          <w:sz w:val="28"/>
        </w:rPr>
        <w:lastRenderedPageBreak/>
        <w:t>Recommendations</w:t>
      </w:r>
    </w:p>
    <w:p w:rsidR="00B409E8" w:rsidRDefault="00B409E8" w:rsidP="00B409E8">
      <w:r>
        <w:t xml:space="preserve">Across the standards addressed in this report are recommendations </w:t>
      </w:r>
      <w:r w:rsidR="00EA7FB6">
        <w:t xml:space="preserve">that the district establish fundamental elements in curriculum, instruction, </w:t>
      </w:r>
      <w:r w:rsidR="00023FAB">
        <w:t xml:space="preserve">assessment, and student support: write the curriculum, promote effective instruction, establish data literacy and a system of benchmark assessments, </w:t>
      </w:r>
      <w:r w:rsidR="00200169">
        <w:t xml:space="preserve">and </w:t>
      </w:r>
      <w:r w:rsidR="00BF5B27">
        <w:t xml:space="preserve">provide </w:t>
      </w:r>
      <w:r w:rsidR="005B05D3">
        <w:t xml:space="preserve">a consistent system of </w:t>
      </w:r>
      <w:r w:rsidR="00BF5B27">
        <w:t>supports for struggling students.</w:t>
      </w:r>
      <w:r w:rsidR="00EA7FB6">
        <w:t xml:space="preserve"> Implementing the</w:t>
      </w:r>
      <w:r w:rsidR="00BF5B27">
        <w:t>se</w:t>
      </w:r>
      <w:r w:rsidR="00EA7FB6">
        <w:t xml:space="preserve"> recommendations calls for strong leadership from central office administrators and principals. </w:t>
      </w:r>
    </w:p>
    <w:p w:rsidR="008E314D" w:rsidRDefault="009B5CE1"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494118228"/>
      <w:r>
        <w:lastRenderedPageBreak/>
        <w:t>Blackstone-Millville RSD</w:t>
      </w:r>
      <w:r w:rsidR="008E314D" w:rsidRPr="00E93DC7">
        <w:t xml:space="preserve"> </w:t>
      </w:r>
      <w:r w:rsidR="00216887">
        <w:t>Targeted</w:t>
      </w:r>
      <w:r w:rsidR="00216887" w:rsidRPr="00E93DC7">
        <w:t xml:space="preserve"> </w:t>
      </w:r>
      <w:r w:rsidR="008E314D" w:rsidRPr="00E93DC7">
        <w:t>District Review Overview</w:t>
      </w:r>
      <w:bookmarkEnd w:id="1"/>
      <w:bookmarkEnd w:id="2"/>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w:t>
      </w:r>
      <w:r w:rsidR="001E6BFA">
        <w:t xml:space="preserve">targeted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t>
      </w:r>
      <w:r w:rsidR="00787321">
        <w:t>-</w:t>
      </w:r>
      <w:r w:rsidRPr="00E06B74">
        <w:t xml:space="preserve">wide </w:t>
      </w:r>
      <w:r w:rsidR="0036533B" w:rsidRPr="00E06B74">
        <w:t>functions</w:t>
      </w:r>
      <w:r w:rsidR="0036533B">
        <w:t>, with</w:t>
      </w:r>
      <w:r>
        <w:t xml:space="preserve"> reference </w:t>
      </w:r>
      <w:r w:rsidR="0036533B">
        <w:t xml:space="preserve">to </w:t>
      </w:r>
      <w:r w:rsidR="001E6BFA">
        <w:t>three</w:t>
      </w:r>
      <w:r w:rsidRPr="00E06B74">
        <w:t xml:space="preserve"> district standards</w:t>
      </w:r>
      <w:r>
        <w:t xml:space="preserve"> used by the Department of Elementary and Secondary Education (ESE</w:t>
      </w:r>
      <w:r w:rsidR="001E6BFA">
        <w:t xml:space="preserve">). Targeted reviews address one of the following sets of three standards: </w:t>
      </w:r>
      <w:r w:rsidR="009637D8" w:rsidRPr="009637D8">
        <w:rPr>
          <w:b/>
        </w:rPr>
        <w:t>Governance and Administrative Systems</w:t>
      </w:r>
      <w:r w:rsidR="001E6BFA">
        <w:t xml:space="preserve"> (L</w:t>
      </w:r>
      <w:r w:rsidR="001E6BFA" w:rsidRPr="00086618">
        <w:t xml:space="preserve">eadership </w:t>
      </w:r>
      <w:r w:rsidRPr="00086618">
        <w:t xml:space="preserve">and </w:t>
      </w:r>
      <w:r w:rsidR="001E6BFA">
        <w:t>G</w:t>
      </w:r>
      <w:r w:rsidR="001E6BFA" w:rsidRPr="00086618">
        <w:t>overnance</w:t>
      </w:r>
      <w:r w:rsidRPr="00086618">
        <w:t xml:space="preserve">, </w:t>
      </w:r>
      <w:r w:rsidR="001E6BFA">
        <w:t xml:space="preserve">Human Resources and Professional Development, and Financial and Asset Management standards) or </w:t>
      </w:r>
      <w:r w:rsidR="009637D8" w:rsidRPr="009637D8">
        <w:rPr>
          <w:b/>
        </w:rPr>
        <w:t>Student-Centered Systems</w:t>
      </w:r>
      <w:r w:rsidR="001E6BFA">
        <w:t xml:space="preserve"> (C</w:t>
      </w:r>
      <w:r w:rsidR="001E6BFA" w:rsidRPr="00086618">
        <w:t xml:space="preserve">urriculum </w:t>
      </w:r>
      <w:r w:rsidRPr="00086618">
        <w:t xml:space="preserve">and </w:t>
      </w:r>
      <w:r w:rsidR="001E6BFA">
        <w:t>I</w:t>
      </w:r>
      <w:r w:rsidR="001E6BFA" w:rsidRPr="00086618">
        <w:t>nstruction</w:t>
      </w:r>
      <w:r w:rsidRPr="00086618">
        <w:t xml:space="preserve">, </w:t>
      </w:r>
      <w:r w:rsidR="001E6BFA">
        <w:t>A</w:t>
      </w:r>
      <w:r w:rsidR="001E6BFA" w:rsidRPr="00086618">
        <w:t>ssessment</w:t>
      </w:r>
      <w:r w:rsidRPr="00086618">
        <w:t xml:space="preserve">, </w:t>
      </w:r>
      <w:r w:rsidR="001E6BFA">
        <w:t>and S</w:t>
      </w:r>
      <w:r w:rsidR="001E6BFA" w:rsidRPr="00086618">
        <w:t xml:space="preserve">tudent </w:t>
      </w:r>
      <w:r w:rsidR="001E6BFA">
        <w:t>S</w:t>
      </w:r>
      <w:r w:rsidR="001E6BFA" w:rsidRPr="00086618">
        <w:t>upport</w:t>
      </w:r>
      <w:r w:rsidR="001E6BFA">
        <w:t xml:space="preserve"> standards)</w:t>
      </w:r>
      <w:r w:rsidR="0036533B" w:rsidRPr="00086618">
        <w:t>.</w:t>
      </w:r>
      <w:r w:rsidR="0036533B">
        <w:t xml:space="preserve"> </w:t>
      </w:r>
      <w:r w:rsidR="00551677">
        <w:t xml:space="preserve">All targeted reviews include finding(s) about instruction based on classroom observations. </w:t>
      </w:r>
      <w:r w:rsidR="00F543FB">
        <w:t>A targeted review</w:t>
      </w:r>
      <w:r w:rsidR="00F543FB" w:rsidRPr="00E06B74">
        <w:t xml:space="preserve"> identif</w:t>
      </w:r>
      <w:r w:rsidR="00F543FB">
        <w:t xml:space="preserve">ies </w:t>
      </w:r>
      <w:r w:rsidRPr="00E06B74">
        <w:t>systems and practices that may be impeding improvement as well as those most likely to be contributi</w:t>
      </w:r>
      <w:r>
        <w:t>ng to positive results.</w:t>
      </w:r>
      <w:r w:rsidR="00F543FB">
        <w:t xml:space="preserve"> </w:t>
      </w:r>
      <w:r w:rsidR="00F543FB" w:rsidRPr="00DC6F32">
        <w:rPr>
          <w:rFonts w:cs="Calibri"/>
          <w:bCs/>
        </w:rPr>
        <w:t xml:space="preserve"> In addition, </w:t>
      </w:r>
      <w:r w:rsidR="00F543FB">
        <w:rPr>
          <w:rFonts w:cs="Calibri"/>
          <w:bCs/>
        </w:rPr>
        <w:t xml:space="preserve">the </w:t>
      </w:r>
      <w:r w:rsidR="00F543FB" w:rsidRPr="00DC6F32">
        <w:rPr>
          <w:rFonts w:cs="Calibri"/>
          <w:bCs/>
        </w:rPr>
        <w:t>targeted district review</w:t>
      </w:r>
      <w:r w:rsidR="00F543FB">
        <w:rPr>
          <w:rFonts w:cs="Calibri"/>
          <w:bCs/>
        </w:rPr>
        <w:t>s</w:t>
      </w:r>
      <w:r w:rsidR="00F543FB" w:rsidRPr="00DC6F32">
        <w:rPr>
          <w:rFonts w:cs="Calibri"/>
          <w:bCs/>
        </w:rPr>
        <w:t xml:space="preserve"> </w:t>
      </w:r>
      <w:r w:rsidR="00F543FB">
        <w:rPr>
          <w:rFonts w:cs="Calibri"/>
          <w:bCs/>
        </w:rPr>
        <w:t>is</w:t>
      </w:r>
      <w:r w:rsidR="00F543FB" w:rsidRPr="00DC6F32">
        <w:rPr>
          <w:rFonts w:cs="Calibri"/>
          <w:bCs/>
        </w:rPr>
        <w:t xml:space="preserve"> designed to promote district reflection on its own performance and potential next steps.</w:t>
      </w:r>
    </w:p>
    <w:p w:rsidR="0024532F" w:rsidRPr="00DC6F32" w:rsidRDefault="008E314D" w:rsidP="009B5CE1">
      <w:pPr>
        <w:jc w:val="both"/>
        <w:rPr>
          <w:rFonts w:cs="Calibri"/>
          <w:bCs/>
        </w:rPr>
      </w:pPr>
      <w:r w:rsidRPr="00E06B74">
        <w:t xml:space="preserve">Districts </w:t>
      </w:r>
      <w:r w:rsidR="00631031">
        <w:t>whose performance level places them</w:t>
      </w:r>
      <w:r>
        <w:t xml:space="preserve"> in</w:t>
      </w:r>
      <w:r w:rsidRPr="00E06B74">
        <w:t xml:space="preserve"> Level </w:t>
      </w:r>
      <w:r>
        <w:t>2</w:t>
      </w:r>
      <w:r w:rsidR="00631031">
        <w:t xml:space="preserve"> </w:t>
      </w:r>
      <w:r w:rsidR="00631031" w:rsidRPr="00E06B74">
        <w:t xml:space="preserve">of </w:t>
      </w:r>
      <w:r w:rsidR="00631031">
        <w:t>ESE’s</w:t>
      </w:r>
      <w:r w:rsidR="00631031" w:rsidRPr="00E06B74">
        <w:t xml:space="preserve"> framework for district accountability and assistance</w:t>
      </w:r>
      <w:r>
        <w:t xml:space="preserve"> </w:t>
      </w:r>
      <w:r w:rsidR="00631031">
        <w:t>will typically participate in a targeted district review (</w:t>
      </w:r>
      <w:r>
        <w:t xml:space="preserve">Level </w:t>
      </w:r>
      <w:r w:rsidRPr="00E06B74">
        <w:t>3</w:t>
      </w:r>
      <w:r w:rsidR="0058397A">
        <w:t xml:space="preserve"> </w:t>
      </w:r>
      <w:r w:rsidR="00631031">
        <w:t xml:space="preserve">and </w:t>
      </w:r>
      <w:r w:rsidR="0058397A">
        <w:t>Level 4</w:t>
      </w:r>
      <w:r w:rsidR="001E6BFA">
        <w:t xml:space="preserve"> </w:t>
      </w:r>
      <w:r w:rsidR="00631031">
        <w:t>districts typically receive a comprehensive review</w:t>
      </w:r>
      <w:r w:rsidR="0024532F">
        <w:t>)</w:t>
      </w:r>
      <w:r w:rsidRPr="00E06B74">
        <w:t xml:space="preserve">. </w:t>
      </w:r>
      <w:r w:rsidR="0024532F">
        <w:t xml:space="preserve">Other </w:t>
      </w:r>
      <w:r w:rsidR="0024532F" w:rsidRPr="00DC6F32">
        <w:rPr>
          <w:rFonts w:cs="Calibri"/>
          <w:bCs/>
        </w:rPr>
        <w:t xml:space="preserve">relevant factors </w:t>
      </w:r>
      <w:r w:rsidR="00B07B19">
        <w:rPr>
          <w:rFonts w:cs="Calibri"/>
          <w:bCs/>
        </w:rPr>
        <w:t>are</w:t>
      </w:r>
      <w:r w:rsidR="0024532F" w:rsidRPr="00DC6F32">
        <w:rPr>
          <w:rFonts w:cs="Calibri"/>
          <w:bCs/>
        </w:rPr>
        <w:t xml:space="preserve"> taken into consideration when determining if a district will participate in a targeted </w:t>
      </w:r>
      <w:r w:rsidR="0024532F">
        <w:rPr>
          <w:rFonts w:cs="Calibri"/>
          <w:bCs/>
        </w:rPr>
        <w:t xml:space="preserve">or comprehensive </w:t>
      </w:r>
      <w:r w:rsidR="0024532F" w:rsidRPr="00DC6F32">
        <w:rPr>
          <w:rFonts w:cs="Calibri"/>
          <w:bCs/>
        </w:rPr>
        <w:t xml:space="preserve">review. </w:t>
      </w:r>
    </w:p>
    <w:p w:rsidR="00792824" w:rsidRDefault="00792824" w:rsidP="00792824">
      <w:pPr>
        <w:tabs>
          <w:tab w:val="left" w:pos="360"/>
          <w:tab w:val="left" w:pos="720"/>
          <w:tab w:val="left" w:pos="1080"/>
          <w:tab w:val="left" w:pos="1440"/>
          <w:tab w:val="left" w:pos="1800"/>
          <w:tab w:val="left" w:pos="2160"/>
          <w:tab w:val="left" w:pos="2520"/>
          <w:tab w:val="left" w:pos="2880"/>
        </w:tabs>
      </w:pPr>
      <w:r>
        <w:t>This targeted review by the Office of District Reviews and Monitoring focused on the following standards: Curriculum and Instruction, Assessment, and Student Support.</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w:t>
      </w:r>
      <w:r w:rsidR="001E6BFA">
        <w:t>three</w:t>
      </w:r>
      <w:r w:rsidR="001E6BFA" w:rsidRPr="00E06B74">
        <w:t xml:space="preserve"> </w:t>
      </w:r>
      <w:r w:rsidRPr="00E06B74">
        <w:t xml:space="preserve">district standards </w:t>
      </w:r>
      <w:r w:rsidR="001E6BFA">
        <w:t>identified as the focus of the targeted review</w:t>
      </w:r>
      <w:r w:rsidR="0036533B" w:rsidRPr="00E06B74">
        <w:t>.</w:t>
      </w:r>
      <w:r w:rsidR="0036533B">
        <w:t xml:space="preserve"> </w:t>
      </w:r>
      <w:r w:rsidR="00283792" w:rsidRPr="00E06B74">
        <w:t xml:space="preserve">Team members also observe </w:t>
      </w:r>
      <w:r w:rsidR="00283792">
        <w:t>classroom instructional practice</w:t>
      </w:r>
      <w:r w:rsidR="00283792" w:rsidRPr="00E06B74">
        <w:t>.</w:t>
      </w:r>
      <w:r w:rsidR="00D65E71">
        <w:t xml:space="preserve"> </w:t>
      </w:r>
      <w:r w:rsidR="0036533B">
        <w:t>A</w:t>
      </w:r>
      <w:r w:rsidRPr="00E06B74">
        <w:t xml:space="preserve"> district review team consist</w:t>
      </w:r>
      <w:r>
        <w:t>ing</w:t>
      </w:r>
      <w:r w:rsidRPr="00E06B74">
        <w:t xml:space="preserve"> of independent consultants with expertise in the district standards </w:t>
      </w:r>
      <w:r w:rsidR="0036533B" w:rsidRPr="00E06B74">
        <w:t>review</w:t>
      </w:r>
      <w:r w:rsidR="0036533B">
        <w:t>s documentation</w:t>
      </w:r>
      <w:r>
        <w:t>, data, and reports</w:t>
      </w:r>
      <w:r w:rsidRPr="00E06B74">
        <w:t xml:space="preserve"> for two days before conducting a </w:t>
      </w:r>
      <w:r w:rsidR="001E6BFA">
        <w:t>three</w:t>
      </w:r>
      <w:r w:rsidRPr="00E06B74">
        <w:t xml:space="preserve">-day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00631031">
        <w:rPr>
          <w:color w:val="00008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787321" w:rsidP="008E314D">
      <w:pPr>
        <w:tabs>
          <w:tab w:val="left" w:pos="360"/>
          <w:tab w:val="left" w:pos="720"/>
          <w:tab w:val="left" w:pos="1080"/>
          <w:tab w:val="left" w:pos="1440"/>
          <w:tab w:val="left" w:pos="1800"/>
          <w:tab w:val="left" w:pos="2160"/>
          <w:tab w:val="left" w:pos="2520"/>
          <w:tab w:val="left" w:pos="2880"/>
        </w:tabs>
        <w:rPr>
          <w:color w:val="FF0000"/>
        </w:rPr>
      </w:pPr>
      <w:r>
        <w:t xml:space="preserve">The site visit to the Blackstone-Millville Regional School District </w:t>
      </w:r>
      <w:r w:rsidR="008E314D" w:rsidRPr="00E06B74">
        <w:t xml:space="preserve">was conducted from </w:t>
      </w:r>
      <w:r>
        <w:t>May 22</w:t>
      </w:r>
      <w:r w:rsidR="000849D5">
        <w:t>–</w:t>
      </w:r>
      <w:r>
        <w:t xml:space="preserve">24, 2017. </w:t>
      </w:r>
      <w:r w:rsidR="008E314D" w:rsidRPr="00E06B74">
        <w:t xml:space="preserve">The site visit included </w:t>
      </w:r>
      <w:r w:rsidR="000B20EF">
        <w:t xml:space="preserve">18.5 </w:t>
      </w:r>
      <w:r w:rsidR="008E314D" w:rsidRPr="00E06B74">
        <w:t xml:space="preserve">hours of interviews and focus groups with </w:t>
      </w:r>
      <w:r w:rsidR="008E314D">
        <w:t>approximately</w:t>
      </w:r>
      <w:r w:rsidR="00C05490">
        <w:t xml:space="preserve"> </w:t>
      </w:r>
      <w:r w:rsidR="00B10B89">
        <w:t xml:space="preserve">86 </w:t>
      </w:r>
      <w:r w:rsidR="008E314D" w:rsidRPr="00E06B74">
        <w:t>stakeholders</w:t>
      </w:r>
      <w:r w:rsidR="008E314D">
        <w:t>, including</w:t>
      </w:r>
      <w:r w:rsidR="008E314D" w:rsidRPr="00E06B74">
        <w:t xml:space="preserve"> school committee members</w:t>
      </w:r>
      <w:r w:rsidR="008E314D">
        <w:t>,</w:t>
      </w:r>
      <w:r w:rsidR="008E314D" w:rsidRPr="00E06B74">
        <w:t xml:space="preserve"> district administrators</w:t>
      </w:r>
      <w:r w:rsidR="008E314D">
        <w:t>,</w:t>
      </w:r>
      <w:r w:rsidR="008E314D" w:rsidRPr="00E06B74">
        <w:t xml:space="preserve"> school staff</w:t>
      </w:r>
      <w:r w:rsidR="008E314D">
        <w:t>,</w:t>
      </w:r>
      <w:r w:rsidR="00C05490">
        <w:t xml:space="preserve"> </w:t>
      </w:r>
      <w:r w:rsidR="00B10B89" w:rsidRPr="00ED00BA">
        <w:t>students,</w:t>
      </w:r>
      <w:r w:rsidR="00B10B89">
        <w:rPr>
          <w:color w:val="C00000"/>
        </w:rPr>
        <w:t xml:space="preserve"> </w:t>
      </w:r>
      <w:r w:rsidR="008E314D">
        <w:t>and</w:t>
      </w:r>
      <w:r w:rsidR="008E314D" w:rsidRPr="00E06B74">
        <w:t xml:space="preserve"> teachers’ association representatives. The review team conduc</w:t>
      </w:r>
      <w:r w:rsidR="009F3839">
        <w:t xml:space="preserve">ted </w:t>
      </w:r>
      <w:r w:rsidR="003729DD">
        <w:t xml:space="preserve">three </w:t>
      </w:r>
      <w:r w:rsidR="00B10B89">
        <w:t>focus groups</w:t>
      </w:r>
      <w:r w:rsidR="008E314D" w:rsidRPr="00E06B74">
        <w:t xml:space="preserve"> with </w:t>
      </w:r>
      <w:r w:rsidR="003729DD">
        <w:t xml:space="preserve">eight </w:t>
      </w:r>
      <w:r w:rsidR="00C05490">
        <w:t>elementary-</w:t>
      </w:r>
      <w:r w:rsidR="008E314D" w:rsidRPr="00E06B74">
        <w:t xml:space="preserve">school teachers, </w:t>
      </w:r>
      <w:r w:rsidR="003729DD">
        <w:t xml:space="preserve">one </w:t>
      </w:r>
      <w:r w:rsidR="00C05490" w:rsidRPr="00E06B74">
        <w:t>middle</w:t>
      </w:r>
      <w:r w:rsidR="00C05490">
        <w:t>-</w:t>
      </w:r>
      <w:r w:rsidR="00B10B89">
        <w:t>school teacher</w:t>
      </w:r>
      <w:r w:rsidR="008E314D" w:rsidRPr="00E06B74">
        <w:t xml:space="preserve">, and </w:t>
      </w:r>
      <w:r w:rsidR="003729DD">
        <w:t xml:space="preserve">nine </w:t>
      </w:r>
      <w:r w:rsidR="00C05490" w:rsidRPr="00E06B74">
        <w:t>high</w:t>
      </w:r>
      <w:r w:rsidR="00C05490">
        <w:t>-</w:t>
      </w:r>
      <w:r w:rsidR="008E314D" w:rsidRPr="00E06B74">
        <w:t xml:space="preserve">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lastRenderedPageBreak/>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009F3839">
        <w:t xml:space="preserve"> 47</w:t>
      </w:r>
      <w:r w:rsidR="00D65E71">
        <w:t xml:space="preserve"> </w:t>
      </w:r>
      <w:r>
        <w:t xml:space="preserve">classrooms in </w:t>
      </w:r>
      <w:r w:rsidR="00B10B89">
        <w:t xml:space="preserve">5 </w:t>
      </w:r>
      <w:r w:rsidRPr="00E06B74">
        <w:t xml:space="preserve">schools. </w:t>
      </w:r>
      <w:r>
        <w:t xml:space="preserve">The team collected data using </w:t>
      </w:r>
      <w:r w:rsidR="009B5CE1">
        <w:t>ESE’s</w:t>
      </w:r>
      <w:r>
        <w:t xml:space="preserve"> </w:t>
      </w:r>
      <w:r w:rsidR="009B5CE1">
        <w:t>I</w:t>
      </w:r>
      <w:r w:rsidRPr="00AE2098">
        <w:t xml:space="preserve">nstructional </w:t>
      </w:r>
      <w:r w:rsidR="009B5CE1">
        <w:t>I</w:t>
      </w:r>
      <w:r w:rsidRPr="00AE2098">
        <w:t xml:space="preserve">nventory, a tool for recording observed characteristics of standards-based teaching. This </w:t>
      </w:r>
      <w:r>
        <w:t>data</w:t>
      </w:r>
      <w:r w:rsidRPr="00AE2098">
        <w:t xml:space="preserve"> is </w:t>
      </w:r>
      <w:r>
        <w:t xml:space="preserve">contained </w:t>
      </w:r>
      <w:r w:rsidRPr="00AE2098">
        <w:t>in Appendix C.</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8E314D" w:rsidRPr="00B761E6" w:rsidRDefault="00D7255E" w:rsidP="00B761E6">
      <w:pPr>
        <w:rPr>
          <w:rFonts w:eastAsia="Times New Roman"/>
        </w:rPr>
      </w:pPr>
      <w:r>
        <w:rPr>
          <w:rFonts w:eastAsia="Times New Roman"/>
        </w:rPr>
        <w:t xml:space="preserve">Blackstone has a </w:t>
      </w:r>
      <w:r w:rsidR="00754C10">
        <w:rPr>
          <w:rFonts w:eastAsia="Times New Roman"/>
        </w:rPr>
        <w:t>board of selectmen and a town administrator</w:t>
      </w:r>
      <w:r>
        <w:rPr>
          <w:rFonts w:eastAsia="Times New Roman"/>
        </w:rPr>
        <w:t>; Millville has a board of selectmen and a town manager.</w:t>
      </w:r>
      <w:r w:rsidR="007D18FA">
        <w:rPr>
          <w:rFonts w:eastAsia="Times New Roman"/>
        </w:rPr>
        <w:t xml:space="preserve"> </w:t>
      </w:r>
      <w:r w:rsidR="00FC2806">
        <w:t xml:space="preserve">The </w:t>
      </w:r>
      <w:r w:rsidR="00B361D7">
        <w:t xml:space="preserve">eight </w:t>
      </w:r>
      <w:r w:rsidR="008E314D" w:rsidRPr="00E06B74">
        <w:t>member</w:t>
      </w:r>
      <w:r w:rsidR="008E314D">
        <w:t xml:space="preserve">s of the </w:t>
      </w:r>
      <w:r>
        <w:t xml:space="preserve">Blackstone-Millville district’s </w:t>
      </w:r>
      <w:r w:rsidR="008E314D">
        <w:t xml:space="preserve">school committee </w:t>
      </w:r>
      <w:r w:rsidR="008E314D" w:rsidRPr="00E06B74">
        <w:t xml:space="preserve">meet </w:t>
      </w:r>
      <w:r w:rsidR="00FC2806">
        <w:t>twice monthly</w:t>
      </w:r>
      <w:r>
        <w:t xml:space="preserve">; </w:t>
      </w:r>
      <w:r w:rsidRPr="00E06B74">
        <w:t xml:space="preserve">the chair of the school committee is </w:t>
      </w:r>
      <w:r>
        <w:t>elected</w:t>
      </w:r>
      <w:r w:rsidR="00FC2806">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00335082">
        <w:t xml:space="preserve"> in the position</w:t>
      </w:r>
      <w:r w:rsidR="00E40A49">
        <w:t xml:space="preserve"> since the 2014</w:t>
      </w:r>
      <w:r w:rsidR="007E674D">
        <w:t>–20</w:t>
      </w:r>
      <w:r w:rsidR="00E40A49">
        <w:t>15 school year</w:t>
      </w:r>
      <w:r w:rsidRPr="00E06B74">
        <w:t>. The district leadership team include</w:t>
      </w:r>
      <w:r>
        <w:t>s</w:t>
      </w:r>
      <w:r w:rsidR="00BF2B0F">
        <w:t xml:space="preserve"> </w:t>
      </w:r>
      <w:r w:rsidR="00417AAD">
        <w:t xml:space="preserve">the superintendent, the assistant superintendent, </w:t>
      </w:r>
      <w:r w:rsidR="00B361D7">
        <w:t xml:space="preserve">five </w:t>
      </w:r>
      <w:r w:rsidR="00417AAD">
        <w:t xml:space="preserve">principals, the special education director, and the business manager. </w:t>
      </w:r>
      <w:r w:rsidRPr="00E06B74">
        <w:t xml:space="preserve">Central office positions </w:t>
      </w:r>
      <w:r w:rsidR="00417AAD">
        <w:t xml:space="preserve">have been stable </w:t>
      </w:r>
      <w:r w:rsidRPr="0058168A">
        <w:t>in number</w:t>
      </w:r>
      <w:r w:rsidR="00417AAD">
        <w:t xml:space="preserve"> over the past </w:t>
      </w:r>
      <w:r w:rsidR="00B361D7">
        <w:t xml:space="preserve">three </w:t>
      </w:r>
      <w:r w:rsidRPr="00E06B74">
        <w:t xml:space="preserve">years. </w:t>
      </w:r>
      <w:r w:rsidR="00417AAD">
        <w:t>However, at the end of the 2016</w:t>
      </w:r>
      <w:r w:rsidR="007E674D">
        <w:t>–20</w:t>
      </w:r>
      <w:r w:rsidR="00417AAD">
        <w:t>17 school year, the assistant s</w:t>
      </w:r>
      <w:r w:rsidR="00316B4F">
        <w:t>uperintendent is leaving and the</w:t>
      </w:r>
      <w:r w:rsidR="00417AAD">
        <w:t xml:space="preserve"> position has been eliminated. </w:t>
      </w:r>
      <w:r w:rsidRPr="00E06B74">
        <w:t xml:space="preserve">The district </w:t>
      </w:r>
      <w:r>
        <w:t>has</w:t>
      </w:r>
      <w:r w:rsidR="00417AAD">
        <w:t xml:space="preserve"> </w:t>
      </w:r>
      <w:r w:rsidR="00B361D7">
        <w:t xml:space="preserve">five </w:t>
      </w:r>
      <w:r w:rsidRPr="00E06B74">
        <w:t xml:space="preserve">principals </w:t>
      </w:r>
      <w:r>
        <w:t>leading</w:t>
      </w:r>
      <w:r w:rsidR="00BF2B0F">
        <w:t xml:space="preserve"> </w:t>
      </w:r>
      <w:r w:rsidR="00B361D7">
        <w:t xml:space="preserve">five </w:t>
      </w:r>
      <w:r w:rsidRPr="00E06B74">
        <w:t xml:space="preserve">schools. </w:t>
      </w:r>
      <w:r>
        <w:t xml:space="preserve">There are </w:t>
      </w:r>
      <w:r w:rsidR="00B361D7">
        <w:t xml:space="preserve">two </w:t>
      </w:r>
      <w:r>
        <w:t xml:space="preserve">other </w:t>
      </w:r>
      <w:r w:rsidRPr="00E06B74">
        <w:t>school administrators</w:t>
      </w:r>
      <w:r>
        <w:t>,</w:t>
      </w:r>
      <w:r w:rsidR="00417AAD">
        <w:t xml:space="preserve"> assistant principals at the middle and high schools.</w:t>
      </w:r>
      <w:r w:rsidRPr="00E06B74">
        <w:t xml:space="preserve"> </w:t>
      </w:r>
      <w:r w:rsidR="00E25B2F">
        <w:t xml:space="preserve">In </w:t>
      </w:r>
      <w:r w:rsidR="00C05490">
        <w:t>2016</w:t>
      </w:r>
      <w:r w:rsidR="00A62161">
        <w:t>–2017,</w:t>
      </w:r>
      <w:r w:rsidR="00E25B2F">
        <w:t xml:space="preserve"> t</w:t>
      </w:r>
      <w:r w:rsidRPr="00E06B74">
        <w:t xml:space="preserve">here </w:t>
      </w:r>
      <w:r w:rsidR="00E25B2F">
        <w:t>we</w:t>
      </w:r>
      <w:r>
        <w:t>re</w:t>
      </w:r>
      <w:r w:rsidRPr="00E06B74">
        <w:t xml:space="preserve"> </w:t>
      </w:r>
      <w:r w:rsidR="00B41BC1">
        <w:t xml:space="preserve">137 </w:t>
      </w:r>
      <w:r w:rsidRPr="00E06B74">
        <w:t>teachers in the district.</w:t>
      </w:r>
    </w:p>
    <w:p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3D325B">
        <w:t>2016</w:t>
      </w:r>
      <w:r w:rsidR="009B5CE1">
        <w:t>–</w:t>
      </w:r>
      <w:r w:rsidR="009B7D92">
        <w:t xml:space="preserve">2017 </w:t>
      </w:r>
      <w:r>
        <w:t>school year,</w:t>
      </w:r>
      <w:r w:rsidR="00BF2B0F">
        <w:t xml:space="preserve"> </w:t>
      </w:r>
      <w:r w:rsidR="003B4E55">
        <w:t>1</w:t>
      </w:r>
      <w:r w:rsidR="007E674D">
        <w:t>,</w:t>
      </w:r>
      <w:r w:rsidR="003B4E55">
        <w:t xml:space="preserve">747 </w:t>
      </w:r>
      <w:r w:rsidR="008E314D">
        <w:t>s</w:t>
      </w:r>
      <w:r w:rsidR="008E314D" w:rsidRPr="00E06B74">
        <w:t>tudent</w:t>
      </w:r>
      <w:r w:rsidR="008E314D">
        <w:t>s</w:t>
      </w:r>
      <w:r w:rsidR="00CC4C53">
        <w:t xml:space="preserve"> </w:t>
      </w:r>
      <w:r w:rsidR="008E314D">
        <w:t>were enrolled in the district’s</w:t>
      </w:r>
      <w:r w:rsidR="003B4E55">
        <w:t xml:space="preserve"> 5</w:t>
      </w:r>
      <w:r w:rsidR="008E314D">
        <w:t xml:space="preserve">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3B4E55">
        <w:rPr>
          <w:rFonts w:ascii="Calibri" w:eastAsia="Calibri" w:hAnsi="Calibri" w:cs="Times New Roman"/>
          <w:b/>
          <w:sz w:val="20"/>
        </w:rPr>
        <w:t xml:space="preserve">Blackstone-Millville Regional School District </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3D325B">
        <w:rPr>
          <w:rFonts w:ascii="Calibri" w:eastAsia="Calibri" w:hAnsi="Calibri" w:cs="Times New Roman"/>
          <w:b/>
          <w:sz w:val="20"/>
        </w:rPr>
        <w:t>2016</w:t>
      </w:r>
      <w:r w:rsidR="009B5CE1">
        <w:rPr>
          <w:rFonts w:ascii="Calibri" w:eastAsia="Calibri" w:hAnsi="Calibri" w:cs="Times New Roman"/>
          <w:b/>
          <w:sz w:val="20"/>
        </w:rPr>
        <w:t>–2017</w:t>
      </w:r>
    </w:p>
    <w:tbl>
      <w:tblPr>
        <w:tblW w:w="0" w:type="auto"/>
        <w:jc w:val="center"/>
        <w:tblCellMar>
          <w:left w:w="0" w:type="dxa"/>
          <w:right w:w="0" w:type="dxa"/>
        </w:tblCellMar>
        <w:tblLook w:val="04A0" w:firstRow="1" w:lastRow="0" w:firstColumn="1" w:lastColumn="0" w:noHBand="0" w:noVBand="1"/>
        <w:tblCaption w:val="Table 1: Blackstone-Millville Regional School District "/>
        <w:tblDescription w:val="Schools, Type, Grades Served, and Enrollment*, 2016–2017&#10;"/>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25577B" w:rsidP="00350132">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Kennedy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25577B" w:rsidP="00A059E4">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25577B" w:rsidP="00D4569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7E674D">
              <w:rPr>
                <w:color w:val="000000"/>
                <w:sz w:val="20"/>
                <w:szCs w:val="20"/>
              </w:rPr>
              <w:t>–</w:t>
            </w:r>
            <w:r w:rsidR="00D4569F">
              <w:rPr>
                <w:color w:val="000000"/>
                <w:sz w:val="20"/>
                <w:szCs w:val="20"/>
              </w:rPr>
              <w:t>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B41BC1" w:rsidP="00B41BC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292</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25577B"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Millville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A5648" w:rsidRDefault="0025577B" w:rsidP="008A564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A5648" w:rsidRDefault="0025577B" w:rsidP="008A564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7E674D">
              <w:rPr>
                <w:color w:val="000000"/>
                <w:sz w:val="20"/>
                <w:szCs w:val="20"/>
              </w:rPr>
              <w:t>re-</w:t>
            </w:r>
            <w:r>
              <w:rPr>
                <w:color w:val="000000"/>
                <w:sz w:val="20"/>
                <w:szCs w:val="20"/>
              </w:rPr>
              <w:t>K</w:t>
            </w:r>
            <w:r w:rsidR="007E674D">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A5648" w:rsidRDefault="00B41BC1" w:rsidP="008A564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283</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25577B"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Maloney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A5648" w:rsidRDefault="0025577B" w:rsidP="008A564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A5648" w:rsidRDefault="00D4569F" w:rsidP="008A564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w:t>
            </w:r>
            <w:r w:rsidR="007E674D">
              <w:rPr>
                <w:color w:val="000000"/>
                <w:sz w:val="20"/>
                <w:szCs w:val="20"/>
              </w:rPr>
              <w:t>–</w:t>
            </w:r>
            <w:r w:rsidR="0025577B">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A5648" w:rsidRDefault="00B41BC1" w:rsidP="008A564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292</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951377" w:rsidP="007E674D">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Hartnett Middle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A5648" w:rsidRDefault="0025577B" w:rsidP="008A564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A5648" w:rsidRDefault="0025577B" w:rsidP="008A564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w:t>
            </w:r>
            <w:r w:rsidR="007E674D">
              <w:rPr>
                <w:color w:val="000000"/>
                <w:sz w:val="20"/>
                <w:szCs w:val="20"/>
              </w:rPr>
              <w:t>–</w:t>
            </w:r>
            <w:r>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A5648" w:rsidRDefault="00B41BC1" w:rsidP="008A564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432</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8B5547" w:rsidP="008B5547">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Blackstone-</w:t>
            </w:r>
            <w:r w:rsidR="0025577B">
              <w:rPr>
                <w:color w:val="000000"/>
                <w:sz w:val="20"/>
                <w:szCs w:val="20"/>
              </w:rPr>
              <w:t>Millville Regional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A5648" w:rsidRDefault="0025577B" w:rsidP="008A564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A5648" w:rsidRDefault="0025577B" w:rsidP="008A564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w:t>
            </w:r>
            <w:r w:rsidR="007E674D">
              <w:rPr>
                <w:color w:val="000000"/>
                <w:sz w:val="20"/>
                <w:szCs w:val="20"/>
              </w:rPr>
              <w:t>–</w:t>
            </w:r>
            <w:r>
              <w:rPr>
                <w:color w:val="000000"/>
                <w:sz w:val="20"/>
                <w:szCs w:val="20"/>
              </w:rPr>
              <w:t>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A5648" w:rsidRDefault="00B41BC1" w:rsidP="008A564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448</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25577B" w:rsidP="007A42E8">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 xml:space="preserve">5 </w:t>
            </w:r>
            <w:r w:rsidR="008E314D" w:rsidRPr="006A6ABE">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25577B" w:rsidP="007E674D">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w:t>
            </w:r>
            <w:r w:rsidR="007E674D">
              <w:rPr>
                <w:b/>
                <w:bCs/>
                <w:color w:val="000000"/>
                <w:sz w:val="20"/>
                <w:szCs w:val="20"/>
              </w:rPr>
              <w:t>re-</w:t>
            </w:r>
            <w:r>
              <w:rPr>
                <w:b/>
                <w:bCs/>
                <w:color w:val="000000"/>
                <w:sz w:val="20"/>
                <w:szCs w:val="20"/>
              </w:rPr>
              <w:t>K</w:t>
            </w:r>
            <w:r w:rsidR="007E674D">
              <w:rPr>
                <w:b/>
                <w:bCs/>
                <w:color w:val="000000"/>
                <w:sz w:val="20"/>
                <w:szCs w:val="20"/>
              </w:rPr>
              <w:t>–</w:t>
            </w:r>
            <w:r>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25577B" w:rsidP="007A42E8">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1</w:t>
            </w:r>
            <w:r w:rsidR="003C7201">
              <w:rPr>
                <w:b/>
                <w:bCs/>
                <w:color w:val="000000"/>
                <w:sz w:val="20"/>
                <w:szCs w:val="20"/>
              </w:rPr>
              <w:t>,</w:t>
            </w:r>
            <w:r>
              <w:rPr>
                <w:b/>
                <w:bCs/>
                <w:color w:val="000000"/>
                <w:sz w:val="20"/>
                <w:szCs w:val="20"/>
              </w:rPr>
              <w:t>747</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9B5CE1">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3D325B">
              <w:rPr>
                <w:color w:val="000000"/>
                <w:sz w:val="20"/>
                <w:szCs w:val="20"/>
              </w:rPr>
              <w:t>201</w:t>
            </w:r>
            <w:r w:rsidR="009B5CE1">
              <w:rPr>
                <w:color w:val="000000"/>
                <w:sz w:val="20"/>
                <w:szCs w:val="20"/>
              </w:rPr>
              <w:t>6</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E25B2F" w:rsidP="008E314D">
      <w:pPr>
        <w:tabs>
          <w:tab w:val="left" w:pos="360"/>
          <w:tab w:val="left" w:pos="720"/>
          <w:tab w:val="left" w:pos="1080"/>
          <w:tab w:val="left" w:pos="1440"/>
          <w:tab w:val="left" w:pos="1800"/>
          <w:tab w:val="left" w:pos="2160"/>
          <w:tab w:val="left" w:pos="2520"/>
          <w:tab w:val="left" w:pos="2880"/>
        </w:tabs>
      </w:pPr>
      <w:r>
        <w:t>Between 201</w:t>
      </w:r>
      <w:r w:rsidR="009B5CE1">
        <w:t>3</w:t>
      </w:r>
      <w:r>
        <w:t xml:space="preserve"> and 201</w:t>
      </w:r>
      <w:r w:rsidR="009B5CE1">
        <w:t>7</w:t>
      </w:r>
      <w:r w:rsidR="0025577B">
        <w:t xml:space="preserve"> overall student enrollment decreased </w:t>
      </w:r>
      <w:r w:rsidR="00D65E71">
        <w:t>by</w:t>
      </w:r>
      <w:r w:rsidR="0025577B">
        <w:t xml:space="preserve"> </w:t>
      </w:r>
      <w:r w:rsidR="00B41BC1">
        <w:t>7.2</w:t>
      </w:r>
      <w:r w:rsidR="0025577B">
        <w:t xml:space="preserve"> percent</w:t>
      </w:r>
      <w:r w:rsidR="008E314D">
        <w:t xml:space="preserve">. </w:t>
      </w:r>
      <w:r w:rsidR="008E314D" w:rsidRPr="00AE2098">
        <w:t xml:space="preserve">Enrollment figures by race/ethnicity and high needs populations (i.e., students with disabilities, </w:t>
      </w:r>
      <w:r w:rsidR="003C7201">
        <w:t xml:space="preserve">students from </w:t>
      </w:r>
      <w:r w:rsidR="00BC074D">
        <w:t xml:space="preserve">economically disadvantaged </w:t>
      </w:r>
      <w:r w:rsidR="003C7201">
        <w:t>families</w:t>
      </w:r>
      <w:r w:rsidR="008E314D" w:rsidRPr="00AE2098">
        <w:t xml:space="preserve">,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rsidR="008E314D" w:rsidRPr="003C7201" w:rsidRDefault="008A5648" w:rsidP="008E314D">
      <w:pPr>
        <w:tabs>
          <w:tab w:val="left" w:pos="360"/>
          <w:tab w:val="left" w:pos="720"/>
          <w:tab w:val="left" w:pos="1080"/>
          <w:tab w:val="left" w:pos="1440"/>
          <w:tab w:val="left" w:pos="1800"/>
          <w:tab w:val="left" w:pos="2160"/>
          <w:tab w:val="left" w:pos="2520"/>
          <w:tab w:val="left" w:pos="2880"/>
        </w:tabs>
      </w:pPr>
      <w:r w:rsidRPr="008A5648">
        <w:rPr>
          <w:rFonts w:eastAsia="Times New Roman" w:cs="Helvetica"/>
        </w:rPr>
        <w:lastRenderedPageBreak/>
        <w:t xml:space="preserve">Total in-district per-pupil expenditures were lower than the median in-district per pupil expenditures for </w:t>
      </w:r>
      <w:r w:rsidR="003C7201">
        <w:rPr>
          <w:rFonts w:eastAsia="Times New Roman" w:cs="Helvetica"/>
        </w:rPr>
        <w:t xml:space="preserve">51 </w:t>
      </w:r>
      <w:r w:rsidRPr="008A5648">
        <w:rPr>
          <w:rFonts w:eastAsia="Times New Roman" w:cs="Helvetica"/>
        </w:rPr>
        <w:t>K</w:t>
      </w:r>
      <w:r w:rsidR="003C7201">
        <w:rPr>
          <w:rFonts w:eastAsia="Times New Roman" w:cs="Helvetica"/>
        </w:rPr>
        <w:t>–</w:t>
      </w:r>
      <w:r w:rsidRPr="008A5648">
        <w:rPr>
          <w:rFonts w:eastAsia="Times New Roman" w:cs="Helvetica"/>
        </w:rPr>
        <w:t xml:space="preserve">12 </w:t>
      </w:r>
      <w:r w:rsidR="003C7201">
        <w:rPr>
          <w:rFonts w:eastAsia="Times New Roman" w:cs="Helvetica"/>
        </w:rPr>
        <w:t xml:space="preserve">districts </w:t>
      </w:r>
      <w:r w:rsidRPr="008A5648">
        <w:rPr>
          <w:rFonts w:eastAsia="Times New Roman" w:cs="Helvetica"/>
        </w:rPr>
        <w:t xml:space="preserve">of similar size </w:t>
      </w:r>
      <w:r w:rsidR="003C7201">
        <w:rPr>
          <w:rFonts w:eastAsia="Times New Roman" w:cs="Helvetica"/>
        </w:rPr>
        <w:t xml:space="preserve">(1,000–1,999 students) </w:t>
      </w:r>
      <w:r w:rsidRPr="008A5648">
        <w:rPr>
          <w:rFonts w:eastAsia="Times New Roman" w:cs="Helvetica"/>
        </w:rPr>
        <w:t>in fiscal year 2015: $12,571 as compared with a median of $13</w:t>
      </w:r>
      <w:r w:rsidR="003C7201">
        <w:rPr>
          <w:rFonts w:eastAsia="Times New Roman" w:cs="Helvetica"/>
        </w:rPr>
        <w:t>,</w:t>
      </w:r>
      <w:r w:rsidRPr="008A5648">
        <w:rPr>
          <w:rFonts w:eastAsia="Times New Roman" w:cs="Helvetica"/>
        </w:rPr>
        <w:t xml:space="preserve">140 (see </w:t>
      </w:r>
      <w:hyperlink r:id="rId22" w:history="1">
        <w:r w:rsidRPr="008A5648">
          <w:rPr>
            <w:rFonts w:eastAsia="Times New Roman" w:cs="Helvetica"/>
            <w:color w:val="386EFF"/>
            <w:u w:val="single" w:color="386EFF"/>
          </w:rPr>
          <w:t>District Analysis and Review Tool Detail: Staffing &amp; Finance</w:t>
        </w:r>
      </w:hyperlink>
      <w:r w:rsidRPr="008A5648">
        <w:rPr>
          <w:rFonts w:eastAsia="Times New Roman" w:cs="Helvetica"/>
        </w:rPr>
        <w:t xml:space="preserve">). Actual net school spending has been above what is required by the Chapter 70 state education aid program, as shown in Table B6 in Appendix B.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6D30AD" w:rsidRDefault="006D30AD" w:rsidP="006D30AD">
      <w:pPr>
        <w:spacing w:after="0" w:line="240" w:lineRule="auto"/>
        <w:rPr>
          <w:b/>
        </w:rPr>
      </w:pPr>
      <w:r w:rsidRPr="006D30AD">
        <w:rPr>
          <w:b/>
        </w:rPr>
        <w:t>Blackstone-Millville is a Level 2 district because Maloney, Hartnett Middle, and Blackstone-Millville Regional High are in Level 2 for not meeting their gap narrowing targets for all students and high needs students.</w:t>
      </w:r>
    </w:p>
    <w:p w:rsidR="006E49BD" w:rsidRPr="006D30AD" w:rsidRDefault="006E49BD" w:rsidP="006D30AD">
      <w:pPr>
        <w:spacing w:after="0" w:line="240" w:lineRule="auto"/>
        <w:rPr>
          <w:rFonts w:eastAsia="Times New Roman" w:cs="Times New Roman"/>
        </w:rPr>
      </w:pPr>
    </w:p>
    <w:p w:rsidR="006D30AD" w:rsidRPr="006D30AD" w:rsidRDefault="006D30AD" w:rsidP="006D30AD">
      <w:pPr>
        <w:spacing w:after="0" w:line="240" w:lineRule="auto"/>
      </w:pPr>
    </w:p>
    <w:tbl>
      <w:tblPr>
        <w:tblStyle w:val="TableGrid5"/>
        <w:tblW w:w="0" w:type="auto"/>
        <w:tblLayout w:type="fixed"/>
        <w:tblLook w:val="04A0" w:firstRow="1" w:lastRow="0" w:firstColumn="1" w:lastColumn="0" w:noHBand="0" w:noVBand="1"/>
        <w:tblCaption w:val="Table 2: Blackstone-Millville Regional School District"/>
        <w:tblDescription w:val="District and School PPI, Percentile, and Level 2013–2016&#10;"/>
      </w:tblPr>
      <w:tblGrid>
        <w:gridCol w:w="2088"/>
        <w:gridCol w:w="1170"/>
        <w:gridCol w:w="810"/>
        <w:gridCol w:w="810"/>
        <w:gridCol w:w="765"/>
        <w:gridCol w:w="765"/>
        <w:gridCol w:w="1170"/>
        <w:gridCol w:w="1080"/>
        <w:gridCol w:w="918"/>
      </w:tblGrid>
      <w:tr w:rsidR="006D30AD" w:rsidRPr="006D30AD" w:rsidTr="009B5CE1">
        <w:tc>
          <w:tcPr>
            <w:tcW w:w="9576" w:type="dxa"/>
            <w:gridSpan w:val="9"/>
            <w:tcBorders>
              <w:top w:val="nil"/>
              <w:left w:val="nil"/>
              <w:right w:val="nil"/>
            </w:tcBorders>
          </w:tcPr>
          <w:p w:rsidR="006D30AD" w:rsidRPr="006D30AD" w:rsidRDefault="006D30AD" w:rsidP="006D30AD">
            <w:pPr>
              <w:spacing w:after="0" w:line="240" w:lineRule="auto"/>
              <w:jc w:val="center"/>
              <w:rPr>
                <w:b/>
                <w:sz w:val="20"/>
                <w:szCs w:val="20"/>
              </w:rPr>
            </w:pPr>
            <w:r w:rsidRPr="006D30AD">
              <w:rPr>
                <w:b/>
                <w:sz w:val="20"/>
                <w:szCs w:val="20"/>
              </w:rPr>
              <w:t>Table 2: Blackstone-Millville R</w:t>
            </w:r>
            <w:r w:rsidR="006F3036">
              <w:rPr>
                <w:b/>
                <w:sz w:val="20"/>
                <w:szCs w:val="20"/>
              </w:rPr>
              <w:t xml:space="preserve">egional </w:t>
            </w:r>
            <w:r w:rsidRPr="006D30AD">
              <w:rPr>
                <w:b/>
                <w:sz w:val="20"/>
                <w:szCs w:val="20"/>
              </w:rPr>
              <w:t>S</w:t>
            </w:r>
            <w:r w:rsidR="006F3036">
              <w:rPr>
                <w:b/>
                <w:sz w:val="20"/>
                <w:szCs w:val="20"/>
              </w:rPr>
              <w:t xml:space="preserve">chool </w:t>
            </w:r>
            <w:r w:rsidRPr="006D30AD">
              <w:rPr>
                <w:b/>
                <w:sz w:val="20"/>
                <w:szCs w:val="20"/>
              </w:rPr>
              <w:t>D</w:t>
            </w:r>
            <w:r w:rsidR="006F3036">
              <w:rPr>
                <w:b/>
                <w:sz w:val="20"/>
                <w:szCs w:val="20"/>
              </w:rPr>
              <w:t>istrict</w:t>
            </w:r>
          </w:p>
          <w:p w:rsidR="006D30AD" w:rsidRPr="006D30AD" w:rsidRDefault="006D30AD" w:rsidP="006D30AD">
            <w:pPr>
              <w:spacing w:after="0" w:line="240" w:lineRule="auto"/>
              <w:jc w:val="center"/>
              <w:rPr>
                <w:b/>
                <w:sz w:val="20"/>
                <w:szCs w:val="20"/>
              </w:rPr>
            </w:pPr>
            <w:r w:rsidRPr="006D30AD">
              <w:rPr>
                <w:b/>
                <w:sz w:val="20"/>
                <w:szCs w:val="20"/>
              </w:rPr>
              <w:t>District and School PPI, Percentile, and Level 2013–2016</w:t>
            </w:r>
          </w:p>
        </w:tc>
      </w:tr>
      <w:tr w:rsidR="006D30AD" w:rsidRPr="006D30AD" w:rsidTr="009B5CE1">
        <w:trPr>
          <w:trHeight w:val="270"/>
        </w:trPr>
        <w:tc>
          <w:tcPr>
            <w:tcW w:w="2088" w:type="dxa"/>
            <w:vMerge w:val="restart"/>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School</w:t>
            </w:r>
          </w:p>
        </w:tc>
        <w:tc>
          <w:tcPr>
            <w:tcW w:w="1170" w:type="dxa"/>
            <w:vMerge w:val="restart"/>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Group</w:t>
            </w:r>
          </w:p>
        </w:tc>
        <w:tc>
          <w:tcPr>
            <w:tcW w:w="3150" w:type="dxa"/>
            <w:gridSpan w:val="4"/>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Annual PPI</w:t>
            </w:r>
          </w:p>
        </w:tc>
        <w:tc>
          <w:tcPr>
            <w:tcW w:w="1170" w:type="dxa"/>
            <w:vMerge w:val="restart"/>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Cumulative PPI</w:t>
            </w:r>
          </w:p>
        </w:tc>
        <w:tc>
          <w:tcPr>
            <w:tcW w:w="1080" w:type="dxa"/>
            <w:vMerge w:val="restart"/>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School</w:t>
            </w:r>
          </w:p>
          <w:p w:rsidR="006D30AD" w:rsidRPr="006D30AD" w:rsidRDefault="006D30AD" w:rsidP="006D30AD">
            <w:pPr>
              <w:spacing w:after="0" w:line="240" w:lineRule="auto"/>
              <w:jc w:val="center"/>
              <w:rPr>
                <w:b/>
                <w:sz w:val="20"/>
                <w:szCs w:val="20"/>
              </w:rPr>
            </w:pPr>
            <w:r w:rsidRPr="006D30AD">
              <w:rPr>
                <w:b/>
                <w:sz w:val="20"/>
                <w:szCs w:val="20"/>
              </w:rPr>
              <w:t>Percentile</w:t>
            </w:r>
          </w:p>
        </w:tc>
        <w:tc>
          <w:tcPr>
            <w:tcW w:w="918" w:type="dxa"/>
            <w:vMerge w:val="restart"/>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Accountability</w:t>
            </w:r>
          </w:p>
          <w:p w:rsidR="006D30AD" w:rsidRPr="006D30AD" w:rsidRDefault="006D30AD" w:rsidP="006D30AD">
            <w:pPr>
              <w:spacing w:after="0" w:line="240" w:lineRule="auto"/>
              <w:jc w:val="center"/>
              <w:rPr>
                <w:b/>
                <w:sz w:val="20"/>
                <w:szCs w:val="20"/>
              </w:rPr>
            </w:pPr>
            <w:r w:rsidRPr="006D30AD">
              <w:rPr>
                <w:b/>
                <w:sz w:val="20"/>
                <w:szCs w:val="20"/>
              </w:rPr>
              <w:t>Level</w:t>
            </w:r>
          </w:p>
        </w:tc>
      </w:tr>
      <w:tr w:rsidR="006D30AD" w:rsidRPr="006D30AD" w:rsidTr="009B5CE1">
        <w:trPr>
          <w:trHeight w:val="270"/>
        </w:trPr>
        <w:tc>
          <w:tcPr>
            <w:tcW w:w="2088" w:type="dxa"/>
            <w:vMerge/>
            <w:shd w:val="clear" w:color="auto" w:fill="BFBFBF" w:themeFill="background1" w:themeFillShade="BF"/>
            <w:vAlign w:val="center"/>
          </w:tcPr>
          <w:p w:rsidR="006D30AD" w:rsidRPr="006D30AD" w:rsidRDefault="006D30AD" w:rsidP="006D30AD">
            <w:pPr>
              <w:spacing w:after="0" w:line="240" w:lineRule="auto"/>
              <w:jc w:val="center"/>
              <w:rPr>
                <w:sz w:val="20"/>
                <w:szCs w:val="20"/>
              </w:rPr>
            </w:pPr>
          </w:p>
        </w:tc>
        <w:tc>
          <w:tcPr>
            <w:tcW w:w="1170" w:type="dxa"/>
            <w:vMerge/>
            <w:shd w:val="clear" w:color="auto" w:fill="BFBFBF" w:themeFill="background1" w:themeFillShade="BF"/>
            <w:vAlign w:val="center"/>
          </w:tcPr>
          <w:p w:rsidR="006D30AD" w:rsidRPr="006D30AD" w:rsidRDefault="006D30AD" w:rsidP="006D30AD">
            <w:pPr>
              <w:spacing w:after="0" w:line="240" w:lineRule="auto"/>
              <w:jc w:val="center"/>
              <w:rPr>
                <w:sz w:val="20"/>
                <w:szCs w:val="20"/>
              </w:rPr>
            </w:pPr>
          </w:p>
        </w:tc>
        <w:tc>
          <w:tcPr>
            <w:tcW w:w="810"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2013</w:t>
            </w:r>
          </w:p>
        </w:tc>
        <w:tc>
          <w:tcPr>
            <w:tcW w:w="810"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2014</w:t>
            </w:r>
          </w:p>
        </w:tc>
        <w:tc>
          <w:tcPr>
            <w:tcW w:w="765"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2015</w:t>
            </w:r>
          </w:p>
        </w:tc>
        <w:tc>
          <w:tcPr>
            <w:tcW w:w="765"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2016</w:t>
            </w:r>
          </w:p>
        </w:tc>
        <w:tc>
          <w:tcPr>
            <w:tcW w:w="1170" w:type="dxa"/>
            <w:vMerge/>
            <w:shd w:val="clear" w:color="auto" w:fill="BFBFBF" w:themeFill="background1" w:themeFillShade="BF"/>
            <w:vAlign w:val="center"/>
          </w:tcPr>
          <w:p w:rsidR="006D30AD" w:rsidRPr="006D30AD" w:rsidRDefault="006D30AD" w:rsidP="006D30AD">
            <w:pPr>
              <w:spacing w:after="0" w:line="240" w:lineRule="auto"/>
              <w:jc w:val="center"/>
              <w:rPr>
                <w:sz w:val="20"/>
                <w:szCs w:val="20"/>
              </w:rPr>
            </w:pPr>
          </w:p>
        </w:tc>
        <w:tc>
          <w:tcPr>
            <w:tcW w:w="1080" w:type="dxa"/>
            <w:vMerge/>
            <w:shd w:val="clear" w:color="auto" w:fill="BFBFBF" w:themeFill="background1" w:themeFillShade="BF"/>
            <w:vAlign w:val="center"/>
          </w:tcPr>
          <w:p w:rsidR="006D30AD" w:rsidRPr="006D30AD" w:rsidRDefault="006D30AD" w:rsidP="006D30AD">
            <w:pPr>
              <w:spacing w:after="0" w:line="240" w:lineRule="auto"/>
              <w:jc w:val="center"/>
              <w:rPr>
                <w:sz w:val="20"/>
                <w:szCs w:val="20"/>
              </w:rPr>
            </w:pPr>
          </w:p>
        </w:tc>
        <w:tc>
          <w:tcPr>
            <w:tcW w:w="918" w:type="dxa"/>
            <w:vMerge/>
            <w:shd w:val="clear" w:color="auto" w:fill="BFBFBF" w:themeFill="background1" w:themeFillShade="BF"/>
            <w:vAlign w:val="center"/>
          </w:tcPr>
          <w:p w:rsidR="006D30AD" w:rsidRPr="006D30AD" w:rsidRDefault="006D30AD" w:rsidP="006D30AD">
            <w:pPr>
              <w:spacing w:after="0" w:line="240" w:lineRule="auto"/>
              <w:jc w:val="center"/>
              <w:rPr>
                <w:sz w:val="20"/>
                <w:szCs w:val="20"/>
              </w:rPr>
            </w:pPr>
          </w:p>
        </w:tc>
      </w:tr>
      <w:tr w:rsidR="006D30AD" w:rsidRPr="006D30AD" w:rsidTr="009B5CE1">
        <w:tc>
          <w:tcPr>
            <w:tcW w:w="2088" w:type="dxa"/>
            <w:vMerge w:val="restart"/>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Kennedy</w:t>
            </w:r>
          </w:p>
        </w:tc>
        <w:tc>
          <w:tcPr>
            <w:tcW w:w="1170" w:type="dxa"/>
            <w:shd w:val="clear" w:color="auto" w:fill="auto"/>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All</w:t>
            </w:r>
          </w:p>
        </w:tc>
        <w:tc>
          <w:tcPr>
            <w:tcW w:w="81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38</w:t>
            </w:r>
          </w:p>
        </w:tc>
        <w:tc>
          <w:tcPr>
            <w:tcW w:w="81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63</w:t>
            </w:r>
          </w:p>
        </w:tc>
        <w:tc>
          <w:tcPr>
            <w:tcW w:w="765"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75</w:t>
            </w:r>
          </w:p>
        </w:tc>
        <w:tc>
          <w:tcPr>
            <w:tcW w:w="765"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17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Merge w:val="restart"/>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918" w:type="dxa"/>
            <w:vMerge w:val="restart"/>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2088" w:type="dxa"/>
            <w:vMerge/>
            <w:shd w:val="clear" w:color="auto" w:fill="auto"/>
            <w:vAlign w:val="center"/>
          </w:tcPr>
          <w:p w:rsidR="006D30AD" w:rsidRPr="006D30AD" w:rsidRDefault="006D30AD" w:rsidP="006D30AD">
            <w:pPr>
              <w:spacing w:after="0" w:line="240" w:lineRule="auto"/>
              <w:jc w:val="center"/>
              <w:rPr>
                <w:rFonts w:ascii="Calibri" w:hAnsi="Calibri"/>
                <w:sz w:val="20"/>
                <w:szCs w:val="20"/>
              </w:rPr>
            </w:pPr>
          </w:p>
        </w:tc>
        <w:tc>
          <w:tcPr>
            <w:tcW w:w="1170" w:type="dxa"/>
            <w:shd w:val="clear" w:color="auto" w:fill="auto"/>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 xml:space="preserve">High Needs </w:t>
            </w:r>
          </w:p>
        </w:tc>
        <w:tc>
          <w:tcPr>
            <w:tcW w:w="81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50</w:t>
            </w:r>
          </w:p>
        </w:tc>
        <w:tc>
          <w:tcPr>
            <w:tcW w:w="81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75</w:t>
            </w:r>
          </w:p>
        </w:tc>
        <w:tc>
          <w:tcPr>
            <w:tcW w:w="765"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75</w:t>
            </w:r>
          </w:p>
        </w:tc>
        <w:tc>
          <w:tcPr>
            <w:tcW w:w="765"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17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Merge/>
            <w:shd w:val="clear" w:color="auto" w:fill="auto"/>
            <w:vAlign w:val="center"/>
          </w:tcPr>
          <w:p w:rsidR="006D30AD" w:rsidRPr="006D30AD" w:rsidRDefault="006D30AD" w:rsidP="006D30AD">
            <w:pPr>
              <w:spacing w:after="0" w:line="240" w:lineRule="auto"/>
              <w:jc w:val="center"/>
              <w:rPr>
                <w:rFonts w:ascii="Calibri" w:hAnsi="Calibri"/>
                <w:sz w:val="20"/>
                <w:szCs w:val="20"/>
              </w:rPr>
            </w:pPr>
          </w:p>
        </w:tc>
        <w:tc>
          <w:tcPr>
            <w:tcW w:w="918" w:type="dxa"/>
            <w:vMerge/>
            <w:shd w:val="clear" w:color="auto" w:fill="auto"/>
            <w:vAlign w:val="center"/>
          </w:tcPr>
          <w:p w:rsidR="006D30AD" w:rsidRPr="006D30AD" w:rsidRDefault="006D30AD" w:rsidP="006D30AD">
            <w:pPr>
              <w:spacing w:after="0" w:line="240" w:lineRule="auto"/>
              <w:jc w:val="center"/>
              <w:rPr>
                <w:rFonts w:ascii="Calibri" w:hAnsi="Calibri"/>
                <w:sz w:val="20"/>
                <w:szCs w:val="20"/>
              </w:rPr>
            </w:pPr>
          </w:p>
        </w:tc>
      </w:tr>
      <w:tr w:rsidR="006D30AD" w:rsidRPr="006D30AD" w:rsidTr="009B5CE1">
        <w:tc>
          <w:tcPr>
            <w:tcW w:w="2088" w:type="dxa"/>
            <w:vMerge w:val="restart"/>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Millville</w:t>
            </w:r>
          </w:p>
        </w:tc>
        <w:tc>
          <w:tcPr>
            <w:tcW w:w="1170" w:type="dxa"/>
            <w:shd w:val="clear" w:color="auto" w:fill="D9D9D9" w:themeFill="background1" w:themeFillShade="D9"/>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All</w:t>
            </w:r>
          </w:p>
        </w:tc>
        <w:tc>
          <w:tcPr>
            <w:tcW w:w="81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85</w:t>
            </w:r>
          </w:p>
        </w:tc>
        <w:tc>
          <w:tcPr>
            <w:tcW w:w="81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65</w:t>
            </w:r>
          </w:p>
        </w:tc>
        <w:tc>
          <w:tcPr>
            <w:tcW w:w="765"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80</w:t>
            </w:r>
          </w:p>
        </w:tc>
        <w:tc>
          <w:tcPr>
            <w:tcW w:w="765"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55</w:t>
            </w:r>
          </w:p>
        </w:tc>
        <w:tc>
          <w:tcPr>
            <w:tcW w:w="117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68</w:t>
            </w:r>
          </w:p>
        </w:tc>
        <w:tc>
          <w:tcPr>
            <w:tcW w:w="1080" w:type="dxa"/>
            <w:vMerge w:val="restart"/>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71</w:t>
            </w:r>
          </w:p>
        </w:tc>
        <w:tc>
          <w:tcPr>
            <w:tcW w:w="918" w:type="dxa"/>
            <w:vMerge w:val="restart"/>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w:t>
            </w:r>
          </w:p>
        </w:tc>
      </w:tr>
      <w:tr w:rsidR="006D30AD" w:rsidRPr="006D30AD" w:rsidTr="009B5CE1">
        <w:tc>
          <w:tcPr>
            <w:tcW w:w="2088" w:type="dxa"/>
            <w:vMerge/>
            <w:shd w:val="clear" w:color="auto" w:fill="auto"/>
            <w:vAlign w:val="center"/>
          </w:tcPr>
          <w:p w:rsidR="006D30AD" w:rsidRPr="006D30AD" w:rsidRDefault="006D30AD" w:rsidP="006D30AD">
            <w:pPr>
              <w:spacing w:after="0" w:line="240" w:lineRule="auto"/>
              <w:jc w:val="center"/>
              <w:rPr>
                <w:rFonts w:ascii="Calibri" w:hAnsi="Calibri"/>
                <w:sz w:val="20"/>
                <w:szCs w:val="20"/>
              </w:rPr>
            </w:pPr>
          </w:p>
        </w:tc>
        <w:tc>
          <w:tcPr>
            <w:tcW w:w="1170" w:type="dxa"/>
            <w:shd w:val="clear" w:color="auto" w:fill="D9D9D9" w:themeFill="background1" w:themeFillShade="D9"/>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 xml:space="preserve">High Needs </w:t>
            </w:r>
          </w:p>
        </w:tc>
        <w:tc>
          <w:tcPr>
            <w:tcW w:w="81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81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113</w:t>
            </w:r>
          </w:p>
        </w:tc>
        <w:tc>
          <w:tcPr>
            <w:tcW w:w="765"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113</w:t>
            </w:r>
          </w:p>
        </w:tc>
        <w:tc>
          <w:tcPr>
            <w:tcW w:w="765"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38</w:t>
            </w:r>
          </w:p>
        </w:tc>
        <w:tc>
          <w:tcPr>
            <w:tcW w:w="117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79</w:t>
            </w:r>
          </w:p>
        </w:tc>
        <w:tc>
          <w:tcPr>
            <w:tcW w:w="1080" w:type="dxa"/>
            <w:vMerge/>
            <w:shd w:val="clear" w:color="auto" w:fill="auto"/>
            <w:vAlign w:val="center"/>
          </w:tcPr>
          <w:p w:rsidR="006D30AD" w:rsidRPr="006D30AD" w:rsidRDefault="006D30AD" w:rsidP="006D30AD">
            <w:pPr>
              <w:spacing w:after="0" w:line="240" w:lineRule="auto"/>
              <w:jc w:val="center"/>
              <w:rPr>
                <w:rFonts w:ascii="Calibri" w:hAnsi="Calibri"/>
                <w:sz w:val="20"/>
                <w:szCs w:val="20"/>
              </w:rPr>
            </w:pPr>
          </w:p>
        </w:tc>
        <w:tc>
          <w:tcPr>
            <w:tcW w:w="918" w:type="dxa"/>
            <w:vMerge/>
            <w:shd w:val="clear" w:color="auto" w:fill="auto"/>
            <w:vAlign w:val="center"/>
          </w:tcPr>
          <w:p w:rsidR="006D30AD" w:rsidRPr="006D30AD" w:rsidRDefault="006D30AD" w:rsidP="006D30AD">
            <w:pPr>
              <w:spacing w:after="0" w:line="240" w:lineRule="auto"/>
              <w:jc w:val="center"/>
              <w:rPr>
                <w:rFonts w:ascii="Calibri" w:hAnsi="Calibri"/>
                <w:sz w:val="20"/>
                <w:szCs w:val="20"/>
              </w:rPr>
            </w:pPr>
          </w:p>
        </w:tc>
      </w:tr>
      <w:tr w:rsidR="006D30AD" w:rsidRPr="006D30AD" w:rsidTr="009B5CE1">
        <w:tc>
          <w:tcPr>
            <w:tcW w:w="2088" w:type="dxa"/>
            <w:vMerge w:val="restart"/>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Maloney</w:t>
            </w:r>
          </w:p>
        </w:tc>
        <w:tc>
          <w:tcPr>
            <w:tcW w:w="1170" w:type="dxa"/>
            <w:shd w:val="clear" w:color="auto" w:fill="auto"/>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All</w:t>
            </w:r>
          </w:p>
        </w:tc>
        <w:tc>
          <w:tcPr>
            <w:tcW w:w="81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75</w:t>
            </w:r>
          </w:p>
        </w:tc>
        <w:tc>
          <w:tcPr>
            <w:tcW w:w="81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55</w:t>
            </w:r>
          </w:p>
        </w:tc>
        <w:tc>
          <w:tcPr>
            <w:tcW w:w="765"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60</w:t>
            </w:r>
          </w:p>
        </w:tc>
        <w:tc>
          <w:tcPr>
            <w:tcW w:w="765"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65</w:t>
            </w:r>
          </w:p>
        </w:tc>
        <w:tc>
          <w:tcPr>
            <w:tcW w:w="117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63</w:t>
            </w:r>
          </w:p>
        </w:tc>
        <w:tc>
          <w:tcPr>
            <w:tcW w:w="1080" w:type="dxa"/>
            <w:vMerge w:val="restart"/>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32</w:t>
            </w:r>
          </w:p>
        </w:tc>
        <w:tc>
          <w:tcPr>
            <w:tcW w:w="918" w:type="dxa"/>
            <w:vMerge w:val="restart"/>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w:t>
            </w:r>
          </w:p>
        </w:tc>
      </w:tr>
      <w:tr w:rsidR="006D30AD" w:rsidRPr="006D30AD" w:rsidTr="009B5CE1">
        <w:tc>
          <w:tcPr>
            <w:tcW w:w="2088" w:type="dxa"/>
            <w:vMerge/>
            <w:shd w:val="clear" w:color="auto" w:fill="auto"/>
            <w:vAlign w:val="center"/>
          </w:tcPr>
          <w:p w:rsidR="006D30AD" w:rsidRPr="006D30AD" w:rsidRDefault="006D30AD" w:rsidP="006D30AD">
            <w:pPr>
              <w:spacing w:after="0" w:line="240" w:lineRule="auto"/>
              <w:jc w:val="center"/>
              <w:rPr>
                <w:sz w:val="20"/>
                <w:szCs w:val="20"/>
              </w:rPr>
            </w:pPr>
          </w:p>
        </w:tc>
        <w:tc>
          <w:tcPr>
            <w:tcW w:w="1170" w:type="dxa"/>
            <w:shd w:val="clear" w:color="auto" w:fill="auto"/>
            <w:vAlign w:val="bottom"/>
          </w:tcPr>
          <w:p w:rsidR="006D30AD" w:rsidRPr="006D30AD" w:rsidRDefault="006D30AD" w:rsidP="006D30AD">
            <w:pPr>
              <w:spacing w:after="0" w:line="240" w:lineRule="auto"/>
              <w:rPr>
                <w:sz w:val="20"/>
                <w:szCs w:val="20"/>
              </w:rPr>
            </w:pPr>
            <w:r w:rsidRPr="006D30AD">
              <w:rPr>
                <w:rFonts w:ascii="Calibri" w:hAnsi="Calibri"/>
                <w:sz w:val="20"/>
                <w:szCs w:val="20"/>
              </w:rPr>
              <w:t xml:space="preserve">High Needs </w:t>
            </w:r>
          </w:p>
        </w:tc>
        <w:tc>
          <w:tcPr>
            <w:tcW w:w="81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55</w:t>
            </w:r>
          </w:p>
        </w:tc>
        <w:tc>
          <w:tcPr>
            <w:tcW w:w="81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56</w:t>
            </w:r>
          </w:p>
        </w:tc>
        <w:tc>
          <w:tcPr>
            <w:tcW w:w="765"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85</w:t>
            </w:r>
          </w:p>
        </w:tc>
        <w:tc>
          <w:tcPr>
            <w:tcW w:w="765"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35</w:t>
            </w:r>
          </w:p>
        </w:tc>
        <w:tc>
          <w:tcPr>
            <w:tcW w:w="117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56</w:t>
            </w:r>
          </w:p>
        </w:tc>
        <w:tc>
          <w:tcPr>
            <w:tcW w:w="1080" w:type="dxa"/>
            <w:vMerge/>
            <w:shd w:val="clear" w:color="auto" w:fill="auto"/>
            <w:vAlign w:val="center"/>
          </w:tcPr>
          <w:p w:rsidR="006D30AD" w:rsidRPr="006D30AD" w:rsidRDefault="006D30AD" w:rsidP="006D30AD">
            <w:pPr>
              <w:spacing w:after="0" w:line="240" w:lineRule="auto"/>
              <w:jc w:val="center"/>
              <w:rPr>
                <w:sz w:val="20"/>
                <w:szCs w:val="20"/>
              </w:rPr>
            </w:pPr>
          </w:p>
        </w:tc>
        <w:tc>
          <w:tcPr>
            <w:tcW w:w="918" w:type="dxa"/>
            <w:vMerge/>
            <w:shd w:val="clear" w:color="auto" w:fill="auto"/>
            <w:vAlign w:val="center"/>
          </w:tcPr>
          <w:p w:rsidR="006D30AD" w:rsidRPr="006D30AD" w:rsidRDefault="006D30AD" w:rsidP="006D30AD">
            <w:pPr>
              <w:spacing w:after="0" w:line="240" w:lineRule="auto"/>
              <w:jc w:val="center"/>
              <w:rPr>
                <w:sz w:val="20"/>
                <w:szCs w:val="20"/>
              </w:rPr>
            </w:pPr>
          </w:p>
        </w:tc>
      </w:tr>
      <w:tr w:rsidR="006D30AD" w:rsidRPr="006D30AD" w:rsidTr="009B5CE1">
        <w:tc>
          <w:tcPr>
            <w:tcW w:w="2088" w:type="dxa"/>
            <w:vMerge w:val="restart"/>
            <w:shd w:val="clear" w:color="auto" w:fill="D9D9D9" w:themeFill="background1" w:themeFillShade="D9"/>
            <w:vAlign w:val="center"/>
          </w:tcPr>
          <w:p w:rsidR="006D30AD" w:rsidRPr="006D30AD" w:rsidRDefault="00951377" w:rsidP="00951CA2">
            <w:pPr>
              <w:spacing w:after="0" w:line="240" w:lineRule="auto"/>
              <w:jc w:val="center"/>
              <w:rPr>
                <w:rFonts w:ascii="Calibri" w:hAnsi="Calibri"/>
                <w:sz w:val="20"/>
                <w:szCs w:val="20"/>
              </w:rPr>
            </w:pPr>
            <w:r>
              <w:rPr>
                <w:rFonts w:ascii="Calibri" w:hAnsi="Calibri"/>
                <w:sz w:val="20"/>
                <w:szCs w:val="20"/>
              </w:rPr>
              <w:t>Hartnett Middle</w:t>
            </w:r>
          </w:p>
        </w:tc>
        <w:tc>
          <w:tcPr>
            <w:tcW w:w="1170" w:type="dxa"/>
            <w:shd w:val="clear" w:color="auto" w:fill="D9D9D9" w:themeFill="background1" w:themeFillShade="D9"/>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All</w:t>
            </w:r>
          </w:p>
        </w:tc>
        <w:tc>
          <w:tcPr>
            <w:tcW w:w="81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25</w:t>
            </w:r>
          </w:p>
        </w:tc>
        <w:tc>
          <w:tcPr>
            <w:tcW w:w="81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50</w:t>
            </w:r>
          </w:p>
        </w:tc>
        <w:tc>
          <w:tcPr>
            <w:tcW w:w="765"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60</w:t>
            </w:r>
          </w:p>
        </w:tc>
        <w:tc>
          <w:tcPr>
            <w:tcW w:w="765"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85</w:t>
            </w:r>
          </w:p>
        </w:tc>
        <w:tc>
          <w:tcPr>
            <w:tcW w:w="117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65</w:t>
            </w:r>
          </w:p>
        </w:tc>
        <w:tc>
          <w:tcPr>
            <w:tcW w:w="1080" w:type="dxa"/>
            <w:vMerge w:val="restart"/>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42</w:t>
            </w:r>
          </w:p>
        </w:tc>
        <w:tc>
          <w:tcPr>
            <w:tcW w:w="918" w:type="dxa"/>
            <w:vMerge w:val="restart"/>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w:t>
            </w:r>
          </w:p>
        </w:tc>
      </w:tr>
      <w:tr w:rsidR="006D30AD" w:rsidRPr="006D30AD" w:rsidTr="009B5CE1">
        <w:tc>
          <w:tcPr>
            <w:tcW w:w="2088" w:type="dxa"/>
            <w:vMerge/>
            <w:shd w:val="clear" w:color="auto" w:fill="D9D9D9" w:themeFill="background1" w:themeFillShade="D9"/>
            <w:vAlign w:val="center"/>
          </w:tcPr>
          <w:p w:rsidR="006D30AD" w:rsidRPr="006D30AD" w:rsidRDefault="006D30AD" w:rsidP="006D30AD">
            <w:pPr>
              <w:spacing w:after="0" w:line="240" w:lineRule="auto"/>
              <w:jc w:val="center"/>
              <w:rPr>
                <w:sz w:val="20"/>
                <w:szCs w:val="20"/>
              </w:rPr>
            </w:pPr>
          </w:p>
        </w:tc>
        <w:tc>
          <w:tcPr>
            <w:tcW w:w="1170" w:type="dxa"/>
            <w:shd w:val="clear" w:color="auto" w:fill="D9D9D9" w:themeFill="background1" w:themeFillShade="D9"/>
            <w:vAlign w:val="bottom"/>
          </w:tcPr>
          <w:p w:rsidR="006D30AD" w:rsidRPr="006D30AD" w:rsidRDefault="006D30AD" w:rsidP="006D30AD">
            <w:pPr>
              <w:spacing w:after="0" w:line="240" w:lineRule="auto"/>
              <w:rPr>
                <w:sz w:val="20"/>
                <w:szCs w:val="20"/>
              </w:rPr>
            </w:pPr>
            <w:r w:rsidRPr="006D30AD">
              <w:rPr>
                <w:rFonts w:ascii="Calibri" w:hAnsi="Calibri"/>
                <w:sz w:val="20"/>
                <w:szCs w:val="20"/>
              </w:rPr>
              <w:t xml:space="preserve">High Needs </w:t>
            </w:r>
          </w:p>
        </w:tc>
        <w:tc>
          <w:tcPr>
            <w:tcW w:w="81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25</w:t>
            </w:r>
          </w:p>
        </w:tc>
        <w:tc>
          <w:tcPr>
            <w:tcW w:w="81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45</w:t>
            </w:r>
          </w:p>
        </w:tc>
        <w:tc>
          <w:tcPr>
            <w:tcW w:w="765"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45</w:t>
            </w:r>
          </w:p>
        </w:tc>
        <w:tc>
          <w:tcPr>
            <w:tcW w:w="765"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80</w:t>
            </w:r>
          </w:p>
        </w:tc>
        <w:tc>
          <w:tcPr>
            <w:tcW w:w="117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57</w:t>
            </w:r>
          </w:p>
        </w:tc>
        <w:tc>
          <w:tcPr>
            <w:tcW w:w="1080" w:type="dxa"/>
            <w:vMerge/>
            <w:shd w:val="clear" w:color="auto" w:fill="D9D9D9" w:themeFill="background1" w:themeFillShade="D9"/>
            <w:vAlign w:val="center"/>
          </w:tcPr>
          <w:p w:rsidR="006D30AD" w:rsidRPr="006D30AD" w:rsidRDefault="006D30AD" w:rsidP="006D30AD">
            <w:pPr>
              <w:spacing w:after="0" w:line="240" w:lineRule="auto"/>
              <w:jc w:val="center"/>
              <w:rPr>
                <w:sz w:val="20"/>
                <w:szCs w:val="20"/>
              </w:rPr>
            </w:pPr>
          </w:p>
        </w:tc>
        <w:tc>
          <w:tcPr>
            <w:tcW w:w="918" w:type="dxa"/>
            <w:vMerge/>
            <w:shd w:val="clear" w:color="auto" w:fill="D9D9D9" w:themeFill="background1" w:themeFillShade="D9"/>
            <w:vAlign w:val="center"/>
          </w:tcPr>
          <w:p w:rsidR="006D30AD" w:rsidRPr="006D30AD" w:rsidRDefault="006D30AD" w:rsidP="006D30AD">
            <w:pPr>
              <w:spacing w:after="0" w:line="240" w:lineRule="auto"/>
              <w:jc w:val="center"/>
              <w:rPr>
                <w:sz w:val="20"/>
                <w:szCs w:val="20"/>
              </w:rPr>
            </w:pPr>
          </w:p>
        </w:tc>
      </w:tr>
      <w:tr w:rsidR="006D30AD" w:rsidRPr="006D30AD" w:rsidTr="009B5CE1">
        <w:tc>
          <w:tcPr>
            <w:tcW w:w="2088" w:type="dxa"/>
            <w:vMerge w:val="restart"/>
            <w:shd w:val="clear" w:color="auto" w:fill="auto"/>
            <w:vAlign w:val="center"/>
          </w:tcPr>
          <w:p w:rsidR="006D30AD" w:rsidRPr="006D30AD" w:rsidRDefault="00331BF6" w:rsidP="00331BF6">
            <w:pPr>
              <w:spacing w:after="0" w:line="240" w:lineRule="auto"/>
              <w:jc w:val="center"/>
              <w:rPr>
                <w:rFonts w:ascii="Calibri" w:hAnsi="Calibri"/>
                <w:sz w:val="20"/>
                <w:szCs w:val="20"/>
              </w:rPr>
            </w:pPr>
            <w:r w:rsidRPr="006D30AD">
              <w:rPr>
                <w:rFonts w:ascii="Calibri" w:hAnsi="Calibri"/>
                <w:sz w:val="20"/>
                <w:szCs w:val="20"/>
              </w:rPr>
              <w:t>Blackstone</w:t>
            </w:r>
            <w:r>
              <w:rPr>
                <w:rFonts w:ascii="Calibri" w:hAnsi="Calibri"/>
                <w:sz w:val="20"/>
                <w:szCs w:val="20"/>
              </w:rPr>
              <w:t>-</w:t>
            </w:r>
            <w:r w:rsidR="006D30AD" w:rsidRPr="006D30AD">
              <w:rPr>
                <w:rFonts w:ascii="Calibri" w:hAnsi="Calibri"/>
                <w:sz w:val="20"/>
                <w:szCs w:val="20"/>
              </w:rPr>
              <w:t xml:space="preserve">Millville </w:t>
            </w:r>
            <w:r w:rsidR="00752299" w:rsidRPr="006D30AD">
              <w:rPr>
                <w:rFonts w:ascii="Calibri" w:hAnsi="Calibri"/>
                <w:sz w:val="20"/>
                <w:szCs w:val="20"/>
              </w:rPr>
              <w:t>Reg</w:t>
            </w:r>
            <w:r w:rsidR="00752299">
              <w:rPr>
                <w:rFonts w:ascii="Calibri" w:hAnsi="Calibri"/>
                <w:sz w:val="20"/>
                <w:szCs w:val="20"/>
              </w:rPr>
              <w:t>ional</w:t>
            </w:r>
            <w:r w:rsidR="00752299" w:rsidRPr="006D30AD">
              <w:rPr>
                <w:rFonts w:ascii="Calibri" w:hAnsi="Calibri"/>
                <w:sz w:val="20"/>
                <w:szCs w:val="20"/>
              </w:rPr>
              <w:t xml:space="preserve"> H</w:t>
            </w:r>
            <w:r w:rsidR="00752299">
              <w:rPr>
                <w:rFonts w:ascii="Calibri" w:hAnsi="Calibri"/>
                <w:sz w:val="20"/>
                <w:szCs w:val="20"/>
              </w:rPr>
              <w:t>igh</w:t>
            </w:r>
          </w:p>
        </w:tc>
        <w:tc>
          <w:tcPr>
            <w:tcW w:w="1170" w:type="dxa"/>
            <w:shd w:val="clear" w:color="auto" w:fill="auto"/>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All</w:t>
            </w:r>
          </w:p>
        </w:tc>
        <w:tc>
          <w:tcPr>
            <w:tcW w:w="81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79</w:t>
            </w:r>
          </w:p>
        </w:tc>
        <w:tc>
          <w:tcPr>
            <w:tcW w:w="81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93</w:t>
            </w:r>
          </w:p>
        </w:tc>
        <w:tc>
          <w:tcPr>
            <w:tcW w:w="765"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89</w:t>
            </w:r>
          </w:p>
        </w:tc>
        <w:tc>
          <w:tcPr>
            <w:tcW w:w="765"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36</w:t>
            </w:r>
          </w:p>
        </w:tc>
        <w:tc>
          <w:tcPr>
            <w:tcW w:w="117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68</w:t>
            </w:r>
          </w:p>
        </w:tc>
        <w:tc>
          <w:tcPr>
            <w:tcW w:w="1080" w:type="dxa"/>
            <w:vMerge w:val="restart"/>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50</w:t>
            </w:r>
          </w:p>
        </w:tc>
        <w:tc>
          <w:tcPr>
            <w:tcW w:w="918" w:type="dxa"/>
            <w:vMerge w:val="restart"/>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w:t>
            </w:r>
          </w:p>
        </w:tc>
      </w:tr>
      <w:tr w:rsidR="006D30AD" w:rsidRPr="006D30AD" w:rsidTr="009B5CE1">
        <w:tc>
          <w:tcPr>
            <w:tcW w:w="2088" w:type="dxa"/>
            <w:vMerge/>
            <w:shd w:val="clear" w:color="auto" w:fill="auto"/>
            <w:vAlign w:val="center"/>
          </w:tcPr>
          <w:p w:rsidR="006D30AD" w:rsidRPr="006D30AD" w:rsidRDefault="006D30AD" w:rsidP="006D30AD">
            <w:pPr>
              <w:spacing w:after="0" w:line="240" w:lineRule="auto"/>
              <w:jc w:val="center"/>
              <w:rPr>
                <w:sz w:val="20"/>
                <w:szCs w:val="20"/>
              </w:rPr>
            </w:pPr>
          </w:p>
        </w:tc>
        <w:tc>
          <w:tcPr>
            <w:tcW w:w="1170" w:type="dxa"/>
            <w:shd w:val="clear" w:color="auto" w:fill="auto"/>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 xml:space="preserve">High Needs </w:t>
            </w:r>
          </w:p>
        </w:tc>
        <w:tc>
          <w:tcPr>
            <w:tcW w:w="81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81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86</w:t>
            </w:r>
          </w:p>
        </w:tc>
        <w:tc>
          <w:tcPr>
            <w:tcW w:w="765"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90</w:t>
            </w:r>
          </w:p>
        </w:tc>
        <w:tc>
          <w:tcPr>
            <w:tcW w:w="765"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46</w:t>
            </w:r>
          </w:p>
        </w:tc>
        <w:tc>
          <w:tcPr>
            <w:tcW w:w="117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70</w:t>
            </w:r>
          </w:p>
        </w:tc>
        <w:tc>
          <w:tcPr>
            <w:tcW w:w="1080" w:type="dxa"/>
            <w:vMerge/>
            <w:shd w:val="clear" w:color="auto" w:fill="auto"/>
            <w:vAlign w:val="center"/>
          </w:tcPr>
          <w:p w:rsidR="006D30AD" w:rsidRPr="006D30AD" w:rsidRDefault="006D30AD" w:rsidP="006D30AD">
            <w:pPr>
              <w:spacing w:after="0" w:line="240" w:lineRule="auto"/>
              <w:jc w:val="center"/>
              <w:rPr>
                <w:sz w:val="20"/>
                <w:szCs w:val="20"/>
              </w:rPr>
            </w:pPr>
          </w:p>
        </w:tc>
        <w:tc>
          <w:tcPr>
            <w:tcW w:w="918" w:type="dxa"/>
            <w:vMerge/>
            <w:shd w:val="clear" w:color="auto" w:fill="auto"/>
            <w:vAlign w:val="center"/>
          </w:tcPr>
          <w:p w:rsidR="006D30AD" w:rsidRPr="006D30AD" w:rsidRDefault="006D30AD" w:rsidP="006D30AD">
            <w:pPr>
              <w:spacing w:after="0" w:line="240" w:lineRule="auto"/>
              <w:jc w:val="center"/>
              <w:rPr>
                <w:sz w:val="20"/>
                <w:szCs w:val="20"/>
              </w:rPr>
            </w:pPr>
          </w:p>
        </w:tc>
      </w:tr>
      <w:tr w:rsidR="006D30AD" w:rsidRPr="006D30AD" w:rsidTr="009B5CE1">
        <w:tc>
          <w:tcPr>
            <w:tcW w:w="2088" w:type="dxa"/>
            <w:vMerge w:val="restart"/>
            <w:shd w:val="clear" w:color="auto" w:fill="D9D9D9" w:themeFill="background1" w:themeFillShade="D9"/>
            <w:vAlign w:val="center"/>
          </w:tcPr>
          <w:p w:rsidR="006D30AD" w:rsidRPr="006D30AD" w:rsidRDefault="00752299" w:rsidP="006D30AD">
            <w:pPr>
              <w:spacing w:after="0" w:line="240" w:lineRule="auto"/>
              <w:jc w:val="center"/>
              <w:rPr>
                <w:rFonts w:ascii="Calibri" w:hAnsi="Calibri"/>
                <w:sz w:val="20"/>
                <w:szCs w:val="20"/>
              </w:rPr>
            </w:pPr>
            <w:r>
              <w:rPr>
                <w:rFonts w:ascii="Calibri" w:hAnsi="Calibri"/>
                <w:sz w:val="20"/>
                <w:szCs w:val="20"/>
              </w:rPr>
              <w:t>District</w:t>
            </w:r>
          </w:p>
        </w:tc>
        <w:tc>
          <w:tcPr>
            <w:tcW w:w="1170" w:type="dxa"/>
            <w:shd w:val="clear" w:color="auto" w:fill="D9D9D9" w:themeFill="background1" w:themeFillShade="D9"/>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All</w:t>
            </w:r>
          </w:p>
        </w:tc>
        <w:tc>
          <w:tcPr>
            <w:tcW w:w="81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39</w:t>
            </w:r>
          </w:p>
        </w:tc>
        <w:tc>
          <w:tcPr>
            <w:tcW w:w="81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57</w:t>
            </w:r>
          </w:p>
        </w:tc>
        <w:tc>
          <w:tcPr>
            <w:tcW w:w="765"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64</w:t>
            </w:r>
          </w:p>
        </w:tc>
        <w:tc>
          <w:tcPr>
            <w:tcW w:w="765"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50</w:t>
            </w:r>
          </w:p>
        </w:tc>
        <w:tc>
          <w:tcPr>
            <w:tcW w:w="117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55</w:t>
            </w:r>
          </w:p>
        </w:tc>
        <w:tc>
          <w:tcPr>
            <w:tcW w:w="1080" w:type="dxa"/>
            <w:vMerge w:val="restart"/>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918" w:type="dxa"/>
            <w:vMerge w:val="restart"/>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w:t>
            </w:r>
          </w:p>
        </w:tc>
      </w:tr>
      <w:tr w:rsidR="006D30AD" w:rsidRPr="006D30AD" w:rsidTr="009B5CE1">
        <w:tc>
          <w:tcPr>
            <w:tcW w:w="2088" w:type="dxa"/>
            <w:vMerge/>
            <w:shd w:val="clear" w:color="auto" w:fill="D9D9D9" w:themeFill="background1" w:themeFillShade="D9"/>
            <w:vAlign w:val="center"/>
          </w:tcPr>
          <w:p w:rsidR="006D30AD" w:rsidRPr="006D30AD" w:rsidRDefault="006D30AD" w:rsidP="006D30AD">
            <w:pPr>
              <w:spacing w:after="0" w:line="240" w:lineRule="auto"/>
              <w:rPr>
                <w:sz w:val="20"/>
                <w:szCs w:val="20"/>
              </w:rPr>
            </w:pPr>
          </w:p>
        </w:tc>
        <w:tc>
          <w:tcPr>
            <w:tcW w:w="1170" w:type="dxa"/>
            <w:shd w:val="clear" w:color="auto" w:fill="D9D9D9" w:themeFill="background1" w:themeFillShade="D9"/>
            <w:vAlign w:val="bottom"/>
          </w:tcPr>
          <w:p w:rsidR="006D30AD" w:rsidRPr="006D30AD" w:rsidRDefault="006D30AD" w:rsidP="006D30AD">
            <w:pPr>
              <w:spacing w:after="0" w:line="240" w:lineRule="auto"/>
              <w:rPr>
                <w:sz w:val="20"/>
                <w:szCs w:val="20"/>
              </w:rPr>
            </w:pPr>
            <w:r w:rsidRPr="006D30AD">
              <w:rPr>
                <w:rFonts w:ascii="Calibri" w:hAnsi="Calibri"/>
                <w:sz w:val="20"/>
                <w:szCs w:val="20"/>
              </w:rPr>
              <w:t xml:space="preserve">High Needs </w:t>
            </w:r>
          </w:p>
        </w:tc>
        <w:tc>
          <w:tcPr>
            <w:tcW w:w="81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43</w:t>
            </w:r>
          </w:p>
        </w:tc>
        <w:tc>
          <w:tcPr>
            <w:tcW w:w="81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54</w:t>
            </w:r>
          </w:p>
        </w:tc>
        <w:tc>
          <w:tcPr>
            <w:tcW w:w="765"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54</w:t>
            </w:r>
          </w:p>
        </w:tc>
        <w:tc>
          <w:tcPr>
            <w:tcW w:w="765"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54</w:t>
            </w:r>
          </w:p>
        </w:tc>
        <w:tc>
          <w:tcPr>
            <w:tcW w:w="117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53</w:t>
            </w:r>
          </w:p>
        </w:tc>
        <w:tc>
          <w:tcPr>
            <w:tcW w:w="1080" w:type="dxa"/>
            <w:vMerge/>
            <w:shd w:val="clear" w:color="auto" w:fill="D9D9D9" w:themeFill="background1" w:themeFillShade="D9"/>
            <w:vAlign w:val="center"/>
          </w:tcPr>
          <w:p w:rsidR="006D30AD" w:rsidRPr="006D30AD" w:rsidRDefault="006D30AD" w:rsidP="006D30AD">
            <w:pPr>
              <w:spacing w:after="0" w:line="240" w:lineRule="auto"/>
              <w:jc w:val="center"/>
              <w:rPr>
                <w:sz w:val="20"/>
                <w:szCs w:val="20"/>
              </w:rPr>
            </w:pPr>
          </w:p>
        </w:tc>
        <w:tc>
          <w:tcPr>
            <w:tcW w:w="918" w:type="dxa"/>
            <w:vMerge/>
            <w:shd w:val="clear" w:color="auto" w:fill="D9D9D9" w:themeFill="background1" w:themeFillShade="D9"/>
            <w:vAlign w:val="center"/>
          </w:tcPr>
          <w:p w:rsidR="006D30AD" w:rsidRPr="006D30AD" w:rsidRDefault="006D30AD" w:rsidP="006D30AD">
            <w:pPr>
              <w:spacing w:after="0" w:line="240" w:lineRule="auto"/>
              <w:jc w:val="center"/>
              <w:rPr>
                <w:sz w:val="20"/>
                <w:szCs w:val="20"/>
              </w:rPr>
            </w:pPr>
          </w:p>
        </w:tc>
      </w:tr>
    </w:tbl>
    <w:p w:rsidR="006D30AD" w:rsidRPr="006D30AD" w:rsidRDefault="006D30AD" w:rsidP="006D30AD">
      <w:pPr>
        <w:spacing w:after="0" w:line="240" w:lineRule="auto"/>
      </w:pPr>
    </w:p>
    <w:p w:rsidR="006D30AD" w:rsidRPr="006D30AD" w:rsidRDefault="006D30AD" w:rsidP="006D30AD">
      <w:pPr>
        <w:spacing w:after="0" w:line="240" w:lineRule="auto"/>
      </w:pPr>
    </w:p>
    <w:p w:rsidR="006D30AD" w:rsidRPr="006D30AD" w:rsidRDefault="00BD0533" w:rsidP="006D30AD">
      <w:pPr>
        <w:spacing w:after="0" w:line="240" w:lineRule="auto"/>
        <w:rPr>
          <w:b/>
        </w:rPr>
      </w:pPr>
      <w:r>
        <w:rPr>
          <w:b/>
        </w:rPr>
        <w:t>In 2016, t</w:t>
      </w:r>
      <w:r w:rsidRPr="006D30AD">
        <w:rPr>
          <w:b/>
        </w:rPr>
        <w:t xml:space="preserve">he </w:t>
      </w:r>
      <w:r w:rsidR="006D30AD" w:rsidRPr="006D30AD">
        <w:rPr>
          <w:b/>
        </w:rPr>
        <w:t>percentage of students meeting or</w:t>
      </w:r>
      <w:r w:rsidR="00A62161">
        <w:rPr>
          <w:b/>
        </w:rPr>
        <w:t xml:space="preserve"> exceeding expectations </w:t>
      </w:r>
      <w:r w:rsidR="0002435C">
        <w:rPr>
          <w:b/>
        </w:rPr>
        <w:t xml:space="preserve">on the PARCC assessment </w:t>
      </w:r>
      <w:r w:rsidR="00A62161">
        <w:rPr>
          <w:b/>
        </w:rPr>
        <w:t xml:space="preserve">in ELA </w:t>
      </w:r>
      <w:r w:rsidR="006D30AD" w:rsidRPr="006D30AD">
        <w:rPr>
          <w:b/>
        </w:rPr>
        <w:t>was 63 percent and was 55 percent in math for all students.</w:t>
      </w:r>
    </w:p>
    <w:p w:rsidR="006D30AD" w:rsidRPr="006D30AD" w:rsidRDefault="006D30AD" w:rsidP="00642E6E">
      <w:pPr>
        <w:numPr>
          <w:ilvl w:val="0"/>
          <w:numId w:val="3"/>
        </w:numPr>
        <w:spacing w:after="0" w:line="240" w:lineRule="auto"/>
        <w:contextualSpacing/>
      </w:pPr>
      <w:r w:rsidRPr="006D30AD">
        <w:t>The percentage of high needs students meeting or exceeding expectations was 42 percent in ELA and 36 percent in math.</w:t>
      </w:r>
    </w:p>
    <w:p w:rsidR="006D30AD" w:rsidRPr="006D30AD" w:rsidRDefault="006D30AD" w:rsidP="00642E6E">
      <w:pPr>
        <w:numPr>
          <w:ilvl w:val="0"/>
          <w:numId w:val="3"/>
        </w:numPr>
        <w:spacing w:after="0" w:line="240" w:lineRule="auto"/>
        <w:contextualSpacing/>
      </w:pPr>
      <w:r w:rsidRPr="006D30AD">
        <w:t xml:space="preserve">The percentage of </w:t>
      </w:r>
      <w:r w:rsidR="00752299">
        <w:t xml:space="preserve">students from </w:t>
      </w:r>
      <w:r w:rsidRPr="006D30AD">
        <w:t xml:space="preserve">economically disadvantaged </w:t>
      </w:r>
      <w:r w:rsidR="00752299">
        <w:t>families</w:t>
      </w:r>
      <w:r w:rsidR="00752299" w:rsidRPr="006D30AD">
        <w:t xml:space="preserve"> </w:t>
      </w:r>
      <w:r w:rsidRPr="006D30AD">
        <w:t>meeting or exceeding expectations was 56 percent in ELA and 44 percent in math.</w:t>
      </w:r>
    </w:p>
    <w:p w:rsidR="006D30AD" w:rsidRPr="006D30AD" w:rsidRDefault="006D30AD" w:rsidP="00642E6E">
      <w:pPr>
        <w:numPr>
          <w:ilvl w:val="0"/>
          <w:numId w:val="3"/>
        </w:numPr>
        <w:spacing w:after="0" w:line="240" w:lineRule="auto"/>
        <w:contextualSpacing/>
      </w:pPr>
      <w:r w:rsidRPr="006D30AD">
        <w:t xml:space="preserve">The percentage of ELL and former ELL students meeting or exceeding expectations was 48 percent </w:t>
      </w:r>
      <w:r w:rsidR="00752299">
        <w:t xml:space="preserve">in </w:t>
      </w:r>
      <w:r w:rsidRPr="006D30AD">
        <w:t>ELA and 43 percent in math.</w:t>
      </w:r>
    </w:p>
    <w:p w:rsidR="006D30AD" w:rsidRDefault="006D30AD" w:rsidP="00642E6E">
      <w:pPr>
        <w:numPr>
          <w:ilvl w:val="0"/>
          <w:numId w:val="3"/>
        </w:numPr>
        <w:spacing w:after="0" w:line="240" w:lineRule="auto"/>
        <w:contextualSpacing/>
      </w:pPr>
      <w:r w:rsidRPr="006D30AD">
        <w:t>The percentage of students with disabilities meeting or exceeding expectations was 18 percent in ELA and 17 percent in math.</w:t>
      </w:r>
    </w:p>
    <w:p w:rsidR="008A5648" w:rsidRDefault="008A5648" w:rsidP="008A5648">
      <w:pPr>
        <w:spacing w:after="0" w:line="240" w:lineRule="auto"/>
        <w:ind w:left="720"/>
        <w:contextualSpacing/>
      </w:pPr>
    </w:p>
    <w:p w:rsidR="008A5648" w:rsidRDefault="008A5648" w:rsidP="008A5648">
      <w:pPr>
        <w:spacing w:after="0" w:line="240" w:lineRule="auto"/>
        <w:contextualSpacing/>
      </w:pPr>
    </w:p>
    <w:p w:rsidR="008A5648" w:rsidRDefault="008A5648" w:rsidP="008A5648">
      <w:pPr>
        <w:spacing w:after="0" w:line="240" w:lineRule="auto"/>
        <w:contextualSpacing/>
      </w:pPr>
    </w:p>
    <w:p w:rsidR="008A5648" w:rsidRDefault="008A5648" w:rsidP="008A5648">
      <w:pPr>
        <w:spacing w:after="0" w:line="240" w:lineRule="auto"/>
        <w:contextualSpacing/>
      </w:pPr>
    </w:p>
    <w:p w:rsidR="008A5648" w:rsidRDefault="008A5648" w:rsidP="008A5648">
      <w:pPr>
        <w:spacing w:after="0" w:line="240" w:lineRule="auto"/>
        <w:contextualSpacing/>
      </w:pPr>
    </w:p>
    <w:p w:rsidR="008A5648" w:rsidRDefault="008A5648" w:rsidP="008A5648">
      <w:pPr>
        <w:spacing w:after="0" w:line="240" w:lineRule="auto"/>
        <w:contextualSpacing/>
      </w:pPr>
    </w:p>
    <w:p w:rsidR="00752299" w:rsidRPr="006D30AD" w:rsidRDefault="00752299" w:rsidP="00752299">
      <w:pPr>
        <w:spacing w:after="0" w:line="240" w:lineRule="auto"/>
        <w:ind w:left="360"/>
        <w:contextualSpacing/>
      </w:pPr>
    </w:p>
    <w:tbl>
      <w:tblPr>
        <w:tblStyle w:val="TableGrid"/>
        <w:tblW w:w="0" w:type="auto"/>
        <w:tblLook w:val="04A0" w:firstRow="1" w:lastRow="0" w:firstColumn="1" w:lastColumn="0" w:noHBand="0" w:noVBand="1"/>
        <w:tblCaption w:val="Table 3: Blackstone-Millville Regional School District"/>
        <w:tblDescription w:val="ELA and Math Meeting or Exceeding Expectations on PARCC (Grades 3–8) 2015–2016&#10;"/>
      </w:tblPr>
      <w:tblGrid>
        <w:gridCol w:w="1627"/>
        <w:gridCol w:w="1112"/>
        <w:gridCol w:w="1319"/>
        <w:gridCol w:w="1332"/>
        <w:gridCol w:w="1319"/>
        <w:gridCol w:w="1319"/>
        <w:gridCol w:w="1332"/>
      </w:tblGrid>
      <w:tr w:rsidR="006D30AD" w:rsidRPr="006D30AD" w:rsidTr="009B5CE1">
        <w:tc>
          <w:tcPr>
            <w:tcW w:w="9576" w:type="dxa"/>
            <w:gridSpan w:val="7"/>
            <w:tcBorders>
              <w:top w:val="nil"/>
              <w:left w:val="nil"/>
              <w:right w:val="nil"/>
            </w:tcBorders>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Table 3: Blackstone-Millville R</w:t>
            </w:r>
            <w:r w:rsidR="006F3036">
              <w:rPr>
                <w:rFonts w:eastAsia="Times New Roman" w:cs="Times New Roman"/>
                <w:b/>
                <w:sz w:val="20"/>
                <w:szCs w:val="20"/>
              </w:rPr>
              <w:t xml:space="preserve">egional </w:t>
            </w:r>
            <w:r w:rsidRPr="006D30AD">
              <w:rPr>
                <w:rFonts w:eastAsia="Times New Roman" w:cs="Times New Roman"/>
                <w:b/>
                <w:sz w:val="20"/>
                <w:szCs w:val="20"/>
              </w:rPr>
              <w:t>S</w:t>
            </w:r>
            <w:r w:rsidR="006F3036">
              <w:rPr>
                <w:rFonts w:eastAsia="Times New Roman" w:cs="Times New Roman"/>
                <w:b/>
                <w:sz w:val="20"/>
                <w:szCs w:val="20"/>
              </w:rPr>
              <w:t xml:space="preserve">chool </w:t>
            </w:r>
            <w:r w:rsidRPr="006D30AD">
              <w:rPr>
                <w:rFonts w:eastAsia="Times New Roman" w:cs="Times New Roman"/>
                <w:b/>
                <w:sz w:val="20"/>
                <w:szCs w:val="20"/>
              </w:rPr>
              <w:t>D</w:t>
            </w:r>
            <w:r w:rsidR="006F3036">
              <w:rPr>
                <w:rFonts w:eastAsia="Times New Roman" w:cs="Times New Roman"/>
                <w:b/>
                <w:sz w:val="20"/>
                <w:szCs w:val="20"/>
              </w:rPr>
              <w:t>istrict</w:t>
            </w:r>
          </w:p>
          <w:p w:rsidR="006D30AD" w:rsidRPr="006D30AD" w:rsidRDefault="006D30AD" w:rsidP="00227C88">
            <w:pPr>
              <w:spacing w:after="0" w:line="240" w:lineRule="auto"/>
              <w:jc w:val="center"/>
              <w:rPr>
                <w:rFonts w:eastAsia="Times New Roman" w:cs="Times New Roman"/>
                <w:sz w:val="20"/>
                <w:szCs w:val="20"/>
              </w:rPr>
            </w:pPr>
            <w:r w:rsidRPr="006D30AD">
              <w:rPr>
                <w:rFonts w:eastAsia="Times New Roman" w:cs="Times New Roman"/>
                <w:b/>
                <w:sz w:val="20"/>
                <w:szCs w:val="20"/>
              </w:rPr>
              <w:t xml:space="preserve">ELA and Math Meeting or Exceeding Expectations </w:t>
            </w:r>
            <w:r w:rsidR="0002435C">
              <w:rPr>
                <w:rFonts w:eastAsia="Times New Roman" w:cs="Times New Roman"/>
                <w:b/>
                <w:sz w:val="20"/>
                <w:szCs w:val="20"/>
              </w:rPr>
              <w:t xml:space="preserve">on PARCC </w:t>
            </w:r>
            <w:r w:rsidRPr="006D30AD">
              <w:rPr>
                <w:rFonts w:eastAsia="Times New Roman" w:cs="Times New Roman"/>
                <w:b/>
                <w:sz w:val="20"/>
                <w:szCs w:val="20"/>
              </w:rPr>
              <w:t>(Grades 3</w:t>
            </w:r>
            <w:r w:rsidR="00227C88">
              <w:rPr>
                <w:rFonts w:eastAsia="Times New Roman" w:cs="Times New Roman"/>
                <w:b/>
                <w:sz w:val="20"/>
                <w:szCs w:val="20"/>
              </w:rPr>
              <w:t>–</w:t>
            </w:r>
            <w:r w:rsidRPr="006D30AD">
              <w:rPr>
                <w:rFonts w:eastAsia="Times New Roman" w:cs="Times New Roman"/>
                <w:b/>
                <w:sz w:val="20"/>
                <w:szCs w:val="20"/>
              </w:rPr>
              <w:t>8) 2015</w:t>
            </w:r>
            <w:r w:rsidR="009B5CE1">
              <w:rPr>
                <w:rFonts w:eastAsia="Times New Roman" w:cs="Times New Roman"/>
                <w:b/>
                <w:sz w:val="20"/>
                <w:szCs w:val="20"/>
              </w:rPr>
              <w:t>–</w:t>
            </w:r>
            <w:r w:rsidRPr="006D30AD">
              <w:rPr>
                <w:rFonts w:eastAsia="Times New Roman" w:cs="Times New Roman"/>
                <w:b/>
                <w:sz w:val="20"/>
                <w:szCs w:val="20"/>
              </w:rPr>
              <w:t>2016</w:t>
            </w:r>
          </w:p>
        </w:tc>
      </w:tr>
      <w:tr w:rsidR="006D30AD" w:rsidRPr="006D30AD" w:rsidTr="009B5CE1">
        <w:tc>
          <w:tcPr>
            <w:tcW w:w="1638" w:type="dxa"/>
            <w:vMerge w:val="restart"/>
            <w:shd w:val="clear" w:color="auto" w:fill="D9D9D9" w:themeFill="background1" w:themeFillShade="D9"/>
            <w:vAlign w:val="center"/>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Group</w:t>
            </w:r>
          </w:p>
        </w:tc>
        <w:tc>
          <w:tcPr>
            <w:tcW w:w="3859" w:type="dxa"/>
            <w:gridSpan w:val="3"/>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ELA</w:t>
            </w:r>
          </w:p>
        </w:tc>
        <w:tc>
          <w:tcPr>
            <w:tcW w:w="4079" w:type="dxa"/>
            <w:gridSpan w:val="3"/>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Math</w:t>
            </w:r>
          </w:p>
        </w:tc>
      </w:tr>
      <w:tr w:rsidR="006D30AD" w:rsidRPr="006D30AD" w:rsidTr="009B5CE1">
        <w:tc>
          <w:tcPr>
            <w:tcW w:w="1638" w:type="dxa"/>
            <w:vMerge/>
            <w:shd w:val="clear" w:color="auto" w:fill="D9D9D9" w:themeFill="background1" w:themeFillShade="D9"/>
          </w:tcPr>
          <w:p w:rsidR="006D30AD" w:rsidRPr="006D30AD" w:rsidRDefault="006D30AD" w:rsidP="006D30AD">
            <w:pPr>
              <w:spacing w:after="0" w:line="240" w:lineRule="auto"/>
              <w:rPr>
                <w:rFonts w:eastAsia="Times New Roman" w:cs="Times New Roman"/>
                <w:b/>
                <w:sz w:val="20"/>
                <w:szCs w:val="20"/>
              </w:rPr>
            </w:pPr>
          </w:p>
        </w:tc>
        <w:tc>
          <w:tcPr>
            <w:tcW w:w="1139"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2015</w:t>
            </w:r>
          </w:p>
        </w:tc>
        <w:tc>
          <w:tcPr>
            <w:tcW w:w="1359"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2016</w:t>
            </w:r>
          </w:p>
        </w:tc>
        <w:tc>
          <w:tcPr>
            <w:tcW w:w="1361"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Change</w:t>
            </w:r>
          </w:p>
        </w:tc>
        <w:tc>
          <w:tcPr>
            <w:tcW w:w="1359"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2015</w:t>
            </w:r>
          </w:p>
        </w:tc>
        <w:tc>
          <w:tcPr>
            <w:tcW w:w="1359"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2016</w:t>
            </w:r>
          </w:p>
        </w:tc>
        <w:tc>
          <w:tcPr>
            <w:tcW w:w="1361"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Change</w:t>
            </w:r>
          </w:p>
        </w:tc>
      </w:tr>
      <w:tr w:rsidR="006D30AD" w:rsidRPr="006D30AD" w:rsidTr="009B5CE1">
        <w:trPr>
          <w:trHeight w:val="488"/>
        </w:trPr>
        <w:tc>
          <w:tcPr>
            <w:tcW w:w="1638" w:type="dxa"/>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All students</w:t>
            </w:r>
          </w:p>
        </w:tc>
        <w:tc>
          <w:tcPr>
            <w:tcW w:w="1139" w:type="dxa"/>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w:t>
            </w:r>
          </w:p>
        </w:tc>
        <w:tc>
          <w:tcPr>
            <w:tcW w:w="1359" w:type="dxa"/>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63%</w:t>
            </w:r>
          </w:p>
        </w:tc>
        <w:tc>
          <w:tcPr>
            <w:tcW w:w="1361" w:type="dxa"/>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w:t>
            </w:r>
          </w:p>
        </w:tc>
        <w:tc>
          <w:tcPr>
            <w:tcW w:w="1359" w:type="dxa"/>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w:t>
            </w:r>
          </w:p>
        </w:tc>
        <w:tc>
          <w:tcPr>
            <w:tcW w:w="1359" w:type="dxa"/>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55%</w:t>
            </w:r>
          </w:p>
        </w:tc>
        <w:tc>
          <w:tcPr>
            <w:tcW w:w="1361" w:type="dxa"/>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w:t>
            </w:r>
          </w:p>
        </w:tc>
      </w:tr>
      <w:tr w:rsidR="006D30AD" w:rsidRPr="006D30AD" w:rsidTr="009B5CE1">
        <w:trPr>
          <w:trHeight w:val="488"/>
        </w:trPr>
        <w:tc>
          <w:tcPr>
            <w:tcW w:w="1638" w:type="dxa"/>
            <w:shd w:val="clear" w:color="auto" w:fill="D9D9D9" w:themeFill="background1" w:themeFillShade="D9"/>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High Needs</w:t>
            </w:r>
          </w:p>
        </w:tc>
        <w:tc>
          <w:tcPr>
            <w:tcW w:w="1139" w:type="dxa"/>
            <w:shd w:val="clear" w:color="auto" w:fill="D9D9D9" w:themeFill="background1" w:themeFillShade="D9"/>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w:t>
            </w:r>
          </w:p>
        </w:tc>
        <w:tc>
          <w:tcPr>
            <w:tcW w:w="1359" w:type="dxa"/>
            <w:shd w:val="clear" w:color="auto" w:fill="D9D9D9" w:themeFill="background1" w:themeFillShade="D9"/>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42%</w:t>
            </w:r>
          </w:p>
        </w:tc>
        <w:tc>
          <w:tcPr>
            <w:tcW w:w="1361" w:type="dxa"/>
            <w:shd w:val="clear" w:color="auto" w:fill="D9D9D9" w:themeFill="background1" w:themeFillShade="D9"/>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w:t>
            </w:r>
          </w:p>
        </w:tc>
        <w:tc>
          <w:tcPr>
            <w:tcW w:w="1359" w:type="dxa"/>
            <w:shd w:val="clear" w:color="auto" w:fill="D9D9D9" w:themeFill="background1" w:themeFillShade="D9"/>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w:t>
            </w:r>
          </w:p>
        </w:tc>
        <w:tc>
          <w:tcPr>
            <w:tcW w:w="1359" w:type="dxa"/>
            <w:shd w:val="clear" w:color="auto" w:fill="D9D9D9" w:themeFill="background1" w:themeFillShade="D9"/>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36%</w:t>
            </w:r>
          </w:p>
        </w:tc>
        <w:tc>
          <w:tcPr>
            <w:tcW w:w="1361" w:type="dxa"/>
            <w:shd w:val="clear" w:color="auto" w:fill="D9D9D9" w:themeFill="background1" w:themeFillShade="D9"/>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w:t>
            </w:r>
          </w:p>
        </w:tc>
      </w:tr>
      <w:tr w:rsidR="006D30AD" w:rsidRPr="006D30AD" w:rsidTr="009B5CE1">
        <w:trPr>
          <w:trHeight w:val="488"/>
        </w:trPr>
        <w:tc>
          <w:tcPr>
            <w:tcW w:w="1638" w:type="dxa"/>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Economically Disadvantaged</w:t>
            </w:r>
          </w:p>
        </w:tc>
        <w:tc>
          <w:tcPr>
            <w:tcW w:w="1139" w:type="dxa"/>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w:t>
            </w:r>
          </w:p>
        </w:tc>
        <w:tc>
          <w:tcPr>
            <w:tcW w:w="1359" w:type="dxa"/>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56%</w:t>
            </w:r>
          </w:p>
        </w:tc>
        <w:tc>
          <w:tcPr>
            <w:tcW w:w="1361" w:type="dxa"/>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w:t>
            </w:r>
          </w:p>
        </w:tc>
        <w:tc>
          <w:tcPr>
            <w:tcW w:w="1359" w:type="dxa"/>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w:t>
            </w:r>
          </w:p>
        </w:tc>
        <w:tc>
          <w:tcPr>
            <w:tcW w:w="1359" w:type="dxa"/>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44%</w:t>
            </w:r>
          </w:p>
        </w:tc>
        <w:tc>
          <w:tcPr>
            <w:tcW w:w="1361" w:type="dxa"/>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w:t>
            </w:r>
          </w:p>
        </w:tc>
      </w:tr>
      <w:tr w:rsidR="006D30AD" w:rsidRPr="006D30AD" w:rsidTr="009B5CE1">
        <w:trPr>
          <w:trHeight w:val="488"/>
        </w:trPr>
        <w:tc>
          <w:tcPr>
            <w:tcW w:w="1638" w:type="dxa"/>
            <w:shd w:val="clear" w:color="auto" w:fill="D9D9D9" w:themeFill="background1" w:themeFillShade="D9"/>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ELL and former ELL students</w:t>
            </w:r>
          </w:p>
        </w:tc>
        <w:tc>
          <w:tcPr>
            <w:tcW w:w="1139" w:type="dxa"/>
            <w:shd w:val="clear" w:color="auto" w:fill="D9D9D9" w:themeFill="background1" w:themeFillShade="D9"/>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w:t>
            </w:r>
          </w:p>
        </w:tc>
        <w:tc>
          <w:tcPr>
            <w:tcW w:w="1359" w:type="dxa"/>
            <w:shd w:val="clear" w:color="auto" w:fill="D9D9D9" w:themeFill="background1" w:themeFillShade="D9"/>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48%</w:t>
            </w:r>
          </w:p>
        </w:tc>
        <w:tc>
          <w:tcPr>
            <w:tcW w:w="1361" w:type="dxa"/>
            <w:shd w:val="clear" w:color="auto" w:fill="D9D9D9" w:themeFill="background1" w:themeFillShade="D9"/>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w:t>
            </w:r>
          </w:p>
        </w:tc>
        <w:tc>
          <w:tcPr>
            <w:tcW w:w="1359" w:type="dxa"/>
            <w:shd w:val="clear" w:color="auto" w:fill="D9D9D9" w:themeFill="background1" w:themeFillShade="D9"/>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w:t>
            </w:r>
          </w:p>
        </w:tc>
        <w:tc>
          <w:tcPr>
            <w:tcW w:w="1359" w:type="dxa"/>
            <w:shd w:val="clear" w:color="auto" w:fill="D9D9D9" w:themeFill="background1" w:themeFillShade="D9"/>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43%</w:t>
            </w:r>
          </w:p>
        </w:tc>
        <w:tc>
          <w:tcPr>
            <w:tcW w:w="1361" w:type="dxa"/>
            <w:shd w:val="clear" w:color="auto" w:fill="D9D9D9" w:themeFill="background1" w:themeFillShade="D9"/>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w:t>
            </w:r>
          </w:p>
        </w:tc>
      </w:tr>
      <w:tr w:rsidR="006D30AD" w:rsidRPr="006D30AD" w:rsidTr="009B5CE1">
        <w:trPr>
          <w:trHeight w:val="489"/>
        </w:trPr>
        <w:tc>
          <w:tcPr>
            <w:tcW w:w="1638" w:type="dxa"/>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Students with disabilities</w:t>
            </w:r>
          </w:p>
        </w:tc>
        <w:tc>
          <w:tcPr>
            <w:tcW w:w="1139" w:type="dxa"/>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w:t>
            </w:r>
          </w:p>
        </w:tc>
        <w:tc>
          <w:tcPr>
            <w:tcW w:w="1359" w:type="dxa"/>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18%</w:t>
            </w:r>
          </w:p>
        </w:tc>
        <w:tc>
          <w:tcPr>
            <w:tcW w:w="1361" w:type="dxa"/>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w:t>
            </w:r>
          </w:p>
        </w:tc>
        <w:tc>
          <w:tcPr>
            <w:tcW w:w="1359" w:type="dxa"/>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w:t>
            </w:r>
          </w:p>
        </w:tc>
        <w:tc>
          <w:tcPr>
            <w:tcW w:w="1359" w:type="dxa"/>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17%</w:t>
            </w:r>
          </w:p>
        </w:tc>
        <w:tc>
          <w:tcPr>
            <w:tcW w:w="1361" w:type="dxa"/>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w:t>
            </w:r>
          </w:p>
        </w:tc>
      </w:tr>
    </w:tbl>
    <w:p w:rsidR="006D30AD" w:rsidRPr="0002435C" w:rsidRDefault="006D30AD" w:rsidP="006D30AD">
      <w:pPr>
        <w:spacing w:after="0" w:line="240" w:lineRule="auto"/>
      </w:pPr>
    </w:p>
    <w:p w:rsidR="00A62161" w:rsidRPr="0002435C" w:rsidRDefault="00A62161" w:rsidP="006D30AD">
      <w:pPr>
        <w:spacing w:after="0" w:line="240" w:lineRule="auto"/>
      </w:pPr>
    </w:p>
    <w:p w:rsidR="006D30AD" w:rsidRPr="006D30AD" w:rsidRDefault="006D30AD" w:rsidP="006D30AD">
      <w:pPr>
        <w:spacing w:after="0" w:line="240" w:lineRule="auto"/>
        <w:contextualSpacing/>
        <w:rPr>
          <w:rFonts w:eastAsia="Times New Roman" w:cs="Times New Roman"/>
          <w:b/>
        </w:rPr>
      </w:pPr>
      <w:r w:rsidRPr="006D30AD">
        <w:rPr>
          <w:rFonts w:eastAsia="Times New Roman" w:cs="Times New Roman"/>
          <w:b/>
        </w:rPr>
        <w:t>Between 2013 and 2016, the percentage of students scoring proficient or advanced in science declined by 5 percentage points for all students, and by 1 percentage point for high needs students, and improved by 6 percentage points for students with disabilities.  In 2016</w:t>
      </w:r>
      <w:r w:rsidR="00227C88">
        <w:rPr>
          <w:rFonts w:eastAsia="Times New Roman" w:cs="Times New Roman"/>
          <w:b/>
        </w:rPr>
        <w:t>,</w:t>
      </w:r>
      <w:r w:rsidRPr="006D30AD">
        <w:rPr>
          <w:rFonts w:eastAsia="Times New Roman" w:cs="Times New Roman"/>
          <w:b/>
        </w:rPr>
        <w:t xml:space="preserve"> the percentage of students scoring proficient or advanced in science was 3 and 5 percentage points below the </w:t>
      </w:r>
      <w:r w:rsidR="00227C88">
        <w:rPr>
          <w:rFonts w:eastAsia="Times New Roman" w:cs="Times New Roman"/>
          <w:b/>
        </w:rPr>
        <w:t xml:space="preserve">2016 </w:t>
      </w:r>
      <w:r w:rsidRPr="006D30AD">
        <w:rPr>
          <w:rFonts w:eastAsia="Times New Roman" w:cs="Times New Roman"/>
          <w:b/>
        </w:rPr>
        <w:t>state rate for the district as a whole and for students with disabilities</w:t>
      </w:r>
      <w:r w:rsidR="00227C88">
        <w:rPr>
          <w:rFonts w:eastAsia="Times New Roman" w:cs="Times New Roman"/>
          <w:b/>
        </w:rPr>
        <w:t>, respectively,</w:t>
      </w:r>
      <w:r w:rsidRPr="006D30AD">
        <w:rPr>
          <w:rFonts w:eastAsia="Times New Roman" w:cs="Times New Roman"/>
          <w:b/>
        </w:rPr>
        <w:t xml:space="preserve"> and above the </w:t>
      </w:r>
      <w:r w:rsidR="00227C88">
        <w:rPr>
          <w:rFonts w:eastAsia="Times New Roman" w:cs="Times New Roman"/>
          <w:b/>
        </w:rPr>
        <w:t xml:space="preserve">2016 </w:t>
      </w:r>
      <w:r w:rsidRPr="006D30AD">
        <w:rPr>
          <w:rFonts w:eastAsia="Times New Roman" w:cs="Times New Roman"/>
          <w:b/>
        </w:rPr>
        <w:t xml:space="preserve">state rate by 4 percentage points for </w:t>
      </w:r>
      <w:r w:rsidR="00227C88">
        <w:rPr>
          <w:rFonts w:eastAsia="Times New Roman" w:cs="Times New Roman"/>
          <w:b/>
        </w:rPr>
        <w:t xml:space="preserve">students from </w:t>
      </w:r>
      <w:r w:rsidRPr="006D30AD">
        <w:rPr>
          <w:rFonts w:eastAsia="Times New Roman" w:cs="Times New Roman"/>
          <w:b/>
        </w:rPr>
        <w:t xml:space="preserve">economically disadvantaged </w:t>
      </w:r>
      <w:r w:rsidR="00227C88">
        <w:rPr>
          <w:rFonts w:eastAsia="Times New Roman" w:cs="Times New Roman"/>
          <w:b/>
        </w:rPr>
        <w:t>families</w:t>
      </w:r>
      <w:r w:rsidR="00227C88" w:rsidRPr="006D30AD">
        <w:rPr>
          <w:rFonts w:eastAsia="Times New Roman" w:cs="Times New Roman"/>
          <w:b/>
        </w:rPr>
        <w:t xml:space="preserve"> </w:t>
      </w:r>
      <w:r w:rsidRPr="006D30AD">
        <w:rPr>
          <w:rFonts w:eastAsia="Times New Roman" w:cs="Times New Roman"/>
          <w:b/>
        </w:rPr>
        <w:t xml:space="preserve">and equal to the </w:t>
      </w:r>
      <w:r w:rsidR="00227C88">
        <w:rPr>
          <w:rFonts w:eastAsia="Times New Roman" w:cs="Times New Roman"/>
          <w:b/>
        </w:rPr>
        <w:t xml:space="preserve">2016 </w:t>
      </w:r>
      <w:r w:rsidRPr="006D30AD">
        <w:rPr>
          <w:rFonts w:eastAsia="Times New Roman" w:cs="Times New Roman"/>
          <w:b/>
        </w:rPr>
        <w:t>state rate for high needs students.</w:t>
      </w:r>
    </w:p>
    <w:p w:rsidR="006D30AD" w:rsidRPr="006D30AD" w:rsidRDefault="006D30AD" w:rsidP="006D30AD">
      <w:pPr>
        <w:spacing w:after="0" w:line="240" w:lineRule="auto"/>
      </w:pPr>
    </w:p>
    <w:tbl>
      <w:tblPr>
        <w:tblStyle w:val="TableGrid9"/>
        <w:tblW w:w="9558" w:type="dxa"/>
        <w:tblLayout w:type="fixed"/>
        <w:tblLook w:val="04A0" w:firstRow="1" w:lastRow="0" w:firstColumn="1" w:lastColumn="0" w:noHBand="0" w:noVBand="1"/>
        <w:tblCaption w:val="Table 4: Blackstone-Millville Regional School District"/>
        <w:tblDescription w:val="Science Percent Proficient or Advanced by Subgroup 2013–2016&#10;"/>
      </w:tblPr>
      <w:tblGrid>
        <w:gridCol w:w="1638"/>
        <w:gridCol w:w="810"/>
        <w:gridCol w:w="1098"/>
        <w:gridCol w:w="1098"/>
        <w:gridCol w:w="1098"/>
        <w:gridCol w:w="1098"/>
        <w:gridCol w:w="1098"/>
        <w:gridCol w:w="1620"/>
      </w:tblGrid>
      <w:tr w:rsidR="006D30AD" w:rsidRPr="006D30AD" w:rsidTr="009B5CE1">
        <w:tc>
          <w:tcPr>
            <w:tcW w:w="9558" w:type="dxa"/>
            <w:gridSpan w:val="8"/>
            <w:tcBorders>
              <w:top w:val="nil"/>
              <w:left w:val="nil"/>
              <w:right w:val="nil"/>
            </w:tcBorders>
            <w:vAlign w:val="center"/>
          </w:tcPr>
          <w:p w:rsidR="006D30AD" w:rsidRPr="006D30AD" w:rsidRDefault="006D30AD" w:rsidP="006D30AD">
            <w:pPr>
              <w:spacing w:after="0" w:line="240" w:lineRule="auto"/>
              <w:jc w:val="center"/>
              <w:rPr>
                <w:b/>
                <w:sz w:val="20"/>
                <w:szCs w:val="20"/>
              </w:rPr>
            </w:pPr>
            <w:r w:rsidRPr="006D30AD">
              <w:rPr>
                <w:b/>
                <w:sz w:val="20"/>
                <w:szCs w:val="20"/>
              </w:rPr>
              <w:t>Table 4: Blackstone-Millville R</w:t>
            </w:r>
            <w:r w:rsidR="006F3036">
              <w:rPr>
                <w:b/>
                <w:sz w:val="20"/>
                <w:szCs w:val="20"/>
              </w:rPr>
              <w:t xml:space="preserve">egional </w:t>
            </w:r>
            <w:r w:rsidRPr="006D30AD">
              <w:rPr>
                <w:b/>
                <w:sz w:val="20"/>
                <w:szCs w:val="20"/>
              </w:rPr>
              <w:t>S</w:t>
            </w:r>
            <w:r w:rsidR="006F3036">
              <w:rPr>
                <w:b/>
                <w:sz w:val="20"/>
                <w:szCs w:val="20"/>
              </w:rPr>
              <w:t xml:space="preserve">chool </w:t>
            </w:r>
            <w:r w:rsidRPr="006D30AD">
              <w:rPr>
                <w:b/>
                <w:sz w:val="20"/>
                <w:szCs w:val="20"/>
              </w:rPr>
              <w:t>D</w:t>
            </w:r>
            <w:r w:rsidR="006F3036">
              <w:rPr>
                <w:b/>
                <w:sz w:val="20"/>
                <w:szCs w:val="20"/>
              </w:rPr>
              <w:t>istrict</w:t>
            </w:r>
          </w:p>
          <w:p w:rsidR="006D30AD" w:rsidRPr="006D30AD" w:rsidRDefault="006D30AD" w:rsidP="006D30AD">
            <w:pPr>
              <w:spacing w:after="0" w:line="240" w:lineRule="auto"/>
              <w:jc w:val="center"/>
              <w:rPr>
                <w:b/>
                <w:sz w:val="20"/>
                <w:szCs w:val="20"/>
              </w:rPr>
            </w:pPr>
            <w:r w:rsidRPr="006D30AD">
              <w:rPr>
                <w:b/>
                <w:sz w:val="20"/>
                <w:szCs w:val="20"/>
              </w:rPr>
              <w:t>Science Percent Proficient or Advanced by Subgroup 2013–2016</w:t>
            </w:r>
          </w:p>
        </w:tc>
      </w:tr>
      <w:tr w:rsidR="006D30AD" w:rsidRPr="006D30AD" w:rsidTr="009B5CE1">
        <w:trPr>
          <w:trHeight w:val="746"/>
        </w:trPr>
        <w:tc>
          <w:tcPr>
            <w:tcW w:w="1638"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Group</w:t>
            </w:r>
          </w:p>
        </w:tc>
        <w:tc>
          <w:tcPr>
            <w:tcW w:w="810"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p>
        </w:tc>
        <w:tc>
          <w:tcPr>
            <w:tcW w:w="1098"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2013</w:t>
            </w:r>
          </w:p>
        </w:tc>
        <w:tc>
          <w:tcPr>
            <w:tcW w:w="1098"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2014</w:t>
            </w:r>
          </w:p>
        </w:tc>
        <w:tc>
          <w:tcPr>
            <w:tcW w:w="1098"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2015</w:t>
            </w:r>
          </w:p>
        </w:tc>
        <w:tc>
          <w:tcPr>
            <w:tcW w:w="1098"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2016</w:t>
            </w:r>
          </w:p>
        </w:tc>
        <w:tc>
          <w:tcPr>
            <w:tcW w:w="1098"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4-Year Trend</w:t>
            </w:r>
          </w:p>
        </w:tc>
        <w:tc>
          <w:tcPr>
            <w:tcW w:w="1620"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Above/Below</w:t>
            </w:r>
          </w:p>
          <w:p w:rsidR="006D30AD" w:rsidRPr="006D30AD" w:rsidRDefault="006D30AD" w:rsidP="006D30AD">
            <w:pPr>
              <w:spacing w:after="0" w:line="240" w:lineRule="auto"/>
              <w:jc w:val="center"/>
              <w:rPr>
                <w:b/>
                <w:sz w:val="20"/>
                <w:szCs w:val="20"/>
              </w:rPr>
            </w:pPr>
            <w:r w:rsidRPr="006D30AD">
              <w:rPr>
                <w:b/>
                <w:sz w:val="20"/>
                <w:szCs w:val="20"/>
              </w:rPr>
              <w:t>State (2016)</w:t>
            </w:r>
          </w:p>
        </w:tc>
      </w:tr>
      <w:tr w:rsidR="006D30AD" w:rsidRPr="006D30AD" w:rsidTr="009B5CE1">
        <w:tc>
          <w:tcPr>
            <w:tcW w:w="1638" w:type="dxa"/>
            <w:vMerge w:val="restart"/>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All students</w:t>
            </w:r>
          </w:p>
        </w:tc>
        <w:tc>
          <w:tcPr>
            <w:tcW w:w="81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District</w:t>
            </w:r>
          </w:p>
        </w:tc>
        <w:tc>
          <w:tcPr>
            <w:tcW w:w="109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56%</w:t>
            </w:r>
          </w:p>
        </w:tc>
        <w:tc>
          <w:tcPr>
            <w:tcW w:w="109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60%</w:t>
            </w:r>
          </w:p>
        </w:tc>
        <w:tc>
          <w:tcPr>
            <w:tcW w:w="109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55%</w:t>
            </w:r>
          </w:p>
        </w:tc>
        <w:tc>
          <w:tcPr>
            <w:tcW w:w="109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51%</w:t>
            </w:r>
          </w:p>
        </w:tc>
        <w:tc>
          <w:tcPr>
            <w:tcW w:w="109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w:t>
            </w:r>
          </w:p>
        </w:tc>
        <w:tc>
          <w:tcPr>
            <w:tcW w:w="1620" w:type="dxa"/>
            <w:vMerge w:val="restart"/>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-3</w:t>
            </w:r>
          </w:p>
        </w:tc>
      </w:tr>
      <w:tr w:rsidR="006D30AD" w:rsidRPr="006D30AD" w:rsidTr="009B5CE1">
        <w:tc>
          <w:tcPr>
            <w:tcW w:w="1638" w:type="dxa"/>
            <w:vMerge/>
            <w:shd w:val="clear" w:color="auto" w:fill="auto"/>
            <w:vAlign w:val="center"/>
          </w:tcPr>
          <w:p w:rsidR="006D30AD" w:rsidRPr="006D30AD" w:rsidRDefault="006D30AD" w:rsidP="006D30AD">
            <w:pPr>
              <w:spacing w:after="0" w:line="240" w:lineRule="auto"/>
              <w:jc w:val="center"/>
              <w:rPr>
                <w:sz w:val="20"/>
                <w:szCs w:val="20"/>
              </w:rPr>
            </w:pPr>
          </w:p>
        </w:tc>
        <w:tc>
          <w:tcPr>
            <w:tcW w:w="81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State</w:t>
            </w:r>
          </w:p>
        </w:tc>
        <w:tc>
          <w:tcPr>
            <w:tcW w:w="109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53%</w:t>
            </w:r>
          </w:p>
        </w:tc>
        <w:tc>
          <w:tcPr>
            <w:tcW w:w="109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55%</w:t>
            </w:r>
          </w:p>
        </w:tc>
        <w:tc>
          <w:tcPr>
            <w:tcW w:w="109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54%</w:t>
            </w:r>
          </w:p>
        </w:tc>
        <w:tc>
          <w:tcPr>
            <w:tcW w:w="109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54%</w:t>
            </w:r>
          </w:p>
        </w:tc>
        <w:tc>
          <w:tcPr>
            <w:tcW w:w="1098"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1</w:t>
            </w:r>
          </w:p>
        </w:tc>
        <w:tc>
          <w:tcPr>
            <w:tcW w:w="1620" w:type="dxa"/>
            <w:vMerge/>
            <w:shd w:val="clear" w:color="auto" w:fill="auto"/>
            <w:vAlign w:val="center"/>
          </w:tcPr>
          <w:p w:rsidR="006D30AD" w:rsidRPr="006D30AD" w:rsidRDefault="006D30AD" w:rsidP="006D30AD">
            <w:pPr>
              <w:spacing w:after="0" w:line="240" w:lineRule="auto"/>
              <w:jc w:val="center"/>
              <w:rPr>
                <w:sz w:val="20"/>
                <w:szCs w:val="20"/>
              </w:rPr>
            </w:pPr>
          </w:p>
        </w:tc>
      </w:tr>
      <w:tr w:rsidR="006D30AD" w:rsidRPr="006D30AD" w:rsidTr="009B5CE1">
        <w:tc>
          <w:tcPr>
            <w:tcW w:w="1638" w:type="dxa"/>
            <w:vMerge w:val="restart"/>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High Needs</w:t>
            </w:r>
          </w:p>
        </w:tc>
        <w:tc>
          <w:tcPr>
            <w:tcW w:w="81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District</w:t>
            </w:r>
          </w:p>
        </w:tc>
        <w:tc>
          <w:tcPr>
            <w:tcW w:w="109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32%</w:t>
            </w:r>
          </w:p>
        </w:tc>
        <w:tc>
          <w:tcPr>
            <w:tcW w:w="109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38%</w:t>
            </w:r>
          </w:p>
        </w:tc>
        <w:tc>
          <w:tcPr>
            <w:tcW w:w="109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36%</w:t>
            </w:r>
          </w:p>
        </w:tc>
        <w:tc>
          <w:tcPr>
            <w:tcW w:w="109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31%</w:t>
            </w:r>
          </w:p>
        </w:tc>
        <w:tc>
          <w:tcPr>
            <w:tcW w:w="109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w:t>
            </w:r>
          </w:p>
        </w:tc>
        <w:tc>
          <w:tcPr>
            <w:tcW w:w="1620" w:type="dxa"/>
            <w:vMerge w:val="restart"/>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0</w:t>
            </w:r>
          </w:p>
        </w:tc>
      </w:tr>
      <w:tr w:rsidR="006D30AD" w:rsidRPr="006D30AD" w:rsidTr="009B5CE1">
        <w:tc>
          <w:tcPr>
            <w:tcW w:w="1638" w:type="dxa"/>
            <w:vMerge/>
            <w:shd w:val="clear" w:color="auto" w:fill="auto"/>
            <w:vAlign w:val="center"/>
          </w:tcPr>
          <w:p w:rsidR="006D30AD" w:rsidRPr="006D30AD" w:rsidRDefault="006D30AD" w:rsidP="006D30AD">
            <w:pPr>
              <w:spacing w:after="0" w:line="240" w:lineRule="auto"/>
              <w:jc w:val="center"/>
              <w:rPr>
                <w:sz w:val="20"/>
                <w:szCs w:val="20"/>
              </w:rPr>
            </w:pPr>
          </w:p>
        </w:tc>
        <w:tc>
          <w:tcPr>
            <w:tcW w:w="81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State</w:t>
            </w:r>
          </w:p>
        </w:tc>
        <w:tc>
          <w:tcPr>
            <w:tcW w:w="109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31%</w:t>
            </w:r>
          </w:p>
        </w:tc>
        <w:tc>
          <w:tcPr>
            <w:tcW w:w="109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33%</w:t>
            </w:r>
          </w:p>
        </w:tc>
        <w:tc>
          <w:tcPr>
            <w:tcW w:w="109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31%</w:t>
            </w:r>
          </w:p>
        </w:tc>
        <w:tc>
          <w:tcPr>
            <w:tcW w:w="109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31%</w:t>
            </w:r>
          </w:p>
        </w:tc>
        <w:tc>
          <w:tcPr>
            <w:tcW w:w="1098"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0</w:t>
            </w:r>
          </w:p>
        </w:tc>
        <w:tc>
          <w:tcPr>
            <w:tcW w:w="1620" w:type="dxa"/>
            <w:vMerge/>
            <w:shd w:val="clear" w:color="auto" w:fill="auto"/>
            <w:vAlign w:val="center"/>
          </w:tcPr>
          <w:p w:rsidR="006D30AD" w:rsidRPr="006D30AD" w:rsidRDefault="006D30AD" w:rsidP="006D30AD">
            <w:pPr>
              <w:spacing w:after="0" w:line="240" w:lineRule="auto"/>
              <w:jc w:val="center"/>
              <w:rPr>
                <w:sz w:val="20"/>
                <w:szCs w:val="20"/>
              </w:rPr>
            </w:pPr>
          </w:p>
        </w:tc>
      </w:tr>
      <w:tr w:rsidR="006D30AD" w:rsidRPr="006D30AD" w:rsidTr="009B5CE1">
        <w:tc>
          <w:tcPr>
            <w:tcW w:w="1638" w:type="dxa"/>
            <w:vMerge w:val="restart"/>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Economically Disadvantaged</w:t>
            </w:r>
          </w:p>
        </w:tc>
        <w:tc>
          <w:tcPr>
            <w:tcW w:w="81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District</w:t>
            </w:r>
          </w:p>
        </w:tc>
        <w:tc>
          <w:tcPr>
            <w:tcW w:w="109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9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9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45%</w:t>
            </w:r>
          </w:p>
        </w:tc>
        <w:tc>
          <w:tcPr>
            <w:tcW w:w="109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36%</w:t>
            </w:r>
          </w:p>
        </w:tc>
        <w:tc>
          <w:tcPr>
            <w:tcW w:w="109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620" w:type="dxa"/>
            <w:vMerge w:val="restart"/>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4</w:t>
            </w:r>
          </w:p>
        </w:tc>
      </w:tr>
      <w:tr w:rsidR="006D30AD" w:rsidRPr="006D30AD" w:rsidTr="009B5CE1">
        <w:tc>
          <w:tcPr>
            <w:tcW w:w="1638" w:type="dxa"/>
            <w:vMerge/>
            <w:shd w:val="clear" w:color="auto" w:fill="auto"/>
            <w:vAlign w:val="center"/>
          </w:tcPr>
          <w:p w:rsidR="006D30AD" w:rsidRPr="006D30AD" w:rsidRDefault="006D30AD" w:rsidP="006D30AD">
            <w:pPr>
              <w:spacing w:after="0" w:line="240" w:lineRule="auto"/>
              <w:jc w:val="center"/>
              <w:rPr>
                <w:sz w:val="20"/>
                <w:szCs w:val="20"/>
              </w:rPr>
            </w:pPr>
          </w:p>
        </w:tc>
        <w:tc>
          <w:tcPr>
            <w:tcW w:w="81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State</w:t>
            </w:r>
          </w:p>
        </w:tc>
        <w:tc>
          <w:tcPr>
            <w:tcW w:w="109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9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9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34%</w:t>
            </w:r>
          </w:p>
        </w:tc>
        <w:tc>
          <w:tcPr>
            <w:tcW w:w="109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32%</w:t>
            </w:r>
          </w:p>
        </w:tc>
        <w:tc>
          <w:tcPr>
            <w:tcW w:w="1098"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w:t>
            </w:r>
          </w:p>
        </w:tc>
        <w:tc>
          <w:tcPr>
            <w:tcW w:w="1620" w:type="dxa"/>
            <w:vMerge/>
            <w:shd w:val="clear" w:color="auto" w:fill="auto"/>
            <w:vAlign w:val="center"/>
          </w:tcPr>
          <w:p w:rsidR="006D30AD" w:rsidRPr="006D30AD" w:rsidRDefault="006D30AD" w:rsidP="006D30AD">
            <w:pPr>
              <w:spacing w:after="0" w:line="240" w:lineRule="auto"/>
              <w:jc w:val="center"/>
              <w:rPr>
                <w:sz w:val="20"/>
                <w:szCs w:val="20"/>
              </w:rPr>
            </w:pPr>
          </w:p>
        </w:tc>
      </w:tr>
      <w:tr w:rsidR="006D30AD" w:rsidRPr="006D30AD" w:rsidTr="009B5CE1">
        <w:tc>
          <w:tcPr>
            <w:tcW w:w="1638" w:type="dxa"/>
            <w:vMerge w:val="restart"/>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ELL and former ELL students</w:t>
            </w:r>
          </w:p>
        </w:tc>
        <w:tc>
          <w:tcPr>
            <w:tcW w:w="81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District</w:t>
            </w:r>
          </w:p>
        </w:tc>
        <w:tc>
          <w:tcPr>
            <w:tcW w:w="109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9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9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9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9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620" w:type="dxa"/>
            <w:vMerge w:val="restart"/>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w:t>
            </w:r>
          </w:p>
        </w:tc>
      </w:tr>
      <w:tr w:rsidR="006D30AD" w:rsidRPr="006D30AD" w:rsidTr="009B5CE1">
        <w:tc>
          <w:tcPr>
            <w:tcW w:w="1638" w:type="dxa"/>
            <w:vMerge/>
            <w:shd w:val="clear" w:color="auto" w:fill="D9D9D9" w:themeFill="background1" w:themeFillShade="D9"/>
            <w:vAlign w:val="center"/>
          </w:tcPr>
          <w:p w:rsidR="006D30AD" w:rsidRPr="006D30AD" w:rsidRDefault="006D30AD" w:rsidP="006D30AD">
            <w:pPr>
              <w:spacing w:after="0" w:line="240" w:lineRule="auto"/>
              <w:jc w:val="center"/>
              <w:rPr>
                <w:sz w:val="20"/>
                <w:szCs w:val="20"/>
              </w:rPr>
            </w:pPr>
          </w:p>
        </w:tc>
        <w:tc>
          <w:tcPr>
            <w:tcW w:w="81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State</w:t>
            </w:r>
          </w:p>
        </w:tc>
        <w:tc>
          <w:tcPr>
            <w:tcW w:w="109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19%</w:t>
            </w:r>
          </w:p>
        </w:tc>
        <w:tc>
          <w:tcPr>
            <w:tcW w:w="109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18%</w:t>
            </w:r>
          </w:p>
        </w:tc>
        <w:tc>
          <w:tcPr>
            <w:tcW w:w="109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19%</w:t>
            </w:r>
          </w:p>
        </w:tc>
        <w:tc>
          <w:tcPr>
            <w:tcW w:w="109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19%</w:t>
            </w:r>
          </w:p>
        </w:tc>
        <w:tc>
          <w:tcPr>
            <w:tcW w:w="1098"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0</w:t>
            </w:r>
          </w:p>
        </w:tc>
        <w:tc>
          <w:tcPr>
            <w:tcW w:w="1620" w:type="dxa"/>
            <w:vMerge/>
            <w:shd w:val="clear" w:color="auto" w:fill="auto"/>
            <w:vAlign w:val="center"/>
          </w:tcPr>
          <w:p w:rsidR="006D30AD" w:rsidRPr="006D30AD" w:rsidRDefault="006D30AD" w:rsidP="006D30AD">
            <w:pPr>
              <w:spacing w:after="0" w:line="240" w:lineRule="auto"/>
              <w:jc w:val="center"/>
              <w:rPr>
                <w:sz w:val="20"/>
                <w:szCs w:val="20"/>
              </w:rPr>
            </w:pPr>
          </w:p>
        </w:tc>
      </w:tr>
      <w:tr w:rsidR="006D30AD" w:rsidRPr="006D30AD" w:rsidTr="009B5CE1">
        <w:tc>
          <w:tcPr>
            <w:tcW w:w="1638" w:type="dxa"/>
            <w:vMerge w:val="restart"/>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Students with disabilities</w:t>
            </w:r>
          </w:p>
        </w:tc>
        <w:tc>
          <w:tcPr>
            <w:tcW w:w="81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District</w:t>
            </w:r>
          </w:p>
        </w:tc>
        <w:tc>
          <w:tcPr>
            <w:tcW w:w="109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10%</w:t>
            </w:r>
          </w:p>
        </w:tc>
        <w:tc>
          <w:tcPr>
            <w:tcW w:w="109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17%</w:t>
            </w:r>
          </w:p>
        </w:tc>
        <w:tc>
          <w:tcPr>
            <w:tcW w:w="109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16%</w:t>
            </w:r>
          </w:p>
        </w:tc>
        <w:tc>
          <w:tcPr>
            <w:tcW w:w="109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16%</w:t>
            </w:r>
          </w:p>
        </w:tc>
        <w:tc>
          <w:tcPr>
            <w:tcW w:w="109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w:t>
            </w:r>
          </w:p>
        </w:tc>
        <w:tc>
          <w:tcPr>
            <w:tcW w:w="1620" w:type="dxa"/>
            <w:vMerge w:val="restart"/>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-5</w:t>
            </w:r>
          </w:p>
        </w:tc>
      </w:tr>
      <w:tr w:rsidR="006D30AD" w:rsidRPr="006D30AD" w:rsidTr="009B5CE1">
        <w:trPr>
          <w:trHeight w:val="242"/>
        </w:trPr>
        <w:tc>
          <w:tcPr>
            <w:tcW w:w="1638" w:type="dxa"/>
            <w:vMerge/>
            <w:shd w:val="clear" w:color="auto" w:fill="BFBFBF" w:themeFill="background1" w:themeFillShade="BF"/>
            <w:vAlign w:val="center"/>
          </w:tcPr>
          <w:p w:rsidR="006D30AD" w:rsidRPr="006D30AD" w:rsidRDefault="006D30AD" w:rsidP="006D30AD">
            <w:pPr>
              <w:spacing w:after="0" w:line="240" w:lineRule="auto"/>
              <w:jc w:val="center"/>
              <w:rPr>
                <w:sz w:val="20"/>
                <w:szCs w:val="20"/>
              </w:rPr>
            </w:pPr>
          </w:p>
        </w:tc>
        <w:tc>
          <w:tcPr>
            <w:tcW w:w="81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State</w:t>
            </w:r>
          </w:p>
        </w:tc>
        <w:tc>
          <w:tcPr>
            <w:tcW w:w="1098"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21%</w:t>
            </w:r>
          </w:p>
        </w:tc>
        <w:tc>
          <w:tcPr>
            <w:tcW w:w="1098"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21%</w:t>
            </w:r>
          </w:p>
        </w:tc>
        <w:tc>
          <w:tcPr>
            <w:tcW w:w="109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22%</w:t>
            </w:r>
          </w:p>
        </w:tc>
        <w:tc>
          <w:tcPr>
            <w:tcW w:w="109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21%</w:t>
            </w:r>
          </w:p>
        </w:tc>
        <w:tc>
          <w:tcPr>
            <w:tcW w:w="1098"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0</w:t>
            </w:r>
          </w:p>
        </w:tc>
        <w:tc>
          <w:tcPr>
            <w:tcW w:w="1620" w:type="dxa"/>
            <w:vMerge/>
            <w:shd w:val="clear" w:color="auto" w:fill="BFBFBF" w:themeFill="background1" w:themeFillShade="BF"/>
            <w:vAlign w:val="center"/>
          </w:tcPr>
          <w:p w:rsidR="006D30AD" w:rsidRPr="006D30AD" w:rsidRDefault="006D30AD" w:rsidP="006D30AD">
            <w:pPr>
              <w:spacing w:after="0" w:line="240" w:lineRule="auto"/>
              <w:jc w:val="center"/>
              <w:rPr>
                <w:color w:val="FF0000"/>
                <w:sz w:val="20"/>
                <w:szCs w:val="20"/>
              </w:rPr>
            </w:pPr>
          </w:p>
        </w:tc>
      </w:tr>
    </w:tbl>
    <w:p w:rsidR="006D30AD" w:rsidRPr="006D30AD" w:rsidRDefault="006D30AD" w:rsidP="006D30AD">
      <w:pPr>
        <w:spacing w:after="0" w:line="240" w:lineRule="auto"/>
      </w:pPr>
    </w:p>
    <w:p w:rsidR="006D30AD" w:rsidRPr="006D30AD" w:rsidRDefault="006D30AD" w:rsidP="006D30AD">
      <w:pPr>
        <w:spacing w:after="0" w:line="240" w:lineRule="auto"/>
      </w:pPr>
    </w:p>
    <w:p w:rsidR="006D30AD" w:rsidRPr="006D30AD" w:rsidRDefault="006D30AD" w:rsidP="006D30AD">
      <w:pPr>
        <w:spacing w:after="0" w:line="240" w:lineRule="auto"/>
        <w:rPr>
          <w:rFonts w:eastAsia="Times New Roman" w:cs="Times New Roman"/>
          <w:b/>
        </w:rPr>
      </w:pPr>
      <w:r w:rsidRPr="006D30AD">
        <w:rPr>
          <w:rFonts w:eastAsia="Times New Roman" w:cs="Times New Roman"/>
          <w:b/>
        </w:rPr>
        <w:t xml:space="preserve">The district did not reach its 2016 Composite Performance Index (CPI) targets in ELA, math, and science all students, high needs students, and students with disabilities.  The district reached its ELA and math CPI targets for </w:t>
      </w:r>
      <w:r w:rsidR="00227C88">
        <w:rPr>
          <w:rFonts w:eastAsia="Times New Roman" w:cs="Times New Roman"/>
          <w:b/>
        </w:rPr>
        <w:t xml:space="preserve">students from </w:t>
      </w:r>
      <w:r w:rsidRPr="006D30AD">
        <w:rPr>
          <w:rFonts w:eastAsia="Times New Roman" w:cs="Times New Roman"/>
          <w:b/>
        </w:rPr>
        <w:t xml:space="preserve">economically disadvantaged </w:t>
      </w:r>
      <w:r w:rsidR="00227C88">
        <w:rPr>
          <w:rFonts w:eastAsia="Times New Roman" w:cs="Times New Roman"/>
          <w:b/>
        </w:rPr>
        <w:t>families</w:t>
      </w:r>
      <w:r w:rsidR="00227C88" w:rsidRPr="006D30AD">
        <w:rPr>
          <w:rFonts w:eastAsia="Times New Roman" w:cs="Times New Roman"/>
          <w:b/>
        </w:rPr>
        <w:t xml:space="preserve"> </w:t>
      </w:r>
      <w:r w:rsidRPr="006D30AD">
        <w:rPr>
          <w:rFonts w:eastAsia="Times New Roman" w:cs="Times New Roman"/>
          <w:b/>
        </w:rPr>
        <w:t xml:space="preserve">but did not reach the CPI target in science </w:t>
      </w:r>
      <w:r w:rsidR="00BD0533">
        <w:rPr>
          <w:rFonts w:eastAsia="Times New Roman" w:cs="Times New Roman"/>
          <w:b/>
        </w:rPr>
        <w:t xml:space="preserve">for </w:t>
      </w:r>
      <w:r w:rsidR="00227C88">
        <w:rPr>
          <w:rFonts w:eastAsia="Times New Roman" w:cs="Times New Roman"/>
          <w:b/>
        </w:rPr>
        <w:t xml:space="preserve">students from </w:t>
      </w:r>
      <w:r w:rsidRPr="006D30AD">
        <w:rPr>
          <w:rFonts w:eastAsia="Times New Roman" w:cs="Times New Roman"/>
          <w:b/>
        </w:rPr>
        <w:t xml:space="preserve">economically disadvantaged </w:t>
      </w:r>
      <w:r w:rsidR="00227C88">
        <w:rPr>
          <w:rFonts w:eastAsia="Times New Roman" w:cs="Times New Roman"/>
          <w:b/>
        </w:rPr>
        <w:t>families</w:t>
      </w:r>
      <w:r w:rsidRPr="006D30AD">
        <w:rPr>
          <w:rFonts w:eastAsia="Times New Roman" w:cs="Times New Roman"/>
          <w:b/>
        </w:rPr>
        <w:t>.</w:t>
      </w:r>
    </w:p>
    <w:p w:rsidR="006D30AD" w:rsidRDefault="006D30AD" w:rsidP="006D30AD">
      <w:pPr>
        <w:spacing w:after="0" w:line="240" w:lineRule="auto"/>
      </w:pPr>
    </w:p>
    <w:p w:rsidR="00A62161" w:rsidRDefault="00A62161" w:rsidP="006D30AD">
      <w:pPr>
        <w:spacing w:after="0" w:line="240" w:lineRule="auto"/>
      </w:pPr>
    </w:p>
    <w:p w:rsidR="00A62161" w:rsidRDefault="00A62161" w:rsidP="006D30AD">
      <w:pPr>
        <w:spacing w:after="0" w:line="240" w:lineRule="auto"/>
      </w:pPr>
    </w:p>
    <w:p w:rsidR="00A62161" w:rsidRPr="006D30AD" w:rsidRDefault="00A62161" w:rsidP="006D30AD">
      <w:pPr>
        <w:spacing w:after="0" w:line="240" w:lineRule="auto"/>
      </w:pPr>
    </w:p>
    <w:tbl>
      <w:tblPr>
        <w:tblStyle w:val="TableGrid10"/>
        <w:tblW w:w="0" w:type="auto"/>
        <w:tblLook w:val="04A0" w:firstRow="1" w:lastRow="0" w:firstColumn="1" w:lastColumn="0" w:noHBand="0" w:noVBand="1"/>
        <w:tblCaption w:val="Table 5: Blackstone-Millville Regional School District"/>
        <w:tblDescription w:val="2016 CPI and Targets by Subgroup&#10;"/>
      </w:tblPr>
      <w:tblGrid>
        <w:gridCol w:w="1584"/>
        <w:gridCol w:w="712"/>
        <w:gridCol w:w="829"/>
        <w:gridCol w:w="1064"/>
        <w:gridCol w:w="712"/>
        <w:gridCol w:w="829"/>
        <w:gridCol w:w="1064"/>
        <w:gridCol w:w="689"/>
        <w:gridCol w:w="829"/>
        <w:gridCol w:w="1048"/>
      </w:tblGrid>
      <w:tr w:rsidR="006D30AD" w:rsidRPr="006D30AD" w:rsidTr="009B5CE1">
        <w:tc>
          <w:tcPr>
            <w:tcW w:w="9576" w:type="dxa"/>
            <w:gridSpan w:val="10"/>
            <w:tcBorders>
              <w:top w:val="nil"/>
              <w:left w:val="nil"/>
              <w:right w:val="nil"/>
            </w:tcBorders>
            <w:shd w:val="clear" w:color="auto" w:fill="auto"/>
          </w:tcPr>
          <w:p w:rsidR="006D30AD" w:rsidRPr="006D30AD" w:rsidRDefault="006D30AD" w:rsidP="006D30AD">
            <w:pPr>
              <w:spacing w:after="0" w:line="240" w:lineRule="auto"/>
              <w:jc w:val="center"/>
              <w:rPr>
                <w:b/>
                <w:sz w:val="20"/>
                <w:szCs w:val="20"/>
              </w:rPr>
            </w:pPr>
            <w:r w:rsidRPr="006D30AD">
              <w:rPr>
                <w:b/>
                <w:sz w:val="20"/>
                <w:szCs w:val="20"/>
              </w:rPr>
              <w:t>Table 5: Blackstone-Millville R</w:t>
            </w:r>
            <w:r w:rsidR="006F3036">
              <w:rPr>
                <w:b/>
                <w:sz w:val="20"/>
                <w:szCs w:val="20"/>
              </w:rPr>
              <w:t xml:space="preserve">egional </w:t>
            </w:r>
            <w:r w:rsidRPr="006D30AD">
              <w:rPr>
                <w:b/>
                <w:sz w:val="20"/>
                <w:szCs w:val="20"/>
              </w:rPr>
              <w:t>S</w:t>
            </w:r>
            <w:r w:rsidR="006F3036">
              <w:rPr>
                <w:b/>
                <w:sz w:val="20"/>
                <w:szCs w:val="20"/>
              </w:rPr>
              <w:t xml:space="preserve">chool </w:t>
            </w:r>
            <w:r w:rsidRPr="006D30AD">
              <w:rPr>
                <w:b/>
                <w:sz w:val="20"/>
                <w:szCs w:val="20"/>
              </w:rPr>
              <w:t>D</w:t>
            </w:r>
            <w:r w:rsidR="006F3036">
              <w:rPr>
                <w:b/>
                <w:sz w:val="20"/>
                <w:szCs w:val="20"/>
              </w:rPr>
              <w:t>istrict</w:t>
            </w:r>
          </w:p>
          <w:p w:rsidR="006D30AD" w:rsidRPr="006D30AD" w:rsidRDefault="006D30AD" w:rsidP="006D30AD">
            <w:pPr>
              <w:spacing w:after="0" w:line="240" w:lineRule="auto"/>
              <w:jc w:val="center"/>
              <w:rPr>
                <w:b/>
                <w:sz w:val="20"/>
                <w:szCs w:val="20"/>
              </w:rPr>
            </w:pPr>
            <w:r w:rsidRPr="006D30AD">
              <w:rPr>
                <w:b/>
                <w:sz w:val="20"/>
                <w:szCs w:val="20"/>
              </w:rPr>
              <w:t>2016 CPI and Targets by Subgroup</w:t>
            </w:r>
          </w:p>
        </w:tc>
      </w:tr>
      <w:tr w:rsidR="006D30AD" w:rsidRPr="006D30AD" w:rsidTr="009B5CE1">
        <w:tc>
          <w:tcPr>
            <w:tcW w:w="1609" w:type="dxa"/>
            <w:shd w:val="clear" w:color="auto" w:fill="D9D9D9" w:themeFill="background1" w:themeFillShade="D9"/>
          </w:tcPr>
          <w:p w:rsidR="006D30AD" w:rsidRPr="006D30AD" w:rsidRDefault="006D30AD" w:rsidP="006D30AD">
            <w:pPr>
              <w:spacing w:after="0" w:line="240" w:lineRule="auto"/>
              <w:jc w:val="center"/>
              <w:rPr>
                <w:b/>
                <w:sz w:val="20"/>
                <w:szCs w:val="20"/>
              </w:rPr>
            </w:pPr>
          </w:p>
        </w:tc>
        <w:tc>
          <w:tcPr>
            <w:tcW w:w="2665" w:type="dxa"/>
            <w:gridSpan w:val="3"/>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ELA</w:t>
            </w:r>
          </w:p>
        </w:tc>
        <w:tc>
          <w:tcPr>
            <w:tcW w:w="2665" w:type="dxa"/>
            <w:gridSpan w:val="3"/>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Math</w:t>
            </w:r>
          </w:p>
        </w:tc>
        <w:tc>
          <w:tcPr>
            <w:tcW w:w="2637" w:type="dxa"/>
            <w:gridSpan w:val="3"/>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Science</w:t>
            </w:r>
          </w:p>
        </w:tc>
      </w:tr>
      <w:tr w:rsidR="006D30AD" w:rsidRPr="006D30AD" w:rsidTr="009B5CE1">
        <w:tc>
          <w:tcPr>
            <w:tcW w:w="1609"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Group</w:t>
            </w:r>
          </w:p>
        </w:tc>
        <w:tc>
          <w:tcPr>
            <w:tcW w:w="735"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2016 CPI</w:t>
            </w:r>
          </w:p>
        </w:tc>
        <w:tc>
          <w:tcPr>
            <w:tcW w:w="850"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2016 Target</w:t>
            </w:r>
          </w:p>
        </w:tc>
        <w:tc>
          <w:tcPr>
            <w:tcW w:w="1080"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Rating</w:t>
            </w:r>
          </w:p>
        </w:tc>
        <w:tc>
          <w:tcPr>
            <w:tcW w:w="735"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2016 CPI</w:t>
            </w:r>
          </w:p>
        </w:tc>
        <w:tc>
          <w:tcPr>
            <w:tcW w:w="850"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2016 Target</w:t>
            </w:r>
          </w:p>
        </w:tc>
        <w:tc>
          <w:tcPr>
            <w:tcW w:w="1080"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Rating</w:t>
            </w:r>
          </w:p>
        </w:tc>
        <w:tc>
          <w:tcPr>
            <w:tcW w:w="707"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2016 CPI</w:t>
            </w:r>
          </w:p>
        </w:tc>
        <w:tc>
          <w:tcPr>
            <w:tcW w:w="850"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2016 Target</w:t>
            </w:r>
          </w:p>
        </w:tc>
        <w:tc>
          <w:tcPr>
            <w:tcW w:w="1080"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Rating</w:t>
            </w:r>
          </w:p>
        </w:tc>
      </w:tr>
      <w:tr w:rsidR="006D30AD" w:rsidRPr="006D30AD" w:rsidTr="009B5CE1">
        <w:tc>
          <w:tcPr>
            <w:tcW w:w="1609"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All students</w:t>
            </w:r>
          </w:p>
        </w:tc>
        <w:tc>
          <w:tcPr>
            <w:tcW w:w="735"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88.6</w:t>
            </w:r>
          </w:p>
        </w:tc>
        <w:tc>
          <w:tcPr>
            <w:tcW w:w="850"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93.2</w:t>
            </w:r>
          </w:p>
        </w:tc>
        <w:tc>
          <w:tcPr>
            <w:tcW w:w="1080" w:type="dxa"/>
            <w:shd w:val="clear" w:color="auto" w:fill="auto"/>
          </w:tcPr>
          <w:p w:rsidR="006D30AD" w:rsidRPr="006D30AD" w:rsidRDefault="006D30AD" w:rsidP="006D30AD">
            <w:pPr>
              <w:spacing w:after="0" w:line="240" w:lineRule="auto"/>
              <w:jc w:val="center"/>
            </w:pPr>
            <w:r w:rsidRPr="006D30AD">
              <w:rPr>
                <w:sz w:val="20"/>
                <w:szCs w:val="20"/>
              </w:rPr>
              <w:t>No Change</w:t>
            </w:r>
          </w:p>
        </w:tc>
        <w:tc>
          <w:tcPr>
            <w:tcW w:w="735"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83.2</w:t>
            </w:r>
          </w:p>
        </w:tc>
        <w:tc>
          <w:tcPr>
            <w:tcW w:w="850"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90.3</w:t>
            </w:r>
          </w:p>
        </w:tc>
        <w:tc>
          <w:tcPr>
            <w:tcW w:w="1080" w:type="dxa"/>
            <w:shd w:val="clear" w:color="auto" w:fill="auto"/>
          </w:tcPr>
          <w:p w:rsidR="006D30AD" w:rsidRPr="006D30AD" w:rsidRDefault="006D30AD" w:rsidP="006D30AD">
            <w:pPr>
              <w:spacing w:after="0" w:line="240" w:lineRule="auto"/>
              <w:jc w:val="center"/>
            </w:pPr>
            <w:r w:rsidRPr="006D30AD">
              <w:rPr>
                <w:sz w:val="20"/>
                <w:szCs w:val="20"/>
              </w:rPr>
              <w:t>Improved Below Target</w:t>
            </w:r>
          </w:p>
        </w:tc>
        <w:tc>
          <w:tcPr>
            <w:tcW w:w="707"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80.0</w:t>
            </w:r>
          </w:p>
        </w:tc>
        <w:tc>
          <w:tcPr>
            <w:tcW w:w="850"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89.4</w:t>
            </w:r>
          </w:p>
        </w:tc>
        <w:tc>
          <w:tcPr>
            <w:tcW w:w="1080"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No Change</w:t>
            </w:r>
          </w:p>
        </w:tc>
      </w:tr>
      <w:tr w:rsidR="006D30AD" w:rsidRPr="006D30AD" w:rsidTr="009B5CE1">
        <w:tc>
          <w:tcPr>
            <w:tcW w:w="1609"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High Needs</w:t>
            </w:r>
          </w:p>
        </w:tc>
        <w:tc>
          <w:tcPr>
            <w:tcW w:w="735"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77.6</w:t>
            </w:r>
          </w:p>
        </w:tc>
        <w:tc>
          <w:tcPr>
            <w:tcW w:w="850"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85.8</w:t>
            </w:r>
          </w:p>
        </w:tc>
        <w:tc>
          <w:tcPr>
            <w:tcW w:w="1080" w:type="dxa"/>
            <w:shd w:val="clear" w:color="auto" w:fill="D9D9D9" w:themeFill="background1" w:themeFillShade="D9"/>
          </w:tcPr>
          <w:p w:rsidR="006D30AD" w:rsidRPr="006D30AD" w:rsidRDefault="006D30AD" w:rsidP="006D30AD">
            <w:pPr>
              <w:spacing w:after="0" w:line="240" w:lineRule="auto"/>
              <w:jc w:val="center"/>
            </w:pPr>
            <w:r w:rsidRPr="006D30AD">
              <w:rPr>
                <w:sz w:val="20"/>
                <w:szCs w:val="20"/>
              </w:rPr>
              <w:t>Improved Below Target</w:t>
            </w:r>
          </w:p>
        </w:tc>
        <w:tc>
          <w:tcPr>
            <w:tcW w:w="735"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71.8</w:t>
            </w:r>
          </w:p>
        </w:tc>
        <w:tc>
          <w:tcPr>
            <w:tcW w:w="850"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80.6</w:t>
            </w:r>
          </w:p>
        </w:tc>
        <w:tc>
          <w:tcPr>
            <w:tcW w:w="1080" w:type="dxa"/>
            <w:shd w:val="clear" w:color="auto" w:fill="D9D9D9" w:themeFill="background1" w:themeFillShade="D9"/>
          </w:tcPr>
          <w:p w:rsidR="006D30AD" w:rsidRPr="006D30AD" w:rsidRDefault="006D30AD" w:rsidP="006D30AD">
            <w:pPr>
              <w:spacing w:after="0" w:line="240" w:lineRule="auto"/>
              <w:jc w:val="center"/>
            </w:pPr>
            <w:r w:rsidRPr="006D30AD">
              <w:rPr>
                <w:sz w:val="20"/>
                <w:szCs w:val="20"/>
              </w:rPr>
              <w:t>Improved Below Target</w:t>
            </w:r>
          </w:p>
        </w:tc>
        <w:tc>
          <w:tcPr>
            <w:tcW w:w="707"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67.6</w:t>
            </w:r>
          </w:p>
        </w:tc>
        <w:tc>
          <w:tcPr>
            <w:tcW w:w="850"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80.3</w:t>
            </w:r>
          </w:p>
        </w:tc>
        <w:tc>
          <w:tcPr>
            <w:tcW w:w="1080"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Declined</w:t>
            </w:r>
          </w:p>
        </w:tc>
      </w:tr>
      <w:tr w:rsidR="006D30AD" w:rsidRPr="006D30AD" w:rsidTr="009B5CE1">
        <w:tc>
          <w:tcPr>
            <w:tcW w:w="1609"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Economically Disadvantaged</w:t>
            </w:r>
            <w:r w:rsidRPr="006D30AD">
              <w:rPr>
                <w:sz w:val="20"/>
                <w:vertAlign w:val="superscript"/>
              </w:rPr>
              <w:footnoteReference w:id="1"/>
            </w:r>
          </w:p>
        </w:tc>
        <w:tc>
          <w:tcPr>
            <w:tcW w:w="735"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85.4</w:t>
            </w:r>
          </w:p>
        </w:tc>
        <w:tc>
          <w:tcPr>
            <w:tcW w:w="850"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85.1</w:t>
            </w:r>
          </w:p>
        </w:tc>
        <w:tc>
          <w:tcPr>
            <w:tcW w:w="1080" w:type="dxa"/>
            <w:shd w:val="clear" w:color="auto" w:fill="auto"/>
            <w:vAlign w:val="center"/>
          </w:tcPr>
          <w:p w:rsidR="006D30AD" w:rsidRPr="006D30AD" w:rsidRDefault="006D30AD" w:rsidP="006D30AD">
            <w:pPr>
              <w:spacing w:after="0" w:line="240" w:lineRule="auto"/>
              <w:jc w:val="center"/>
            </w:pPr>
            <w:r w:rsidRPr="006D30AD">
              <w:rPr>
                <w:sz w:val="20"/>
                <w:szCs w:val="20"/>
              </w:rPr>
              <w:t>On Target</w:t>
            </w:r>
          </w:p>
        </w:tc>
        <w:tc>
          <w:tcPr>
            <w:tcW w:w="735"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78.8</w:t>
            </w:r>
          </w:p>
        </w:tc>
        <w:tc>
          <w:tcPr>
            <w:tcW w:w="850"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77.7</w:t>
            </w:r>
          </w:p>
        </w:tc>
        <w:tc>
          <w:tcPr>
            <w:tcW w:w="1080" w:type="dxa"/>
            <w:shd w:val="clear" w:color="auto" w:fill="auto"/>
            <w:vAlign w:val="center"/>
          </w:tcPr>
          <w:p w:rsidR="006D30AD" w:rsidRPr="006D30AD" w:rsidRDefault="006D30AD" w:rsidP="006D30AD">
            <w:pPr>
              <w:spacing w:after="0" w:line="240" w:lineRule="auto"/>
              <w:jc w:val="center"/>
            </w:pPr>
            <w:r w:rsidRPr="006D30AD">
              <w:rPr>
                <w:sz w:val="20"/>
                <w:szCs w:val="20"/>
              </w:rPr>
              <w:t>On Target</w:t>
            </w:r>
          </w:p>
        </w:tc>
        <w:tc>
          <w:tcPr>
            <w:tcW w:w="707"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70.8</w:t>
            </w:r>
          </w:p>
        </w:tc>
        <w:tc>
          <w:tcPr>
            <w:tcW w:w="850"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79.5</w:t>
            </w:r>
          </w:p>
        </w:tc>
        <w:tc>
          <w:tcPr>
            <w:tcW w:w="1080"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Declined</w:t>
            </w:r>
          </w:p>
        </w:tc>
      </w:tr>
      <w:tr w:rsidR="006D30AD" w:rsidRPr="006D30AD" w:rsidTr="009B5CE1">
        <w:tc>
          <w:tcPr>
            <w:tcW w:w="1609"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ELLs</w:t>
            </w:r>
          </w:p>
        </w:tc>
        <w:tc>
          <w:tcPr>
            <w:tcW w:w="735"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w:t>
            </w:r>
          </w:p>
        </w:tc>
        <w:tc>
          <w:tcPr>
            <w:tcW w:w="850"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w:t>
            </w:r>
          </w:p>
        </w:tc>
        <w:tc>
          <w:tcPr>
            <w:tcW w:w="1080" w:type="dxa"/>
            <w:shd w:val="clear" w:color="auto" w:fill="D9D9D9" w:themeFill="background1" w:themeFillShade="D9"/>
            <w:vAlign w:val="center"/>
          </w:tcPr>
          <w:p w:rsidR="006D30AD" w:rsidRPr="006D30AD" w:rsidRDefault="006D30AD" w:rsidP="006D30AD">
            <w:pPr>
              <w:spacing w:after="0" w:line="240" w:lineRule="auto"/>
              <w:jc w:val="center"/>
            </w:pPr>
            <w:r w:rsidRPr="006D30AD">
              <w:rPr>
                <w:sz w:val="20"/>
                <w:szCs w:val="20"/>
              </w:rPr>
              <w:t>--</w:t>
            </w:r>
          </w:p>
        </w:tc>
        <w:tc>
          <w:tcPr>
            <w:tcW w:w="735"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w:t>
            </w:r>
          </w:p>
        </w:tc>
        <w:tc>
          <w:tcPr>
            <w:tcW w:w="850"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w:t>
            </w:r>
          </w:p>
        </w:tc>
        <w:tc>
          <w:tcPr>
            <w:tcW w:w="1080" w:type="dxa"/>
            <w:shd w:val="clear" w:color="auto" w:fill="D9D9D9" w:themeFill="background1" w:themeFillShade="D9"/>
          </w:tcPr>
          <w:p w:rsidR="006D30AD" w:rsidRPr="006D30AD" w:rsidRDefault="006D30AD" w:rsidP="006D30AD">
            <w:pPr>
              <w:spacing w:after="0" w:line="240" w:lineRule="auto"/>
              <w:jc w:val="center"/>
            </w:pPr>
            <w:r w:rsidRPr="006D30AD">
              <w:rPr>
                <w:sz w:val="20"/>
                <w:szCs w:val="20"/>
              </w:rPr>
              <w:t>--</w:t>
            </w:r>
          </w:p>
        </w:tc>
        <w:tc>
          <w:tcPr>
            <w:tcW w:w="707"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w:t>
            </w:r>
          </w:p>
        </w:tc>
        <w:tc>
          <w:tcPr>
            <w:tcW w:w="850"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w:t>
            </w:r>
          </w:p>
        </w:tc>
        <w:tc>
          <w:tcPr>
            <w:tcW w:w="1080"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w:t>
            </w:r>
          </w:p>
        </w:tc>
      </w:tr>
      <w:tr w:rsidR="006D30AD" w:rsidRPr="006D30AD" w:rsidTr="009B5CE1">
        <w:tc>
          <w:tcPr>
            <w:tcW w:w="1609"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Students with disabilities</w:t>
            </w:r>
          </w:p>
        </w:tc>
        <w:tc>
          <w:tcPr>
            <w:tcW w:w="735"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63.2</w:t>
            </w:r>
          </w:p>
        </w:tc>
        <w:tc>
          <w:tcPr>
            <w:tcW w:w="850"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77.7</w:t>
            </w:r>
          </w:p>
        </w:tc>
        <w:tc>
          <w:tcPr>
            <w:tcW w:w="1080" w:type="dxa"/>
            <w:shd w:val="clear" w:color="auto" w:fill="auto"/>
            <w:vAlign w:val="center"/>
          </w:tcPr>
          <w:p w:rsidR="006D30AD" w:rsidRPr="006D30AD" w:rsidRDefault="006D30AD" w:rsidP="006D30AD">
            <w:pPr>
              <w:spacing w:after="0" w:line="240" w:lineRule="auto"/>
              <w:jc w:val="center"/>
            </w:pPr>
            <w:r w:rsidRPr="006D30AD">
              <w:rPr>
                <w:sz w:val="20"/>
                <w:szCs w:val="20"/>
              </w:rPr>
              <w:t>No Change</w:t>
            </w:r>
          </w:p>
        </w:tc>
        <w:tc>
          <w:tcPr>
            <w:tcW w:w="735"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57.7</w:t>
            </w:r>
          </w:p>
        </w:tc>
        <w:tc>
          <w:tcPr>
            <w:tcW w:w="850"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70.8</w:t>
            </w:r>
          </w:p>
        </w:tc>
        <w:tc>
          <w:tcPr>
            <w:tcW w:w="1080" w:type="dxa"/>
            <w:shd w:val="clear" w:color="auto" w:fill="auto"/>
            <w:vAlign w:val="center"/>
          </w:tcPr>
          <w:p w:rsidR="006D30AD" w:rsidRPr="006D30AD" w:rsidRDefault="006D30AD" w:rsidP="006D30AD">
            <w:pPr>
              <w:spacing w:after="0" w:line="240" w:lineRule="auto"/>
              <w:jc w:val="center"/>
            </w:pPr>
            <w:r w:rsidRPr="006D30AD">
              <w:rPr>
                <w:sz w:val="20"/>
                <w:szCs w:val="20"/>
              </w:rPr>
              <w:t>Improved Below Target</w:t>
            </w:r>
          </w:p>
        </w:tc>
        <w:tc>
          <w:tcPr>
            <w:tcW w:w="707"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58.6</w:t>
            </w:r>
          </w:p>
        </w:tc>
        <w:tc>
          <w:tcPr>
            <w:tcW w:w="850"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75.0</w:t>
            </w:r>
          </w:p>
        </w:tc>
        <w:tc>
          <w:tcPr>
            <w:tcW w:w="1080"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No Change</w:t>
            </w:r>
          </w:p>
        </w:tc>
      </w:tr>
    </w:tbl>
    <w:p w:rsidR="006D30AD" w:rsidRPr="006D30AD" w:rsidRDefault="006D30AD" w:rsidP="006D30AD">
      <w:pPr>
        <w:spacing w:after="0" w:line="240" w:lineRule="auto"/>
      </w:pPr>
    </w:p>
    <w:p w:rsidR="006D30AD" w:rsidRPr="006D30AD" w:rsidRDefault="006D30AD" w:rsidP="006D30AD">
      <w:pPr>
        <w:spacing w:after="0" w:line="240" w:lineRule="auto"/>
      </w:pPr>
    </w:p>
    <w:p w:rsidR="006D30AD" w:rsidRDefault="006D30AD" w:rsidP="006D30AD">
      <w:pPr>
        <w:spacing w:after="0" w:line="240" w:lineRule="auto"/>
        <w:contextualSpacing/>
        <w:rPr>
          <w:rFonts w:eastAsia="Times New Roman" w:cs="Times New Roman"/>
          <w:b/>
        </w:rPr>
      </w:pPr>
      <w:r w:rsidRPr="006D30AD">
        <w:rPr>
          <w:rFonts w:eastAsia="Times New Roman" w:cs="Times New Roman"/>
          <w:b/>
        </w:rPr>
        <w:t xml:space="preserve">In 2016, students’ growth in ELA and math was moderate compared </w:t>
      </w:r>
      <w:r w:rsidR="00227C88">
        <w:rPr>
          <w:rFonts w:eastAsia="Times New Roman" w:cs="Times New Roman"/>
          <w:b/>
        </w:rPr>
        <w:t>with</w:t>
      </w:r>
      <w:r w:rsidR="00227C88" w:rsidRPr="006D30AD">
        <w:rPr>
          <w:rFonts w:eastAsia="Times New Roman" w:cs="Times New Roman"/>
          <w:b/>
        </w:rPr>
        <w:t xml:space="preserve"> </w:t>
      </w:r>
      <w:r w:rsidRPr="006D30AD">
        <w:rPr>
          <w:rFonts w:eastAsia="Times New Roman" w:cs="Times New Roman"/>
          <w:b/>
        </w:rPr>
        <w:t xml:space="preserve">their academic peers statewide for all students, high needs students, </w:t>
      </w:r>
      <w:r w:rsidR="00227C88">
        <w:rPr>
          <w:rFonts w:eastAsia="Times New Roman" w:cs="Times New Roman"/>
          <w:b/>
        </w:rPr>
        <w:t xml:space="preserve">students from </w:t>
      </w:r>
      <w:r w:rsidRPr="006D30AD">
        <w:rPr>
          <w:rFonts w:eastAsia="Times New Roman" w:cs="Times New Roman"/>
          <w:b/>
        </w:rPr>
        <w:t xml:space="preserve">economically disadvantaged </w:t>
      </w:r>
      <w:r w:rsidR="00227C88">
        <w:rPr>
          <w:rFonts w:eastAsia="Times New Roman" w:cs="Times New Roman"/>
          <w:b/>
        </w:rPr>
        <w:t>families</w:t>
      </w:r>
      <w:r w:rsidRPr="006D30AD">
        <w:rPr>
          <w:rFonts w:eastAsia="Times New Roman" w:cs="Times New Roman"/>
          <w:b/>
        </w:rPr>
        <w:t xml:space="preserve">, and students with disabilities. </w:t>
      </w:r>
    </w:p>
    <w:p w:rsidR="00A62161" w:rsidRPr="006D30AD" w:rsidRDefault="00A62161" w:rsidP="006D30AD">
      <w:pPr>
        <w:spacing w:after="0" w:line="240" w:lineRule="auto"/>
        <w:contextualSpacing/>
        <w:rPr>
          <w:rFonts w:eastAsia="Times New Roman" w:cs="Times New Roman"/>
        </w:rPr>
      </w:pPr>
    </w:p>
    <w:p w:rsidR="006D30AD" w:rsidRPr="006D30AD" w:rsidRDefault="006D30AD" w:rsidP="006D30AD">
      <w:pPr>
        <w:spacing w:after="0" w:line="240" w:lineRule="auto"/>
        <w:jc w:val="center"/>
        <w:rPr>
          <w:b/>
          <w:sz w:val="20"/>
          <w:szCs w:val="20"/>
        </w:rPr>
      </w:pPr>
      <w:r w:rsidRPr="006D30AD">
        <w:rPr>
          <w:b/>
          <w:sz w:val="20"/>
          <w:szCs w:val="20"/>
        </w:rPr>
        <w:t>Table 6: Blackstone-Millville R</w:t>
      </w:r>
      <w:r w:rsidR="006F3036">
        <w:rPr>
          <w:b/>
          <w:sz w:val="20"/>
          <w:szCs w:val="20"/>
        </w:rPr>
        <w:t xml:space="preserve">egional </w:t>
      </w:r>
      <w:r w:rsidRPr="006D30AD">
        <w:rPr>
          <w:b/>
          <w:sz w:val="20"/>
          <w:szCs w:val="20"/>
        </w:rPr>
        <w:t>S</w:t>
      </w:r>
      <w:r w:rsidR="006F3036">
        <w:rPr>
          <w:b/>
          <w:sz w:val="20"/>
          <w:szCs w:val="20"/>
        </w:rPr>
        <w:t xml:space="preserve">chool </w:t>
      </w:r>
      <w:r w:rsidRPr="006D30AD">
        <w:rPr>
          <w:b/>
          <w:sz w:val="20"/>
          <w:szCs w:val="20"/>
        </w:rPr>
        <w:t>D</w:t>
      </w:r>
      <w:r w:rsidR="006F3036">
        <w:rPr>
          <w:b/>
          <w:sz w:val="20"/>
          <w:szCs w:val="20"/>
        </w:rPr>
        <w:t>istrict</w:t>
      </w:r>
    </w:p>
    <w:p w:rsidR="006D30AD" w:rsidRPr="006D30AD" w:rsidRDefault="006D30AD" w:rsidP="006D30AD">
      <w:pPr>
        <w:spacing w:after="0" w:line="240" w:lineRule="auto"/>
        <w:contextualSpacing/>
        <w:jc w:val="center"/>
        <w:rPr>
          <w:rFonts w:eastAsia="Times New Roman" w:cs="Times New Roman"/>
          <w:b/>
        </w:rPr>
      </w:pPr>
      <w:r w:rsidRPr="006D30AD">
        <w:rPr>
          <w:b/>
          <w:sz w:val="20"/>
          <w:szCs w:val="20"/>
        </w:rPr>
        <w:t>2016 Median ELA and Math SGP by Subgroup</w:t>
      </w:r>
    </w:p>
    <w:tbl>
      <w:tblPr>
        <w:tblStyle w:val="TableGrid11"/>
        <w:tblW w:w="0" w:type="auto"/>
        <w:tblLook w:val="04A0" w:firstRow="1" w:lastRow="0" w:firstColumn="1" w:lastColumn="0" w:noHBand="0" w:noVBand="1"/>
        <w:tblCaption w:val="Table 6: Blackstone-Millville Regional School District"/>
        <w:tblDescription w:val="2016 Median ELA and Math SGP by Subgroup&#10;"/>
      </w:tblPr>
      <w:tblGrid>
        <w:gridCol w:w="1351"/>
        <w:gridCol w:w="1330"/>
        <w:gridCol w:w="1326"/>
        <w:gridCol w:w="1343"/>
        <w:gridCol w:w="1330"/>
        <w:gridCol w:w="1326"/>
        <w:gridCol w:w="1344"/>
      </w:tblGrid>
      <w:tr w:rsidR="006D30AD" w:rsidRPr="006D30AD" w:rsidTr="009B5CE1">
        <w:tc>
          <w:tcPr>
            <w:tcW w:w="1379" w:type="dxa"/>
            <w:vMerge w:val="restart"/>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Group</w:t>
            </w:r>
          </w:p>
        </w:tc>
        <w:tc>
          <w:tcPr>
            <w:tcW w:w="4089" w:type="dxa"/>
            <w:gridSpan w:val="3"/>
            <w:shd w:val="clear" w:color="auto" w:fill="D9D9D9" w:themeFill="background1" w:themeFillShade="D9"/>
          </w:tcPr>
          <w:p w:rsidR="006D30AD" w:rsidRPr="006D30AD" w:rsidRDefault="006D30AD" w:rsidP="006D30AD">
            <w:pPr>
              <w:spacing w:after="0" w:line="240" w:lineRule="auto"/>
              <w:jc w:val="center"/>
              <w:rPr>
                <w:b/>
                <w:sz w:val="20"/>
                <w:szCs w:val="20"/>
              </w:rPr>
            </w:pPr>
            <w:r w:rsidRPr="006D30AD">
              <w:rPr>
                <w:b/>
                <w:sz w:val="20"/>
                <w:szCs w:val="20"/>
              </w:rPr>
              <w:t>2016 Median ELA SGP</w:t>
            </w:r>
          </w:p>
        </w:tc>
        <w:tc>
          <w:tcPr>
            <w:tcW w:w="4090" w:type="dxa"/>
            <w:gridSpan w:val="3"/>
            <w:shd w:val="clear" w:color="auto" w:fill="D9D9D9" w:themeFill="background1" w:themeFillShade="D9"/>
          </w:tcPr>
          <w:p w:rsidR="006D30AD" w:rsidRPr="006D30AD" w:rsidRDefault="006D30AD" w:rsidP="006D30AD">
            <w:pPr>
              <w:spacing w:after="0" w:line="240" w:lineRule="auto"/>
              <w:jc w:val="center"/>
              <w:rPr>
                <w:b/>
                <w:sz w:val="20"/>
                <w:szCs w:val="20"/>
              </w:rPr>
            </w:pPr>
            <w:r w:rsidRPr="006D30AD">
              <w:rPr>
                <w:b/>
                <w:sz w:val="20"/>
                <w:szCs w:val="20"/>
              </w:rPr>
              <w:t>2016 Median Math SGP</w:t>
            </w:r>
          </w:p>
        </w:tc>
      </w:tr>
      <w:tr w:rsidR="006D30AD" w:rsidRPr="006D30AD" w:rsidTr="009B5CE1">
        <w:tc>
          <w:tcPr>
            <w:tcW w:w="1379" w:type="dxa"/>
            <w:vMerge/>
            <w:shd w:val="clear" w:color="auto" w:fill="D9D9D9" w:themeFill="background1" w:themeFillShade="D9"/>
            <w:vAlign w:val="center"/>
          </w:tcPr>
          <w:p w:rsidR="006D30AD" w:rsidRPr="006D30AD" w:rsidRDefault="006D30AD" w:rsidP="006D30AD">
            <w:pPr>
              <w:spacing w:after="0" w:line="240" w:lineRule="auto"/>
              <w:jc w:val="center"/>
              <w:rPr>
                <w:b/>
                <w:sz w:val="20"/>
                <w:szCs w:val="20"/>
              </w:rPr>
            </w:pPr>
          </w:p>
        </w:tc>
        <w:tc>
          <w:tcPr>
            <w:tcW w:w="1363"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District</w:t>
            </w:r>
          </w:p>
        </w:tc>
        <w:tc>
          <w:tcPr>
            <w:tcW w:w="1363"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CPI Rating</w:t>
            </w:r>
          </w:p>
        </w:tc>
        <w:tc>
          <w:tcPr>
            <w:tcW w:w="1363"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Growth Level</w:t>
            </w:r>
          </w:p>
        </w:tc>
        <w:tc>
          <w:tcPr>
            <w:tcW w:w="1363"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District</w:t>
            </w:r>
          </w:p>
        </w:tc>
        <w:tc>
          <w:tcPr>
            <w:tcW w:w="1363"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CPI Rating</w:t>
            </w:r>
          </w:p>
        </w:tc>
        <w:tc>
          <w:tcPr>
            <w:tcW w:w="1364"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Growth Level</w:t>
            </w:r>
          </w:p>
        </w:tc>
      </w:tr>
      <w:tr w:rsidR="006D30AD" w:rsidRPr="006D30AD" w:rsidTr="009B5CE1">
        <w:tc>
          <w:tcPr>
            <w:tcW w:w="1379"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All students</w:t>
            </w:r>
          </w:p>
        </w:tc>
        <w:tc>
          <w:tcPr>
            <w:tcW w:w="1363"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46.0</w:t>
            </w:r>
          </w:p>
        </w:tc>
        <w:tc>
          <w:tcPr>
            <w:tcW w:w="1363" w:type="dxa"/>
            <w:shd w:val="clear" w:color="auto" w:fill="auto"/>
          </w:tcPr>
          <w:p w:rsidR="006D30AD" w:rsidRPr="006D30AD" w:rsidRDefault="006D30AD" w:rsidP="006D30AD">
            <w:pPr>
              <w:spacing w:after="0" w:line="240" w:lineRule="auto"/>
              <w:jc w:val="center"/>
            </w:pPr>
            <w:r w:rsidRPr="006D30AD">
              <w:rPr>
                <w:sz w:val="20"/>
                <w:szCs w:val="20"/>
              </w:rPr>
              <w:t>Below Target</w:t>
            </w:r>
          </w:p>
        </w:tc>
        <w:tc>
          <w:tcPr>
            <w:tcW w:w="1363" w:type="dxa"/>
            <w:shd w:val="clear" w:color="auto" w:fill="auto"/>
            <w:vAlign w:val="center"/>
          </w:tcPr>
          <w:p w:rsidR="006D30AD" w:rsidRPr="006D30AD" w:rsidRDefault="006D30AD" w:rsidP="006D30AD">
            <w:pPr>
              <w:spacing w:after="0" w:line="240" w:lineRule="auto"/>
              <w:jc w:val="center"/>
            </w:pPr>
            <w:r w:rsidRPr="006D30AD">
              <w:rPr>
                <w:sz w:val="20"/>
                <w:szCs w:val="20"/>
              </w:rPr>
              <w:t>Moderate</w:t>
            </w:r>
          </w:p>
        </w:tc>
        <w:tc>
          <w:tcPr>
            <w:tcW w:w="1363"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46.0</w:t>
            </w:r>
          </w:p>
        </w:tc>
        <w:tc>
          <w:tcPr>
            <w:tcW w:w="1363" w:type="dxa"/>
            <w:shd w:val="clear" w:color="auto" w:fill="auto"/>
          </w:tcPr>
          <w:p w:rsidR="006D30AD" w:rsidRPr="006D30AD" w:rsidRDefault="006D30AD" w:rsidP="006D30AD">
            <w:pPr>
              <w:spacing w:after="0" w:line="240" w:lineRule="auto"/>
              <w:jc w:val="center"/>
            </w:pPr>
            <w:r w:rsidRPr="006D30AD">
              <w:rPr>
                <w:sz w:val="20"/>
                <w:szCs w:val="20"/>
              </w:rPr>
              <w:t>Below Target</w:t>
            </w:r>
          </w:p>
        </w:tc>
        <w:tc>
          <w:tcPr>
            <w:tcW w:w="1364" w:type="dxa"/>
            <w:shd w:val="clear" w:color="auto" w:fill="auto"/>
            <w:vAlign w:val="center"/>
          </w:tcPr>
          <w:p w:rsidR="006D30AD" w:rsidRPr="006D30AD" w:rsidRDefault="006D30AD" w:rsidP="006D30AD">
            <w:pPr>
              <w:spacing w:after="0" w:line="240" w:lineRule="auto"/>
              <w:jc w:val="center"/>
            </w:pPr>
            <w:r w:rsidRPr="006D30AD">
              <w:rPr>
                <w:sz w:val="20"/>
                <w:szCs w:val="20"/>
              </w:rPr>
              <w:t>Moderate</w:t>
            </w:r>
          </w:p>
        </w:tc>
      </w:tr>
      <w:tr w:rsidR="006D30AD" w:rsidRPr="006D30AD" w:rsidTr="009B5CE1">
        <w:tc>
          <w:tcPr>
            <w:tcW w:w="1379"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High Needs</w:t>
            </w:r>
          </w:p>
        </w:tc>
        <w:tc>
          <w:tcPr>
            <w:tcW w:w="1363"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42.0</w:t>
            </w:r>
          </w:p>
        </w:tc>
        <w:tc>
          <w:tcPr>
            <w:tcW w:w="1363" w:type="dxa"/>
            <w:shd w:val="clear" w:color="auto" w:fill="D9D9D9" w:themeFill="background1" w:themeFillShade="D9"/>
          </w:tcPr>
          <w:p w:rsidR="006D30AD" w:rsidRPr="006D30AD" w:rsidRDefault="006D30AD" w:rsidP="006D30AD">
            <w:pPr>
              <w:spacing w:after="0" w:line="240" w:lineRule="auto"/>
              <w:jc w:val="center"/>
            </w:pPr>
            <w:r w:rsidRPr="006D30AD">
              <w:rPr>
                <w:sz w:val="20"/>
                <w:szCs w:val="20"/>
              </w:rPr>
              <w:t>Below Target</w:t>
            </w:r>
          </w:p>
        </w:tc>
        <w:tc>
          <w:tcPr>
            <w:tcW w:w="1363" w:type="dxa"/>
            <w:shd w:val="clear" w:color="auto" w:fill="D9D9D9" w:themeFill="background1" w:themeFillShade="D9"/>
          </w:tcPr>
          <w:p w:rsidR="006D30AD" w:rsidRPr="006D30AD" w:rsidRDefault="006D30AD" w:rsidP="006D30AD">
            <w:pPr>
              <w:spacing w:after="0" w:line="240" w:lineRule="auto"/>
              <w:jc w:val="center"/>
            </w:pPr>
            <w:r w:rsidRPr="006D30AD">
              <w:rPr>
                <w:sz w:val="20"/>
                <w:szCs w:val="20"/>
              </w:rPr>
              <w:t>Moderate</w:t>
            </w:r>
          </w:p>
        </w:tc>
        <w:tc>
          <w:tcPr>
            <w:tcW w:w="1363"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46.0</w:t>
            </w:r>
          </w:p>
        </w:tc>
        <w:tc>
          <w:tcPr>
            <w:tcW w:w="1363" w:type="dxa"/>
            <w:shd w:val="clear" w:color="auto" w:fill="D9D9D9" w:themeFill="background1" w:themeFillShade="D9"/>
          </w:tcPr>
          <w:p w:rsidR="006D30AD" w:rsidRPr="006D30AD" w:rsidRDefault="006D30AD" w:rsidP="006D30AD">
            <w:pPr>
              <w:spacing w:after="0" w:line="240" w:lineRule="auto"/>
              <w:jc w:val="center"/>
            </w:pPr>
            <w:r w:rsidRPr="006D30AD">
              <w:rPr>
                <w:sz w:val="20"/>
                <w:szCs w:val="20"/>
              </w:rPr>
              <w:t>Below Target</w:t>
            </w:r>
          </w:p>
        </w:tc>
        <w:tc>
          <w:tcPr>
            <w:tcW w:w="1364" w:type="dxa"/>
            <w:shd w:val="clear" w:color="auto" w:fill="D9D9D9" w:themeFill="background1" w:themeFillShade="D9"/>
          </w:tcPr>
          <w:p w:rsidR="006D30AD" w:rsidRPr="006D30AD" w:rsidRDefault="006D30AD" w:rsidP="006D30AD">
            <w:pPr>
              <w:spacing w:after="0" w:line="240" w:lineRule="auto"/>
              <w:jc w:val="center"/>
            </w:pPr>
            <w:r w:rsidRPr="006D30AD">
              <w:rPr>
                <w:sz w:val="20"/>
                <w:szCs w:val="20"/>
              </w:rPr>
              <w:t>Moderate</w:t>
            </w:r>
          </w:p>
        </w:tc>
      </w:tr>
      <w:tr w:rsidR="006D30AD" w:rsidRPr="006D30AD" w:rsidTr="009B5CE1">
        <w:tc>
          <w:tcPr>
            <w:tcW w:w="1379"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Econ. Disad.</w:t>
            </w:r>
          </w:p>
        </w:tc>
        <w:tc>
          <w:tcPr>
            <w:tcW w:w="1363"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44.0</w:t>
            </w:r>
          </w:p>
        </w:tc>
        <w:tc>
          <w:tcPr>
            <w:tcW w:w="1363" w:type="dxa"/>
            <w:shd w:val="clear" w:color="auto" w:fill="auto"/>
          </w:tcPr>
          <w:p w:rsidR="006D30AD" w:rsidRPr="006D30AD" w:rsidRDefault="006D30AD" w:rsidP="006D30AD">
            <w:pPr>
              <w:spacing w:after="0" w:line="240" w:lineRule="auto"/>
              <w:jc w:val="center"/>
            </w:pPr>
            <w:r w:rsidRPr="006D30AD">
              <w:rPr>
                <w:sz w:val="20"/>
                <w:szCs w:val="20"/>
              </w:rPr>
              <w:t>On Target</w:t>
            </w:r>
          </w:p>
        </w:tc>
        <w:tc>
          <w:tcPr>
            <w:tcW w:w="1363" w:type="dxa"/>
            <w:shd w:val="clear" w:color="auto" w:fill="auto"/>
          </w:tcPr>
          <w:p w:rsidR="006D30AD" w:rsidRPr="006D30AD" w:rsidRDefault="006D30AD" w:rsidP="006D30AD">
            <w:pPr>
              <w:spacing w:after="0" w:line="240" w:lineRule="auto"/>
              <w:jc w:val="center"/>
            </w:pPr>
            <w:r w:rsidRPr="006D30AD">
              <w:rPr>
                <w:sz w:val="20"/>
                <w:szCs w:val="20"/>
              </w:rPr>
              <w:t>Moderate</w:t>
            </w:r>
          </w:p>
        </w:tc>
        <w:tc>
          <w:tcPr>
            <w:tcW w:w="1363"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50.0</w:t>
            </w:r>
          </w:p>
        </w:tc>
        <w:tc>
          <w:tcPr>
            <w:tcW w:w="1363" w:type="dxa"/>
            <w:shd w:val="clear" w:color="auto" w:fill="auto"/>
          </w:tcPr>
          <w:p w:rsidR="006D30AD" w:rsidRPr="006D30AD" w:rsidRDefault="006D30AD" w:rsidP="006D30AD">
            <w:pPr>
              <w:spacing w:after="0" w:line="240" w:lineRule="auto"/>
              <w:jc w:val="center"/>
            </w:pPr>
            <w:r w:rsidRPr="006D30AD">
              <w:rPr>
                <w:sz w:val="20"/>
                <w:szCs w:val="20"/>
              </w:rPr>
              <w:t>On Target</w:t>
            </w:r>
          </w:p>
        </w:tc>
        <w:tc>
          <w:tcPr>
            <w:tcW w:w="1364" w:type="dxa"/>
            <w:shd w:val="clear" w:color="auto" w:fill="auto"/>
          </w:tcPr>
          <w:p w:rsidR="006D30AD" w:rsidRPr="006D30AD" w:rsidRDefault="006D30AD" w:rsidP="006D30AD">
            <w:pPr>
              <w:spacing w:after="0" w:line="240" w:lineRule="auto"/>
              <w:jc w:val="center"/>
            </w:pPr>
            <w:r w:rsidRPr="006D30AD">
              <w:rPr>
                <w:sz w:val="20"/>
                <w:szCs w:val="20"/>
              </w:rPr>
              <w:t>Moderate</w:t>
            </w:r>
          </w:p>
        </w:tc>
      </w:tr>
      <w:tr w:rsidR="006D30AD" w:rsidRPr="006D30AD" w:rsidTr="009B5CE1">
        <w:tc>
          <w:tcPr>
            <w:tcW w:w="1379"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ELLs</w:t>
            </w:r>
          </w:p>
        </w:tc>
        <w:tc>
          <w:tcPr>
            <w:tcW w:w="1363"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w:t>
            </w:r>
          </w:p>
        </w:tc>
        <w:tc>
          <w:tcPr>
            <w:tcW w:w="1363" w:type="dxa"/>
            <w:shd w:val="clear" w:color="auto" w:fill="D9D9D9" w:themeFill="background1" w:themeFillShade="D9"/>
            <w:vAlign w:val="center"/>
          </w:tcPr>
          <w:p w:rsidR="006D30AD" w:rsidRPr="006D30AD" w:rsidRDefault="006D30AD" w:rsidP="006D30AD">
            <w:pPr>
              <w:spacing w:after="0" w:line="240" w:lineRule="auto"/>
              <w:jc w:val="center"/>
            </w:pPr>
            <w:r w:rsidRPr="006D30AD">
              <w:t>--</w:t>
            </w:r>
          </w:p>
        </w:tc>
        <w:tc>
          <w:tcPr>
            <w:tcW w:w="1363" w:type="dxa"/>
            <w:shd w:val="clear" w:color="auto" w:fill="D9D9D9" w:themeFill="background1" w:themeFillShade="D9"/>
            <w:vAlign w:val="center"/>
          </w:tcPr>
          <w:p w:rsidR="006D30AD" w:rsidRPr="006D30AD" w:rsidRDefault="006D30AD" w:rsidP="006D30AD">
            <w:pPr>
              <w:spacing w:after="0" w:line="240" w:lineRule="auto"/>
              <w:jc w:val="center"/>
            </w:pPr>
            <w:r w:rsidRPr="006D30AD">
              <w:t>--</w:t>
            </w:r>
          </w:p>
        </w:tc>
        <w:tc>
          <w:tcPr>
            <w:tcW w:w="1363"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w:t>
            </w:r>
          </w:p>
        </w:tc>
        <w:tc>
          <w:tcPr>
            <w:tcW w:w="1363" w:type="dxa"/>
            <w:shd w:val="clear" w:color="auto" w:fill="D9D9D9" w:themeFill="background1" w:themeFillShade="D9"/>
            <w:vAlign w:val="center"/>
          </w:tcPr>
          <w:p w:rsidR="006D30AD" w:rsidRPr="006D30AD" w:rsidRDefault="006D30AD" w:rsidP="006D30AD">
            <w:pPr>
              <w:spacing w:after="0" w:line="240" w:lineRule="auto"/>
              <w:jc w:val="center"/>
            </w:pPr>
            <w:r w:rsidRPr="006D30AD">
              <w:t>--</w:t>
            </w:r>
          </w:p>
        </w:tc>
        <w:tc>
          <w:tcPr>
            <w:tcW w:w="1364" w:type="dxa"/>
            <w:shd w:val="clear" w:color="auto" w:fill="D9D9D9" w:themeFill="background1" w:themeFillShade="D9"/>
            <w:vAlign w:val="center"/>
          </w:tcPr>
          <w:p w:rsidR="006D30AD" w:rsidRPr="006D30AD" w:rsidRDefault="006D30AD" w:rsidP="006D30AD">
            <w:pPr>
              <w:spacing w:after="0" w:line="240" w:lineRule="auto"/>
              <w:jc w:val="center"/>
            </w:pPr>
            <w:r w:rsidRPr="006D30AD">
              <w:t>--</w:t>
            </w:r>
          </w:p>
        </w:tc>
      </w:tr>
      <w:tr w:rsidR="006D30AD" w:rsidRPr="006D30AD" w:rsidTr="009B5CE1">
        <w:tc>
          <w:tcPr>
            <w:tcW w:w="1379"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SWD</w:t>
            </w:r>
          </w:p>
        </w:tc>
        <w:tc>
          <w:tcPr>
            <w:tcW w:w="1363"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40.5</w:t>
            </w:r>
          </w:p>
        </w:tc>
        <w:tc>
          <w:tcPr>
            <w:tcW w:w="1363" w:type="dxa"/>
            <w:shd w:val="clear" w:color="auto" w:fill="auto"/>
          </w:tcPr>
          <w:p w:rsidR="006D30AD" w:rsidRPr="006D30AD" w:rsidRDefault="006D30AD" w:rsidP="006D30AD">
            <w:pPr>
              <w:spacing w:after="0" w:line="240" w:lineRule="auto"/>
              <w:jc w:val="center"/>
            </w:pPr>
            <w:r w:rsidRPr="006D30AD">
              <w:rPr>
                <w:sz w:val="20"/>
                <w:szCs w:val="20"/>
              </w:rPr>
              <w:t>Below Target</w:t>
            </w:r>
          </w:p>
        </w:tc>
        <w:tc>
          <w:tcPr>
            <w:tcW w:w="1363" w:type="dxa"/>
            <w:shd w:val="clear" w:color="auto" w:fill="auto"/>
          </w:tcPr>
          <w:p w:rsidR="006D30AD" w:rsidRPr="006D30AD" w:rsidRDefault="006D30AD" w:rsidP="006D30AD">
            <w:pPr>
              <w:spacing w:after="0" w:line="240" w:lineRule="auto"/>
              <w:jc w:val="center"/>
            </w:pPr>
            <w:r w:rsidRPr="006D30AD">
              <w:rPr>
                <w:sz w:val="20"/>
                <w:szCs w:val="20"/>
              </w:rPr>
              <w:t>Moderate</w:t>
            </w:r>
          </w:p>
        </w:tc>
        <w:tc>
          <w:tcPr>
            <w:tcW w:w="1363"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45.0</w:t>
            </w:r>
          </w:p>
        </w:tc>
        <w:tc>
          <w:tcPr>
            <w:tcW w:w="1363" w:type="dxa"/>
            <w:shd w:val="clear" w:color="auto" w:fill="auto"/>
          </w:tcPr>
          <w:p w:rsidR="006D30AD" w:rsidRPr="006D30AD" w:rsidRDefault="006D30AD" w:rsidP="006D30AD">
            <w:pPr>
              <w:spacing w:after="0" w:line="240" w:lineRule="auto"/>
              <w:jc w:val="center"/>
            </w:pPr>
            <w:r w:rsidRPr="006D30AD">
              <w:rPr>
                <w:sz w:val="20"/>
                <w:szCs w:val="20"/>
              </w:rPr>
              <w:t>Below Target</w:t>
            </w:r>
          </w:p>
        </w:tc>
        <w:tc>
          <w:tcPr>
            <w:tcW w:w="1364" w:type="dxa"/>
            <w:shd w:val="clear" w:color="auto" w:fill="auto"/>
          </w:tcPr>
          <w:p w:rsidR="006D30AD" w:rsidRPr="006D30AD" w:rsidRDefault="006D30AD" w:rsidP="006D30AD">
            <w:pPr>
              <w:spacing w:after="0" w:line="240" w:lineRule="auto"/>
              <w:jc w:val="center"/>
            </w:pPr>
            <w:r w:rsidRPr="006D30AD">
              <w:rPr>
                <w:sz w:val="20"/>
                <w:szCs w:val="20"/>
              </w:rPr>
              <w:t>Moderate</w:t>
            </w:r>
          </w:p>
        </w:tc>
      </w:tr>
    </w:tbl>
    <w:p w:rsidR="006D30AD" w:rsidRPr="006D30AD" w:rsidRDefault="006D30AD" w:rsidP="006D30AD">
      <w:pPr>
        <w:spacing w:after="0" w:line="240" w:lineRule="auto"/>
      </w:pPr>
    </w:p>
    <w:p w:rsidR="006D30AD" w:rsidRPr="006D30AD" w:rsidRDefault="006D30AD" w:rsidP="006D30AD">
      <w:pPr>
        <w:spacing w:after="0" w:line="240" w:lineRule="auto"/>
      </w:pPr>
    </w:p>
    <w:p w:rsidR="006D30AD" w:rsidRDefault="00227C88" w:rsidP="006D30AD">
      <w:pPr>
        <w:spacing w:after="0" w:line="240" w:lineRule="auto"/>
        <w:rPr>
          <w:b/>
        </w:rPr>
      </w:pPr>
      <w:r>
        <w:rPr>
          <w:b/>
        </w:rPr>
        <w:t>In 2016, t</w:t>
      </w:r>
      <w:r w:rsidRPr="006D30AD">
        <w:rPr>
          <w:b/>
        </w:rPr>
        <w:t xml:space="preserve">he </w:t>
      </w:r>
      <w:r w:rsidR="006D30AD" w:rsidRPr="006D30AD">
        <w:rPr>
          <w:b/>
        </w:rPr>
        <w:t xml:space="preserve">district’s out-of-school suspension rates were lower </w:t>
      </w:r>
      <w:r>
        <w:rPr>
          <w:b/>
        </w:rPr>
        <w:t xml:space="preserve">than 2016 state rates </w:t>
      </w:r>
      <w:r w:rsidR="006D30AD" w:rsidRPr="006D30AD">
        <w:rPr>
          <w:b/>
        </w:rPr>
        <w:t xml:space="preserve">and the </w:t>
      </w:r>
      <w:r>
        <w:rPr>
          <w:b/>
        </w:rPr>
        <w:t xml:space="preserve">district’s </w:t>
      </w:r>
      <w:r w:rsidR="006D30AD" w:rsidRPr="006D30AD">
        <w:rPr>
          <w:b/>
        </w:rPr>
        <w:t xml:space="preserve">in-school suspension rates were higher </w:t>
      </w:r>
      <w:r>
        <w:rPr>
          <w:b/>
        </w:rPr>
        <w:t xml:space="preserve">than 2016 state rates </w:t>
      </w:r>
      <w:r w:rsidR="006D30AD" w:rsidRPr="006D30AD">
        <w:rPr>
          <w:b/>
        </w:rPr>
        <w:t xml:space="preserve">for all students, high needs students, </w:t>
      </w:r>
      <w:r>
        <w:rPr>
          <w:b/>
        </w:rPr>
        <w:t xml:space="preserve">students from </w:t>
      </w:r>
      <w:r w:rsidR="006D30AD" w:rsidRPr="006D30AD">
        <w:rPr>
          <w:b/>
        </w:rPr>
        <w:t xml:space="preserve">economically disadvantaged </w:t>
      </w:r>
      <w:r>
        <w:rPr>
          <w:b/>
        </w:rPr>
        <w:t>families</w:t>
      </w:r>
      <w:r w:rsidR="006D30AD" w:rsidRPr="006D30AD">
        <w:rPr>
          <w:b/>
        </w:rPr>
        <w:t xml:space="preserve">, and students with disabilities. </w:t>
      </w:r>
    </w:p>
    <w:p w:rsidR="00A62161" w:rsidRDefault="00A62161" w:rsidP="006D30AD">
      <w:pPr>
        <w:spacing w:after="0" w:line="240" w:lineRule="auto"/>
        <w:rPr>
          <w:b/>
        </w:rPr>
      </w:pPr>
    </w:p>
    <w:p w:rsidR="00A62161" w:rsidRDefault="00A62161" w:rsidP="006D30AD">
      <w:pPr>
        <w:spacing w:after="0" w:line="240" w:lineRule="auto"/>
        <w:rPr>
          <w:b/>
        </w:rPr>
      </w:pPr>
    </w:p>
    <w:p w:rsidR="00A62161" w:rsidRDefault="00A62161" w:rsidP="006D30AD">
      <w:pPr>
        <w:spacing w:after="0" w:line="240" w:lineRule="auto"/>
        <w:rPr>
          <w:b/>
        </w:rPr>
      </w:pPr>
    </w:p>
    <w:p w:rsidR="00A62161" w:rsidRDefault="00A62161" w:rsidP="006D30AD">
      <w:pPr>
        <w:spacing w:after="0" w:line="240" w:lineRule="auto"/>
        <w:rPr>
          <w:b/>
        </w:rPr>
      </w:pPr>
    </w:p>
    <w:p w:rsidR="00A62161" w:rsidRDefault="00A62161" w:rsidP="006D30AD">
      <w:pPr>
        <w:spacing w:after="0" w:line="240" w:lineRule="auto"/>
        <w:rPr>
          <w:b/>
        </w:rPr>
      </w:pPr>
    </w:p>
    <w:p w:rsidR="00A62161" w:rsidRDefault="00A62161" w:rsidP="006D30AD">
      <w:pPr>
        <w:spacing w:after="0" w:line="240" w:lineRule="auto"/>
        <w:rPr>
          <w:b/>
        </w:rPr>
      </w:pPr>
    </w:p>
    <w:p w:rsidR="00A62161" w:rsidRDefault="00A62161" w:rsidP="006D30AD">
      <w:pPr>
        <w:spacing w:after="0" w:line="240" w:lineRule="auto"/>
        <w:rPr>
          <w:b/>
        </w:rPr>
      </w:pPr>
    </w:p>
    <w:p w:rsidR="00A62161" w:rsidRDefault="00A62161" w:rsidP="006D30AD">
      <w:pPr>
        <w:spacing w:after="0" w:line="240" w:lineRule="auto"/>
        <w:rPr>
          <w:b/>
        </w:rPr>
      </w:pPr>
    </w:p>
    <w:p w:rsidR="00A62161" w:rsidRPr="006D30AD" w:rsidRDefault="00A62161" w:rsidP="006D30AD">
      <w:pPr>
        <w:spacing w:after="0" w:line="240" w:lineRule="auto"/>
        <w:rPr>
          <w:b/>
        </w:rPr>
      </w:pPr>
    </w:p>
    <w:tbl>
      <w:tblPr>
        <w:tblStyle w:val="TableGrid12"/>
        <w:tblW w:w="0" w:type="auto"/>
        <w:tblLook w:val="04A0" w:firstRow="1" w:lastRow="0" w:firstColumn="1" w:lastColumn="0" w:noHBand="0" w:noVBand="1"/>
        <w:tblCaption w:val="Table 7: Blackstone-Millville Regional School District"/>
        <w:tblDescription w:val="Out-of-School and In-School Suspension Rates by Subgroup 2013–2016&#10;"/>
      </w:tblPr>
      <w:tblGrid>
        <w:gridCol w:w="1728"/>
        <w:gridCol w:w="1774"/>
        <w:gridCol w:w="1153"/>
        <w:gridCol w:w="1210"/>
        <w:gridCol w:w="1209"/>
        <w:gridCol w:w="1193"/>
        <w:gridCol w:w="1093"/>
      </w:tblGrid>
      <w:tr w:rsidR="006D30AD" w:rsidRPr="006D30AD" w:rsidTr="009B5CE1">
        <w:tc>
          <w:tcPr>
            <w:tcW w:w="9576" w:type="dxa"/>
            <w:gridSpan w:val="7"/>
            <w:tcBorders>
              <w:top w:val="nil"/>
              <w:left w:val="nil"/>
              <w:right w:val="nil"/>
            </w:tcBorders>
            <w:shd w:val="clear" w:color="auto" w:fill="auto"/>
          </w:tcPr>
          <w:p w:rsidR="006D30AD" w:rsidRPr="006D30AD" w:rsidRDefault="006D30AD" w:rsidP="006D30AD">
            <w:pPr>
              <w:spacing w:after="0" w:line="240" w:lineRule="auto"/>
              <w:jc w:val="center"/>
              <w:rPr>
                <w:b/>
                <w:sz w:val="20"/>
                <w:szCs w:val="20"/>
              </w:rPr>
            </w:pPr>
            <w:r w:rsidRPr="006D30AD">
              <w:rPr>
                <w:b/>
                <w:sz w:val="20"/>
                <w:szCs w:val="20"/>
              </w:rPr>
              <w:t>Table 7: Blackstone-Millville R</w:t>
            </w:r>
            <w:r w:rsidR="006F3036">
              <w:rPr>
                <w:b/>
                <w:sz w:val="20"/>
                <w:szCs w:val="20"/>
              </w:rPr>
              <w:t xml:space="preserve">egional </w:t>
            </w:r>
            <w:r w:rsidRPr="006D30AD">
              <w:rPr>
                <w:b/>
                <w:sz w:val="20"/>
                <w:szCs w:val="20"/>
              </w:rPr>
              <w:t>S</w:t>
            </w:r>
            <w:r w:rsidR="006F3036">
              <w:rPr>
                <w:b/>
                <w:sz w:val="20"/>
                <w:szCs w:val="20"/>
              </w:rPr>
              <w:t xml:space="preserve">chool </w:t>
            </w:r>
            <w:r w:rsidRPr="006D30AD">
              <w:rPr>
                <w:b/>
                <w:sz w:val="20"/>
                <w:szCs w:val="20"/>
              </w:rPr>
              <w:t>D</w:t>
            </w:r>
            <w:r w:rsidR="006F3036">
              <w:rPr>
                <w:b/>
                <w:sz w:val="20"/>
                <w:szCs w:val="20"/>
              </w:rPr>
              <w:t>istrict</w:t>
            </w:r>
          </w:p>
          <w:p w:rsidR="006D30AD" w:rsidRPr="006D30AD" w:rsidRDefault="006D30AD" w:rsidP="006D30AD">
            <w:pPr>
              <w:spacing w:after="0" w:line="240" w:lineRule="auto"/>
              <w:jc w:val="center"/>
              <w:rPr>
                <w:b/>
                <w:sz w:val="20"/>
                <w:szCs w:val="20"/>
              </w:rPr>
            </w:pPr>
            <w:r w:rsidRPr="006D30AD">
              <w:rPr>
                <w:b/>
                <w:sz w:val="20"/>
                <w:szCs w:val="20"/>
              </w:rPr>
              <w:t>Out-of-School and In-School Suspension Rates by Subgroup 2013–2016</w:t>
            </w:r>
          </w:p>
        </w:tc>
      </w:tr>
      <w:tr w:rsidR="006D30AD" w:rsidRPr="006D30AD" w:rsidTr="009B5CE1">
        <w:tc>
          <w:tcPr>
            <w:tcW w:w="1742"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Group</w:t>
            </w:r>
          </w:p>
        </w:tc>
        <w:tc>
          <w:tcPr>
            <w:tcW w:w="1813"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Type of Suspension</w:t>
            </w:r>
          </w:p>
        </w:tc>
        <w:tc>
          <w:tcPr>
            <w:tcW w:w="1181"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2013</w:t>
            </w:r>
          </w:p>
        </w:tc>
        <w:tc>
          <w:tcPr>
            <w:tcW w:w="1248"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2014</w:t>
            </w:r>
          </w:p>
        </w:tc>
        <w:tc>
          <w:tcPr>
            <w:tcW w:w="1247"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2015</w:t>
            </w:r>
          </w:p>
        </w:tc>
        <w:tc>
          <w:tcPr>
            <w:tcW w:w="1230"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2016</w:t>
            </w:r>
          </w:p>
        </w:tc>
        <w:tc>
          <w:tcPr>
            <w:tcW w:w="1115"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 xml:space="preserve">State </w:t>
            </w:r>
            <w:r w:rsidR="009B5CE1">
              <w:rPr>
                <w:b/>
                <w:sz w:val="20"/>
                <w:szCs w:val="20"/>
              </w:rPr>
              <w:t>(</w:t>
            </w:r>
            <w:r w:rsidRPr="006D30AD">
              <w:rPr>
                <w:b/>
                <w:sz w:val="20"/>
                <w:szCs w:val="20"/>
              </w:rPr>
              <w:t>2016</w:t>
            </w:r>
            <w:r w:rsidR="009B5CE1">
              <w:rPr>
                <w:b/>
                <w:sz w:val="20"/>
                <w:szCs w:val="20"/>
              </w:rPr>
              <w:t>)</w:t>
            </w:r>
          </w:p>
        </w:tc>
      </w:tr>
      <w:tr w:rsidR="006D30AD" w:rsidRPr="006D30AD" w:rsidTr="009B5CE1">
        <w:tc>
          <w:tcPr>
            <w:tcW w:w="1742" w:type="dxa"/>
            <w:vMerge w:val="restart"/>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High Needs</w:t>
            </w:r>
          </w:p>
        </w:tc>
        <w:tc>
          <w:tcPr>
            <w:tcW w:w="1813"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ISS</w:t>
            </w:r>
          </w:p>
        </w:tc>
        <w:tc>
          <w:tcPr>
            <w:tcW w:w="1181"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10.4%</w:t>
            </w:r>
          </w:p>
        </w:tc>
        <w:tc>
          <w:tcPr>
            <w:tcW w:w="1248"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7.7%</w:t>
            </w:r>
          </w:p>
        </w:tc>
        <w:tc>
          <w:tcPr>
            <w:tcW w:w="1247"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6.0%</w:t>
            </w:r>
          </w:p>
        </w:tc>
        <w:tc>
          <w:tcPr>
            <w:tcW w:w="1230"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5.4%</w:t>
            </w:r>
          </w:p>
        </w:tc>
        <w:tc>
          <w:tcPr>
            <w:tcW w:w="1115" w:type="dxa"/>
            <w:vAlign w:val="center"/>
          </w:tcPr>
          <w:p w:rsidR="006D30AD" w:rsidRPr="006D30AD" w:rsidRDefault="006D30AD" w:rsidP="006D30AD">
            <w:pPr>
              <w:spacing w:after="0" w:line="240" w:lineRule="auto"/>
              <w:jc w:val="center"/>
              <w:rPr>
                <w:sz w:val="20"/>
                <w:szCs w:val="20"/>
              </w:rPr>
            </w:pPr>
            <w:r w:rsidRPr="006D30AD">
              <w:rPr>
                <w:sz w:val="20"/>
                <w:szCs w:val="20"/>
              </w:rPr>
              <w:t>2.9%</w:t>
            </w:r>
          </w:p>
        </w:tc>
      </w:tr>
      <w:tr w:rsidR="006D30AD" w:rsidRPr="006D30AD" w:rsidTr="009B5CE1">
        <w:tc>
          <w:tcPr>
            <w:tcW w:w="1742" w:type="dxa"/>
            <w:vMerge/>
            <w:shd w:val="clear" w:color="auto" w:fill="auto"/>
            <w:vAlign w:val="center"/>
          </w:tcPr>
          <w:p w:rsidR="006D30AD" w:rsidRPr="006D30AD" w:rsidRDefault="006D30AD" w:rsidP="006D30AD">
            <w:pPr>
              <w:spacing w:after="0" w:line="240" w:lineRule="auto"/>
              <w:jc w:val="center"/>
              <w:rPr>
                <w:sz w:val="20"/>
                <w:szCs w:val="20"/>
              </w:rPr>
            </w:pPr>
          </w:p>
        </w:tc>
        <w:tc>
          <w:tcPr>
            <w:tcW w:w="1813"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OSS</w:t>
            </w:r>
          </w:p>
        </w:tc>
        <w:tc>
          <w:tcPr>
            <w:tcW w:w="1181"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5.9%</w:t>
            </w:r>
          </w:p>
        </w:tc>
        <w:tc>
          <w:tcPr>
            <w:tcW w:w="1248"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4.3%</w:t>
            </w:r>
          </w:p>
        </w:tc>
        <w:tc>
          <w:tcPr>
            <w:tcW w:w="1247"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5.3%</w:t>
            </w:r>
          </w:p>
        </w:tc>
        <w:tc>
          <w:tcPr>
            <w:tcW w:w="1230"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4.1%</w:t>
            </w:r>
          </w:p>
        </w:tc>
        <w:tc>
          <w:tcPr>
            <w:tcW w:w="1115" w:type="dxa"/>
            <w:vAlign w:val="center"/>
          </w:tcPr>
          <w:p w:rsidR="006D30AD" w:rsidRPr="006D30AD" w:rsidRDefault="006D30AD" w:rsidP="006D30AD">
            <w:pPr>
              <w:spacing w:after="0" w:line="240" w:lineRule="auto"/>
              <w:jc w:val="center"/>
              <w:rPr>
                <w:sz w:val="20"/>
                <w:szCs w:val="20"/>
              </w:rPr>
            </w:pPr>
            <w:r w:rsidRPr="006D30AD">
              <w:rPr>
                <w:sz w:val="20"/>
                <w:szCs w:val="20"/>
              </w:rPr>
              <w:t>4.9%</w:t>
            </w:r>
          </w:p>
        </w:tc>
      </w:tr>
      <w:tr w:rsidR="006D30AD" w:rsidRPr="006D30AD" w:rsidTr="009B5CE1">
        <w:tc>
          <w:tcPr>
            <w:tcW w:w="1742" w:type="dxa"/>
            <w:vMerge w:val="restart"/>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Economically disadvantaged*</w:t>
            </w:r>
          </w:p>
        </w:tc>
        <w:tc>
          <w:tcPr>
            <w:tcW w:w="1813"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ISS</w:t>
            </w:r>
          </w:p>
        </w:tc>
        <w:tc>
          <w:tcPr>
            <w:tcW w:w="1181"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12.6%</w:t>
            </w:r>
          </w:p>
        </w:tc>
        <w:tc>
          <w:tcPr>
            <w:tcW w:w="1248"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9.1%</w:t>
            </w:r>
          </w:p>
        </w:tc>
        <w:tc>
          <w:tcPr>
            <w:tcW w:w="1247"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7.1%</w:t>
            </w:r>
          </w:p>
        </w:tc>
        <w:tc>
          <w:tcPr>
            <w:tcW w:w="1230"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5.2%</w:t>
            </w:r>
          </w:p>
        </w:tc>
        <w:tc>
          <w:tcPr>
            <w:tcW w:w="1115"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3.2%</w:t>
            </w:r>
          </w:p>
        </w:tc>
      </w:tr>
      <w:tr w:rsidR="006D30AD" w:rsidRPr="006D30AD" w:rsidTr="009B5CE1">
        <w:tc>
          <w:tcPr>
            <w:tcW w:w="1742" w:type="dxa"/>
            <w:vMerge/>
            <w:shd w:val="clear" w:color="auto" w:fill="D9D9D9" w:themeFill="background1" w:themeFillShade="D9"/>
            <w:vAlign w:val="center"/>
          </w:tcPr>
          <w:p w:rsidR="006D30AD" w:rsidRPr="006D30AD" w:rsidRDefault="006D30AD" w:rsidP="006D30AD">
            <w:pPr>
              <w:spacing w:after="0" w:line="240" w:lineRule="auto"/>
              <w:jc w:val="center"/>
              <w:rPr>
                <w:sz w:val="20"/>
                <w:szCs w:val="20"/>
              </w:rPr>
            </w:pPr>
          </w:p>
        </w:tc>
        <w:tc>
          <w:tcPr>
            <w:tcW w:w="1813"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OSS</w:t>
            </w:r>
          </w:p>
        </w:tc>
        <w:tc>
          <w:tcPr>
            <w:tcW w:w="1181"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6.5%</w:t>
            </w:r>
          </w:p>
        </w:tc>
        <w:tc>
          <w:tcPr>
            <w:tcW w:w="1248"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4.2%</w:t>
            </w:r>
          </w:p>
        </w:tc>
        <w:tc>
          <w:tcPr>
            <w:tcW w:w="1247"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6.4%</w:t>
            </w:r>
          </w:p>
        </w:tc>
        <w:tc>
          <w:tcPr>
            <w:tcW w:w="1230"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5.0%</w:t>
            </w:r>
          </w:p>
        </w:tc>
        <w:tc>
          <w:tcPr>
            <w:tcW w:w="1115"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5.6%</w:t>
            </w:r>
          </w:p>
        </w:tc>
      </w:tr>
      <w:tr w:rsidR="006D30AD" w:rsidRPr="006D30AD" w:rsidTr="009B5CE1">
        <w:tc>
          <w:tcPr>
            <w:tcW w:w="1742" w:type="dxa"/>
            <w:vMerge w:val="restart"/>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ELLs</w:t>
            </w:r>
          </w:p>
        </w:tc>
        <w:tc>
          <w:tcPr>
            <w:tcW w:w="1813"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ISS</w:t>
            </w:r>
          </w:p>
        </w:tc>
        <w:tc>
          <w:tcPr>
            <w:tcW w:w="1181"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w:t>
            </w:r>
          </w:p>
        </w:tc>
        <w:tc>
          <w:tcPr>
            <w:tcW w:w="1248"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w:t>
            </w:r>
          </w:p>
        </w:tc>
        <w:tc>
          <w:tcPr>
            <w:tcW w:w="1247"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w:t>
            </w:r>
          </w:p>
        </w:tc>
        <w:tc>
          <w:tcPr>
            <w:tcW w:w="1230"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w:t>
            </w:r>
          </w:p>
        </w:tc>
        <w:tc>
          <w:tcPr>
            <w:tcW w:w="1115"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1.9%</w:t>
            </w:r>
          </w:p>
        </w:tc>
      </w:tr>
      <w:tr w:rsidR="006D30AD" w:rsidRPr="006D30AD" w:rsidTr="009B5CE1">
        <w:tc>
          <w:tcPr>
            <w:tcW w:w="1742" w:type="dxa"/>
            <w:vMerge/>
            <w:shd w:val="clear" w:color="auto" w:fill="auto"/>
            <w:vAlign w:val="center"/>
          </w:tcPr>
          <w:p w:rsidR="006D30AD" w:rsidRPr="006D30AD" w:rsidRDefault="006D30AD" w:rsidP="006D30AD">
            <w:pPr>
              <w:spacing w:after="0" w:line="240" w:lineRule="auto"/>
              <w:jc w:val="center"/>
              <w:rPr>
                <w:sz w:val="20"/>
                <w:szCs w:val="20"/>
              </w:rPr>
            </w:pPr>
          </w:p>
        </w:tc>
        <w:tc>
          <w:tcPr>
            <w:tcW w:w="1813"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OSS</w:t>
            </w:r>
          </w:p>
        </w:tc>
        <w:tc>
          <w:tcPr>
            <w:tcW w:w="1181"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w:t>
            </w:r>
          </w:p>
        </w:tc>
        <w:tc>
          <w:tcPr>
            <w:tcW w:w="1248"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w:t>
            </w:r>
          </w:p>
        </w:tc>
        <w:tc>
          <w:tcPr>
            <w:tcW w:w="1247"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w:t>
            </w:r>
          </w:p>
        </w:tc>
        <w:tc>
          <w:tcPr>
            <w:tcW w:w="1230"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w:t>
            </w:r>
          </w:p>
        </w:tc>
        <w:tc>
          <w:tcPr>
            <w:tcW w:w="1115"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4.0%</w:t>
            </w:r>
          </w:p>
        </w:tc>
      </w:tr>
      <w:tr w:rsidR="006D30AD" w:rsidRPr="006D30AD" w:rsidTr="009B5CE1">
        <w:tc>
          <w:tcPr>
            <w:tcW w:w="1742" w:type="dxa"/>
            <w:vMerge w:val="restart"/>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Students with disabilities</w:t>
            </w:r>
          </w:p>
        </w:tc>
        <w:tc>
          <w:tcPr>
            <w:tcW w:w="1813"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ISS</w:t>
            </w:r>
          </w:p>
        </w:tc>
        <w:tc>
          <w:tcPr>
            <w:tcW w:w="1181"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8.6%</w:t>
            </w:r>
          </w:p>
        </w:tc>
        <w:tc>
          <w:tcPr>
            <w:tcW w:w="1248"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8.3%</w:t>
            </w:r>
          </w:p>
        </w:tc>
        <w:tc>
          <w:tcPr>
            <w:tcW w:w="1247"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6.6%</w:t>
            </w:r>
          </w:p>
        </w:tc>
        <w:tc>
          <w:tcPr>
            <w:tcW w:w="1230"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6.0%</w:t>
            </w:r>
          </w:p>
        </w:tc>
        <w:tc>
          <w:tcPr>
            <w:tcW w:w="1115"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3.5%</w:t>
            </w:r>
          </w:p>
        </w:tc>
      </w:tr>
      <w:tr w:rsidR="006D30AD" w:rsidRPr="006D30AD" w:rsidTr="009B5CE1">
        <w:tc>
          <w:tcPr>
            <w:tcW w:w="1742" w:type="dxa"/>
            <w:vMerge/>
            <w:shd w:val="clear" w:color="auto" w:fill="D9D9D9" w:themeFill="background1" w:themeFillShade="D9"/>
            <w:vAlign w:val="center"/>
          </w:tcPr>
          <w:p w:rsidR="006D30AD" w:rsidRPr="006D30AD" w:rsidRDefault="006D30AD" w:rsidP="006D30AD">
            <w:pPr>
              <w:spacing w:after="0" w:line="240" w:lineRule="auto"/>
              <w:jc w:val="center"/>
              <w:rPr>
                <w:sz w:val="20"/>
                <w:szCs w:val="20"/>
              </w:rPr>
            </w:pPr>
          </w:p>
        </w:tc>
        <w:tc>
          <w:tcPr>
            <w:tcW w:w="1813"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OSS</w:t>
            </w:r>
          </w:p>
        </w:tc>
        <w:tc>
          <w:tcPr>
            <w:tcW w:w="1181"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7.1%</w:t>
            </w:r>
          </w:p>
        </w:tc>
        <w:tc>
          <w:tcPr>
            <w:tcW w:w="1248"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5.8%</w:t>
            </w:r>
          </w:p>
        </w:tc>
        <w:tc>
          <w:tcPr>
            <w:tcW w:w="1247"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6.0%</w:t>
            </w:r>
          </w:p>
        </w:tc>
        <w:tc>
          <w:tcPr>
            <w:tcW w:w="1230"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4.2%</w:t>
            </w:r>
          </w:p>
        </w:tc>
        <w:tc>
          <w:tcPr>
            <w:tcW w:w="1115"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5.9%</w:t>
            </w:r>
          </w:p>
        </w:tc>
      </w:tr>
      <w:tr w:rsidR="006D30AD" w:rsidRPr="006D30AD" w:rsidTr="009B5CE1">
        <w:tc>
          <w:tcPr>
            <w:tcW w:w="1742" w:type="dxa"/>
            <w:vMerge w:val="restart"/>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All Students</w:t>
            </w:r>
          </w:p>
        </w:tc>
        <w:tc>
          <w:tcPr>
            <w:tcW w:w="1813"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ISS</w:t>
            </w:r>
          </w:p>
        </w:tc>
        <w:tc>
          <w:tcPr>
            <w:tcW w:w="1181"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7.5%</w:t>
            </w:r>
          </w:p>
        </w:tc>
        <w:tc>
          <w:tcPr>
            <w:tcW w:w="1248"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4.9%</w:t>
            </w:r>
          </w:p>
        </w:tc>
        <w:tc>
          <w:tcPr>
            <w:tcW w:w="1247"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4.2%</w:t>
            </w:r>
          </w:p>
        </w:tc>
        <w:tc>
          <w:tcPr>
            <w:tcW w:w="1230"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4.3%</w:t>
            </w:r>
          </w:p>
        </w:tc>
        <w:tc>
          <w:tcPr>
            <w:tcW w:w="1115" w:type="dxa"/>
            <w:vAlign w:val="center"/>
          </w:tcPr>
          <w:p w:rsidR="006D30AD" w:rsidRPr="006D30AD" w:rsidRDefault="006D30AD" w:rsidP="006D30AD">
            <w:pPr>
              <w:spacing w:after="0" w:line="240" w:lineRule="auto"/>
              <w:jc w:val="center"/>
              <w:rPr>
                <w:sz w:val="20"/>
                <w:szCs w:val="20"/>
              </w:rPr>
            </w:pPr>
            <w:r w:rsidRPr="006D30AD">
              <w:rPr>
                <w:sz w:val="20"/>
                <w:szCs w:val="20"/>
              </w:rPr>
              <w:t>1.9%</w:t>
            </w:r>
          </w:p>
        </w:tc>
      </w:tr>
      <w:tr w:rsidR="006D30AD" w:rsidRPr="006D30AD" w:rsidTr="009B5CE1">
        <w:tc>
          <w:tcPr>
            <w:tcW w:w="1742" w:type="dxa"/>
            <w:vMerge/>
            <w:shd w:val="clear" w:color="auto" w:fill="auto"/>
            <w:vAlign w:val="center"/>
          </w:tcPr>
          <w:p w:rsidR="006D30AD" w:rsidRPr="006D30AD" w:rsidRDefault="006D30AD" w:rsidP="006D30AD">
            <w:pPr>
              <w:spacing w:after="0" w:line="240" w:lineRule="auto"/>
              <w:jc w:val="center"/>
              <w:rPr>
                <w:sz w:val="20"/>
                <w:szCs w:val="20"/>
              </w:rPr>
            </w:pPr>
          </w:p>
        </w:tc>
        <w:tc>
          <w:tcPr>
            <w:tcW w:w="1813"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OSS</w:t>
            </w:r>
          </w:p>
        </w:tc>
        <w:tc>
          <w:tcPr>
            <w:tcW w:w="1181"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3.6%</w:t>
            </w:r>
          </w:p>
        </w:tc>
        <w:tc>
          <w:tcPr>
            <w:tcW w:w="1248"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2.5%</w:t>
            </w:r>
          </w:p>
        </w:tc>
        <w:tc>
          <w:tcPr>
            <w:tcW w:w="1247"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3.1%</w:t>
            </w:r>
          </w:p>
        </w:tc>
        <w:tc>
          <w:tcPr>
            <w:tcW w:w="1230"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2.3%</w:t>
            </w:r>
          </w:p>
        </w:tc>
        <w:tc>
          <w:tcPr>
            <w:tcW w:w="1115" w:type="dxa"/>
            <w:vAlign w:val="center"/>
          </w:tcPr>
          <w:p w:rsidR="006D30AD" w:rsidRPr="006D30AD" w:rsidRDefault="006D30AD" w:rsidP="006D30AD">
            <w:pPr>
              <w:spacing w:after="0" w:line="240" w:lineRule="auto"/>
              <w:jc w:val="center"/>
              <w:rPr>
                <w:sz w:val="20"/>
                <w:szCs w:val="20"/>
              </w:rPr>
            </w:pPr>
            <w:r w:rsidRPr="006D30AD">
              <w:rPr>
                <w:sz w:val="20"/>
                <w:szCs w:val="20"/>
              </w:rPr>
              <w:t>2.9%</w:t>
            </w:r>
          </w:p>
        </w:tc>
      </w:tr>
    </w:tbl>
    <w:p w:rsidR="00A62161" w:rsidRDefault="006D30AD" w:rsidP="006D30AD">
      <w:pPr>
        <w:spacing w:after="0" w:line="240" w:lineRule="auto"/>
        <w:rPr>
          <w:sz w:val="20"/>
          <w:szCs w:val="20"/>
        </w:rPr>
      </w:pPr>
      <w:r w:rsidRPr="006D30AD">
        <w:rPr>
          <w:sz w:val="20"/>
          <w:szCs w:val="20"/>
        </w:rPr>
        <w:t>*</w:t>
      </w:r>
      <w:r w:rsidR="00F77A57">
        <w:rPr>
          <w:sz w:val="20"/>
          <w:szCs w:val="20"/>
        </w:rPr>
        <w:t>Suspension rates for students from l</w:t>
      </w:r>
      <w:r w:rsidR="00F77A57" w:rsidRPr="006D30AD">
        <w:rPr>
          <w:sz w:val="20"/>
          <w:szCs w:val="20"/>
        </w:rPr>
        <w:t xml:space="preserve">ow </w:t>
      </w:r>
      <w:r w:rsidRPr="006D30AD">
        <w:rPr>
          <w:sz w:val="20"/>
          <w:szCs w:val="20"/>
        </w:rPr>
        <w:t xml:space="preserve">income </w:t>
      </w:r>
      <w:r w:rsidR="00F77A57">
        <w:rPr>
          <w:sz w:val="20"/>
          <w:szCs w:val="20"/>
        </w:rPr>
        <w:t>families</w:t>
      </w:r>
      <w:r w:rsidRPr="006D30AD">
        <w:rPr>
          <w:sz w:val="20"/>
          <w:szCs w:val="20"/>
        </w:rPr>
        <w:t xml:space="preserve"> used for 2013 and 2014</w:t>
      </w:r>
      <w:r w:rsidR="00265398">
        <w:rPr>
          <w:sz w:val="20"/>
          <w:szCs w:val="20"/>
        </w:rPr>
        <w:t xml:space="preserve"> rates for students from economically disadvantaged families.</w:t>
      </w:r>
    </w:p>
    <w:p w:rsidR="00A62161" w:rsidRDefault="00A62161" w:rsidP="006D30AD">
      <w:pPr>
        <w:spacing w:after="0" w:line="240" w:lineRule="auto"/>
      </w:pPr>
    </w:p>
    <w:p w:rsidR="006D30AD" w:rsidRPr="006D30AD" w:rsidRDefault="006D30AD" w:rsidP="006D30AD">
      <w:pPr>
        <w:spacing w:after="0" w:line="240" w:lineRule="auto"/>
        <w:rPr>
          <w:b/>
        </w:rPr>
      </w:pPr>
      <w:r w:rsidRPr="006D30AD">
        <w:rPr>
          <w:b/>
        </w:rPr>
        <w:t>Between 2013 and 2016, the district’s four-year cohort graduation rate improved by 3.6 percentage points</w:t>
      </w:r>
      <w:r w:rsidRPr="006D30AD" w:rsidDel="000456EF">
        <w:rPr>
          <w:b/>
        </w:rPr>
        <w:t xml:space="preserve"> </w:t>
      </w:r>
      <w:r w:rsidRPr="006D30AD">
        <w:rPr>
          <w:b/>
        </w:rPr>
        <w:t xml:space="preserve">for all students and by 14.2 to 38.0 percentage points for high needs students, </w:t>
      </w:r>
      <w:r w:rsidR="00F77A57">
        <w:rPr>
          <w:b/>
        </w:rPr>
        <w:t xml:space="preserve">students from </w:t>
      </w:r>
      <w:r w:rsidRPr="006D30AD">
        <w:rPr>
          <w:b/>
        </w:rPr>
        <w:t xml:space="preserve">low income </w:t>
      </w:r>
      <w:r w:rsidR="00F77A57">
        <w:rPr>
          <w:b/>
        </w:rPr>
        <w:t>families</w:t>
      </w:r>
      <w:r w:rsidRPr="006D30AD">
        <w:rPr>
          <w:b/>
        </w:rPr>
        <w:t>, and students with disabilities.  The district reached the four-year cohort graduation target for all students.</w:t>
      </w:r>
      <w:r w:rsidRPr="006D30AD">
        <w:rPr>
          <w:vertAlign w:val="superscript"/>
        </w:rPr>
        <w:footnoteReference w:id="2"/>
      </w:r>
    </w:p>
    <w:p w:rsidR="006D30AD" w:rsidRPr="006D30AD" w:rsidRDefault="006D30AD" w:rsidP="006D30AD">
      <w:pPr>
        <w:spacing w:after="0" w:line="240" w:lineRule="auto"/>
        <w:rPr>
          <w:b/>
        </w:rPr>
      </w:pPr>
    </w:p>
    <w:tbl>
      <w:tblPr>
        <w:tblStyle w:val="TableGrid21"/>
        <w:tblW w:w="9810" w:type="dxa"/>
        <w:tblInd w:w="18" w:type="dxa"/>
        <w:tblLayout w:type="fixed"/>
        <w:tblLook w:val="04A0" w:firstRow="1" w:lastRow="0" w:firstColumn="1" w:lastColumn="0" w:noHBand="0" w:noVBand="1"/>
        <w:tblCaption w:val="Table 8: Blackstone-Millville Regional School District"/>
        <w:tblDescription w:val="Four-Year Cohort Graduation Rates 2013–2016&#10;"/>
      </w:tblPr>
      <w:tblGrid>
        <w:gridCol w:w="990"/>
        <w:gridCol w:w="990"/>
        <w:gridCol w:w="720"/>
        <w:gridCol w:w="720"/>
        <w:gridCol w:w="720"/>
        <w:gridCol w:w="720"/>
        <w:gridCol w:w="1170"/>
        <w:gridCol w:w="900"/>
        <w:gridCol w:w="1170"/>
        <w:gridCol w:w="900"/>
        <w:gridCol w:w="810"/>
      </w:tblGrid>
      <w:tr w:rsidR="006D30AD" w:rsidRPr="006D30AD" w:rsidTr="009B5CE1">
        <w:tc>
          <w:tcPr>
            <w:tcW w:w="9810" w:type="dxa"/>
            <w:gridSpan w:val="11"/>
            <w:tcBorders>
              <w:top w:val="nil"/>
              <w:left w:val="nil"/>
              <w:right w:val="nil"/>
            </w:tcBorders>
            <w:shd w:val="clear" w:color="auto" w:fill="auto"/>
            <w:vAlign w:val="center"/>
          </w:tcPr>
          <w:p w:rsidR="006D30AD" w:rsidRPr="006D30AD" w:rsidRDefault="006D30AD" w:rsidP="006D30AD">
            <w:pPr>
              <w:spacing w:after="0" w:line="240" w:lineRule="auto"/>
              <w:jc w:val="center"/>
              <w:rPr>
                <w:rFonts w:eastAsia="Calibri" w:cs="Times New Roman"/>
                <w:b/>
                <w:sz w:val="20"/>
                <w:szCs w:val="20"/>
              </w:rPr>
            </w:pPr>
            <w:r w:rsidRPr="006D30AD">
              <w:rPr>
                <w:rFonts w:eastAsia="Calibri" w:cs="Times New Roman"/>
                <w:b/>
                <w:sz w:val="20"/>
                <w:szCs w:val="20"/>
              </w:rPr>
              <w:t xml:space="preserve">Table 8: </w:t>
            </w:r>
            <w:r w:rsidRPr="006D30AD">
              <w:rPr>
                <w:rFonts w:eastAsia="Times New Roman" w:cs="Times New Roman"/>
                <w:b/>
                <w:sz w:val="20"/>
                <w:szCs w:val="20"/>
              </w:rPr>
              <w:t>Blackstone-Millville R</w:t>
            </w:r>
            <w:r w:rsidR="006F3036">
              <w:rPr>
                <w:rFonts w:eastAsia="Times New Roman" w:cs="Times New Roman"/>
                <w:b/>
                <w:sz w:val="20"/>
                <w:szCs w:val="20"/>
              </w:rPr>
              <w:t xml:space="preserve">egional </w:t>
            </w:r>
            <w:r w:rsidRPr="006D30AD">
              <w:rPr>
                <w:rFonts w:eastAsia="Times New Roman" w:cs="Times New Roman"/>
                <w:b/>
                <w:sz w:val="20"/>
                <w:szCs w:val="20"/>
              </w:rPr>
              <w:t>S</w:t>
            </w:r>
            <w:r w:rsidR="006F3036">
              <w:rPr>
                <w:rFonts w:eastAsia="Times New Roman" w:cs="Times New Roman"/>
                <w:b/>
                <w:sz w:val="20"/>
                <w:szCs w:val="20"/>
              </w:rPr>
              <w:t xml:space="preserve">chool </w:t>
            </w:r>
            <w:r w:rsidRPr="006D30AD">
              <w:rPr>
                <w:rFonts w:eastAsia="Times New Roman" w:cs="Times New Roman"/>
                <w:b/>
                <w:sz w:val="20"/>
                <w:szCs w:val="20"/>
              </w:rPr>
              <w:t>D</w:t>
            </w:r>
            <w:r w:rsidR="006F3036">
              <w:rPr>
                <w:rFonts w:eastAsia="Times New Roman" w:cs="Times New Roman"/>
                <w:b/>
                <w:sz w:val="20"/>
                <w:szCs w:val="20"/>
              </w:rPr>
              <w:t>istrict</w:t>
            </w:r>
          </w:p>
          <w:p w:rsidR="006D30AD" w:rsidRPr="006D30AD" w:rsidRDefault="006D30AD" w:rsidP="009B5CE1">
            <w:pPr>
              <w:spacing w:after="0" w:line="240" w:lineRule="auto"/>
              <w:jc w:val="center"/>
              <w:rPr>
                <w:rFonts w:ascii="Calibri" w:eastAsia="Times New Roman" w:hAnsi="Calibri" w:cs="Times New Roman"/>
                <w:b/>
                <w:sz w:val="20"/>
                <w:szCs w:val="20"/>
              </w:rPr>
            </w:pPr>
            <w:r w:rsidRPr="006D30AD">
              <w:rPr>
                <w:rFonts w:eastAsia="Calibri" w:cs="Times New Roman"/>
                <w:b/>
                <w:sz w:val="20"/>
                <w:szCs w:val="20"/>
              </w:rPr>
              <w:t>Four-Year Cohort Graduation Rates 2013</w:t>
            </w:r>
            <w:r w:rsidR="009B5CE1">
              <w:rPr>
                <w:rFonts w:eastAsia="Calibri" w:cs="Times New Roman"/>
                <w:b/>
                <w:sz w:val="20"/>
                <w:szCs w:val="20"/>
              </w:rPr>
              <w:t>–</w:t>
            </w:r>
            <w:r w:rsidRPr="006D30AD">
              <w:rPr>
                <w:rFonts w:eastAsia="Calibri" w:cs="Times New Roman"/>
                <w:b/>
                <w:sz w:val="20"/>
                <w:szCs w:val="20"/>
              </w:rPr>
              <w:t>2016</w:t>
            </w:r>
          </w:p>
        </w:tc>
      </w:tr>
      <w:tr w:rsidR="006D30AD" w:rsidRPr="006D30AD" w:rsidTr="009B5CE1">
        <w:tc>
          <w:tcPr>
            <w:tcW w:w="990" w:type="dxa"/>
            <w:vMerge w:val="restart"/>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b/>
                <w:sz w:val="20"/>
                <w:szCs w:val="20"/>
              </w:rPr>
            </w:pPr>
            <w:r w:rsidRPr="006D30AD">
              <w:rPr>
                <w:rFonts w:ascii="Calibri" w:eastAsia="Times New Roman" w:hAnsi="Calibri" w:cs="Times New Roman"/>
                <w:b/>
                <w:sz w:val="20"/>
                <w:szCs w:val="20"/>
              </w:rPr>
              <w:t>Group</w:t>
            </w:r>
          </w:p>
        </w:tc>
        <w:tc>
          <w:tcPr>
            <w:tcW w:w="990" w:type="dxa"/>
            <w:vMerge w:val="restart"/>
            <w:shd w:val="clear" w:color="auto" w:fill="D9D9D9" w:themeFill="background1" w:themeFillShade="D9"/>
          </w:tcPr>
          <w:p w:rsidR="006D30AD" w:rsidRPr="006D30AD" w:rsidRDefault="006D30AD" w:rsidP="006D30AD">
            <w:pPr>
              <w:spacing w:after="0" w:line="240" w:lineRule="auto"/>
              <w:jc w:val="center"/>
              <w:rPr>
                <w:rFonts w:ascii="Calibri" w:eastAsia="Times New Roman" w:hAnsi="Calibri" w:cs="Times New Roman"/>
                <w:b/>
                <w:sz w:val="20"/>
                <w:szCs w:val="20"/>
              </w:rPr>
            </w:pPr>
            <w:r w:rsidRPr="006D30AD">
              <w:rPr>
                <w:rFonts w:ascii="Calibri" w:eastAsia="Times New Roman" w:hAnsi="Calibri" w:cs="Times New Roman"/>
                <w:b/>
                <w:sz w:val="20"/>
                <w:szCs w:val="20"/>
              </w:rPr>
              <w:t>Number Included (2016)</w:t>
            </w:r>
          </w:p>
        </w:tc>
        <w:tc>
          <w:tcPr>
            <w:tcW w:w="2880" w:type="dxa"/>
            <w:gridSpan w:val="4"/>
            <w:shd w:val="clear" w:color="auto" w:fill="D9D9D9" w:themeFill="background1" w:themeFillShade="D9"/>
          </w:tcPr>
          <w:p w:rsidR="006D30AD" w:rsidRPr="006D30AD" w:rsidRDefault="006D30AD" w:rsidP="006D30AD">
            <w:pPr>
              <w:spacing w:after="0" w:line="240" w:lineRule="auto"/>
              <w:jc w:val="center"/>
              <w:rPr>
                <w:rFonts w:ascii="Calibri" w:eastAsia="Times New Roman" w:hAnsi="Calibri" w:cs="Times New Roman"/>
                <w:b/>
                <w:sz w:val="20"/>
                <w:szCs w:val="20"/>
              </w:rPr>
            </w:pPr>
            <w:r w:rsidRPr="006D30AD">
              <w:rPr>
                <w:rFonts w:ascii="Calibri" w:eastAsia="Times New Roman" w:hAnsi="Calibri" w:cs="Times New Roman"/>
                <w:b/>
                <w:sz w:val="20"/>
                <w:szCs w:val="20"/>
              </w:rPr>
              <w:t>Cohort Year Ending</w:t>
            </w:r>
          </w:p>
        </w:tc>
        <w:tc>
          <w:tcPr>
            <w:tcW w:w="2070" w:type="dxa"/>
            <w:gridSpan w:val="2"/>
            <w:shd w:val="clear" w:color="auto" w:fill="D9D9D9" w:themeFill="background1" w:themeFillShade="D9"/>
          </w:tcPr>
          <w:p w:rsidR="006D30AD" w:rsidRPr="006D30AD" w:rsidRDefault="006D30AD" w:rsidP="009B5CE1">
            <w:pPr>
              <w:spacing w:after="0" w:line="240" w:lineRule="auto"/>
              <w:rPr>
                <w:rFonts w:ascii="Calibri" w:eastAsia="Times New Roman" w:hAnsi="Calibri" w:cs="Times New Roman"/>
                <w:b/>
                <w:sz w:val="20"/>
                <w:szCs w:val="20"/>
              </w:rPr>
            </w:pPr>
            <w:r w:rsidRPr="006D30AD">
              <w:rPr>
                <w:rFonts w:ascii="Calibri" w:eastAsia="Times New Roman" w:hAnsi="Calibri" w:cs="Times New Roman"/>
                <w:b/>
                <w:sz w:val="20"/>
                <w:szCs w:val="20"/>
              </w:rPr>
              <w:t>Change 2013</w:t>
            </w:r>
            <w:r w:rsidR="009B5CE1">
              <w:rPr>
                <w:rFonts w:ascii="Calibri" w:eastAsia="Times New Roman" w:hAnsi="Calibri" w:cs="Times New Roman"/>
                <w:b/>
                <w:sz w:val="20"/>
                <w:szCs w:val="20"/>
              </w:rPr>
              <w:t>–</w:t>
            </w:r>
            <w:r w:rsidRPr="006D30AD">
              <w:rPr>
                <w:rFonts w:ascii="Calibri" w:eastAsia="Times New Roman" w:hAnsi="Calibri" w:cs="Times New Roman"/>
                <w:b/>
                <w:sz w:val="20"/>
                <w:szCs w:val="20"/>
              </w:rPr>
              <w:t>2016</w:t>
            </w:r>
          </w:p>
        </w:tc>
        <w:tc>
          <w:tcPr>
            <w:tcW w:w="2070" w:type="dxa"/>
            <w:gridSpan w:val="2"/>
            <w:shd w:val="clear" w:color="auto" w:fill="D9D9D9" w:themeFill="background1" w:themeFillShade="D9"/>
          </w:tcPr>
          <w:p w:rsidR="006D30AD" w:rsidRPr="006D30AD" w:rsidRDefault="006D30AD" w:rsidP="009B5CE1">
            <w:pPr>
              <w:spacing w:after="0" w:line="240" w:lineRule="auto"/>
              <w:rPr>
                <w:rFonts w:ascii="Calibri" w:eastAsia="Times New Roman" w:hAnsi="Calibri" w:cs="Times New Roman"/>
                <w:b/>
                <w:sz w:val="20"/>
                <w:szCs w:val="20"/>
              </w:rPr>
            </w:pPr>
            <w:r w:rsidRPr="006D30AD">
              <w:rPr>
                <w:rFonts w:ascii="Calibri" w:eastAsia="Times New Roman" w:hAnsi="Calibri" w:cs="Times New Roman"/>
                <w:b/>
                <w:sz w:val="20"/>
                <w:szCs w:val="20"/>
              </w:rPr>
              <w:t>Change 2015</w:t>
            </w:r>
            <w:r w:rsidR="009B5CE1">
              <w:rPr>
                <w:rFonts w:ascii="Calibri" w:eastAsia="Times New Roman" w:hAnsi="Calibri" w:cs="Times New Roman"/>
                <w:b/>
                <w:sz w:val="20"/>
                <w:szCs w:val="20"/>
              </w:rPr>
              <w:t>–</w:t>
            </w:r>
            <w:r w:rsidRPr="006D30AD">
              <w:rPr>
                <w:rFonts w:ascii="Calibri" w:eastAsia="Times New Roman" w:hAnsi="Calibri" w:cs="Times New Roman"/>
                <w:b/>
                <w:sz w:val="20"/>
                <w:szCs w:val="20"/>
              </w:rPr>
              <w:t>2016</w:t>
            </w:r>
          </w:p>
        </w:tc>
        <w:tc>
          <w:tcPr>
            <w:tcW w:w="810" w:type="dxa"/>
            <w:vMerge w:val="restart"/>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b/>
                <w:sz w:val="20"/>
                <w:szCs w:val="20"/>
              </w:rPr>
            </w:pPr>
            <w:r w:rsidRPr="006D30AD">
              <w:rPr>
                <w:rFonts w:ascii="Calibri" w:eastAsia="Times New Roman" w:hAnsi="Calibri" w:cs="Times New Roman"/>
                <w:b/>
                <w:sz w:val="20"/>
                <w:szCs w:val="20"/>
              </w:rPr>
              <w:t>State (2016)</w:t>
            </w:r>
          </w:p>
        </w:tc>
      </w:tr>
      <w:tr w:rsidR="006D30AD" w:rsidRPr="006D30AD" w:rsidTr="009B5CE1">
        <w:tc>
          <w:tcPr>
            <w:tcW w:w="990" w:type="dxa"/>
            <w:vMerge/>
          </w:tcPr>
          <w:p w:rsidR="006D30AD" w:rsidRPr="006D30AD" w:rsidRDefault="006D30AD" w:rsidP="006D30AD">
            <w:pPr>
              <w:spacing w:after="0" w:line="240" w:lineRule="auto"/>
              <w:rPr>
                <w:rFonts w:ascii="Calibri" w:eastAsia="Times New Roman" w:hAnsi="Calibri" w:cs="Times New Roman"/>
                <w:sz w:val="20"/>
                <w:szCs w:val="20"/>
              </w:rPr>
            </w:pPr>
          </w:p>
        </w:tc>
        <w:tc>
          <w:tcPr>
            <w:tcW w:w="990" w:type="dxa"/>
            <w:vMerge/>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b/>
                <w:sz w:val="20"/>
                <w:szCs w:val="20"/>
              </w:rPr>
            </w:pPr>
          </w:p>
        </w:tc>
        <w:tc>
          <w:tcPr>
            <w:tcW w:w="720" w:type="dxa"/>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b/>
                <w:sz w:val="20"/>
                <w:szCs w:val="20"/>
              </w:rPr>
            </w:pPr>
            <w:r w:rsidRPr="006D30AD">
              <w:rPr>
                <w:rFonts w:ascii="Calibri" w:eastAsia="Times New Roman" w:hAnsi="Calibri" w:cs="Times New Roman"/>
                <w:b/>
                <w:sz w:val="20"/>
                <w:szCs w:val="20"/>
              </w:rPr>
              <w:t>2013</w:t>
            </w:r>
          </w:p>
        </w:tc>
        <w:tc>
          <w:tcPr>
            <w:tcW w:w="720" w:type="dxa"/>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b/>
                <w:sz w:val="20"/>
                <w:szCs w:val="20"/>
              </w:rPr>
            </w:pPr>
            <w:r w:rsidRPr="006D30AD">
              <w:rPr>
                <w:rFonts w:ascii="Calibri" w:eastAsia="Times New Roman" w:hAnsi="Calibri" w:cs="Times New Roman"/>
                <w:b/>
                <w:sz w:val="20"/>
                <w:szCs w:val="20"/>
              </w:rPr>
              <w:t>2014</w:t>
            </w:r>
          </w:p>
        </w:tc>
        <w:tc>
          <w:tcPr>
            <w:tcW w:w="720" w:type="dxa"/>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b/>
                <w:sz w:val="20"/>
                <w:szCs w:val="20"/>
              </w:rPr>
            </w:pPr>
            <w:r w:rsidRPr="006D30AD">
              <w:rPr>
                <w:rFonts w:ascii="Calibri" w:eastAsia="Times New Roman" w:hAnsi="Calibri" w:cs="Times New Roman"/>
                <w:b/>
                <w:sz w:val="20"/>
                <w:szCs w:val="20"/>
              </w:rPr>
              <w:t>2015</w:t>
            </w:r>
          </w:p>
        </w:tc>
        <w:tc>
          <w:tcPr>
            <w:tcW w:w="720" w:type="dxa"/>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b/>
                <w:sz w:val="20"/>
                <w:szCs w:val="20"/>
              </w:rPr>
            </w:pPr>
            <w:r w:rsidRPr="006D30AD">
              <w:rPr>
                <w:rFonts w:ascii="Calibri" w:eastAsia="Times New Roman" w:hAnsi="Calibri" w:cs="Times New Roman"/>
                <w:b/>
                <w:sz w:val="20"/>
                <w:szCs w:val="20"/>
              </w:rPr>
              <w:t>2016</w:t>
            </w:r>
          </w:p>
        </w:tc>
        <w:tc>
          <w:tcPr>
            <w:tcW w:w="1170" w:type="dxa"/>
            <w:shd w:val="clear" w:color="auto" w:fill="D9D9D9" w:themeFill="background1" w:themeFillShade="D9"/>
          </w:tcPr>
          <w:p w:rsidR="006D30AD" w:rsidRPr="006D30AD" w:rsidRDefault="006D30AD" w:rsidP="006D30AD">
            <w:pPr>
              <w:spacing w:after="0" w:line="240" w:lineRule="auto"/>
              <w:jc w:val="center"/>
              <w:rPr>
                <w:rFonts w:ascii="Calibri" w:eastAsia="Times New Roman" w:hAnsi="Calibri" w:cs="Times New Roman"/>
                <w:b/>
                <w:sz w:val="20"/>
                <w:szCs w:val="20"/>
              </w:rPr>
            </w:pPr>
            <w:r w:rsidRPr="006D30AD">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6D30AD" w:rsidRPr="006D30AD" w:rsidRDefault="006D30AD" w:rsidP="006D30AD">
            <w:pPr>
              <w:spacing w:after="0" w:line="240" w:lineRule="auto"/>
              <w:jc w:val="center"/>
              <w:rPr>
                <w:rFonts w:ascii="Calibri" w:eastAsia="Times New Roman" w:hAnsi="Calibri" w:cs="Times New Roman"/>
                <w:b/>
                <w:sz w:val="20"/>
                <w:szCs w:val="20"/>
              </w:rPr>
            </w:pPr>
            <w:r w:rsidRPr="006D30AD">
              <w:rPr>
                <w:rFonts w:ascii="Calibri" w:eastAsia="Times New Roman" w:hAnsi="Calibri" w:cs="Times New Roman"/>
                <w:b/>
                <w:sz w:val="20"/>
                <w:szCs w:val="20"/>
              </w:rPr>
              <w:t>Percent Change</w:t>
            </w:r>
          </w:p>
        </w:tc>
        <w:tc>
          <w:tcPr>
            <w:tcW w:w="1170" w:type="dxa"/>
            <w:shd w:val="clear" w:color="auto" w:fill="D9D9D9" w:themeFill="background1" w:themeFillShade="D9"/>
          </w:tcPr>
          <w:p w:rsidR="006D30AD" w:rsidRPr="006D30AD" w:rsidRDefault="006D30AD" w:rsidP="006D30AD">
            <w:pPr>
              <w:spacing w:after="0" w:line="240" w:lineRule="auto"/>
              <w:jc w:val="center"/>
              <w:rPr>
                <w:rFonts w:ascii="Calibri" w:eastAsia="Times New Roman" w:hAnsi="Calibri" w:cs="Times New Roman"/>
                <w:b/>
                <w:sz w:val="20"/>
                <w:szCs w:val="20"/>
              </w:rPr>
            </w:pPr>
            <w:r w:rsidRPr="006D30AD">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6D30AD" w:rsidRPr="006D30AD" w:rsidRDefault="006D30AD" w:rsidP="006D30AD">
            <w:pPr>
              <w:spacing w:after="0" w:line="240" w:lineRule="auto"/>
              <w:jc w:val="center"/>
              <w:rPr>
                <w:rFonts w:ascii="Calibri" w:eastAsia="Times New Roman" w:hAnsi="Calibri" w:cs="Times New Roman"/>
                <w:b/>
                <w:sz w:val="20"/>
                <w:szCs w:val="20"/>
              </w:rPr>
            </w:pPr>
            <w:r w:rsidRPr="006D30AD">
              <w:rPr>
                <w:rFonts w:ascii="Calibri" w:eastAsia="Times New Roman" w:hAnsi="Calibri" w:cs="Times New Roman"/>
                <w:b/>
                <w:sz w:val="20"/>
                <w:szCs w:val="20"/>
              </w:rPr>
              <w:t>Percent Change</w:t>
            </w:r>
          </w:p>
        </w:tc>
        <w:tc>
          <w:tcPr>
            <w:tcW w:w="810" w:type="dxa"/>
            <w:vMerge/>
            <w:shd w:val="clear" w:color="auto" w:fill="auto"/>
          </w:tcPr>
          <w:p w:rsidR="006D30AD" w:rsidRPr="006D30AD" w:rsidRDefault="006D30AD" w:rsidP="006D30AD">
            <w:pPr>
              <w:spacing w:after="0" w:line="240" w:lineRule="auto"/>
              <w:jc w:val="center"/>
              <w:rPr>
                <w:rFonts w:ascii="Calibri" w:eastAsia="Times New Roman" w:hAnsi="Calibri" w:cs="Times New Roman"/>
                <w:sz w:val="20"/>
                <w:szCs w:val="20"/>
              </w:rPr>
            </w:pPr>
          </w:p>
        </w:tc>
      </w:tr>
      <w:tr w:rsidR="006D30AD" w:rsidRPr="006D30AD" w:rsidTr="009B5CE1">
        <w:trPr>
          <w:trHeight w:val="488"/>
        </w:trPr>
        <w:tc>
          <w:tcPr>
            <w:tcW w:w="990" w:type="dxa"/>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High needs</w:t>
            </w:r>
          </w:p>
        </w:tc>
        <w:tc>
          <w:tcPr>
            <w:tcW w:w="990" w:type="dxa"/>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49</w:t>
            </w:r>
          </w:p>
        </w:tc>
        <w:tc>
          <w:tcPr>
            <w:tcW w:w="720" w:type="dxa"/>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75.9%</w:t>
            </w:r>
          </w:p>
        </w:tc>
        <w:tc>
          <w:tcPr>
            <w:tcW w:w="720" w:type="dxa"/>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78.5%</w:t>
            </w:r>
          </w:p>
        </w:tc>
        <w:tc>
          <w:tcPr>
            <w:tcW w:w="720" w:type="dxa"/>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72.3%</w:t>
            </w:r>
          </w:p>
        </w:tc>
        <w:tc>
          <w:tcPr>
            <w:tcW w:w="720" w:type="dxa"/>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93.9%</w:t>
            </w:r>
          </w:p>
        </w:tc>
        <w:tc>
          <w:tcPr>
            <w:tcW w:w="1170" w:type="dxa"/>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18.0</w:t>
            </w:r>
          </w:p>
        </w:tc>
        <w:tc>
          <w:tcPr>
            <w:tcW w:w="900" w:type="dxa"/>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23.7%</w:t>
            </w:r>
          </w:p>
        </w:tc>
        <w:tc>
          <w:tcPr>
            <w:tcW w:w="1170" w:type="dxa"/>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21.6</w:t>
            </w:r>
          </w:p>
        </w:tc>
        <w:tc>
          <w:tcPr>
            <w:tcW w:w="900" w:type="dxa"/>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29.9%</w:t>
            </w:r>
          </w:p>
        </w:tc>
        <w:tc>
          <w:tcPr>
            <w:tcW w:w="810" w:type="dxa"/>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79.1%</w:t>
            </w:r>
          </w:p>
        </w:tc>
      </w:tr>
      <w:tr w:rsidR="006D30AD" w:rsidRPr="006D30AD" w:rsidTr="009B5CE1">
        <w:trPr>
          <w:trHeight w:val="488"/>
        </w:trPr>
        <w:tc>
          <w:tcPr>
            <w:tcW w:w="990" w:type="dxa"/>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Low income</w:t>
            </w:r>
          </w:p>
        </w:tc>
        <w:tc>
          <w:tcPr>
            <w:tcW w:w="990" w:type="dxa"/>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45</w:t>
            </w:r>
          </w:p>
        </w:tc>
        <w:tc>
          <w:tcPr>
            <w:tcW w:w="720" w:type="dxa"/>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79.1%</w:t>
            </w:r>
          </w:p>
        </w:tc>
        <w:tc>
          <w:tcPr>
            <w:tcW w:w="720" w:type="dxa"/>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74.5%</w:t>
            </w:r>
          </w:p>
        </w:tc>
        <w:tc>
          <w:tcPr>
            <w:tcW w:w="720" w:type="dxa"/>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71.1%</w:t>
            </w:r>
          </w:p>
        </w:tc>
        <w:tc>
          <w:tcPr>
            <w:tcW w:w="720" w:type="dxa"/>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93.3%</w:t>
            </w:r>
          </w:p>
        </w:tc>
        <w:tc>
          <w:tcPr>
            <w:tcW w:w="1170" w:type="dxa"/>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14.2</w:t>
            </w:r>
          </w:p>
        </w:tc>
        <w:tc>
          <w:tcPr>
            <w:tcW w:w="900" w:type="dxa"/>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18.0%</w:t>
            </w:r>
          </w:p>
        </w:tc>
        <w:tc>
          <w:tcPr>
            <w:tcW w:w="1170" w:type="dxa"/>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22.2</w:t>
            </w:r>
          </w:p>
        </w:tc>
        <w:tc>
          <w:tcPr>
            <w:tcW w:w="900" w:type="dxa"/>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31.2%</w:t>
            </w:r>
          </w:p>
        </w:tc>
        <w:tc>
          <w:tcPr>
            <w:tcW w:w="810" w:type="dxa"/>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78.4%</w:t>
            </w:r>
          </w:p>
        </w:tc>
      </w:tr>
      <w:tr w:rsidR="006D30AD" w:rsidRPr="006D30AD" w:rsidTr="009B5CE1">
        <w:trPr>
          <w:trHeight w:val="488"/>
        </w:trPr>
        <w:tc>
          <w:tcPr>
            <w:tcW w:w="990" w:type="dxa"/>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ELLs</w:t>
            </w:r>
          </w:p>
        </w:tc>
        <w:tc>
          <w:tcPr>
            <w:tcW w:w="990" w:type="dxa"/>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1</w:t>
            </w:r>
          </w:p>
        </w:tc>
        <w:tc>
          <w:tcPr>
            <w:tcW w:w="720" w:type="dxa"/>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w:t>
            </w:r>
          </w:p>
        </w:tc>
        <w:tc>
          <w:tcPr>
            <w:tcW w:w="720" w:type="dxa"/>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w:t>
            </w:r>
          </w:p>
        </w:tc>
        <w:tc>
          <w:tcPr>
            <w:tcW w:w="720" w:type="dxa"/>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w:t>
            </w:r>
          </w:p>
        </w:tc>
        <w:tc>
          <w:tcPr>
            <w:tcW w:w="720" w:type="dxa"/>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w:t>
            </w:r>
          </w:p>
        </w:tc>
        <w:tc>
          <w:tcPr>
            <w:tcW w:w="1170" w:type="dxa"/>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w:t>
            </w:r>
          </w:p>
        </w:tc>
        <w:tc>
          <w:tcPr>
            <w:tcW w:w="900" w:type="dxa"/>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w:t>
            </w:r>
          </w:p>
        </w:tc>
        <w:tc>
          <w:tcPr>
            <w:tcW w:w="1170" w:type="dxa"/>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w:t>
            </w:r>
          </w:p>
        </w:tc>
        <w:tc>
          <w:tcPr>
            <w:tcW w:w="900" w:type="dxa"/>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w:t>
            </w:r>
          </w:p>
        </w:tc>
        <w:tc>
          <w:tcPr>
            <w:tcW w:w="810" w:type="dxa"/>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64.1%</w:t>
            </w:r>
          </w:p>
        </w:tc>
      </w:tr>
      <w:tr w:rsidR="006D30AD" w:rsidRPr="006D30AD" w:rsidTr="009B5CE1">
        <w:trPr>
          <w:trHeight w:val="488"/>
        </w:trPr>
        <w:tc>
          <w:tcPr>
            <w:tcW w:w="990" w:type="dxa"/>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SWD</w:t>
            </w:r>
          </w:p>
        </w:tc>
        <w:tc>
          <w:tcPr>
            <w:tcW w:w="990" w:type="dxa"/>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11</w:t>
            </w:r>
          </w:p>
        </w:tc>
        <w:tc>
          <w:tcPr>
            <w:tcW w:w="720" w:type="dxa"/>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52.9%</w:t>
            </w:r>
          </w:p>
        </w:tc>
        <w:tc>
          <w:tcPr>
            <w:tcW w:w="720" w:type="dxa"/>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69.6%</w:t>
            </w:r>
          </w:p>
        </w:tc>
        <w:tc>
          <w:tcPr>
            <w:tcW w:w="720" w:type="dxa"/>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57.1%</w:t>
            </w:r>
          </w:p>
        </w:tc>
        <w:tc>
          <w:tcPr>
            <w:tcW w:w="720" w:type="dxa"/>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90.9%</w:t>
            </w:r>
          </w:p>
        </w:tc>
        <w:tc>
          <w:tcPr>
            <w:tcW w:w="1170" w:type="dxa"/>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38.0</w:t>
            </w:r>
          </w:p>
        </w:tc>
        <w:tc>
          <w:tcPr>
            <w:tcW w:w="900" w:type="dxa"/>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71.8%</w:t>
            </w:r>
          </w:p>
        </w:tc>
        <w:tc>
          <w:tcPr>
            <w:tcW w:w="1170" w:type="dxa"/>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33.8</w:t>
            </w:r>
          </w:p>
        </w:tc>
        <w:tc>
          <w:tcPr>
            <w:tcW w:w="900" w:type="dxa"/>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59.2%</w:t>
            </w:r>
          </w:p>
        </w:tc>
        <w:tc>
          <w:tcPr>
            <w:tcW w:w="810" w:type="dxa"/>
            <w:shd w:val="clear" w:color="auto" w:fill="D9D9D9" w:themeFill="background1" w:themeFillShade="D9"/>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71.8%</w:t>
            </w:r>
          </w:p>
        </w:tc>
      </w:tr>
      <w:tr w:rsidR="006D30AD" w:rsidRPr="006D30AD" w:rsidTr="009B5CE1">
        <w:trPr>
          <w:trHeight w:val="489"/>
        </w:trPr>
        <w:tc>
          <w:tcPr>
            <w:tcW w:w="990" w:type="dxa"/>
            <w:tcBorders>
              <w:bottom w:val="single" w:sz="4" w:space="0" w:color="auto"/>
            </w:tcBorders>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All students</w:t>
            </w:r>
          </w:p>
        </w:tc>
        <w:tc>
          <w:tcPr>
            <w:tcW w:w="990" w:type="dxa"/>
            <w:tcBorders>
              <w:bottom w:val="single" w:sz="4" w:space="0" w:color="auto"/>
            </w:tcBorders>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121</w:t>
            </w:r>
          </w:p>
        </w:tc>
        <w:tc>
          <w:tcPr>
            <w:tcW w:w="720" w:type="dxa"/>
            <w:tcBorders>
              <w:bottom w:val="single" w:sz="4" w:space="0" w:color="auto"/>
            </w:tcBorders>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90.6%</w:t>
            </w:r>
          </w:p>
        </w:tc>
        <w:tc>
          <w:tcPr>
            <w:tcW w:w="720" w:type="dxa"/>
            <w:tcBorders>
              <w:bottom w:val="single" w:sz="4" w:space="0" w:color="auto"/>
            </w:tcBorders>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87.9%</w:t>
            </w:r>
          </w:p>
        </w:tc>
        <w:tc>
          <w:tcPr>
            <w:tcW w:w="720" w:type="dxa"/>
            <w:tcBorders>
              <w:bottom w:val="single" w:sz="4" w:space="0" w:color="auto"/>
            </w:tcBorders>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84.9%</w:t>
            </w:r>
          </w:p>
        </w:tc>
        <w:tc>
          <w:tcPr>
            <w:tcW w:w="720" w:type="dxa"/>
            <w:tcBorders>
              <w:bottom w:val="single" w:sz="4" w:space="0" w:color="auto"/>
            </w:tcBorders>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94.2%</w:t>
            </w:r>
          </w:p>
        </w:tc>
        <w:tc>
          <w:tcPr>
            <w:tcW w:w="1170" w:type="dxa"/>
            <w:tcBorders>
              <w:bottom w:val="single" w:sz="4" w:space="0" w:color="auto"/>
            </w:tcBorders>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3.6</w:t>
            </w:r>
          </w:p>
        </w:tc>
        <w:tc>
          <w:tcPr>
            <w:tcW w:w="900" w:type="dxa"/>
            <w:tcBorders>
              <w:bottom w:val="single" w:sz="4" w:space="0" w:color="auto"/>
            </w:tcBorders>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4.0%</w:t>
            </w:r>
          </w:p>
        </w:tc>
        <w:tc>
          <w:tcPr>
            <w:tcW w:w="1170" w:type="dxa"/>
            <w:tcBorders>
              <w:bottom w:val="single" w:sz="4" w:space="0" w:color="auto"/>
            </w:tcBorders>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9.3</w:t>
            </w:r>
          </w:p>
        </w:tc>
        <w:tc>
          <w:tcPr>
            <w:tcW w:w="900" w:type="dxa"/>
            <w:tcBorders>
              <w:bottom w:val="single" w:sz="4" w:space="0" w:color="auto"/>
            </w:tcBorders>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11.0%</w:t>
            </w:r>
          </w:p>
        </w:tc>
        <w:tc>
          <w:tcPr>
            <w:tcW w:w="810" w:type="dxa"/>
            <w:tcBorders>
              <w:bottom w:val="single" w:sz="4" w:space="0" w:color="auto"/>
            </w:tcBorders>
            <w:shd w:val="clear" w:color="auto" w:fill="auto"/>
            <w:vAlign w:val="center"/>
          </w:tcPr>
          <w:p w:rsidR="006D30AD" w:rsidRPr="006D30AD" w:rsidRDefault="006D30AD" w:rsidP="006D30AD">
            <w:pPr>
              <w:spacing w:after="0" w:line="240" w:lineRule="auto"/>
              <w:jc w:val="center"/>
              <w:rPr>
                <w:rFonts w:ascii="Calibri" w:eastAsia="Times New Roman" w:hAnsi="Calibri" w:cs="Times New Roman"/>
                <w:sz w:val="20"/>
                <w:szCs w:val="20"/>
              </w:rPr>
            </w:pPr>
            <w:r w:rsidRPr="006D30AD">
              <w:rPr>
                <w:rFonts w:ascii="Calibri" w:eastAsia="Times New Roman" w:hAnsi="Calibri" w:cs="Times New Roman"/>
                <w:sz w:val="20"/>
                <w:szCs w:val="20"/>
              </w:rPr>
              <w:t>87.5%</w:t>
            </w:r>
          </w:p>
        </w:tc>
      </w:tr>
    </w:tbl>
    <w:p w:rsidR="006D30AD" w:rsidRPr="006D30AD" w:rsidRDefault="006D30AD" w:rsidP="006D30AD">
      <w:pPr>
        <w:spacing w:after="0" w:line="240" w:lineRule="auto"/>
      </w:pPr>
    </w:p>
    <w:p w:rsidR="006D30AD" w:rsidRPr="006D30AD" w:rsidRDefault="006D30AD" w:rsidP="006D30AD">
      <w:pPr>
        <w:spacing w:after="0" w:line="240" w:lineRule="auto"/>
      </w:pPr>
    </w:p>
    <w:p w:rsidR="006D30AD" w:rsidRPr="006D30AD" w:rsidRDefault="006D30AD" w:rsidP="006D30AD">
      <w:pPr>
        <w:spacing w:after="0" w:line="240" w:lineRule="auto"/>
        <w:rPr>
          <w:b/>
        </w:rPr>
      </w:pPr>
      <w:r w:rsidRPr="006D30AD">
        <w:rPr>
          <w:b/>
        </w:rPr>
        <w:t xml:space="preserve">Between 2012 and 2015, the district’s five-year cohort graduation rate improved by 4.4 percentage points for all students, and by 1.2 and 16.2 percentage points for high needs students, low income </w:t>
      </w:r>
      <w:r w:rsidRPr="006D30AD">
        <w:rPr>
          <w:b/>
        </w:rPr>
        <w:lastRenderedPageBreak/>
        <w:t>students, and students with disabilities.  The district reached the five-year cohort graduation target for all students.</w:t>
      </w:r>
      <w:r w:rsidRPr="006D30AD">
        <w:rPr>
          <w:vertAlign w:val="superscript"/>
        </w:rPr>
        <w:footnoteReference w:id="3"/>
      </w:r>
      <w:r w:rsidRPr="006D30AD">
        <w:rPr>
          <w:b/>
        </w:rPr>
        <w:t xml:space="preserve"> </w:t>
      </w:r>
    </w:p>
    <w:tbl>
      <w:tblPr>
        <w:tblStyle w:val="TableGrid13"/>
        <w:tblW w:w="9810" w:type="dxa"/>
        <w:tblInd w:w="18" w:type="dxa"/>
        <w:tblLayout w:type="fixed"/>
        <w:tblLook w:val="04A0" w:firstRow="1" w:lastRow="0" w:firstColumn="1" w:lastColumn="0" w:noHBand="0" w:noVBand="1"/>
        <w:tblCaption w:val="Table 9: Blackstone-Millville Regional School District"/>
        <w:tblDescription w:val="Five-Year Cohort Graduation Rates 2012–2015&#10;"/>
      </w:tblPr>
      <w:tblGrid>
        <w:gridCol w:w="990"/>
        <w:gridCol w:w="990"/>
        <w:gridCol w:w="720"/>
        <w:gridCol w:w="720"/>
        <w:gridCol w:w="720"/>
        <w:gridCol w:w="720"/>
        <w:gridCol w:w="1170"/>
        <w:gridCol w:w="900"/>
        <w:gridCol w:w="1170"/>
        <w:gridCol w:w="900"/>
        <w:gridCol w:w="810"/>
      </w:tblGrid>
      <w:tr w:rsidR="006D30AD" w:rsidRPr="006D30AD" w:rsidTr="009B5CE1">
        <w:tc>
          <w:tcPr>
            <w:tcW w:w="9810" w:type="dxa"/>
            <w:gridSpan w:val="11"/>
            <w:tcBorders>
              <w:top w:val="nil"/>
              <w:left w:val="nil"/>
              <w:right w:val="nil"/>
            </w:tcBorders>
            <w:shd w:val="clear" w:color="auto" w:fill="auto"/>
            <w:vAlign w:val="center"/>
          </w:tcPr>
          <w:p w:rsidR="006D30AD" w:rsidRPr="006D30AD" w:rsidRDefault="006D30AD" w:rsidP="006D30AD">
            <w:pPr>
              <w:spacing w:after="0" w:line="240" w:lineRule="auto"/>
              <w:jc w:val="center"/>
              <w:rPr>
                <w:rFonts w:eastAsia="Calibri"/>
                <w:b/>
                <w:sz w:val="20"/>
                <w:szCs w:val="20"/>
              </w:rPr>
            </w:pPr>
            <w:r w:rsidRPr="006D30AD">
              <w:rPr>
                <w:rFonts w:eastAsia="Calibri"/>
                <w:b/>
                <w:sz w:val="20"/>
                <w:szCs w:val="20"/>
              </w:rPr>
              <w:t xml:space="preserve">Table 9: </w:t>
            </w:r>
            <w:r w:rsidRPr="006D30AD">
              <w:rPr>
                <w:b/>
                <w:sz w:val="20"/>
                <w:szCs w:val="20"/>
              </w:rPr>
              <w:t>Blackstone-Millville R</w:t>
            </w:r>
            <w:r w:rsidR="006F3036">
              <w:rPr>
                <w:b/>
                <w:sz w:val="20"/>
                <w:szCs w:val="20"/>
              </w:rPr>
              <w:t xml:space="preserve">egional </w:t>
            </w:r>
            <w:r w:rsidRPr="006D30AD">
              <w:rPr>
                <w:b/>
                <w:sz w:val="20"/>
                <w:szCs w:val="20"/>
              </w:rPr>
              <w:t>S</w:t>
            </w:r>
            <w:r w:rsidR="006F3036">
              <w:rPr>
                <w:b/>
                <w:sz w:val="20"/>
                <w:szCs w:val="20"/>
              </w:rPr>
              <w:t xml:space="preserve">chool </w:t>
            </w:r>
            <w:r w:rsidRPr="006D30AD">
              <w:rPr>
                <w:b/>
                <w:sz w:val="20"/>
                <w:szCs w:val="20"/>
              </w:rPr>
              <w:t>D</w:t>
            </w:r>
            <w:r w:rsidR="006F3036">
              <w:rPr>
                <w:b/>
                <w:sz w:val="20"/>
                <w:szCs w:val="20"/>
              </w:rPr>
              <w:t>istrict</w:t>
            </w:r>
          </w:p>
          <w:p w:rsidR="006D30AD" w:rsidRPr="006D30AD" w:rsidRDefault="006D30AD" w:rsidP="009B5CE1">
            <w:pPr>
              <w:spacing w:after="0" w:line="240" w:lineRule="auto"/>
              <w:jc w:val="center"/>
              <w:rPr>
                <w:rFonts w:ascii="Calibri" w:hAnsi="Calibri"/>
                <w:b/>
                <w:sz w:val="20"/>
                <w:szCs w:val="20"/>
              </w:rPr>
            </w:pPr>
            <w:r w:rsidRPr="006D30AD">
              <w:rPr>
                <w:rFonts w:eastAsia="Calibri"/>
                <w:b/>
                <w:sz w:val="20"/>
                <w:szCs w:val="20"/>
              </w:rPr>
              <w:t>Five-Year Cohort Graduation Rates 2012</w:t>
            </w:r>
            <w:r w:rsidR="009B5CE1">
              <w:rPr>
                <w:rFonts w:eastAsia="Calibri"/>
                <w:b/>
                <w:sz w:val="20"/>
                <w:szCs w:val="20"/>
              </w:rPr>
              <w:t>–</w:t>
            </w:r>
            <w:r w:rsidRPr="006D30AD">
              <w:rPr>
                <w:rFonts w:eastAsia="Calibri"/>
                <w:b/>
                <w:sz w:val="20"/>
                <w:szCs w:val="20"/>
              </w:rPr>
              <w:t>2015</w:t>
            </w:r>
          </w:p>
        </w:tc>
      </w:tr>
      <w:tr w:rsidR="006D30AD" w:rsidRPr="006D30AD" w:rsidTr="009B5CE1">
        <w:tc>
          <w:tcPr>
            <w:tcW w:w="990" w:type="dxa"/>
            <w:vMerge w:val="restart"/>
            <w:shd w:val="clear" w:color="auto" w:fill="D9D9D9" w:themeFill="background1" w:themeFillShade="D9"/>
            <w:vAlign w:val="center"/>
          </w:tcPr>
          <w:p w:rsidR="006D30AD" w:rsidRPr="006D30AD" w:rsidRDefault="006D30AD" w:rsidP="003D51E9">
            <w:pPr>
              <w:spacing w:after="0" w:line="240" w:lineRule="auto"/>
              <w:jc w:val="center"/>
              <w:rPr>
                <w:rFonts w:ascii="Calibri" w:hAnsi="Calibri"/>
                <w:b/>
                <w:sz w:val="20"/>
                <w:szCs w:val="20"/>
              </w:rPr>
            </w:pPr>
            <w:r w:rsidRPr="006D30AD">
              <w:rPr>
                <w:rFonts w:ascii="Calibri" w:hAnsi="Calibri"/>
                <w:b/>
                <w:sz w:val="20"/>
                <w:szCs w:val="20"/>
              </w:rPr>
              <w:t>Group</w:t>
            </w:r>
          </w:p>
        </w:tc>
        <w:tc>
          <w:tcPr>
            <w:tcW w:w="990" w:type="dxa"/>
            <w:vMerge w:val="restart"/>
            <w:shd w:val="clear" w:color="auto" w:fill="D9D9D9" w:themeFill="background1" w:themeFillShade="D9"/>
          </w:tcPr>
          <w:p w:rsidR="006D30AD" w:rsidRPr="006D30AD" w:rsidRDefault="006D30AD" w:rsidP="006D30AD">
            <w:pPr>
              <w:spacing w:after="0" w:line="240" w:lineRule="auto"/>
              <w:rPr>
                <w:rFonts w:ascii="Calibri" w:hAnsi="Calibri"/>
                <w:b/>
                <w:sz w:val="20"/>
                <w:szCs w:val="20"/>
              </w:rPr>
            </w:pPr>
            <w:r w:rsidRPr="006D30AD">
              <w:rPr>
                <w:rFonts w:ascii="Calibri" w:hAnsi="Calibri"/>
                <w:b/>
                <w:sz w:val="20"/>
                <w:szCs w:val="20"/>
              </w:rPr>
              <w:t>Number Included (2015)</w:t>
            </w:r>
          </w:p>
        </w:tc>
        <w:tc>
          <w:tcPr>
            <w:tcW w:w="2880" w:type="dxa"/>
            <w:gridSpan w:val="4"/>
            <w:shd w:val="clear" w:color="auto" w:fill="D9D9D9" w:themeFill="background1" w:themeFillShade="D9"/>
          </w:tcPr>
          <w:p w:rsidR="006D30AD" w:rsidRPr="006D30AD" w:rsidRDefault="006D30AD" w:rsidP="006D30AD">
            <w:pPr>
              <w:spacing w:after="0" w:line="240" w:lineRule="auto"/>
              <w:jc w:val="center"/>
              <w:rPr>
                <w:rFonts w:ascii="Calibri" w:hAnsi="Calibri"/>
                <w:b/>
                <w:sz w:val="20"/>
                <w:szCs w:val="20"/>
              </w:rPr>
            </w:pPr>
            <w:r w:rsidRPr="006D30AD">
              <w:rPr>
                <w:rFonts w:ascii="Calibri" w:hAnsi="Calibri"/>
                <w:b/>
                <w:sz w:val="20"/>
                <w:szCs w:val="20"/>
              </w:rPr>
              <w:t>Cohort Year Ending</w:t>
            </w:r>
          </w:p>
        </w:tc>
        <w:tc>
          <w:tcPr>
            <w:tcW w:w="2070" w:type="dxa"/>
            <w:gridSpan w:val="2"/>
            <w:shd w:val="clear" w:color="auto" w:fill="D9D9D9" w:themeFill="background1" w:themeFillShade="D9"/>
          </w:tcPr>
          <w:p w:rsidR="006D30AD" w:rsidRPr="006D30AD" w:rsidRDefault="006D30AD" w:rsidP="009B5CE1">
            <w:pPr>
              <w:spacing w:after="0" w:line="240" w:lineRule="auto"/>
              <w:rPr>
                <w:rFonts w:ascii="Calibri" w:hAnsi="Calibri"/>
                <w:b/>
                <w:sz w:val="20"/>
                <w:szCs w:val="20"/>
              </w:rPr>
            </w:pPr>
            <w:r w:rsidRPr="006D30AD">
              <w:rPr>
                <w:rFonts w:ascii="Calibri" w:hAnsi="Calibri"/>
                <w:b/>
                <w:sz w:val="20"/>
                <w:szCs w:val="20"/>
              </w:rPr>
              <w:t>Change 2012</w:t>
            </w:r>
            <w:r w:rsidR="009B5CE1">
              <w:rPr>
                <w:rFonts w:ascii="Calibri" w:hAnsi="Calibri"/>
                <w:b/>
                <w:sz w:val="20"/>
                <w:szCs w:val="20"/>
              </w:rPr>
              <w:t>–</w:t>
            </w:r>
            <w:r w:rsidRPr="006D30AD">
              <w:rPr>
                <w:rFonts w:ascii="Calibri" w:hAnsi="Calibri"/>
                <w:b/>
                <w:sz w:val="20"/>
                <w:szCs w:val="20"/>
              </w:rPr>
              <w:t>2015</w:t>
            </w:r>
          </w:p>
        </w:tc>
        <w:tc>
          <w:tcPr>
            <w:tcW w:w="2070" w:type="dxa"/>
            <w:gridSpan w:val="2"/>
            <w:shd w:val="clear" w:color="auto" w:fill="D9D9D9" w:themeFill="background1" w:themeFillShade="D9"/>
          </w:tcPr>
          <w:p w:rsidR="006D30AD" w:rsidRPr="006D30AD" w:rsidRDefault="006D30AD" w:rsidP="009B5CE1">
            <w:pPr>
              <w:spacing w:after="0" w:line="240" w:lineRule="auto"/>
              <w:rPr>
                <w:rFonts w:ascii="Calibri" w:hAnsi="Calibri"/>
                <w:b/>
                <w:sz w:val="20"/>
                <w:szCs w:val="20"/>
              </w:rPr>
            </w:pPr>
            <w:r w:rsidRPr="006D30AD">
              <w:rPr>
                <w:rFonts w:ascii="Calibri" w:hAnsi="Calibri"/>
                <w:b/>
                <w:sz w:val="20"/>
                <w:szCs w:val="20"/>
              </w:rPr>
              <w:t>Change 2014</w:t>
            </w:r>
            <w:r w:rsidR="009B5CE1">
              <w:rPr>
                <w:rFonts w:ascii="Calibri" w:hAnsi="Calibri"/>
                <w:b/>
                <w:sz w:val="20"/>
                <w:szCs w:val="20"/>
              </w:rPr>
              <w:t>–</w:t>
            </w:r>
            <w:r w:rsidRPr="006D30AD">
              <w:rPr>
                <w:rFonts w:ascii="Calibri" w:hAnsi="Calibri"/>
                <w:b/>
                <w:sz w:val="20"/>
                <w:szCs w:val="20"/>
              </w:rPr>
              <w:t>2015</w:t>
            </w:r>
          </w:p>
        </w:tc>
        <w:tc>
          <w:tcPr>
            <w:tcW w:w="810" w:type="dxa"/>
            <w:vMerge w:val="restart"/>
            <w:shd w:val="clear" w:color="auto" w:fill="D9D9D9" w:themeFill="background1" w:themeFillShade="D9"/>
            <w:vAlign w:val="center"/>
          </w:tcPr>
          <w:p w:rsidR="006D30AD" w:rsidRPr="006D30AD" w:rsidRDefault="006D30AD" w:rsidP="006D30AD">
            <w:pPr>
              <w:spacing w:after="0" w:line="240" w:lineRule="auto"/>
              <w:rPr>
                <w:rFonts w:ascii="Calibri" w:hAnsi="Calibri"/>
                <w:b/>
                <w:sz w:val="20"/>
                <w:szCs w:val="20"/>
              </w:rPr>
            </w:pPr>
            <w:r w:rsidRPr="006D30AD">
              <w:rPr>
                <w:rFonts w:ascii="Calibri" w:hAnsi="Calibri"/>
                <w:b/>
                <w:sz w:val="20"/>
                <w:szCs w:val="20"/>
              </w:rPr>
              <w:t>State (2015)</w:t>
            </w:r>
          </w:p>
        </w:tc>
      </w:tr>
      <w:tr w:rsidR="006D30AD" w:rsidRPr="006D30AD" w:rsidTr="009B5CE1">
        <w:tc>
          <w:tcPr>
            <w:tcW w:w="990" w:type="dxa"/>
            <w:vMerge/>
            <w:shd w:val="clear" w:color="auto" w:fill="auto"/>
          </w:tcPr>
          <w:p w:rsidR="006D30AD" w:rsidRPr="006D30AD" w:rsidRDefault="006D30AD" w:rsidP="006D30AD">
            <w:pPr>
              <w:spacing w:after="0" w:line="240" w:lineRule="auto"/>
              <w:rPr>
                <w:rFonts w:ascii="Calibri" w:hAnsi="Calibri"/>
                <w:sz w:val="20"/>
                <w:szCs w:val="20"/>
              </w:rPr>
            </w:pPr>
          </w:p>
        </w:tc>
        <w:tc>
          <w:tcPr>
            <w:tcW w:w="990" w:type="dxa"/>
            <w:vMerge/>
            <w:shd w:val="clear" w:color="auto" w:fill="D9D9D9" w:themeFill="background1" w:themeFillShade="D9"/>
            <w:vAlign w:val="center"/>
          </w:tcPr>
          <w:p w:rsidR="006D30AD" w:rsidRPr="006D30AD" w:rsidRDefault="006D30AD" w:rsidP="006D30AD">
            <w:pPr>
              <w:spacing w:after="0" w:line="240" w:lineRule="auto"/>
              <w:rPr>
                <w:rFonts w:ascii="Calibri" w:hAnsi="Calibri"/>
                <w:b/>
                <w:sz w:val="20"/>
                <w:szCs w:val="20"/>
              </w:rPr>
            </w:pPr>
          </w:p>
        </w:tc>
        <w:tc>
          <w:tcPr>
            <w:tcW w:w="720" w:type="dxa"/>
            <w:shd w:val="clear" w:color="auto" w:fill="D9D9D9" w:themeFill="background1" w:themeFillShade="D9"/>
            <w:vAlign w:val="center"/>
          </w:tcPr>
          <w:p w:rsidR="006D30AD" w:rsidRPr="006D30AD" w:rsidRDefault="006D30AD" w:rsidP="006D30AD">
            <w:pPr>
              <w:spacing w:after="0" w:line="240" w:lineRule="auto"/>
              <w:rPr>
                <w:rFonts w:ascii="Calibri" w:hAnsi="Calibri"/>
                <w:b/>
                <w:sz w:val="20"/>
                <w:szCs w:val="20"/>
              </w:rPr>
            </w:pPr>
            <w:r w:rsidRPr="006D30AD">
              <w:rPr>
                <w:rFonts w:ascii="Calibri" w:hAnsi="Calibri"/>
                <w:b/>
                <w:sz w:val="20"/>
                <w:szCs w:val="20"/>
              </w:rPr>
              <w:t>2012</w:t>
            </w:r>
          </w:p>
        </w:tc>
        <w:tc>
          <w:tcPr>
            <w:tcW w:w="720" w:type="dxa"/>
            <w:shd w:val="clear" w:color="auto" w:fill="D9D9D9" w:themeFill="background1" w:themeFillShade="D9"/>
            <w:vAlign w:val="center"/>
          </w:tcPr>
          <w:p w:rsidR="006D30AD" w:rsidRPr="006D30AD" w:rsidRDefault="006D30AD" w:rsidP="006D30AD">
            <w:pPr>
              <w:spacing w:after="0" w:line="240" w:lineRule="auto"/>
              <w:rPr>
                <w:rFonts w:ascii="Calibri" w:hAnsi="Calibri"/>
                <w:b/>
                <w:sz w:val="20"/>
                <w:szCs w:val="20"/>
              </w:rPr>
            </w:pPr>
            <w:r w:rsidRPr="006D30AD">
              <w:rPr>
                <w:rFonts w:ascii="Calibri" w:hAnsi="Calibri"/>
                <w:b/>
                <w:sz w:val="20"/>
                <w:szCs w:val="20"/>
              </w:rPr>
              <w:t>2013</w:t>
            </w:r>
          </w:p>
        </w:tc>
        <w:tc>
          <w:tcPr>
            <w:tcW w:w="720" w:type="dxa"/>
            <w:shd w:val="clear" w:color="auto" w:fill="D9D9D9" w:themeFill="background1" w:themeFillShade="D9"/>
            <w:vAlign w:val="center"/>
          </w:tcPr>
          <w:p w:rsidR="006D30AD" w:rsidRPr="006D30AD" w:rsidRDefault="006D30AD" w:rsidP="006D30AD">
            <w:pPr>
              <w:spacing w:after="0" w:line="240" w:lineRule="auto"/>
              <w:rPr>
                <w:rFonts w:ascii="Calibri" w:hAnsi="Calibri"/>
                <w:b/>
                <w:sz w:val="20"/>
                <w:szCs w:val="20"/>
              </w:rPr>
            </w:pPr>
            <w:r w:rsidRPr="006D30AD">
              <w:rPr>
                <w:rFonts w:ascii="Calibri" w:hAnsi="Calibri"/>
                <w:b/>
                <w:sz w:val="20"/>
                <w:szCs w:val="20"/>
              </w:rPr>
              <w:t>2014</w:t>
            </w:r>
          </w:p>
        </w:tc>
        <w:tc>
          <w:tcPr>
            <w:tcW w:w="720" w:type="dxa"/>
            <w:shd w:val="clear" w:color="auto" w:fill="D9D9D9" w:themeFill="background1" w:themeFillShade="D9"/>
            <w:vAlign w:val="center"/>
          </w:tcPr>
          <w:p w:rsidR="006D30AD" w:rsidRPr="006D30AD" w:rsidRDefault="006D30AD" w:rsidP="006D30AD">
            <w:pPr>
              <w:spacing w:after="0" w:line="240" w:lineRule="auto"/>
              <w:rPr>
                <w:rFonts w:ascii="Calibri" w:hAnsi="Calibri"/>
                <w:b/>
                <w:sz w:val="20"/>
                <w:szCs w:val="20"/>
              </w:rPr>
            </w:pPr>
            <w:r w:rsidRPr="006D30AD">
              <w:rPr>
                <w:rFonts w:ascii="Calibri" w:hAnsi="Calibri"/>
                <w:b/>
                <w:sz w:val="20"/>
                <w:szCs w:val="20"/>
              </w:rPr>
              <w:t>2015</w:t>
            </w:r>
          </w:p>
        </w:tc>
        <w:tc>
          <w:tcPr>
            <w:tcW w:w="117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b/>
                <w:sz w:val="20"/>
                <w:szCs w:val="20"/>
              </w:rPr>
            </w:pPr>
            <w:r w:rsidRPr="006D30AD">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6D30AD" w:rsidRPr="006D30AD" w:rsidRDefault="006D30AD" w:rsidP="006D30AD">
            <w:pPr>
              <w:spacing w:after="0" w:line="240" w:lineRule="auto"/>
              <w:jc w:val="center"/>
              <w:rPr>
                <w:rFonts w:ascii="Calibri" w:hAnsi="Calibri"/>
                <w:b/>
                <w:sz w:val="20"/>
                <w:szCs w:val="20"/>
              </w:rPr>
            </w:pPr>
            <w:r w:rsidRPr="006D30AD">
              <w:rPr>
                <w:rFonts w:ascii="Calibri" w:hAnsi="Calibri"/>
                <w:b/>
                <w:sz w:val="20"/>
                <w:szCs w:val="20"/>
              </w:rPr>
              <w:t>Percent Change</w:t>
            </w:r>
          </w:p>
        </w:tc>
        <w:tc>
          <w:tcPr>
            <w:tcW w:w="117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b/>
                <w:sz w:val="20"/>
                <w:szCs w:val="20"/>
              </w:rPr>
            </w:pPr>
            <w:r w:rsidRPr="006D30AD">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6D30AD" w:rsidRPr="006D30AD" w:rsidRDefault="006D30AD" w:rsidP="006D30AD">
            <w:pPr>
              <w:spacing w:after="0" w:line="240" w:lineRule="auto"/>
              <w:jc w:val="center"/>
              <w:rPr>
                <w:rFonts w:ascii="Calibri" w:hAnsi="Calibri"/>
                <w:b/>
                <w:sz w:val="20"/>
                <w:szCs w:val="20"/>
              </w:rPr>
            </w:pPr>
            <w:r w:rsidRPr="006D30AD">
              <w:rPr>
                <w:rFonts w:ascii="Calibri" w:hAnsi="Calibri"/>
                <w:b/>
                <w:sz w:val="20"/>
                <w:szCs w:val="20"/>
              </w:rPr>
              <w:t>Percent Change</w:t>
            </w:r>
          </w:p>
        </w:tc>
        <w:tc>
          <w:tcPr>
            <w:tcW w:w="810" w:type="dxa"/>
            <w:vMerge/>
            <w:shd w:val="clear" w:color="auto" w:fill="auto"/>
          </w:tcPr>
          <w:p w:rsidR="006D30AD" w:rsidRPr="006D30AD" w:rsidRDefault="006D30AD" w:rsidP="006D30AD">
            <w:pPr>
              <w:spacing w:after="0" w:line="240" w:lineRule="auto"/>
              <w:rPr>
                <w:rFonts w:ascii="Calibri" w:hAnsi="Calibri"/>
                <w:sz w:val="20"/>
                <w:szCs w:val="20"/>
              </w:rPr>
            </w:pPr>
          </w:p>
        </w:tc>
      </w:tr>
      <w:tr w:rsidR="006D30AD" w:rsidRPr="006D30AD" w:rsidTr="009B5CE1">
        <w:trPr>
          <w:trHeight w:val="488"/>
        </w:trPr>
        <w:tc>
          <w:tcPr>
            <w:tcW w:w="99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High needs</w:t>
            </w:r>
          </w:p>
        </w:tc>
        <w:tc>
          <w:tcPr>
            <w:tcW w:w="99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47</w:t>
            </w:r>
          </w:p>
        </w:tc>
        <w:tc>
          <w:tcPr>
            <w:tcW w:w="72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65.0%</w:t>
            </w:r>
          </w:p>
        </w:tc>
        <w:tc>
          <w:tcPr>
            <w:tcW w:w="72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77.8%</w:t>
            </w:r>
          </w:p>
        </w:tc>
        <w:tc>
          <w:tcPr>
            <w:tcW w:w="72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80.0%</w:t>
            </w:r>
          </w:p>
        </w:tc>
        <w:tc>
          <w:tcPr>
            <w:tcW w:w="72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74.5%</w:t>
            </w:r>
          </w:p>
        </w:tc>
        <w:tc>
          <w:tcPr>
            <w:tcW w:w="117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9.5</w:t>
            </w:r>
          </w:p>
        </w:tc>
        <w:tc>
          <w:tcPr>
            <w:tcW w:w="90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14.6%</w:t>
            </w:r>
          </w:p>
        </w:tc>
        <w:tc>
          <w:tcPr>
            <w:tcW w:w="117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-5.5</w:t>
            </w:r>
          </w:p>
        </w:tc>
        <w:tc>
          <w:tcPr>
            <w:tcW w:w="90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-6.9%</w:t>
            </w:r>
          </w:p>
        </w:tc>
        <w:tc>
          <w:tcPr>
            <w:tcW w:w="810"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82.0%</w:t>
            </w:r>
          </w:p>
        </w:tc>
      </w:tr>
      <w:tr w:rsidR="006D30AD" w:rsidRPr="006D30AD" w:rsidTr="009B5CE1">
        <w:trPr>
          <w:trHeight w:val="488"/>
        </w:trPr>
        <w:tc>
          <w:tcPr>
            <w:tcW w:w="99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Low income</w:t>
            </w:r>
          </w:p>
        </w:tc>
        <w:tc>
          <w:tcPr>
            <w:tcW w:w="99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38</w:t>
            </w:r>
          </w:p>
        </w:tc>
        <w:tc>
          <w:tcPr>
            <w:tcW w:w="72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72.5%</w:t>
            </w:r>
          </w:p>
        </w:tc>
        <w:tc>
          <w:tcPr>
            <w:tcW w:w="72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81.4%</w:t>
            </w:r>
          </w:p>
        </w:tc>
        <w:tc>
          <w:tcPr>
            <w:tcW w:w="72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76.5%</w:t>
            </w:r>
          </w:p>
        </w:tc>
        <w:tc>
          <w:tcPr>
            <w:tcW w:w="72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73.7%</w:t>
            </w:r>
          </w:p>
        </w:tc>
        <w:tc>
          <w:tcPr>
            <w:tcW w:w="117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1.2</w:t>
            </w:r>
          </w:p>
        </w:tc>
        <w:tc>
          <w:tcPr>
            <w:tcW w:w="90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1.7%</w:t>
            </w:r>
          </w:p>
        </w:tc>
        <w:tc>
          <w:tcPr>
            <w:tcW w:w="117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-2.8</w:t>
            </w:r>
          </w:p>
        </w:tc>
        <w:tc>
          <w:tcPr>
            <w:tcW w:w="90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-3.7%</w:t>
            </w:r>
          </w:p>
        </w:tc>
        <w:tc>
          <w:tcPr>
            <w:tcW w:w="810"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81.6%</w:t>
            </w:r>
          </w:p>
        </w:tc>
      </w:tr>
      <w:tr w:rsidR="006D30AD" w:rsidRPr="006D30AD" w:rsidTr="009B5CE1">
        <w:trPr>
          <w:trHeight w:val="488"/>
        </w:trPr>
        <w:tc>
          <w:tcPr>
            <w:tcW w:w="99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ELLs</w:t>
            </w:r>
          </w:p>
        </w:tc>
        <w:tc>
          <w:tcPr>
            <w:tcW w:w="99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w:t>
            </w:r>
          </w:p>
        </w:tc>
        <w:tc>
          <w:tcPr>
            <w:tcW w:w="72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2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2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2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17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90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17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900"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810" w:type="dxa"/>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70.2%</w:t>
            </w:r>
          </w:p>
        </w:tc>
      </w:tr>
      <w:tr w:rsidR="006D30AD" w:rsidRPr="006D30AD" w:rsidTr="009B5CE1">
        <w:trPr>
          <w:trHeight w:val="488"/>
        </w:trPr>
        <w:tc>
          <w:tcPr>
            <w:tcW w:w="99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SWD</w:t>
            </w:r>
          </w:p>
        </w:tc>
        <w:tc>
          <w:tcPr>
            <w:tcW w:w="99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14</w:t>
            </w:r>
          </w:p>
        </w:tc>
        <w:tc>
          <w:tcPr>
            <w:tcW w:w="72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48.1%</w:t>
            </w:r>
          </w:p>
        </w:tc>
        <w:tc>
          <w:tcPr>
            <w:tcW w:w="72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58.8%</w:t>
            </w:r>
          </w:p>
        </w:tc>
        <w:tc>
          <w:tcPr>
            <w:tcW w:w="72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69.6%</w:t>
            </w:r>
          </w:p>
        </w:tc>
        <w:tc>
          <w:tcPr>
            <w:tcW w:w="72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64.3%</w:t>
            </w:r>
          </w:p>
        </w:tc>
        <w:tc>
          <w:tcPr>
            <w:tcW w:w="117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16.2</w:t>
            </w:r>
          </w:p>
        </w:tc>
        <w:tc>
          <w:tcPr>
            <w:tcW w:w="90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33.7%</w:t>
            </w:r>
          </w:p>
        </w:tc>
        <w:tc>
          <w:tcPr>
            <w:tcW w:w="117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-5.3</w:t>
            </w:r>
          </w:p>
        </w:tc>
        <w:tc>
          <w:tcPr>
            <w:tcW w:w="900" w:type="dxa"/>
            <w:shd w:val="clear" w:color="auto" w:fill="D9D9D9" w:themeFill="background1" w:themeFillShade="D9"/>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-7.6%</w:t>
            </w:r>
          </w:p>
        </w:tc>
        <w:tc>
          <w:tcPr>
            <w:tcW w:w="810"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74.5%</w:t>
            </w:r>
          </w:p>
        </w:tc>
      </w:tr>
      <w:tr w:rsidR="006D30AD" w:rsidRPr="006D30AD" w:rsidTr="009B5CE1">
        <w:trPr>
          <w:trHeight w:val="489"/>
        </w:trPr>
        <w:tc>
          <w:tcPr>
            <w:tcW w:w="990" w:type="dxa"/>
            <w:tcBorders>
              <w:bottom w:val="single" w:sz="4" w:space="0" w:color="auto"/>
            </w:tcBorders>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All students</w:t>
            </w:r>
          </w:p>
        </w:tc>
        <w:tc>
          <w:tcPr>
            <w:tcW w:w="990" w:type="dxa"/>
            <w:tcBorders>
              <w:bottom w:val="single" w:sz="4" w:space="0" w:color="auto"/>
            </w:tcBorders>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106</w:t>
            </w:r>
          </w:p>
        </w:tc>
        <w:tc>
          <w:tcPr>
            <w:tcW w:w="720" w:type="dxa"/>
            <w:tcBorders>
              <w:bottom w:val="single" w:sz="4" w:space="0" w:color="auto"/>
            </w:tcBorders>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82.4%</w:t>
            </w:r>
          </w:p>
        </w:tc>
        <w:tc>
          <w:tcPr>
            <w:tcW w:w="720" w:type="dxa"/>
            <w:tcBorders>
              <w:bottom w:val="single" w:sz="4" w:space="0" w:color="auto"/>
            </w:tcBorders>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91.3%</w:t>
            </w:r>
          </w:p>
        </w:tc>
        <w:tc>
          <w:tcPr>
            <w:tcW w:w="720" w:type="dxa"/>
            <w:tcBorders>
              <w:bottom w:val="single" w:sz="4" w:space="0" w:color="auto"/>
            </w:tcBorders>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88.7%</w:t>
            </w:r>
          </w:p>
        </w:tc>
        <w:tc>
          <w:tcPr>
            <w:tcW w:w="720" w:type="dxa"/>
            <w:tcBorders>
              <w:bottom w:val="single" w:sz="4" w:space="0" w:color="auto"/>
            </w:tcBorders>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86.8%</w:t>
            </w:r>
          </w:p>
        </w:tc>
        <w:tc>
          <w:tcPr>
            <w:tcW w:w="1170" w:type="dxa"/>
            <w:tcBorders>
              <w:bottom w:val="single" w:sz="4" w:space="0" w:color="auto"/>
            </w:tcBorders>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4.4</w:t>
            </w:r>
          </w:p>
        </w:tc>
        <w:tc>
          <w:tcPr>
            <w:tcW w:w="900" w:type="dxa"/>
            <w:tcBorders>
              <w:bottom w:val="single" w:sz="4" w:space="0" w:color="auto"/>
            </w:tcBorders>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5.3%</w:t>
            </w:r>
          </w:p>
        </w:tc>
        <w:tc>
          <w:tcPr>
            <w:tcW w:w="1170" w:type="dxa"/>
            <w:tcBorders>
              <w:bottom w:val="single" w:sz="4" w:space="0" w:color="auto"/>
            </w:tcBorders>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-1.9</w:t>
            </w:r>
          </w:p>
        </w:tc>
        <w:tc>
          <w:tcPr>
            <w:tcW w:w="900" w:type="dxa"/>
            <w:tcBorders>
              <w:bottom w:val="single" w:sz="4" w:space="0" w:color="auto"/>
            </w:tcBorders>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-2.1%</w:t>
            </w:r>
          </w:p>
        </w:tc>
        <w:tc>
          <w:tcPr>
            <w:tcW w:w="810" w:type="dxa"/>
            <w:tcBorders>
              <w:bottom w:val="single" w:sz="4" w:space="0" w:color="auto"/>
            </w:tcBorders>
            <w:shd w:val="clear" w:color="auto" w:fill="auto"/>
            <w:vAlign w:val="center"/>
          </w:tcPr>
          <w:p w:rsidR="006D30AD" w:rsidRPr="006D30AD" w:rsidRDefault="006D30AD" w:rsidP="006D30AD">
            <w:pPr>
              <w:spacing w:after="0" w:line="240" w:lineRule="auto"/>
              <w:jc w:val="center"/>
              <w:rPr>
                <w:sz w:val="20"/>
                <w:szCs w:val="20"/>
              </w:rPr>
            </w:pPr>
            <w:r w:rsidRPr="006D30AD">
              <w:rPr>
                <w:sz w:val="20"/>
                <w:szCs w:val="20"/>
              </w:rPr>
              <w:t>89.4%</w:t>
            </w:r>
          </w:p>
        </w:tc>
      </w:tr>
    </w:tbl>
    <w:p w:rsidR="006D30AD" w:rsidRPr="006D30AD" w:rsidRDefault="006D30AD" w:rsidP="006D30AD">
      <w:pPr>
        <w:spacing w:after="0" w:line="240" w:lineRule="auto"/>
      </w:pPr>
    </w:p>
    <w:p w:rsidR="006D30AD" w:rsidRPr="006D30AD" w:rsidRDefault="006D30AD" w:rsidP="006D30AD">
      <w:pPr>
        <w:spacing w:after="0" w:line="240" w:lineRule="auto"/>
      </w:pPr>
    </w:p>
    <w:p w:rsidR="006D30AD" w:rsidRPr="006D30AD" w:rsidRDefault="006D30AD" w:rsidP="006D30AD">
      <w:pPr>
        <w:spacing w:after="0" w:line="240" w:lineRule="auto"/>
        <w:rPr>
          <w:rFonts w:eastAsia="Times New Roman" w:cs="Times New Roman"/>
          <w:b/>
        </w:rPr>
      </w:pPr>
      <w:r w:rsidRPr="006D30AD">
        <w:rPr>
          <w:rFonts w:eastAsia="Times New Roman" w:cs="Times New Roman"/>
          <w:b/>
        </w:rPr>
        <w:t>In 2016, the district’s drop-out rate was lower than the state rate for all students</w:t>
      </w:r>
      <w:r w:rsidR="00F77A57">
        <w:rPr>
          <w:rFonts w:eastAsia="Times New Roman" w:cs="Times New Roman"/>
          <w:b/>
        </w:rPr>
        <w:t>,</w:t>
      </w:r>
      <w:r w:rsidRPr="006D30AD">
        <w:rPr>
          <w:rFonts w:eastAsia="Times New Roman" w:cs="Times New Roman"/>
          <w:b/>
        </w:rPr>
        <w:t xml:space="preserve"> high needs students, </w:t>
      </w:r>
      <w:r w:rsidR="00F77A57">
        <w:rPr>
          <w:rFonts w:eastAsia="Times New Roman" w:cs="Times New Roman"/>
          <w:b/>
        </w:rPr>
        <w:t xml:space="preserve">students from </w:t>
      </w:r>
      <w:r w:rsidRPr="006D30AD">
        <w:rPr>
          <w:rFonts w:eastAsia="Times New Roman" w:cs="Times New Roman"/>
          <w:b/>
        </w:rPr>
        <w:t xml:space="preserve">economically disadvantaged </w:t>
      </w:r>
      <w:r w:rsidR="00F77A57">
        <w:rPr>
          <w:rFonts w:eastAsia="Times New Roman" w:cs="Times New Roman"/>
          <w:b/>
        </w:rPr>
        <w:t>families</w:t>
      </w:r>
      <w:r w:rsidRPr="006D30AD">
        <w:rPr>
          <w:rFonts w:eastAsia="Times New Roman" w:cs="Times New Roman"/>
          <w:b/>
        </w:rPr>
        <w:t>, English language learners, and students with disabilities.</w:t>
      </w:r>
    </w:p>
    <w:p w:rsidR="006D30AD" w:rsidRPr="006D30AD" w:rsidRDefault="006D30AD" w:rsidP="006D30AD">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10: Blackstone-Millville Regional School District"/>
        <w:tblDescription w:val="Drop-out Rates by Subgroup 2013–2016&#10;"/>
      </w:tblPr>
      <w:tblGrid>
        <w:gridCol w:w="1671"/>
        <w:gridCol w:w="1532"/>
        <w:gridCol w:w="1533"/>
        <w:gridCol w:w="1536"/>
        <w:gridCol w:w="1533"/>
        <w:gridCol w:w="1537"/>
      </w:tblGrid>
      <w:tr w:rsidR="006D30AD" w:rsidRPr="006D30AD" w:rsidTr="009B5CE1">
        <w:tc>
          <w:tcPr>
            <w:tcW w:w="9540" w:type="dxa"/>
            <w:gridSpan w:val="6"/>
            <w:shd w:val="clear" w:color="auto" w:fill="auto"/>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 xml:space="preserve">Table 10: </w:t>
            </w:r>
            <w:r w:rsidRPr="006D30AD">
              <w:rPr>
                <w:b/>
                <w:sz w:val="20"/>
                <w:szCs w:val="20"/>
              </w:rPr>
              <w:t>Blackstone-Millville R</w:t>
            </w:r>
            <w:r w:rsidR="006F3036">
              <w:rPr>
                <w:b/>
                <w:sz w:val="20"/>
                <w:szCs w:val="20"/>
              </w:rPr>
              <w:t xml:space="preserve">egional </w:t>
            </w:r>
            <w:r w:rsidRPr="006D30AD">
              <w:rPr>
                <w:b/>
                <w:sz w:val="20"/>
                <w:szCs w:val="20"/>
              </w:rPr>
              <w:t>S</w:t>
            </w:r>
            <w:r w:rsidR="006F3036">
              <w:rPr>
                <w:b/>
                <w:sz w:val="20"/>
                <w:szCs w:val="20"/>
              </w:rPr>
              <w:t xml:space="preserve">chool </w:t>
            </w:r>
            <w:r w:rsidRPr="006D30AD">
              <w:rPr>
                <w:b/>
                <w:sz w:val="20"/>
                <w:szCs w:val="20"/>
              </w:rPr>
              <w:t>D</w:t>
            </w:r>
            <w:r w:rsidR="006F3036">
              <w:rPr>
                <w:b/>
                <w:sz w:val="20"/>
                <w:szCs w:val="20"/>
              </w:rPr>
              <w:t>istrict</w:t>
            </w:r>
          </w:p>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Drop-out Rates by Subgroup 2013–2016</w:t>
            </w:r>
          </w:p>
        </w:tc>
      </w:tr>
      <w:tr w:rsidR="006D30AD" w:rsidRPr="006D30AD" w:rsidTr="009B5CE1">
        <w:tc>
          <w:tcPr>
            <w:tcW w:w="1701" w:type="dxa"/>
            <w:tcBorders>
              <w:top w:val="single" w:sz="4" w:space="0" w:color="auto"/>
              <w:left w:val="single" w:sz="4" w:space="0" w:color="auto"/>
            </w:tcBorders>
            <w:shd w:val="clear" w:color="auto" w:fill="BFBFBF" w:themeFill="background1" w:themeFillShade="BF"/>
          </w:tcPr>
          <w:p w:rsidR="008A5648" w:rsidRPr="008A5648" w:rsidRDefault="008A5648" w:rsidP="008A5648">
            <w:pPr>
              <w:spacing w:after="0" w:line="240" w:lineRule="auto"/>
              <w:jc w:val="center"/>
              <w:rPr>
                <w:rFonts w:eastAsia="Times New Roman" w:cs="Times New Roman"/>
                <w:b/>
                <w:sz w:val="20"/>
                <w:szCs w:val="20"/>
              </w:rPr>
            </w:pPr>
            <w:r w:rsidRPr="008A5648">
              <w:rPr>
                <w:rFonts w:eastAsia="Times New Roman" w:cs="Times New Roman"/>
                <w:b/>
                <w:sz w:val="20"/>
                <w:szCs w:val="20"/>
              </w:rPr>
              <w:t>Group</w:t>
            </w:r>
          </w:p>
        </w:tc>
        <w:tc>
          <w:tcPr>
            <w:tcW w:w="1567" w:type="dxa"/>
            <w:shd w:val="clear" w:color="auto" w:fill="BFBFBF" w:themeFill="background1" w:themeFillShade="BF"/>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2013</w:t>
            </w:r>
          </w:p>
        </w:tc>
        <w:tc>
          <w:tcPr>
            <w:tcW w:w="1568" w:type="dxa"/>
            <w:shd w:val="clear" w:color="auto" w:fill="BFBFBF" w:themeFill="background1" w:themeFillShade="BF"/>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2014</w:t>
            </w:r>
          </w:p>
        </w:tc>
        <w:tc>
          <w:tcPr>
            <w:tcW w:w="1568" w:type="dxa"/>
            <w:shd w:val="clear" w:color="auto" w:fill="BFBFBF" w:themeFill="background1" w:themeFillShade="BF"/>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2015</w:t>
            </w:r>
          </w:p>
        </w:tc>
        <w:tc>
          <w:tcPr>
            <w:tcW w:w="1568" w:type="dxa"/>
            <w:shd w:val="clear" w:color="auto" w:fill="BFBFBF" w:themeFill="background1" w:themeFillShade="BF"/>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2016</w:t>
            </w:r>
          </w:p>
        </w:tc>
        <w:tc>
          <w:tcPr>
            <w:tcW w:w="1568" w:type="dxa"/>
            <w:tcBorders>
              <w:top w:val="single" w:sz="4" w:space="0" w:color="auto"/>
              <w:right w:val="single" w:sz="4" w:space="0" w:color="auto"/>
            </w:tcBorders>
            <w:shd w:val="clear" w:color="auto" w:fill="BFBFBF" w:themeFill="background1" w:themeFillShade="BF"/>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 xml:space="preserve">State </w:t>
            </w:r>
            <w:r w:rsidR="009B5CE1">
              <w:rPr>
                <w:rFonts w:eastAsia="Times New Roman" w:cs="Times New Roman"/>
                <w:b/>
                <w:sz w:val="20"/>
                <w:szCs w:val="20"/>
              </w:rPr>
              <w:t>(</w:t>
            </w:r>
            <w:r w:rsidRPr="006D30AD">
              <w:rPr>
                <w:rFonts w:eastAsia="Times New Roman" w:cs="Times New Roman"/>
                <w:b/>
                <w:sz w:val="20"/>
                <w:szCs w:val="20"/>
              </w:rPr>
              <w:t>2016</w:t>
            </w:r>
            <w:r w:rsidR="009B5CE1">
              <w:rPr>
                <w:rFonts w:eastAsia="Times New Roman" w:cs="Times New Roman"/>
                <w:b/>
                <w:sz w:val="20"/>
                <w:szCs w:val="20"/>
              </w:rPr>
              <w:t>)</w:t>
            </w:r>
          </w:p>
        </w:tc>
      </w:tr>
      <w:tr w:rsidR="006D30AD" w:rsidRPr="006D30AD" w:rsidTr="009B5CE1">
        <w:tc>
          <w:tcPr>
            <w:tcW w:w="1701" w:type="dxa"/>
            <w:tcBorders>
              <w:top w:val="single" w:sz="4" w:space="0" w:color="auto"/>
              <w:left w:val="single" w:sz="4" w:space="0" w:color="auto"/>
            </w:tcBorders>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High Needs</w:t>
            </w:r>
          </w:p>
        </w:tc>
        <w:tc>
          <w:tcPr>
            <w:tcW w:w="1567" w:type="dxa"/>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2.8%</w:t>
            </w:r>
          </w:p>
        </w:tc>
        <w:tc>
          <w:tcPr>
            <w:tcW w:w="1568" w:type="dxa"/>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3.9%</w:t>
            </w:r>
          </w:p>
        </w:tc>
        <w:tc>
          <w:tcPr>
            <w:tcW w:w="1568" w:type="dxa"/>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2.7%</w:t>
            </w:r>
          </w:p>
        </w:tc>
        <w:tc>
          <w:tcPr>
            <w:tcW w:w="1568" w:type="dxa"/>
            <w:vAlign w:val="bottom"/>
          </w:tcPr>
          <w:p w:rsidR="006D30AD" w:rsidRPr="006D30AD" w:rsidRDefault="006D30AD" w:rsidP="006D30AD">
            <w:pPr>
              <w:spacing w:after="0" w:line="240" w:lineRule="auto"/>
              <w:jc w:val="center"/>
              <w:rPr>
                <w:sz w:val="20"/>
                <w:szCs w:val="20"/>
              </w:rPr>
            </w:pPr>
            <w:r w:rsidRPr="006D30AD">
              <w:rPr>
                <w:sz w:val="20"/>
                <w:szCs w:val="20"/>
              </w:rPr>
              <w:t>3.1%</w:t>
            </w:r>
          </w:p>
        </w:tc>
        <w:tc>
          <w:tcPr>
            <w:tcW w:w="1568" w:type="dxa"/>
            <w:tcBorders>
              <w:top w:val="single" w:sz="4" w:space="0" w:color="auto"/>
              <w:right w:val="single" w:sz="4" w:space="0" w:color="auto"/>
            </w:tcBorders>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3.7%</w:t>
            </w:r>
          </w:p>
        </w:tc>
      </w:tr>
      <w:tr w:rsidR="006D30AD" w:rsidRPr="006D30AD" w:rsidTr="009B5CE1">
        <w:tc>
          <w:tcPr>
            <w:tcW w:w="1701" w:type="dxa"/>
            <w:tcBorders>
              <w:top w:val="single" w:sz="4" w:space="0" w:color="auto"/>
              <w:left w:val="single" w:sz="4" w:space="0" w:color="auto"/>
            </w:tcBorders>
            <w:shd w:val="clear" w:color="auto" w:fill="BFBFBF" w:themeFill="background1" w:themeFillShade="BF"/>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Econ. Disad.</w:t>
            </w:r>
            <w:r w:rsidRPr="006D30AD">
              <w:rPr>
                <w:rFonts w:eastAsia="Times New Roman" w:cs="Times New Roman"/>
                <w:sz w:val="20"/>
                <w:vertAlign w:val="superscript"/>
              </w:rPr>
              <w:footnoteReference w:id="4"/>
            </w:r>
          </w:p>
        </w:tc>
        <w:tc>
          <w:tcPr>
            <w:tcW w:w="1567" w:type="dxa"/>
            <w:shd w:val="clear" w:color="auto" w:fill="BFBFBF" w:themeFill="background1" w:themeFillShade="BF"/>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3.5%</w:t>
            </w:r>
          </w:p>
        </w:tc>
        <w:tc>
          <w:tcPr>
            <w:tcW w:w="1568" w:type="dxa"/>
            <w:shd w:val="clear" w:color="auto" w:fill="BFBFBF" w:themeFill="background1" w:themeFillShade="BF"/>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4.1%</w:t>
            </w:r>
          </w:p>
        </w:tc>
        <w:tc>
          <w:tcPr>
            <w:tcW w:w="1568" w:type="dxa"/>
            <w:shd w:val="clear" w:color="auto" w:fill="BFBFBF" w:themeFill="background1" w:themeFillShade="BF"/>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2.9%</w:t>
            </w:r>
          </w:p>
        </w:tc>
        <w:tc>
          <w:tcPr>
            <w:tcW w:w="1568" w:type="dxa"/>
            <w:shd w:val="clear" w:color="auto" w:fill="BFBFBF" w:themeFill="background1" w:themeFillShade="BF"/>
            <w:vAlign w:val="bottom"/>
          </w:tcPr>
          <w:p w:rsidR="006D30AD" w:rsidRPr="006D30AD" w:rsidRDefault="006D30AD" w:rsidP="006D30AD">
            <w:pPr>
              <w:spacing w:after="0" w:line="240" w:lineRule="auto"/>
              <w:jc w:val="center"/>
              <w:rPr>
                <w:sz w:val="20"/>
                <w:szCs w:val="20"/>
              </w:rPr>
            </w:pPr>
            <w:r w:rsidRPr="006D30AD">
              <w:rPr>
                <w:sz w:val="20"/>
                <w:szCs w:val="20"/>
              </w:rPr>
              <w:t>3.9%</w:t>
            </w:r>
          </w:p>
        </w:tc>
        <w:tc>
          <w:tcPr>
            <w:tcW w:w="1568" w:type="dxa"/>
            <w:tcBorders>
              <w:top w:val="single" w:sz="4" w:space="0" w:color="auto"/>
              <w:right w:val="single" w:sz="4" w:space="0" w:color="auto"/>
            </w:tcBorders>
            <w:shd w:val="clear" w:color="auto" w:fill="BFBFBF" w:themeFill="background1" w:themeFillShade="BF"/>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4.1%</w:t>
            </w:r>
          </w:p>
        </w:tc>
      </w:tr>
      <w:tr w:rsidR="006D30AD" w:rsidRPr="006D30AD" w:rsidTr="009B5CE1">
        <w:tc>
          <w:tcPr>
            <w:tcW w:w="1701" w:type="dxa"/>
            <w:tcBorders>
              <w:top w:val="single" w:sz="4" w:space="0" w:color="auto"/>
              <w:left w:val="single" w:sz="4" w:space="0" w:color="auto"/>
            </w:tcBorders>
            <w:shd w:val="clear" w:color="auto" w:fill="auto"/>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ELLs</w:t>
            </w:r>
          </w:p>
        </w:tc>
        <w:tc>
          <w:tcPr>
            <w:tcW w:w="1567"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568"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568" w:type="dxa"/>
            <w:shd w:val="clear" w:color="auto" w:fill="auto"/>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16.7%</w:t>
            </w:r>
          </w:p>
        </w:tc>
        <w:tc>
          <w:tcPr>
            <w:tcW w:w="1568" w:type="dxa"/>
            <w:shd w:val="clear" w:color="auto" w:fill="auto"/>
            <w:vAlign w:val="bottom"/>
          </w:tcPr>
          <w:p w:rsidR="006D30AD" w:rsidRPr="006D30AD" w:rsidRDefault="006D30AD" w:rsidP="006D30AD">
            <w:pPr>
              <w:spacing w:after="0" w:line="240" w:lineRule="auto"/>
              <w:jc w:val="center"/>
              <w:rPr>
                <w:sz w:val="20"/>
                <w:szCs w:val="20"/>
              </w:rPr>
            </w:pPr>
            <w:r w:rsidRPr="006D30AD">
              <w:rPr>
                <w:sz w:val="20"/>
                <w:szCs w:val="20"/>
              </w:rPr>
              <w:t>0.0%</w:t>
            </w:r>
          </w:p>
        </w:tc>
        <w:tc>
          <w:tcPr>
            <w:tcW w:w="1568" w:type="dxa"/>
            <w:tcBorders>
              <w:top w:val="single" w:sz="4" w:space="0" w:color="auto"/>
              <w:right w:val="single" w:sz="4" w:space="0" w:color="auto"/>
            </w:tcBorders>
            <w:shd w:val="clear" w:color="auto" w:fill="auto"/>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6.6%</w:t>
            </w:r>
          </w:p>
        </w:tc>
      </w:tr>
      <w:tr w:rsidR="006D30AD" w:rsidRPr="006D30AD" w:rsidTr="009B5CE1">
        <w:tc>
          <w:tcPr>
            <w:tcW w:w="1701" w:type="dxa"/>
            <w:tcBorders>
              <w:top w:val="single" w:sz="4" w:space="0" w:color="auto"/>
              <w:left w:val="single" w:sz="4" w:space="0" w:color="auto"/>
            </w:tcBorders>
            <w:shd w:val="clear" w:color="auto" w:fill="BFBFBF" w:themeFill="background1" w:themeFillShade="BF"/>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SWD</w:t>
            </w:r>
          </w:p>
        </w:tc>
        <w:tc>
          <w:tcPr>
            <w:tcW w:w="1567" w:type="dxa"/>
            <w:shd w:val="clear" w:color="auto" w:fill="BFBFBF" w:themeFill="background1" w:themeFillShade="BF"/>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1.9%</w:t>
            </w:r>
          </w:p>
        </w:tc>
        <w:tc>
          <w:tcPr>
            <w:tcW w:w="1568" w:type="dxa"/>
            <w:shd w:val="clear" w:color="auto" w:fill="BFBFBF" w:themeFill="background1" w:themeFillShade="BF"/>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1.9%</w:t>
            </w:r>
          </w:p>
        </w:tc>
        <w:tc>
          <w:tcPr>
            <w:tcW w:w="1568" w:type="dxa"/>
            <w:shd w:val="clear" w:color="auto" w:fill="BFBFBF" w:themeFill="background1" w:themeFillShade="BF"/>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3.6%</w:t>
            </w:r>
          </w:p>
        </w:tc>
        <w:tc>
          <w:tcPr>
            <w:tcW w:w="1568" w:type="dxa"/>
            <w:shd w:val="clear" w:color="auto" w:fill="BFBFBF" w:themeFill="background1" w:themeFillShade="BF"/>
            <w:vAlign w:val="bottom"/>
          </w:tcPr>
          <w:p w:rsidR="006D30AD" w:rsidRPr="006D30AD" w:rsidRDefault="006D30AD" w:rsidP="006D30AD">
            <w:pPr>
              <w:spacing w:after="0" w:line="240" w:lineRule="auto"/>
              <w:jc w:val="center"/>
              <w:rPr>
                <w:sz w:val="20"/>
                <w:szCs w:val="20"/>
              </w:rPr>
            </w:pPr>
            <w:r w:rsidRPr="006D30AD">
              <w:rPr>
                <w:sz w:val="20"/>
                <w:szCs w:val="20"/>
              </w:rPr>
              <w:t>1.5%</w:t>
            </w:r>
          </w:p>
        </w:tc>
        <w:tc>
          <w:tcPr>
            <w:tcW w:w="1568" w:type="dxa"/>
            <w:tcBorders>
              <w:top w:val="single" w:sz="4" w:space="0" w:color="auto"/>
              <w:right w:val="single" w:sz="4" w:space="0" w:color="auto"/>
            </w:tcBorders>
            <w:shd w:val="clear" w:color="auto" w:fill="BFBFBF" w:themeFill="background1" w:themeFillShade="BF"/>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3.1%</w:t>
            </w:r>
          </w:p>
        </w:tc>
      </w:tr>
      <w:tr w:rsidR="006D30AD" w:rsidRPr="006D30AD" w:rsidTr="009B5CE1">
        <w:tc>
          <w:tcPr>
            <w:tcW w:w="1701" w:type="dxa"/>
            <w:tcBorders>
              <w:top w:val="single" w:sz="4" w:space="0" w:color="auto"/>
              <w:left w:val="single" w:sz="4" w:space="0" w:color="auto"/>
            </w:tcBorders>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All students</w:t>
            </w:r>
          </w:p>
        </w:tc>
        <w:tc>
          <w:tcPr>
            <w:tcW w:w="1567" w:type="dxa"/>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1.4%</w:t>
            </w:r>
          </w:p>
        </w:tc>
        <w:tc>
          <w:tcPr>
            <w:tcW w:w="1568" w:type="dxa"/>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1.8%</w:t>
            </w:r>
          </w:p>
        </w:tc>
        <w:tc>
          <w:tcPr>
            <w:tcW w:w="1568" w:type="dxa"/>
            <w:vAlign w:val="center"/>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1.5%</w:t>
            </w:r>
          </w:p>
        </w:tc>
        <w:tc>
          <w:tcPr>
            <w:tcW w:w="1568" w:type="dxa"/>
            <w:vAlign w:val="bottom"/>
          </w:tcPr>
          <w:p w:rsidR="006D30AD" w:rsidRPr="006D30AD" w:rsidRDefault="006D30AD" w:rsidP="006D30AD">
            <w:pPr>
              <w:spacing w:after="0" w:line="240" w:lineRule="auto"/>
              <w:jc w:val="center"/>
              <w:rPr>
                <w:sz w:val="20"/>
                <w:szCs w:val="20"/>
              </w:rPr>
            </w:pPr>
            <w:r w:rsidRPr="006D30AD">
              <w:rPr>
                <w:sz w:val="20"/>
                <w:szCs w:val="20"/>
              </w:rPr>
              <w:t>1.3%</w:t>
            </w:r>
          </w:p>
        </w:tc>
        <w:tc>
          <w:tcPr>
            <w:tcW w:w="1568" w:type="dxa"/>
            <w:tcBorders>
              <w:top w:val="single" w:sz="4" w:space="0" w:color="auto"/>
              <w:right w:val="single" w:sz="4" w:space="0" w:color="auto"/>
            </w:tcBorders>
            <w:vAlign w:val="center"/>
          </w:tcPr>
          <w:p w:rsidR="006D30AD" w:rsidRPr="006D30AD" w:rsidRDefault="006D30AD" w:rsidP="006D30AD">
            <w:pPr>
              <w:spacing w:after="0" w:line="240" w:lineRule="auto"/>
              <w:jc w:val="center"/>
              <w:rPr>
                <w:rFonts w:eastAsia="Times New Roman" w:cs="Times New Roman"/>
                <w:sz w:val="20"/>
                <w:szCs w:val="20"/>
              </w:rPr>
            </w:pPr>
            <w:r w:rsidRPr="006D30AD">
              <w:rPr>
                <w:rFonts w:eastAsia="Times New Roman" w:cs="Times New Roman"/>
                <w:sz w:val="20"/>
                <w:szCs w:val="20"/>
              </w:rPr>
              <w:t>1.9%</w:t>
            </w:r>
          </w:p>
        </w:tc>
      </w:tr>
    </w:tbl>
    <w:p w:rsidR="006D30AD" w:rsidRPr="006D30AD" w:rsidRDefault="006D30AD" w:rsidP="006D30AD">
      <w:pPr>
        <w:spacing w:after="0" w:line="240" w:lineRule="auto"/>
        <w:rPr>
          <w:rFonts w:eastAsia="Times New Roman" w:cs="Times New Roman"/>
        </w:rPr>
      </w:pPr>
    </w:p>
    <w:p w:rsidR="006D30AD" w:rsidRPr="006D30AD" w:rsidRDefault="006D30AD" w:rsidP="006D30AD">
      <w:pPr>
        <w:spacing w:after="0" w:line="240" w:lineRule="auto"/>
        <w:rPr>
          <w:rFonts w:eastAsia="Times New Roman" w:cs="Times New Roman"/>
        </w:rPr>
      </w:pPr>
    </w:p>
    <w:p w:rsidR="006D30AD" w:rsidRPr="006D30AD" w:rsidRDefault="006D30AD" w:rsidP="006D30AD">
      <w:pPr>
        <w:spacing w:after="0" w:line="240" w:lineRule="auto"/>
        <w:rPr>
          <w:b/>
        </w:rPr>
      </w:pPr>
      <w:r w:rsidRPr="006D30AD">
        <w:rPr>
          <w:b/>
        </w:rPr>
        <w:t>Grade and School Results</w:t>
      </w:r>
    </w:p>
    <w:p w:rsidR="006D30AD" w:rsidRPr="006D30AD" w:rsidRDefault="006D30AD" w:rsidP="006D30AD">
      <w:pPr>
        <w:spacing w:after="0" w:line="240" w:lineRule="auto"/>
        <w:rPr>
          <w:b/>
        </w:rPr>
      </w:pPr>
    </w:p>
    <w:p w:rsidR="006D30AD" w:rsidRPr="006D30AD" w:rsidRDefault="006D30AD" w:rsidP="006D30AD">
      <w:pPr>
        <w:spacing w:after="0" w:line="240" w:lineRule="auto"/>
        <w:rPr>
          <w:rFonts w:eastAsia="Times New Roman" w:cs="Times New Roman"/>
          <w:b/>
        </w:rPr>
      </w:pPr>
      <w:r w:rsidRPr="006D30AD">
        <w:rPr>
          <w:rFonts w:eastAsia="Times New Roman" w:cs="Times New Roman"/>
          <w:b/>
        </w:rPr>
        <w:t>Between 2013 and 2016, ELA CPI for all students improved by 1.9 points, from 86.7 in 2013 to 88.6 in 2016, 1.4 points above the state CPI of 87.2.  ELA CPI also improved in the 3</w:t>
      </w:r>
      <w:r w:rsidRPr="006D30AD">
        <w:rPr>
          <w:rFonts w:eastAsia="Times New Roman" w:cs="Times New Roman"/>
          <w:b/>
          <w:vertAlign w:val="superscript"/>
        </w:rPr>
        <w:t>rd</w:t>
      </w:r>
      <w:r w:rsidRPr="006D30AD">
        <w:rPr>
          <w:rFonts w:eastAsia="Times New Roman" w:cs="Times New Roman"/>
          <w:b/>
        </w:rPr>
        <w:t>, 5</w:t>
      </w:r>
      <w:r w:rsidRPr="006D30AD">
        <w:rPr>
          <w:rFonts w:eastAsia="Times New Roman" w:cs="Times New Roman"/>
          <w:b/>
          <w:vertAlign w:val="superscript"/>
        </w:rPr>
        <w:t>th</w:t>
      </w:r>
      <w:r w:rsidRPr="006D30AD">
        <w:rPr>
          <w:rFonts w:eastAsia="Times New Roman" w:cs="Times New Roman"/>
          <w:b/>
        </w:rPr>
        <w:t>, 6</w:t>
      </w:r>
      <w:r w:rsidRPr="006D30AD">
        <w:rPr>
          <w:rFonts w:eastAsia="Times New Roman" w:cs="Times New Roman"/>
          <w:b/>
          <w:vertAlign w:val="superscript"/>
        </w:rPr>
        <w:t>th</w:t>
      </w:r>
      <w:r w:rsidRPr="006D30AD">
        <w:rPr>
          <w:rFonts w:eastAsia="Times New Roman" w:cs="Times New Roman"/>
          <w:b/>
        </w:rPr>
        <w:t>, 7</w:t>
      </w:r>
      <w:r w:rsidRPr="006D30AD">
        <w:rPr>
          <w:rFonts w:eastAsia="Times New Roman" w:cs="Times New Roman"/>
          <w:b/>
          <w:vertAlign w:val="superscript"/>
        </w:rPr>
        <w:t>th</w:t>
      </w:r>
      <w:r w:rsidRPr="006D30AD">
        <w:rPr>
          <w:rFonts w:eastAsia="Times New Roman" w:cs="Times New Roman"/>
          <w:b/>
        </w:rPr>
        <w:t>, and 8</w:t>
      </w:r>
      <w:r w:rsidRPr="006D30AD">
        <w:rPr>
          <w:rFonts w:eastAsia="Times New Roman" w:cs="Times New Roman"/>
          <w:b/>
          <w:vertAlign w:val="superscript"/>
        </w:rPr>
        <w:t>th</w:t>
      </w:r>
      <w:r w:rsidRPr="006D30AD">
        <w:rPr>
          <w:rFonts w:eastAsia="Times New Roman" w:cs="Times New Roman"/>
          <w:b/>
        </w:rPr>
        <w:t xml:space="preserve"> grades.</w:t>
      </w:r>
    </w:p>
    <w:p w:rsidR="006D30AD" w:rsidRPr="006D30AD" w:rsidRDefault="006D30AD" w:rsidP="006D30AD">
      <w:pPr>
        <w:spacing w:after="0" w:line="240" w:lineRule="auto"/>
        <w:rPr>
          <w:rFonts w:eastAsia="Times New Roman" w:cs="Times New Roman"/>
        </w:rPr>
      </w:pPr>
    </w:p>
    <w:p w:rsidR="006D30AD" w:rsidRPr="006D30AD" w:rsidRDefault="006D30AD" w:rsidP="00642E6E">
      <w:pPr>
        <w:numPr>
          <w:ilvl w:val="0"/>
          <w:numId w:val="4"/>
        </w:numPr>
        <w:spacing w:after="0" w:line="240" w:lineRule="auto"/>
        <w:contextualSpacing/>
        <w:rPr>
          <w:rFonts w:eastAsia="Times New Roman" w:cs="Times New Roman"/>
        </w:rPr>
      </w:pPr>
      <w:r w:rsidRPr="006D30AD">
        <w:rPr>
          <w:rFonts w:eastAsia="Times New Roman" w:cs="Times New Roman"/>
        </w:rPr>
        <w:t>ELA CPI improved by 4.4 points in the 3</w:t>
      </w:r>
      <w:r w:rsidRPr="006D30AD">
        <w:rPr>
          <w:rFonts w:eastAsia="Times New Roman" w:cs="Times New Roman"/>
          <w:vertAlign w:val="superscript"/>
        </w:rPr>
        <w:t>rd</w:t>
      </w:r>
      <w:r w:rsidRPr="006D30AD">
        <w:rPr>
          <w:rFonts w:eastAsia="Times New Roman" w:cs="Times New Roman"/>
        </w:rPr>
        <w:t xml:space="preserve"> grade, by 2.6 points in the 5</w:t>
      </w:r>
      <w:r w:rsidRPr="006D30AD">
        <w:rPr>
          <w:rFonts w:eastAsia="Times New Roman" w:cs="Times New Roman"/>
          <w:vertAlign w:val="superscript"/>
        </w:rPr>
        <w:t>th</w:t>
      </w:r>
      <w:r w:rsidRPr="006D30AD">
        <w:rPr>
          <w:rFonts w:eastAsia="Times New Roman" w:cs="Times New Roman"/>
        </w:rPr>
        <w:t xml:space="preserve"> grade, by 6.8 points in the 6</w:t>
      </w:r>
      <w:r w:rsidRPr="006D30AD">
        <w:rPr>
          <w:rFonts w:eastAsia="Times New Roman" w:cs="Times New Roman"/>
          <w:vertAlign w:val="superscript"/>
        </w:rPr>
        <w:t>th</w:t>
      </w:r>
      <w:r w:rsidRPr="006D30AD">
        <w:rPr>
          <w:rFonts w:eastAsia="Times New Roman" w:cs="Times New Roman"/>
        </w:rPr>
        <w:t xml:space="preserve"> grade, by 1.0 point in the 7</w:t>
      </w:r>
      <w:r w:rsidRPr="006D30AD">
        <w:rPr>
          <w:rFonts w:eastAsia="Times New Roman" w:cs="Times New Roman"/>
          <w:vertAlign w:val="superscript"/>
        </w:rPr>
        <w:t>th</w:t>
      </w:r>
      <w:r w:rsidRPr="006D30AD">
        <w:rPr>
          <w:rFonts w:eastAsia="Times New Roman" w:cs="Times New Roman"/>
        </w:rPr>
        <w:t xml:space="preserve"> grade, and by 0.8 point in the 8</w:t>
      </w:r>
      <w:r w:rsidRPr="006D30AD">
        <w:rPr>
          <w:rFonts w:eastAsia="Times New Roman" w:cs="Times New Roman"/>
          <w:vertAlign w:val="superscript"/>
        </w:rPr>
        <w:t>th</w:t>
      </w:r>
      <w:r w:rsidRPr="006D30AD">
        <w:rPr>
          <w:rFonts w:eastAsia="Times New Roman" w:cs="Times New Roman"/>
        </w:rPr>
        <w:t xml:space="preserve"> grade.</w:t>
      </w:r>
    </w:p>
    <w:p w:rsidR="006D30AD" w:rsidRPr="006D30AD" w:rsidRDefault="006D30AD" w:rsidP="006D30AD">
      <w:pPr>
        <w:spacing w:after="0" w:line="240" w:lineRule="auto"/>
        <w:contextualSpacing/>
        <w:rPr>
          <w:rFonts w:eastAsia="Times New Roman" w:cs="Times New Roman"/>
        </w:rPr>
      </w:pPr>
    </w:p>
    <w:p w:rsidR="006D30AD" w:rsidRPr="006D30AD" w:rsidRDefault="006D30AD" w:rsidP="00642E6E">
      <w:pPr>
        <w:numPr>
          <w:ilvl w:val="0"/>
          <w:numId w:val="4"/>
        </w:numPr>
        <w:spacing w:after="0" w:line="240" w:lineRule="auto"/>
        <w:contextualSpacing/>
        <w:rPr>
          <w:rFonts w:eastAsia="Times New Roman" w:cs="Times New Roman"/>
        </w:rPr>
      </w:pPr>
      <w:r w:rsidRPr="006D30AD">
        <w:rPr>
          <w:rFonts w:eastAsia="Times New Roman" w:cs="Times New Roman"/>
        </w:rPr>
        <w:t>ELA CPI declined by 2.4 points in the 4</w:t>
      </w:r>
      <w:r w:rsidRPr="006D30AD">
        <w:rPr>
          <w:rFonts w:eastAsia="Times New Roman" w:cs="Times New Roman"/>
          <w:vertAlign w:val="superscript"/>
        </w:rPr>
        <w:t>th</w:t>
      </w:r>
      <w:r w:rsidRPr="006D30AD">
        <w:rPr>
          <w:rFonts w:eastAsia="Times New Roman" w:cs="Times New Roman"/>
        </w:rPr>
        <w:t xml:space="preserve"> grade and by 2.5 points in the 10</w:t>
      </w:r>
      <w:r w:rsidRPr="006D30AD">
        <w:rPr>
          <w:rFonts w:eastAsia="Times New Roman" w:cs="Times New Roman"/>
          <w:vertAlign w:val="superscript"/>
        </w:rPr>
        <w:t>th</w:t>
      </w:r>
      <w:r w:rsidRPr="006D30AD">
        <w:rPr>
          <w:rFonts w:eastAsia="Times New Roman" w:cs="Times New Roman"/>
        </w:rPr>
        <w:t xml:space="preserve"> grade.</w:t>
      </w:r>
    </w:p>
    <w:p w:rsidR="006D30AD" w:rsidRPr="006D30AD" w:rsidRDefault="006D30AD" w:rsidP="00642E6E">
      <w:pPr>
        <w:numPr>
          <w:ilvl w:val="1"/>
          <w:numId w:val="4"/>
        </w:numPr>
        <w:spacing w:after="0" w:line="240" w:lineRule="auto"/>
        <w:contextualSpacing/>
        <w:rPr>
          <w:rFonts w:eastAsia="Times New Roman" w:cs="Times New Roman"/>
        </w:rPr>
      </w:pPr>
      <w:r w:rsidRPr="006D30AD">
        <w:rPr>
          <w:rFonts w:eastAsia="Times New Roman" w:cs="Times New Roman"/>
        </w:rPr>
        <w:t>ELA CPI in the 10</w:t>
      </w:r>
      <w:r w:rsidRPr="006D30AD">
        <w:rPr>
          <w:rFonts w:eastAsia="Times New Roman" w:cs="Times New Roman"/>
          <w:vertAlign w:val="superscript"/>
        </w:rPr>
        <w:t>th</w:t>
      </w:r>
      <w:r w:rsidRPr="006D30AD">
        <w:rPr>
          <w:rFonts w:eastAsia="Times New Roman" w:cs="Times New Roman"/>
        </w:rPr>
        <w:t xml:space="preserve"> grade was 96.3 in 2016, 0.4 point below the 2016 state CPI of 96.7.</w:t>
      </w:r>
    </w:p>
    <w:p w:rsidR="006D30AD" w:rsidRPr="006D30AD" w:rsidRDefault="006D30AD" w:rsidP="006D30AD">
      <w:pPr>
        <w:spacing w:after="0" w:line="240" w:lineRule="auto"/>
        <w:contextualSpacing/>
        <w:rPr>
          <w:rFonts w:eastAsia="Times New Roman" w:cs="Times New Roman"/>
        </w:rPr>
      </w:pPr>
    </w:p>
    <w:p w:rsidR="006D30AD" w:rsidRDefault="006D30AD" w:rsidP="006D30AD">
      <w:pPr>
        <w:spacing w:after="0" w:line="240" w:lineRule="auto"/>
        <w:contextualSpacing/>
        <w:rPr>
          <w:rFonts w:eastAsia="Times New Roman" w:cs="Times New Roman"/>
        </w:rPr>
      </w:pPr>
    </w:p>
    <w:p w:rsidR="003E5365" w:rsidRDefault="003E5365" w:rsidP="006D30AD">
      <w:pPr>
        <w:spacing w:after="0" w:line="240" w:lineRule="auto"/>
        <w:contextualSpacing/>
        <w:rPr>
          <w:rFonts w:eastAsia="Times New Roman" w:cs="Times New Roman"/>
        </w:rPr>
      </w:pPr>
    </w:p>
    <w:p w:rsidR="003E5365" w:rsidRDefault="003E5365" w:rsidP="006D30AD">
      <w:pPr>
        <w:spacing w:after="0" w:line="240" w:lineRule="auto"/>
        <w:contextualSpacing/>
        <w:rPr>
          <w:rFonts w:eastAsia="Times New Roman" w:cs="Times New Roman"/>
        </w:rPr>
      </w:pPr>
    </w:p>
    <w:tbl>
      <w:tblPr>
        <w:tblStyle w:val="TableGrid15"/>
        <w:tblW w:w="0" w:type="auto"/>
        <w:tblLook w:val="04A0" w:firstRow="1" w:lastRow="0" w:firstColumn="1" w:lastColumn="0" w:noHBand="0" w:noVBand="1"/>
        <w:tblCaption w:val="Table 11: Blackstone-Millville Regional School District"/>
        <w:tblDescription w:val="ELA Composite Performance Index (CPI) by Grade 2013–2016&#10;"/>
      </w:tblPr>
      <w:tblGrid>
        <w:gridCol w:w="943"/>
        <w:gridCol w:w="1065"/>
        <w:gridCol w:w="1047"/>
        <w:gridCol w:w="1048"/>
        <w:gridCol w:w="1047"/>
        <w:gridCol w:w="1047"/>
        <w:gridCol w:w="1056"/>
        <w:gridCol w:w="1053"/>
        <w:gridCol w:w="1054"/>
      </w:tblGrid>
      <w:tr w:rsidR="006D30AD" w:rsidRPr="006D30AD" w:rsidTr="009B5CE1">
        <w:tc>
          <w:tcPr>
            <w:tcW w:w="9576" w:type="dxa"/>
            <w:gridSpan w:val="9"/>
            <w:tcBorders>
              <w:top w:val="nil"/>
              <w:left w:val="nil"/>
              <w:right w:val="nil"/>
            </w:tcBorders>
            <w:vAlign w:val="center"/>
          </w:tcPr>
          <w:p w:rsidR="006D30AD" w:rsidRPr="006D30AD" w:rsidRDefault="006D30AD" w:rsidP="006D30AD">
            <w:pPr>
              <w:spacing w:after="0" w:line="240" w:lineRule="auto"/>
              <w:jc w:val="center"/>
              <w:rPr>
                <w:b/>
                <w:sz w:val="20"/>
                <w:szCs w:val="20"/>
              </w:rPr>
            </w:pPr>
            <w:r w:rsidRPr="006D30AD">
              <w:rPr>
                <w:b/>
                <w:sz w:val="20"/>
                <w:szCs w:val="20"/>
              </w:rPr>
              <w:t>Table 11: Blackstone-Millville R</w:t>
            </w:r>
            <w:r w:rsidR="006F3036">
              <w:rPr>
                <w:b/>
                <w:sz w:val="20"/>
                <w:szCs w:val="20"/>
              </w:rPr>
              <w:t xml:space="preserve">egional </w:t>
            </w:r>
            <w:r w:rsidRPr="006D30AD">
              <w:rPr>
                <w:b/>
                <w:sz w:val="20"/>
                <w:szCs w:val="20"/>
              </w:rPr>
              <w:t>S</w:t>
            </w:r>
            <w:r w:rsidR="006F3036">
              <w:rPr>
                <w:b/>
                <w:sz w:val="20"/>
                <w:szCs w:val="20"/>
              </w:rPr>
              <w:t xml:space="preserve">chool </w:t>
            </w:r>
            <w:r w:rsidRPr="006D30AD">
              <w:rPr>
                <w:b/>
                <w:sz w:val="20"/>
                <w:szCs w:val="20"/>
              </w:rPr>
              <w:t>D</w:t>
            </w:r>
            <w:r w:rsidR="006F3036">
              <w:rPr>
                <w:b/>
                <w:sz w:val="20"/>
                <w:szCs w:val="20"/>
              </w:rPr>
              <w:t>istrict</w:t>
            </w:r>
          </w:p>
          <w:p w:rsidR="006D30AD" w:rsidRPr="006D30AD" w:rsidRDefault="006D30AD" w:rsidP="006D30AD">
            <w:pPr>
              <w:spacing w:after="0" w:line="240" w:lineRule="auto"/>
              <w:jc w:val="center"/>
              <w:rPr>
                <w:b/>
                <w:sz w:val="20"/>
                <w:szCs w:val="20"/>
              </w:rPr>
            </w:pPr>
            <w:r w:rsidRPr="006D30AD">
              <w:rPr>
                <w:b/>
                <w:sz w:val="20"/>
                <w:szCs w:val="20"/>
              </w:rPr>
              <w:t>ELA Composite Performance Index (CPI) by Grade 2013–2016</w:t>
            </w:r>
          </w:p>
        </w:tc>
      </w:tr>
      <w:tr w:rsidR="006D30AD" w:rsidRPr="006D30AD" w:rsidTr="009B5CE1">
        <w:tc>
          <w:tcPr>
            <w:tcW w:w="957"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Grade</w:t>
            </w:r>
          </w:p>
        </w:tc>
        <w:tc>
          <w:tcPr>
            <w:tcW w:w="1077"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Number</w:t>
            </w:r>
          </w:p>
        </w:tc>
        <w:tc>
          <w:tcPr>
            <w:tcW w:w="1077"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2013</w:t>
            </w:r>
          </w:p>
        </w:tc>
        <w:tc>
          <w:tcPr>
            <w:tcW w:w="1078"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2014</w:t>
            </w:r>
          </w:p>
        </w:tc>
        <w:tc>
          <w:tcPr>
            <w:tcW w:w="1077"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2015</w:t>
            </w:r>
          </w:p>
        </w:tc>
        <w:tc>
          <w:tcPr>
            <w:tcW w:w="1077"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2016</w:t>
            </w:r>
          </w:p>
        </w:tc>
        <w:tc>
          <w:tcPr>
            <w:tcW w:w="1078"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State</w:t>
            </w:r>
            <w:r w:rsidR="00265398">
              <w:rPr>
                <w:b/>
                <w:sz w:val="20"/>
                <w:szCs w:val="20"/>
              </w:rPr>
              <w:t xml:space="preserve"> (2016)</w:t>
            </w:r>
          </w:p>
        </w:tc>
        <w:tc>
          <w:tcPr>
            <w:tcW w:w="1077" w:type="dxa"/>
            <w:shd w:val="clear" w:color="auto" w:fill="D9D9D9" w:themeFill="background1" w:themeFillShade="D9"/>
            <w:vAlign w:val="center"/>
          </w:tcPr>
          <w:p w:rsidR="006D30AD" w:rsidRPr="006D30AD" w:rsidRDefault="006D30AD" w:rsidP="006D30AD">
            <w:pPr>
              <w:spacing w:after="0" w:line="240" w:lineRule="auto"/>
              <w:jc w:val="center"/>
              <w:rPr>
                <w:b/>
                <w:sz w:val="20"/>
                <w:szCs w:val="20"/>
                <w:highlight w:val="yellow"/>
              </w:rPr>
            </w:pPr>
            <w:r w:rsidRPr="006D30AD">
              <w:rPr>
                <w:b/>
                <w:sz w:val="20"/>
                <w:szCs w:val="20"/>
              </w:rPr>
              <w:t>4-Year Trend</w:t>
            </w:r>
          </w:p>
        </w:tc>
        <w:tc>
          <w:tcPr>
            <w:tcW w:w="1078"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2-Year Trend</w:t>
            </w:r>
          </w:p>
        </w:tc>
      </w:tr>
      <w:tr w:rsidR="006D30AD" w:rsidRPr="006D30AD" w:rsidTr="009B5CE1">
        <w:tc>
          <w:tcPr>
            <w:tcW w:w="957" w:type="dxa"/>
            <w:vAlign w:val="center"/>
          </w:tcPr>
          <w:p w:rsidR="006D30AD" w:rsidRPr="006D30AD" w:rsidRDefault="006D30AD" w:rsidP="006D30AD">
            <w:pPr>
              <w:spacing w:after="0" w:line="240" w:lineRule="auto"/>
              <w:jc w:val="center"/>
              <w:rPr>
                <w:sz w:val="20"/>
                <w:szCs w:val="20"/>
              </w:rPr>
            </w:pPr>
            <w:r w:rsidRPr="006D30AD">
              <w:rPr>
                <w:sz w:val="20"/>
                <w:szCs w:val="20"/>
              </w:rPr>
              <w:t>3</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137</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84.5</w:t>
            </w:r>
          </w:p>
        </w:tc>
        <w:tc>
          <w:tcPr>
            <w:tcW w:w="107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87.9</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85.3</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88.9</w:t>
            </w:r>
          </w:p>
        </w:tc>
        <w:tc>
          <w:tcPr>
            <w:tcW w:w="107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4.4</w:t>
            </w:r>
          </w:p>
        </w:tc>
        <w:tc>
          <w:tcPr>
            <w:tcW w:w="1078" w:type="dxa"/>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3.6</w:t>
            </w:r>
          </w:p>
        </w:tc>
      </w:tr>
      <w:tr w:rsidR="006D30AD" w:rsidRPr="006D30AD" w:rsidTr="009B5CE1">
        <w:tc>
          <w:tcPr>
            <w:tcW w:w="957"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4</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116</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79.5</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76.6</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81.6</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77.1</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-2.4</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-4.5</w:t>
            </w:r>
          </w:p>
        </w:tc>
      </w:tr>
      <w:tr w:rsidR="006D30AD" w:rsidRPr="006D30AD" w:rsidTr="009B5CE1">
        <w:tc>
          <w:tcPr>
            <w:tcW w:w="957" w:type="dxa"/>
            <w:vAlign w:val="center"/>
          </w:tcPr>
          <w:p w:rsidR="006D30AD" w:rsidRPr="006D30AD" w:rsidRDefault="006D30AD" w:rsidP="006D30AD">
            <w:pPr>
              <w:spacing w:after="0" w:line="240" w:lineRule="auto"/>
              <w:jc w:val="center"/>
              <w:rPr>
                <w:sz w:val="20"/>
                <w:szCs w:val="20"/>
              </w:rPr>
            </w:pPr>
            <w:r w:rsidRPr="006D30AD">
              <w:rPr>
                <w:sz w:val="20"/>
                <w:szCs w:val="20"/>
              </w:rPr>
              <w:t>5</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141</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86.7</w:t>
            </w:r>
          </w:p>
        </w:tc>
        <w:tc>
          <w:tcPr>
            <w:tcW w:w="107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86.5</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90.0</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89.3</w:t>
            </w:r>
          </w:p>
        </w:tc>
        <w:tc>
          <w:tcPr>
            <w:tcW w:w="107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2.6</w:t>
            </w:r>
          </w:p>
        </w:tc>
        <w:tc>
          <w:tcPr>
            <w:tcW w:w="1078" w:type="dxa"/>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-0.7</w:t>
            </w:r>
          </w:p>
        </w:tc>
      </w:tr>
      <w:tr w:rsidR="006D30AD" w:rsidRPr="006D30AD" w:rsidTr="009B5CE1">
        <w:tc>
          <w:tcPr>
            <w:tcW w:w="957"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6</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143</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81.3</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90.9</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86.2</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88.1</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6.8</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1.9</w:t>
            </w:r>
          </w:p>
        </w:tc>
      </w:tr>
      <w:tr w:rsidR="006D30AD" w:rsidRPr="006D30AD" w:rsidTr="009B5CE1">
        <w:tc>
          <w:tcPr>
            <w:tcW w:w="957" w:type="dxa"/>
            <w:vAlign w:val="center"/>
          </w:tcPr>
          <w:p w:rsidR="006D30AD" w:rsidRPr="006D30AD" w:rsidRDefault="006D30AD" w:rsidP="006D30AD">
            <w:pPr>
              <w:spacing w:after="0" w:line="240" w:lineRule="auto"/>
              <w:jc w:val="center"/>
              <w:rPr>
                <w:sz w:val="20"/>
                <w:szCs w:val="20"/>
              </w:rPr>
            </w:pPr>
            <w:r w:rsidRPr="006D30AD">
              <w:rPr>
                <w:sz w:val="20"/>
                <w:szCs w:val="20"/>
              </w:rPr>
              <w:t>7</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138</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86.9</w:t>
            </w:r>
          </w:p>
        </w:tc>
        <w:tc>
          <w:tcPr>
            <w:tcW w:w="107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83.2</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91.7</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87.9</w:t>
            </w:r>
          </w:p>
        </w:tc>
        <w:tc>
          <w:tcPr>
            <w:tcW w:w="107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1.0</w:t>
            </w:r>
          </w:p>
        </w:tc>
        <w:tc>
          <w:tcPr>
            <w:tcW w:w="1078" w:type="dxa"/>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-3.8</w:t>
            </w:r>
          </w:p>
        </w:tc>
      </w:tr>
      <w:tr w:rsidR="006D30AD" w:rsidRPr="006D30AD" w:rsidTr="009B5CE1">
        <w:tc>
          <w:tcPr>
            <w:tcW w:w="957"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8</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150</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92.4</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90.1</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88.7</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93.2</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0.8</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4.5</w:t>
            </w:r>
          </w:p>
        </w:tc>
      </w:tr>
      <w:tr w:rsidR="006D30AD" w:rsidRPr="006D30AD" w:rsidTr="009B5CE1">
        <w:tc>
          <w:tcPr>
            <w:tcW w:w="957" w:type="dxa"/>
            <w:vAlign w:val="center"/>
          </w:tcPr>
          <w:p w:rsidR="006D30AD" w:rsidRPr="006D30AD" w:rsidRDefault="006D30AD" w:rsidP="006D30AD">
            <w:pPr>
              <w:spacing w:after="0" w:line="240" w:lineRule="auto"/>
              <w:jc w:val="center"/>
              <w:rPr>
                <w:sz w:val="20"/>
                <w:szCs w:val="20"/>
              </w:rPr>
            </w:pPr>
            <w:r w:rsidRPr="006D30AD">
              <w:rPr>
                <w:sz w:val="20"/>
                <w:szCs w:val="20"/>
              </w:rPr>
              <w:t>10</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102</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98.8</w:t>
            </w:r>
          </w:p>
        </w:tc>
        <w:tc>
          <w:tcPr>
            <w:tcW w:w="107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98.1</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99.2</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96.3</w:t>
            </w:r>
          </w:p>
        </w:tc>
        <w:tc>
          <w:tcPr>
            <w:tcW w:w="107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96.7</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-2.5</w:t>
            </w:r>
          </w:p>
        </w:tc>
        <w:tc>
          <w:tcPr>
            <w:tcW w:w="1078" w:type="dxa"/>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-2.9</w:t>
            </w:r>
          </w:p>
        </w:tc>
      </w:tr>
      <w:tr w:rsidR="006D30AD" w:rsidRPr="006D30AD" w:rsidTr="009B5CE1">
        <w:tc>
          <w:tcPr>
            <w:tcW w:w="957"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All</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bCs/>
                <w:sz w:val="20"/>
                <w:szCs w:val="20"/>
              </w:rPr>
            </w:pPr>
            <w:r w:rsidRPr="006D30AD">
              <w:rPr>
                <w:rFonts w:ascii="Calibri" w:hAnsi="Calibri"/>
                <w:bCs/>
                <w:sz w:val="20"/>
                <w:szCs w:val="20"/>
              </w:rPr>
              <w:t>935</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86.7</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87.3</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bCs/>
                <w:sz w:val="20"/>
                <w:szCs w:val="20"/>
              </w:rPr>
            </w:pPr>
            <w:r w:rsidRPr="006D30AD">
              <w:rPr>
                <w:rFonts w:ascii="Calibri" w:hAnsi="Calibri"/>
                <w:bCs/>
                <w:sz w:val="20"/>
                <w:szCs w:val="20"/>
              </w:rPr>
              <w:t>88.8</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bCs/>
                <w:sz w:val="20"/>
                <w:szCs w:val="20"/>
              </w:rPr>
            </w:pPr>
            <w:r w:rsidRPr="006D30AD">
              <w:rPr>
                <w:rFonts w:ascii="Calibri" w:hAnsi="Calibri"/>
                <w:bCs/>
                <w:sz w:val="20"/>
                <w:szCs w:val="20"/>
              </w:rPr>
              <w:t>88.6</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bCs/>
                <w:sz w:val="20"/>
                <w:szCs w:val="20"/>
              </w:rPr>
            </w:pPr>
            <w:r w:rsidRPr="006D30AD">
              <w:rPr>
                <w:rFonts w:ascii="Calibri" w:hAnsi="Calibri"/>
                <w:bCs/>
                <w:sz w:val="20"/>
                <w:szCs w:val="20"/>
              </w:rPr>
              <w:t>87.2</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bCs/>
                <w:sz w:val="20"/>
                <w:szCs w:val="20"/>
              </w:rPr>
            </w:pPr>
            <w:r w:rsidRPr="006D30AD">
              <w:rPr>
                <w:rFonts w:ascii="Calibri" w:hAnsi="Calibri"/>
                <w:bCs/>
                <w:sz w:val="20"/>
                <w:szCs w:val="20"/>
              </w:rPr>
              <w:t>1.9</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-0.2</w:t>
            </w:r>
          </w:p>
        </w:tc>
      </w:tr>
    </w:tbl>
    <w:p w:rsidR="006D30AD" w:rsidRPr="006D30AD" w:rsidRDefault="006D30AD" w:rsidP="006D30AD">
      <w:pPr>
        <w:spacing w:after="0" w:line="240" w:lineRule="auto"/>
        <w:rPr>
          <w:sz w:val="20"/>
          <w:szCs w:val="20"/>
        </w:rPr>
      </w:pPr>
    </w:p>
    <w:p w:rsidR="006D30AD" w:rsidRPr="006D30AD" w:rsidRDefault="006D30AD" w:rsidP="006D30AD"/>
    <w:p w:rsidR="006D30AD" w:rsidRPr="006D30AD" w:rsidRDefault="006D30AD" w:rsidP="006D30AD">
      <w:pPr>
        <w:spacing w:after="0" w:line="240" w:lineRule="auto"/>
        <w:rPr>
          <w:b/>
        </w:rPr>
      </w:pPr>
      <w:r w:rsidRPr="006D30AD">
        <w:rPr>
          <w:b/>
        </w:rPr>
        <w:t>The percentage of students meeting or exceeding expectations</w:t>
      </w:r>
      <w:r w:rsidR="0002435C">
        <w:rPr>
          <w:b/>
        </w:rPr>
        <w:t xml:space="preserve"> on the PARCC assessment</w:t>
      </w:r>
      <w:r w:rsidRPr="006D30AD">
        <w:rPr>
          <w:b/>
        </w:rPr>
        <w:t xml:space="preserve"> in ELA was 53</w:t>
      </w:r>
      <w:r w:rsidR="00265398">
        <w:rPr>
          <w:b/>
        </w:rPr>
        <w:t xml:space="preserve"> percent</w:t>
      </w:r>
      <w:r w:rsidRPr="006D30AD">
        <w:rPr>
          <w:b/>
        </w:rPr>
        <w:t>, 61</w:t>
      </w:r>
      <w:r w:rsidR="00265398">
        <w:rPr>
          <w:b/>
        </w:rPr>
        <w:t xml:space="preserve"> percent</w:t>
      </w:r>
      <w:r w:rsidRPr="006D30AD">
        <w:rPr>
          <w:b/>
        </w:rPr>
        <w:t>, and 68 percent at Millville Elementary and 73</w:t>
      </w:r>
      <w:r w:rsidR="00265398">
        <w:rPr>
          <w:b/>
        </w:rPr>
        <w:t xml:space="preserve"> percent</w:t>
      </w:r>
      <w:r w:rsidRPr="006D30AD">
        <w:rPr>
          <w:b/>
        </w:rPr>
        <w:t>, 59</w:t>
      </w:r>
      <w:r w:rsidR="00265398">
        <w:rPr>
          <w:b/>
        </w:rPr>
        <w:t xml:space="preserve"> percent</w:t>
      </w:r>
      <w:r w:rsidRPr="006D30AD">
        <w:rPr>
          <w:b/>
        </w:rPr>
        <w:t>, and 54 percent at Maloney Elementary in the 3</w:t>
      </w:r>
      <w:r w:rsidRPr="006D30AD">
        <w:rPr>
          <w:b/>
          <w:vertAlign w:val="superscript"/>
        </w:rPr>
        <w:t>rd</w:t>
      </w:r>
      <w:r w:rsidRPr="006D30AD">
        <w:rPr>
          <w:b/>
        </w:rPr>
        <w:t>, 4</w:t>
      </w:r>
      <w:r w:rsidRPr="006D30AD">
        <w:rPr>
          <w:b/>
          <w:vertAlign w:val="superscript"/>
        </w:rPr>
        <w:t>th</w:t>
      </w:r>
      <w:r w:rsidRPr="006D30AD">
        <w:rPr>
          <w:b/>
        </w:rPr>
        <w:t>, and 5</w:t>
      </w:r>
      <w:r w:rsidRPr="006D30AD">
        <w:rPr>
          <w:b/>
          <w:vertAlign w:val="superscript"/>
        </w:rPr>
        <w:t>th</w:t>
      </w:r>
      <w:r w:rsidRPr="006D30AD">
        <w:rPr>
          <w:b/>
        </w:rPr>
        <w:t xml:space="preserve"> grades, </w:t>
      </w:r>
      <w:r w:rsidR="00265398">
        <w:rPr>
          <w:b/>
        </w:rPr>
        <w:t xml:space="preserve">respectively, </w:t>
      </w:r>
      <w:r w:rsidRPr="006D30AD">
        <w:rPr>
          <w:b/>
        </w:rPr>
        <w:t>and was 63</w:t>
      </w:r>
      <w:r w:rsidR="00265398">
        <w:rPr>
          <w:b/>
        </w:rPr>
        <w:t xml:space="preserve"> percent</w:t>
      </w:r>
      <w:r w:rsidRPr="006D30AD">
        <w:rPr>
          <w:b/>
        </w:rPr>
        <w:t>, 61</w:t>
      </w:r>
      <w:r w:rsidR="00265398">
        <w:rPr>
          <w:b/>
        </w:rPr>
        <w:t xml:space="preserve"> percent</w:t>
      </w:r>
      <w:r w:rsidRPr="006D30AD">
        <w:rPr>
          <w:b/>
        </w:rPr>
        <w:t xml:space="preserve">, and 68 percent </w:t>
      </w:r>
      <w:r w:rsidR="00265398" w:rsidRPr="006D30AD">
        <w:rPr>
          <w:b/>
        </w:rPr>
        <w:t xml:space="preserve">at Harnett Middle </w:t>
      </w:r>
      <w:r w:rsidRPr="006D30AD">
        <w:rPr>
          <w:b/>
        </w:rPr>
        <w:t>in the 6</w:t>
      </w:r>
      <w:r w:rsidRPr="006D30AD">
        <w:rPr>
          <w:b/>
          <w:vertAlign w:val="superscript"/>
        </w:rPr>
        <w:t>th</w:t>
      </w:r>
      <w:r w:rsidRPr="006D30AD">
        <w:rPr>
          <w:b/>
        </w:rPr>
        <w:t>, 7</w:t>
      </w:r>
      <w:r w:rsidRPr="006D30AD">
        <w:rPr>
          <w:b/>
          <w:vertAlign w:val="superscript"/>
        </w:rPr>
        <w:t>th</w:t>
      </w:r>
      <w:r w:rsidRPr="006D30AD">
        <w:rPr>
          <w:b/>
        </w:rPr>
        <w:t>, and 8</w:t>
      </w:r>
      <w:r w:rsidRPr="006D30AD">
        <w:rPr>
          <w:b/>
          <w:vertAlign w:val="superscript"/>
        </w:rPr>
        <w:t>th</w:t>
      </w:r>
      <w:r w:rsidRPr="006D30AD">
        <w:rPr>
          <w:b/>
        </w:rPr>
        <w:t xml:space="preserve"> grades</w:t>
      </w:r>
      <w:r w:rsidR="00265398">
        <w:rPr>
          <w:b/>
        </w:rPr>
        <w:t>,</w:t>
      </w:r>
      <w:r w:rsidRPr="006D30AD">
        <w:rPr>
          <w:b/>
        </w:rPr>
        <w:t xml:space="preserve"> </w:t>
      </w:r>
      <w:r w:rsidR="00265398">
        <w:rPr>
          <w:b/>
        </w:rPr>
        <w:t>respectively</w:t>
      </w:r>
      <w:r w:rsidRPr="006D30AD">
        <w:rPr>
          <w:b/>
        </w:rPr>
        <w:t xml:space="preserve">.  The percentage of students scoring proficient or advanced </w:t>
      </w:r>
      <w:r w:rsidR="0002435C">
        <w:rPr>
          <w:b/>
        </w:rPr>
        <w:t>on the MCASS assessment</w:t>
      </w:r>
      <w:r w:rsidR="00BD0533">
        <w:rPr>
          <w:b/>
        </w:rPr>
        <w:t xml:space="preserve"> </w:t>
      </w:r>
      <w:r w:rsidRPr="006D30AD">
        <w:rPr>
          <w:b/>
        </w:rPr>
        <w:t>in ELA was 88 percent in the 10</w:t>
      </w:r>
      <w:r w:rsidRPr="006D30AD">
        <w:rPr>
          <w:b/>
          <w:vertAlign w:val="superscript"/>
        </w:rPr>
        <w:t>th</w:t>
      </w:r>
      <w:r w:rsidRPr="006D30AD">
        <w:rPr>
          <w:b/>
        </w:rPr>
        <w:t xml:space="preserve"> grade at </w:t>
      </w:r>
      <w:r w:rsidR="00265398" w:rsidRPr="006D30AD">
        <w:rPr>
          <w:b/>
        </w:rPr>
        <w:t>Blackstone</w:t>
      </w:r>
      <w:r w:rsidR="00265398">
        <w:rPr>
          <w:b/>
        </w:rPr>
        <w:t>-</w:t>
      </w:r>
      <w:r w:rsidRPr="006D30AD">
        <w:rPr>
          <w:b/>
        </w:rPr>
        <w:t>Millville Regional High School.</w:t>
      </w:r>
    </w:p>
    <w:p w:rsidR="006D30AD" w:rsidRPr="006D30AD" w:rsidRDefault="006D30AD" w:rsidP="006D30AD">
      <w:pPr>
        <w:spacing w:after="0" w:line="240" w:lineRule="auto"/>
      </w:pPr>
    </w:p>
    <w:tbl>
      <w:tblPr>
        <w:tblStyle w:val="TableGrid16"/>
        <w:tblW w:w="0" w:type="auto"/>
        <w:tblInd w:w="18" w:type="dxa"/>
        <w:tblLayout w:type="fixed"/>
        <w:tblLook w:val="04A0" w:firstRow="1" w:lastRow="0" w:firstColumn="1" w:lastColumn="0" w:noHBand="0" w:noVBand="1"/>
        <w:tblCaption w:val="Table 12: Blackstone-Millville Regional School District"/>
        <w:tblDescription w:val="ELA Meeting or Exceeding Expectations on PARCC by School and Grade 2015–2016&#10;"/>
      </w:tblPr>
      <w:tblGrid>
        <w:gridCol w:w="3330"/>
        <w:gridCol w:w="778"/>
        <w:gridCol w:w="779"/>
        <w:gridCol w:w="778"/>
        <w:gridCol w:w="779"/>
        <w:gridCol w:w="778"/>
        <w:gridCol w:w="779"/>
        <w:gridCol w:w="778"/>
        <w:gridCol w:w="779"/>
      </w:tblGrid>
      <w:tr w:rsidR="006D30AD" w:rsidRPr="006D30AD" w:rsidTr="009B5CE1">
        <w:tc>
          <w:tcPr>
            <w:tcW w:w="9558" w:type="dxa"/>
            <w:gridSpan w:val="9"/>
            <w:tcBorders>
              <w:top w:val="nil"/>
              <w:left w:val="nil"/>
              <w:right w:val="nil"/>
            </w:tcBorders>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 xml:space="preserve">Table 12: </w:t>
            </w:r>
            <w:r w:rsidRPr="006D30AD">
              <w:rPr>
                <w:b/>
                <w:sz w:val="20"/>
                <w:szCs w:val="20"/>
              </w:rPr>
              <w:t>Blackstone-Millville R</w:t>
            </w:r>
            <w:r w:rsidR="006F3036">
              <w:rPr>
                <w:b/>
                <w:sz w:val="20"/>
                <w:szCs w:val="20"/>
              </w:rPr>
              <w:t xml:space="preserve">egional </w:t>
            </w:r>
            <w:r w:rsidRPr="006D30AD">
              <w:rPr>
                <w:b/>
                <w:sz w:val="20"/>
                <w:szCs w:val="20"/>
              </w:rPr>
              <w:t>S</w:t>
            </w:r>
            <w:r w:rsidR="006F3036">
              <w:rPr>
                <w:b/>
                <w:sz w:val="20"/>
                <w:szCs w:val="20"/>
              </w:rPr>
              <w:t xml:space="preserve">chool </w:t>
            </w:r>
            <w:r w:rsidRPr="006D30AD">
              <w:rPr>
                <w:b/>
                <w:sz w:val="20"/>
                <w:szCs w:val="20"/>
              </w:rPr>
              <w:t>D</w:t>
            </w:r>
            <w:r w:rsidR="006F3036">
              <w:rPr>
                <w:b/>
                <w:sz w:val="20"/>
                <w:szCs w:val="20"/>
              </w:rPr>
              <w:t>istrict</w:t>
            </w:r>
          </w:p>
          <w:p w:rsidR="006D30AD" w:rsidRPr="006D30AD" w:rsidRDefault="006D30AD" w:rsidP="009B5CE1">
            <w:pPr>
              <w:spacing w:after="0" w:line="240" w:lineRule="auto"/>
              <w:jc w:val="center"/>
              <w:rPr>
                <w:rFonts w:eastAsia="Times New Roman" w:cs="Times New Roman"/>
                <w:b/>
                <w:sz w:val="20"/>
                <w:szCs w:val="20"/>
              </w:rPr>
            </w:pPr>
            <w:r w:rsidRPr="006D30AD">
              <w:rPr>
                <w:rFonts w:eastAsia="Times New Roman" w:cs="Times New Roman"/>
                <w:b/>
                <w:sz w:val="20"/>
                <w:szCs w:val="20"/>
              </w:rPr>
              <w:t>ELA Meeting or Exceeding Expectations</w:t>
            </w:r>
            <w:r w:rsidR="0002435C">
              <w:rPr>
                <w:rFonts w:eastAsia="Times New Roman" w:cs="Times New Roman"/>
                <w:b/>
                <w:sz w:val="20"/>
                <w:szCs w:val="20"/>
              </w:rPr>
              <w:t xml:space="preserve"> on PARCC</w:t>
            </w:r>
            <w:r w:rsidRPr="006D30AD">
              <w:rPr>
                <w:rFonts w:eastAsia="Times New Roman" w:cs="Times New Roman"/>
                <w:b/>
                <w:sz w:val="20"/>
                <w:szCs w:val="20"/>
              </w:rPr>
              <w:t xml:space="preserve"> by School and Grade 2015</w:t>
            </w:r>
            <w:r w:rsidR="009B5CE1">
              <w:rPr>
                <w:rFonts w:eastAsia="Times New Roman" w:cs="Times New Roman"/>
                <w:b/>
                <w:sz w:val="20"/>
                <w:szCs w:val="20"/>
              </w:rPr>
              <w:t>–</w:t>
            </w:r>
            <w:r w:rsidRPr="006D30AD">
              <w:rPr>
                <w:rFonts w:eastAsia="Times New Roman" w:cs="Times New Roman"/>
                <w:b/>
                <w:sz w:val="20"/>
                <w:szCs w:val="20"/>
              </w:rPr>
              <w:t>2016</w:t>
            </w:r>
            <w:r w:rsidRPr="006D30AD">
              <w:rPr>
                <w:rFonts w:eastAsia="Times New Roman" w:cs="Times New Roman"/>
                <w:b/>
                <w:sz w:val="20"/>
                <w:vertAlign w:val="superscript"/>
              </w:rPr>
              <w:footnoteReference w:id="5"/>
            </w:r>
          </w:p>
        </w:tc>
      </w:tr>
      <w:tr w:rsidR="006D30AD" w:rsidRPr="006D30AD" w:rsidTr="009B5CE1">
        <w:tc>
          <w:tcPr>
            <w:tcW w:w="3330" w:type="dxa"/>
            <w:shd w:val="clear" w:color="auto" w:fill="D9D9D9" w:themeFill="background1" w:themeFillShade="D9"/>
          </w:tcPr>
          <w:p w:rsidR="008A5648" w:rsidRDefault="006D30AD" w:rsidP="008A5648">
            <w:pPr>
              <w:spacing w:after="0" w:line="240" w:lineRule="auto"/>
              <w:jc w:val="center"/>
              <w:rPr>
                <w:rFonts w:eastAsia="Times New Roman" w:cs="Times New Roman"/>
                <w:b/>
                <w:sz w:val="20"/>
                <w:szCs w:val="20"/>
              </w:rPr>
            </w:pPr>
            <w:r w:rsidRPr="006D30AD">
              <w:rPr>
                <w:rFonts w:eastAsia="Times New Roman" w:cs="Times New Roman"/>
                <w:b/>
                <w:sz w:val="20"/>
                <w:szCs w:val="20"/>
              </w:rPr>
              <w:t>School</w:t>
            </w:r>
          </w:p>
        </w:tc>
        <w:tc>
          <w:tcPr>
            <w:tcW w:w="778"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3</w:t>
            </w:r>
          </w:p>
        </w:tc>
        <w:tc>
          <w:tcPr>
            <w:tcW w:w="779"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4</w:t>
            </w:r>
          </w:p>
        </w:tc>
        <w:tc>
          <w:tcPr>
            <w:tcW w:w="778"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5</w:t>
            </w:r>
          </w:p>
        </w:tc>
        <w:tc>
          <w:tcPr>
            <w:tcW w:w="779"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6</w:t>
            </w:r>
          </w:p>
        </w:tc>
        <w:tc>
          <w:tcPr>
            <w:tcW w:w="778"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7</w:t>
            </w:r>
          </w:p>
        </w:tc>
        <w:tc>
          <w:tcPr>
            <w:tcW w:w="779"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8</w:t>
            </w:r>
          </w:p>
        </w:tc>
        <w:tc>
          <w:tcPr>
            <w:tcW w:w="778"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10</w:t>
            </w:r>
          </w:p>
        </w:tc>
        <w:tc>
          <w:tcPr>
            <w:tcW w:w="779"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Total</w:t>
            </w:r>
          </w:p>
        </w:tc>
      </w:tr>
      <w:tr w:rsidR="006D30AD" w:rsidRPr="006D30AD" w:rsidTr="009B5CE1">
        <w:tc>
          <w:tcPr>
            <w:tcW w:w="3330"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Kennedy</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33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Millville</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53%</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61%</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68%</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61%</w:t>
            </w:r>
          </w:p>
        </w:tc>
      </w:tr>
      <w:tr w:rsidR="006D30AD" w:rsidRPr="006D30AD" w:rsidTr="009B5CE1">
        <w:tc>
          <w:tcPr>
            <w:tcW w:w="3330"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Maloney</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73%</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59%</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54%</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62%</w:t>
            </w:r>
          </w:p>
        </w:tc>
      </w:tr>
      <w:tr w:rsidR="006D30AD" w:rsidRPr="006D30AD" w:rsidTr="009B5CE1">
        <w:tc>
          <w:tcPr>
            <w:tcW w:w="3330" w:type="dxa"/>
            <w:shd w:val="clear" w:color="auto" w:fill="D9D9D9" w:themeFill="background1" w:themeFillShade="D9"/>
            <w:vAlign w:val="bottom"/>
          </w:tcPr>
          <w:p w:rsidR="006D30AD" w:rsidRPr="006D30AD" w:rsidRDefault="00951377" w:rsidP="00951CA2">
            <w:pPr>
              <w:spacing w:after="0" w:line="240" w:lineRule="auto"/>
              <w:jc w:val="center"/>
              <w:rPr>
                <w:rFonts w:ascii="Calibri" w:hAnsi="Calibri"/>
                <w:sz w:val="20"/>
                <w:szCs w:val="20"/>
              </w:rPr>
            </w:pPr>
            <w:r>
              <w:rPr>
                <w:rFonts w:ascii="Calibri" w:hAnsi="Calibri"/>
                <w:sz w:val="20"/>
                <w:szCs w:val="20"/>
              </w:rPr>
              <w:t>Hartnett Middle</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63%</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61%</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68%</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64%</w:t>
            </w:r>
          </w:p>
        </w:tc>
      </w:tr>
      <w:tr w:rsidR="006D30AD" w:rsidRPr="006D30AD" w:rsidTr="009B5CE1">
        <w:tc>
          <w:tcPr>
            <w:tcW w:w="3330" w:type="dxa"/>
            <w:shd w:val="clear" w:color="auto" w:fill="auto"/>
            <w:vAlign w:val="bottom"/>
          </w:tcPr>
          <w:p w:rsidR="006D30AD" w:rsidRPr="006D30AD" w:rsidRDefault="00951377" w:rsidP="00951CA2">
            <w:pPr>
              <w:spacing w:after="0" w:line="240" w:lineRule="auto"/>
              <w:jc w:val="center"/>
              <w:rPr>
                <w:rFonts w:ascii="Calibri" w:hAnsi="Calibri"/>
                <w:sz w:val="20"/>
                <w:szCs w:val="20"/>
              </w:rPr>
            </w:pPr>
            <w:r>
              <w:rPr>
                <w:rFonts w:ascii="Calibri" w:hAnsi="Calibri"/>
                <w:sz w:val="20"/>
                <w:szCs w:val="20"/>
              </w:rPr>
              <w:t>Blackstone-Millville Regional High</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88%</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88%</w:t>
            </w:r>
          </w:p>
        </w:tc>
      </w:tr>
      <w:tr w:rsidR="006D30AD" w:rsidRPr="006D30AD" w:rsidTr="009B5CE1">
        <w:tc>
          <w:tcPr>
            <w:tcW w:w="3330" w:type="dxa"/>
            <w:shd w:val="clear" w:color="auto" w:fill="D9D9D9" w:themeFill="background1" w:themeFillShade="D9"/>
            <w:vAlign w:val="bottom"/>
          </w:tcPr>
          <w:p w:rsidR="008A5648" w:rsidRDefault="006D30AD" w:rsidP="008A5648">
            <w:pPr>
              <w:spacing w:after="0" w:line="240" w:lineRule="auto"/>
              <w:jc w:val="center"/>
              <w:rPr>
                <w:rFonts w:ascii="Calibri" w:hAnsi="Calibri"/>
                <w:sz w:val="20"/>
                <w:szCs w:val="20"/>
              </w:rPr>
            </w:pPr>
            <w:r w:rsidRPr="006D30AD">
              <w:rPr>
                <w:rFonts w:ascii="Calibri" w:hAnsi="Calibri"/>
                <w:sz w:val="20"/>
                <w:szCs w:val="20"/>
              </w:rPr>
              <w:t>District</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66%</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60%</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58%</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62%</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61%</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68%</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88%</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sz w:val="20"/>
                <w:szCs w:val="20"/>
              </w:rPr>
            </w:pPr>
            <w:r w:rsidRPr="006D30AD">
              <w:rPr>
                <w:sz w:val="20"/>
                <w:szCs w:val="20"/>
              </w:rPr>
              <w:t>--</w:t>
            </w:r>
          </w:p>
        </w:tc>
      </w:tr>
    </w:tbl>
    <w:p w:rsidR="006D30AD" w:rsidRPr="006D30AD" w:rsidRDefault="006D30AD" w:rsidP="006D30AD">
      <w:pPr>
        <w:spacing w:after="0" w:line="240" w:lineRule="auto"/>
      </w:pPr>
    </w:p>
    <w:p w:rsidR="006D30AD" w:rsidRPr="006D30AD" w:rsidRDefault="006D30AD" w:rsidP="006D30AD">
      <w:pPr>
        <w:spacing w:after="0" w:line="240" w:lineRule="auto"/>
      </w:pPr>
    </w:p>
    <w:p w:rsidR="006D30AD" w:rsidRPr="006D30AD" w:rsidRDefault="006D30AD" w:rsidP="006D30AD">
      <w:pPr>
        <w:spacing w:after="0" w:line="240" w:lineRule="auto"/>
        <w:rPr>
          <w:b/>
        </w:rPr>
      </w:pPr>
      <w:r w:rsidRPr="006D30AD">
        <w:rPr>
          <w:b/>
        </w:rPr>
        <w:t xml:space="preserve">Between 2013 and 2016, ELA CPI improved by 2.0 </w:t>
      </w:r>
      <w:r w:rsidR="00265398">
        <w:rPr>
          <w:b/>
        </w:rPr>
        <w:t xml:space="preserve">points </w:t>
      </w:r>
      <w:r w:rsidRPr="006D30AD">
        <w:rPr>
          <w:b/>
        </w:rPr>
        <w:t xml:space="preserve">and 2.8 points at Maloney Elementary and Hartnett Middle, </w:t>
      </w:r>
      <w:r w:rsidR="00265398">
        <w:rPr>
          <w:b/>
        </w:rPr>
        <w:t xml:space="preserve">respectively, </w:t>
      </w:r>
      <w:r w:rsidRPr="006D30AD">
        <w:rPr>
          <w:b/>
        </w:rPr>
        <w:t xml:space="preserve">and declined by 1.5 </w:t>
      </w:r>
      <w:r w:rsidR="00265398">
        <w:rPr>
          <w:b/>
        </w:rPr>
        <w:t xml:space="preserve">points </w:t>
      </w:r>
      <w:r w:rsidRPr="006D30AD">
        <w:rPr>
          <w:b/>
        </w:rPr>
        <w:t xml:space="preserve">and 2.4 points at Millville Elementary and </w:t>
      </w:r>
      <w:r w:rsidR="00265398" w:rsidRPr="006D30AD">
        <w:rPr>
          <w:b/>
        </w:rPr>
        <w:t>Blackstone</w:t>
      </w:r>
      <w:r w:rsidR="00265398">
        <w:rPr>
          <w:b/>
        </w:rPr>
        <w:t>-</w:t>
      </w:r>
      <w:r w:rsidRPr="006D30AD">
        <w:rPr>
          <w:b/>
        </w:rPr>
        <w:t>Millville Regional High School</w:t>
      </w:r>
      <w:r w:rsidR="00F75785">
        <w:rPr>
          <w:b/>
        </w:rPr>
        <w:t>, respectively</w:t>
      </w:r>
      <w:r w:rsidRPr="006D30AD">
        <w:rPr>
          <w:b/>
        </w:rPr>
        <w:t>.</w:t>
      </w:r>
    </w:p>
    <w:p w:rsidR="006D30AD" w:rsidRPr="006D30AD" w:rsidRDefault="006D30AD" w:rsidP="006D30AD">
      <w:pPr>
        <w:spacing w:after="0" w:line="240" w:lineRule="auto"/>
      </w:pPr>
    </w:p>
    <w:p w:rsidR="006D30AD" w:rsidRPr="006D30AD" w:rsidRDefault="006D30AD" w:rsidP="00642E6E">
      <w:pPr>
        <w:numPr>
          <w:ilvl w:val="0"/>
          <w:numId w:val="5"/>
        </w:numPr>
        <w:spacing w:after="0" w:line="240" w:lineRule="auto"/>
        <w:contextualSpacing/>
      </w:pPr>
      <w:r w:rsidRPr="006D30AD">
        <w:t xml:space="preserve">ELA CPI for high needs students improved by 9.0 </w:t>
      </w:r>
      <w:r w:rsidR="00F75785">
        <w:t xml:space="preserve">points </w:t>
      </w:r>
      <w:r w:rsidRPr="006D30AD">
        <w:t xml:space="preserve">and 3.2 points at Maloney Elementary and Hartnett Middle, </w:t>
      </w:r>
      <w:r w:rsidR="00F75785">
        <w:t xml:space="preserve">respectively, </w:t>
      </w:r>
      <w:r w:rsidRPr="006D30AD">
        <w:t xml:space="preserve">and declined by 4.1 </w:t>
      </w:r>
      <w:r w:rsidR="00F75785">
        <w:t xml:space="preserve">points </w:t>
      </w:r>
      <w:r w:rsidRPr="006D30AD">
        <w:t xml:space="preserve">and 3.9 points at Millville Elementary and </w:t>
      </w:r>
      <w:r w:rsidR="00AF36BA" w:rsidRPr="006D30AD">
        <w:t>Blackstone</w:t>
      </w:r>
      <w:r w:rsidR="00AF36BA">
        <w:t>-</w:t>
      </w:r>
      <w:r w:rsidRPr="006D30AD">
        <w:t>Millville Regional High</w:t>
      </w:r>
      <w:r w:rsidR="00F75785">
        <w:t>, respectively</w:t>
      </w:r>
      <w:r w:rsidRPr="006D30AD">
        <w:t>.</w:t>
      </w:r>
    </w:p>
    <w:p w:rsidR="006D30AD" w:rsidRPr="006D30AD" w:rsidRDefault="006D30AD" w:rsidP="00642E6E">
      <w:pPr>
        <w:numPr>
          <w:ilvl w:val="0"/>
          <w:numId w:val="5"/>
        </w:numPr>
        <w:spacing w:after="0" w:line="240" w:lineRule="auto"/>
        <w:contextualSpacing/>
      </w:pPr>
      <w:r w:rsidRPr="006D30AD">
        <w:t xml:space="preserve">ELA CPI for students with disabilities improved by 4.8 </w:t>
      </w:r>
      <w:r w:rsidR="00AF36BA">
        <w:t xml:space="preserve">points </w:t>
      </w:r>
      <w:r w:rsidRPr="006D30AD">
        <w:t xml:space="preserve">and 2.9 points at Maloney Elementary and Hartnett Middle, </w:t>
      </w:r>
      <w:r w:rsidR="00F75785">
        <w:t xml:space="preserve">respectively, </w:t>
      </w:r>
      <w:r w:rsidRPr="006D30AD">
        <w:t>and declined by 8.4 points at Millville Elementary.</w:t>
      </w:r>
    </w:p>
    <w:p w:rsidR="006D30AD" w:rsidRPr="006D30AD" w:rsidRDefault="006D30AD" w:rsidP="006D30AD">
      <w:pPr>
        <w:spacing w:after="0" w:line="240" w:lineRule="auto"/>
        <w:contextualSpacing/>
      </w:pPr>
    </w:p>
    <w:p w:rsidR="006D30AD" w:rsidRPr="006D30AD" w:rsidRDefault="006D30AD" w:rsidP="006D30AD">
      <w:pPr>
        <w:spacing w:after="0" w:line="240" w:lineRule="auto"/>
        <w:contextualSpacing/>
      </w:pPr>
    </w:p>
    <w:p w:rsidR="006D30AD" w:rsidRPr="006D30AD" w:rsidRDefault="006D30AD" w:rsidP="006D30AD">
      <w:pPr>
        <w:spacing w:after="0" w:line="240" w:lineRule="auto"/>
        <w:contextualSpacing/>
      </w:pPr>
    </w:p>
    <w:p w:rsidR="006D30AD" w:rsidRPr="006D30AD" w:rsidRDefault="006D30AD" w:rsidP="006D30AD">
      <w:pPr>
        <w:spacing w:after="0" w:line="240" w:lineRule="auto"/>
        <w:contextualSpacing/>
      </w:pPr>
    </w:p>
    <w:p w:rsidR="006D30AD" w:rsidRPr="006D30AD" w:rsidRDefault="006D30AD" w:rsidP="006D30AD">
      <w:pPr>
        <w:spacing w:after="0" w:line="240" w:lineRule="auto"/>
        <w:contextualSpacing/>
      </w:pPr>
    </w:p>
    <w:tbl>
      <w:tblPr>
        <w:tblStyle w:val="TableGrid17"/>
        <w:tblW w:w="0" w:type="auto"/>
        <w:tblLook w:val="04A0" w:firstRow="1" w:lastRow="0" w:firstColumn="1" w:lastColumn="0" w:noHBand="0" w:noVBand="1"/>
        <w:tblCaption w:val="Table 13: Blackstone-Millville Regional School District"/>
        <w:tblDescription w:val="ELA Composite Performance Index (CPI) by School and Subgroup 2013–2016&#10;"/>
      </w:tblPr>
      <w:tblGrid>
        <w:gridCol w:w="3343"/>
        <w:gridCol w:w="1061"/>
        <w:gridCol w:w="1061"/>
        <w:gridCol w:w="1063"/>
        <w:gridCol w:w="1061"/>
        <w:gridCol w:w="1771"/>
      </w:tblGrid>
      <w:tr w:rsidR="006D30AD" w:rsidRPr="006D30AD" w:rsidTr="009B5CE1">
        <w:tc>
          <w:tcPr>
            <w:tcW w:w="9576" w:type="dxa"/>
            <w:gridSpan w:val="6"/>
            <w:tcBorders>
              <w:top w:val="nil"/>
              <w:left w:val="nil"/>
              <w:right w:val="nil"/>
            </w:tcBorders>
          </w:tcPr>
          <w:p w:rsidR="006D30AD" w:rsidRPr="006D30AD" w:rsidRDefault="006D30AD" w:rsidP="006D30AD">
            <w:pPr>
              <w:spacing w:after="0" w:line="240" w:lineRule="auto"/>
              <w:jc w:val="center"/>
              <w:rPr>
                <w:b/>
                <w:sz w:val="20"/>
                <w:szCs w:val="20"/>
              </w:rPr>
            </w:pPr>
            <w:r w:rsidRPr="006D30AD">
              <w:rPr>
                <w:b/>
                <w:sz w:val="20"/>
                <w:szCs w:val="20"/>
              </w:rPr>
              <w:t>Table 13: Blackstone-Millville R</w:t>
            </w:r>
            <w:r w:rsidR="006F3036">
              <w:rPr>
                <w:b/>
                <w:sz w:val="20"/>
                <w:szCs w:val="20"/>
              </w:rPr>
              <w:t xml:space="preserve">egional </w:t>
            </w:r>
            <w:r w:rsidRPr="006D30AD">
              <w:rPr>
                <w:b/>
                <w:sz w:val="20"/>
                <w:szCs w:val="20"/>
              </w:rPr>
              <w:t>S</w:t>
            </w:r>
            <w:r w:rsidR="006F3036">
              <w:rPr>
                <w:b/>
                <w:sz w:val="20"/>
                <w:szCs w:val="20"/>
              </w:rPr>
              <w:t xml:space="preserve">chool </w:t>
            </w:r>
            <w:r w:rsidRPr="006D30AD">
              <w:rPr>
                <w:b/>
                <w:sz w:val="20"/>
                <w:szCs w:val="20"/>
              </w:rPr>
              <w:t>D</w:t>
            </w:r>
            <w:r w:rsidR="006F3036">
              <w:rPr>
                <w:b/>
                <w:sz w:val="20"/>
                <w:szCs w:val="20"/>
              </w:rPr>
              <w:t>istrict</w:t>
            </w:r>
          </w:p>
          <w:p w:rsidR="006D30AD" w:rsidRPr="006D30AD" w:rsidRDefault="006D30AD" w:rsidP="009B5CE1">
            <w:pPr>
              <w:spacing w:after="0" w:line="240" w:lineRule="auto"/>
              <w:jc w:val="center"/>
              <w:rPr>
                <w:b/>
                <w:sz w:val="20"/>
                <w:szCs w:val="20"/>
              </w:rPr>
            </w:pPr>
            <w:r w:rsidRPr="006D30AD">
              <w:rPr>
                <w:b/>
                <w:sz w:val="20"/>
                <w:szCs w:val="20"/>
              </w:rPr>
              <w:t>ELA Composite Performance Index (CPI) by School and Subgroup 2013</w:t>
            </w:r>
            <w:r w:rsidR="009B5CE1">
              <w:rPr>
                <w:b/>
                <w:sz w:val="20"/>
                <w:szCs w:val="20"/>
              </w:rPr>
              <w:t>–</w:t>
            </w:r>
            <w:r w:rsidRPr="006D30AD">
              <w:rPr>
                <w:b/>
                <w:sz w:val="20"/>
                <w:szCs w:val="20"/>
              </w:rPr>
              <w:t>2016</w:t>
            </w:r>
          </w:p>
        </w:tc>
      </w:tr>
      <w:tr w:rsidR="006D30AD" w:rsidRPr="006D30AD" w:rsidTr="009B5CE1">
        <w:tc>
          <w:tcPr>
            <w:tcW w:w="3438" w:type="dxa"/>
            <w:shd w:val="clear" w:color="auto" w:fill="D9D9D9" w:themeFill="background1" w:themeFillShade="D9"/>
          </w:tcPr>
          <w:p w:rsidR="008A5648" w:rsidRDefault="00951377" w:rsidP="008A5648">
            <w:pPr>
              <w:spacing w:after="0" w:line="240" w:lineRule="auto"/>
              <w:jc w:val="center"/>
              <w:rPr>
                <w:b/>
                <w:sz w:val="20"/>
                <w:szCs w:val="20"/>
              </w:rPr>
            </w:pPr>
            <w:r>
              <w:rPr>
                <w:b/>
                <w:sz w:val="20"/>
                <w:szCs w:val="20"/>
              </w:rPr>
              <w:t>School</w:t>
            </w:r>
          </w:p>
        </w:tc>
        <w:tc>
          <w:tcPr>
            <w:tcW w:w="1080" w:type="dxa"/>
            <w:shd w:val="clear" w:color="auto" w:fill="D9D9D9" w:themeFill="background1" w:themeFillShade="D9"/>
          </w:tcPr>
          <w:p w:rsidR="006D30AD" w:rsidRPr="006D30AD" w:rsidRDefault="006D30AD" w:rsidP="006D30AD">
            <w:pPr>
              <w:spacing w:after="0" w:line="240" w:lineRule="auto"/>
              <w:jc w:val="center"/>
              <w:rPr>
                <w:b/>
                <w:sz w:val="20"/>
                <w:szCs w:val="20"/>
              </w:rPr>
            </w:pPr>
            <w:r w:rsidRPr="006D30AD">
              <w:rPr>
                <w:b/>
                <w:sz w:val="20"/>
                <w:szCs w:val="20"/>
              </w:rPr>
              <w:t>2013</w:t>
            </w:r>
          </w:p>
        </w:tc>
        <w:tc>
          <w:tcPr>
            <w:tcW w:w="1080" w:type="dxa"/>
            <w:shd w:val="clear" w:color="auto" w:fill="D9D9D9" w:themeFill="background1" w:themeFillShade="D9"/>
          </w:tcPr>
          <w:p w:rsidR="006D30AD" w:rsidRPr="006D30AD" w:rsidRDefault="006D30AD" w:rsidP="006D30AD">
            <w:pPr>
              <w:spacing w:after="0" w:line="240" w:lineRule="auto"/>
              <w:jc w:val="center"/>
              <w:rPr>
                <w:b/>
                <w:sz w:val="20"/>
                <w:szCs w:val="20"/>
              </w:rPr>
            </w:pPr>
            <w:r w:rsidRPr="006D30AD">
              <w:rPr>
                <w:b/>
                <w:sz w:val="20"/>
                <w:szCs w:val="20"/>
              </w:rPr>
              <w:t>2014</w:t>
            </w:r>
          </w:p>
        </w:tc>
        <w:tc>
          <w:tcPr>
            <w:tcW w:w="1080" w:type="dxa"/>
            <w:shd w:val="clear" w:color="auto" w:fill="D9D9D9" w:themeFill="background1" w:themeFillShade="D9"/>
          </w:tcPr>
          <w:p w:rsidR="006D30AD" w:rsidRPr="006D30AD" w:rsidRDefault="006D30AD" w:rsidP="006D30AD">
            <w:pPr>
              <w:spacing w:after="0" w:line="240" w:lineRule="auto"/>
              <w:jc w:val="center"/>
              <w:rPr>
                <w:b/>
                <w:sz w:val="20"/>
                <w:szCs w:val="20"/>
              </w:rPr>
            </w:pPr>
            <w:r w:rsidRPr="006D30AD">
              <w:rPr>
                <w:b/>
                <w:sz w:val="20"/>
                <w:szCs w:val="20"/>
              </w:rPr>
              <w:t>2015</w:t>
            </w:r>
          </w:p>
        </w:tc>
        <w:tc>
          <w:tcPr>
            <w:tcW w:w="1080" w:type="dxa"/>
            <w:shd w:val="clear" w:color="auto" w:fill="D9D9D9" w:themeFill="background1" w:themeFillShade="D9"/>
          </w:tcPr>
          <w:p w:rsidR="006D30AD" w:rsidRPr="006D30AD" w:rsidRDefault="006D30AD" w:rsidP="006D30AD">
            <w:pPr>
              <w:spacing w:after="0" w:line="240" w:lineRule="auto"/>
              <w:jc w:val="center"/>
              <w:rPr>
                <w:b/>
                <w:sz w:val="20"/>
                <w:szCs w:val="20"/>
              </w:rPr>
            </w:pPr>
            <w:r w:rsidRPr="006D30AD">
              <w:rPr>
                <w:b/>
                <w:sz w:val="20"/>
                <w:szCs w:val="20"/>
              </w:rPr>
              <w:t>2016</w:t>
            </w:r>
          </w:p>
        </w:tc>
        <w:tc>
          <w:tcPr>
            <w:tcW w:w="1818" w:type="dxa"/>
            <w:shd w:val="clear" w:color="auto" w:fill="D9D9D9" w:themeFill="background1" w:themeFillShade="D9"/>
          </w:tcPr>
          <w:p w:rsidR="006D30AD" w:rsidRPr="006D30AD" w:rsidRDefault="006D30AD" w:rsidP="006D30AD">
            <w:pPr>
              <w:spacing w:after="0" w:line="240" w:lineRule="auto"/>
              <w:jc w:val="center"/>
              <w:rPr>
                <w:b/>
                <w:sz w:val="20"/>
                <w:szCs w:val="20"/>
              </w:rPr>
            </w:pPr>
            <w:r w:rsidRPr="006D30AD">
              <w:rPr>
                <w:b/>
                <w:sz w:val="20"/>
                <w:szCs w:val="20"/>
              </w:rPr>
              <w:t>4-Year Trend</w:t>
            </w:r>
          </w:p>
        </w:tc>
      </w:tr>
      <w:tr w:rsidR="006D30AD" w:rsidRPr="006D30AD" w:rsidTr="009B5CE1">
        <w:tc>
          <w:tcPr>
            <w:tcW w:w="3438" w:type="dxa"/>
            <w:shd w:val="clear" w:color="auto" w:fill="D9D9D9" w:themeFill="background1" w:themeFillShade="D9"/>
            <w:vAlign w:val="bottom"/>
          </w:tcPr>
          <w:p w:rsidR="008A5648" w:rsidRDefault="006D30AD" w:rsidP="008A5648">
            <w:pPr>
              <w:spacing w:after="0" w:line="240" w:lineRule="auto"/>
              <w:jc w:val="center"/>
              <w:rPr>
                <w:rFonts w:ascii="Calibri" w:hAnsi="Calibri"/>
                <w:sz w:val="20"/>
                <w:szCs w:val="20"/>
              </w:rPr>
            </w:pPr>
            <w:r w:rsidRPr="006D30AD">
              <w:rPr>
                <w:rFonts w:ascii="Calibri" w:hAnsi="Calibri"/>
                <w:sz w:val="20"/>
                <w:szCs w:val="20"/>
              </w:rPr>
              <w:t>Kennedy</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82.5</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87.1</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87.4</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81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shd w:val="clear" w:color="auto" w:fill="auto"/>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High Needs</w:t>
            </w:r>
          </w:p>
        </w:tc>
        <w:tc>
          <w:tcPr>
            <w:tcW w:w="1080"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72.5</w:t>
            </w:r>
          </w:p>
        </w:tc>
        <w:tc>
          <w:tcPr>
            <w:tcW w:w="1080"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79.2</w:t>
            </w:r>
          </w:p>
        </w:tc>
        <w:tc>
          <w:tcPr>
            <w:tcW w:w="1080"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74.2</w:t>
            </w:r>
          </w:p>
        </w:tc>
        <w:tc>
          <w:tcPr>
            <w:tcW w:w="1080"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81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shd w:val="clear" w:color="auto" w:fill="auto"/>
            <w:vAlign w:val="bottom"/>
          </w:tcPr>
          <w:p w:rsidR="006D30AD" w:rsidRPr="006D30AD" w:rsidRDefault="00951377" w:rsidP="006D30AD">
            <w:pPr>
              <w:spacing w:after="0" w:line="240" w:lineRule="auto"/>
              <w:rPr>
                <w:rFonts w:ascii="Calibri" w:hAnsi="Calibri"/>
                <w:sz w:val="20"/>
                <w:szCs w:val="20"/>
              </w:rPr>
            </w:pPr>
            <w:r>
              <w:rPr>
                <w:rFonts w:ascii="Calibri" w:hAnsi="Calibri"/>
                <w:sz w:val="20"/>
                <w:szCs w:val="20"/>
              </w:rPr>
              <w:t>Econ. Disad.</w:t>
            </w:r>
          </w:p>
        </w:tc>
        <w:tc>
          <w:tcPr>
            <w:tcW w:w="1080"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88.3</w:t>
            </w:r>
          </w:p>
        </w:tc>
        <w:tc>
          <w:tcPr>
            <w:tcW w:w="1080"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81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shd w:val="clear" w:color="auto" w:fill="auto"/>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ELLs</w:t>
            </w:r>
          </w:p>
        </w:tc>
        <w:tc>
          <w:tcPr>
            <w:tcW w:w="1080" w:type="dxa"/>
            <w:shd w:val="clear" w:color="auto" w:fill="auto"/>
            <w:vAlign w:val="bottom"/>
          </w:tcPr>
          <w:p w:rsidR="006D30AD" w:rsidRPr="006D30AD" w:rsidRDefault="006D30AD" w:rsidP="006D30AD">
            <w:pPr>
              <w:spacing w:after="0" w:line="240" w:lineRule="auto"/>
              <w:jc w:val="center"/>
              <w:rPr>
                <w:rFonts w:ascii="Calibri" w:hAnsi="Calibri"/>
                <w:sz w:val="20"/>
                <w:szCs w:val="20"/>
                <w:highlight w:val="yellow"/>
              </w:rPr>
            </w:pPr>
            <w:r w:rsidRPr="006D30AD">
              <w:rPr>
                <w:rFonts w:ascii="Calibri" w:hAnsi="Calibri"/>
                <w:sz w:val="20"/>
                <w:szCs w:val="20"/>
              </w:rPr>
              <w:t>--</w:t>
            </w:r>
          </w:p>
        </w:tc>
        <w:tc>
          <w:tcPr>
            <w:tcW w:w="1080" w:type="dxa"/>
            <w:shd w:val="clear" w:color="auto" w:fill="auto"/>
            <w:vAlign w:val="bottom"/>
          </w:tcPr>
          <w:p w:rsidR="006D30AD" w:rsidRPr="006D30AD" w:rsidRDefault="006D30AD" w:rsidP="006D30AD">
            <w:pPr>
              <w:spacing w:after="0" w:line="240" w:lineRule="auto"/>
              <w:jc w:val="center"/>
              <w:rPr>
                <w:rFonts w:ascii="Calibri" w:hAnsi="Calibri"/>
                <w:sz w:val="20"/>
                <w:szCs w:val="20"/>
                <w:highlight w:val="yellow"/>
              </w:rPr>
            </w:pPr>
            <w:r w:rsidRPr="006D30AD">
              <w:rPr>
                <w:rFonts w:ascii="Calibri" w:hAnsi="Calibri"/>
                <w:sz w:val="20"/>
                <w:szCs w:val="20"/>
              </w:rPr>
              <w:t>--</w:t>
            </w:r>
          </w:p>
        </w:tc>
        <w:tc>
          <w:tcPr>
            <w:tcW w:w="1080"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81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shd w:val="clear" w:color="auto" w:fill="auto"/>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SWD</w:t>
            </w:r>
          </w:p>
        </w:tc>
        <w:tc>
          <w:tcPr>
            <w:tcW w:w="1080"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48.1</w:t>
            </w:r>
          </w:p>
        </w:tc>
        <w:tc>
          <w:tcPr>
            <w:tcW w:w="1080"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55.0</w:t>
            </w:r>
          </w:p>
        </w:tc>
        <w:tc>
          <w:tcPr>
            <w:tcW w:w="1080"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61.1</w:t>
            </w:r>
          </w:p>
        </w:tc>
        <w:tc>
          <w:tcPr>
            <w:tcW w:w="1080"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81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shd w:val="clear" w:color="auto" w:fill="D9D9D9" w:themeFill="background1" w:themeFillShade="D9"/>
            <w:vAlign w:val="bottom"/>
          </w:tcPr>
          <w:p w:rsidR="008A5648" w:rsidRDefault="006D30AD" w:rsidP="008A5648">
            <w:pPr>
              <w:spacing w:after="0" w:line="240" w:lineRule="auto"/>
              <w:jc w:val="center"/>
              <w:rPr>
                <w:rFonts w:ascii="Calibri" w:hAnsi="Calibri"/>
                <w:sz w:val="20"/>
                <w:szCs w:val="20"/>
              </w:rPr>
            </w:pPr>
            <w:r w:rsidRPr="006D30AD">
              <w:rPr>
                <w:rFonts w:ascii="Calibri" w:hAnsi="Calibri"/>
                <w:sz w:val="20"/>
                <w:szCs w:val="20"/>
              </w:rPr>
              <w:t>Millville</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87.4</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88.8</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87.2</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85.9</w:t>
            </w:r>
          </w:p>
        </w:tc>
        <w:tc>
          <w:tcPr>
            <w:tcW w:w="181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-1.5</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High Needs</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78.4</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80.3</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76.9</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74.3</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-4.1</w:t>
            </w:r>
          </w:p>
        </w:tc>
      </w:tr>
      <w:tr w:rsidR="006D30AD" w:rsidRPr="006D30AD" w:rsidTr="009B5CE1">
        <w:tc>
          <w:tcPr>
            <w:tcW w:w="3438" w:type="dxa"/>
            <w:vAlign w:val="bottom"/>
          </w:tcPr>
          <w:p w:rsidR="006D30AD" w:rsidRPr="006D30AD" w:rsidRDefault="00951377" w:rsidP="006D30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88.6</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79.7</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ELLs</w:t>
            </w:r>
          </w:p>
        </w:tc>
        <w:tc>
          <w:tcPr>
            <w:tcW w:w="1080" w:type="dxa"/>
            <w:vAlign w:val="bottom"/>
          </w:tcPr>
          <w:p w:rsidR="006D30AD" w:rsidRPr="006D30AD" w:rsidRDefault="006D30AD" w:rsidP="006D30AD">
            <w:pPr>
              <w:spacing w:after="0" w:line="240" w:lineRule="auto"/>
              <w:jc w:val="center"/>
              <w:rPr>
                <w:rFonts w:ascii="Calibri" w:hAnsi="Calibri"/>
                <w:sz w:val="20"/>
                <w:szCs w:val="20"/>
                <w:highlight w:val="yellow"/>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highlight w:val="yellow"/>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SWD</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71.4</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70.3</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67.6</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63.0</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-8.4</w:t>
            </w:r>
          </w:p>
        </w:tc>
      </w:tr>
      <w:tr w:rsidR="006D30AD" w:rsidRPr="006D30AD" w:rsidTr="009B5CE1">
        <w:tc>
          <w:tcPr>
            <w:tcW w:w="3438" w:type="dxa"/>
            <w:shd w:val="clear" w:color="auto" w:fill="D9D9D9" w:themeFill="background1" w:themeFillShade="D9"/>
            <w:vAlign w:val="bottom"/>
          </w:tcPr>
          <w:p w:rsidR="008A5648" w:rsidRDefault="006D30AD" w:rsidP="008A5648">
            <w:pPr>
              <w:spacing w:after="0" w:line="240" w:lineRule="auto"/>
              <w:jc w:val="center"/>
              <w:rPr>
                <w:rFonts w:ascii="Calibri" w:hAnsi="Calibri"/>
                <w:sz w:val="20"/>
                <w:szCs w:val="20"/>
              </w:rPr>
            </w:pPr>
            <w:r w:rsidRPr="006D30AD">
              <w:rPr>
                <w:rFonts w:ascii="Calibri" w:hAnsi="Calibri"/>
                <w:sz w:val="20"/>
                <w:szCs w:val="20"/>
              </w:rPr>
              <w:t>Maloney</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83.5</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79.4</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85.1</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85.5</w:t>
            </w:r>
          </w:p>
        </w:tc>
        <w:tc>
          <w:tcPr>
            <w:tcW w:w="181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2.0</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High Needs</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64.3</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65.9</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75.0</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73.3</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9.0</w:t>
            </w:r>
          </w:p>
        </w:tc>
      </w:tr>
      <w:tr w:rsidR="006D30AD" w:rsidRPr="006D30AD" w:rsidTr="009B5CE1">
        <w:tc>
          <w:tcPr>
            <w:tcW w:w="3438" w:type="dxa"/>
            <w:vAlign w:val="bottom"/>
          </w:tcPr>
          <w:p w:rsidR="006D30AD" w:rsidRPr="006D30AD" w:rsidRDefault="00951377" w:rsidP="006D30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79.6</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85.9</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ELLs</w:t>
            </w:r>
          </w:p>
        </w:tc>
        <w:tc>
          <w:tcPr>
            <w:tcW w:w="1080" w:type="dxa"/>
            <w:vAlign w:val="bottom"/>
          </w:tcPr>
          <w:p w:rsidR="006D30AD" w:rsidRPr="006D30AD" w:rsidRDefault="006D30AD" w:rsidP="006D30AD">
            <w:pPr>
              <w:spacing w:after="0" w:line="240" w:lineRule="auto"/>
              <w:jc w:val="center"/>
              <w:rPr>
                <w:rFonts w:ascii="Calibri" w:hAnsi="Calibri"/>
                <w:sz w:val="20"/>
                <w:szCs w:val="20"/>
                <w:highlight w:val="yellow"/>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highlight w:val="yellow"/>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SWD</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50.0</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47.6</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56.0</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54.8</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4.8</w:t>
            </w:r>
          </w:p>
        </w:tc>
      </w:tr>
      <w:tr w:rsidR="006D30AD" w:rsidRPr="006D30AD" w:rsidTr="009B5CE1">
        <w:tc>
          <w:tcPr>
            <w:tcW w:w="3438" w:type="dxa"/>
            <w:shd w:val="clear" w:color="auto" w:fill="D9D9D9" w:themeFill="background1" w:themeFillShade="D9"/>
            <w:vAlign w:val="bottom"/>
          </w:tcPr>
          <w:p w:rsidR="008A5648" w:rsidRDefault="00951377" w:rsidP="008A5648">
            <w:pPr>
              <w:spacing w:after="0" w:line="240" w:lineRule="auto"/>
              <w:jc w:val="center"/>
              <w:rPr>
                <w:rFonts w:ascii="Calibri" w:hAnsi="Calibri"/>
                <w:sz w:val="20"/>
                <w:szCs w:val="20"/>
              </w:rPr>
            </w:pPr>
            <w:r>
              <w:rPr>
                <w:rFonts w:ascii="Calibri" w:hAnsi="Calibri"/>
                <w:sz w:val="20"/>
                <w:szCs w:val="20"/>
              </w:rPr>
              <w:t>Hartnett Middle</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87.4</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88.0</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89.4</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90.2</w:t>
            </w:r>
          </w:p>
        </w:tc>
        <w:tc>
          <w:tcPr>
            <w:tcW w:w="181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2.8</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High Needs</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75.2</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74.7</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75.8</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78.4</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3.2</w:t>
            </w:r>
          </w:p>
        </w:tc>
      </w:tr>
      <w:tr w:rsidR="006D30AD" w:rsidRPr="006D30AD" w:rsidTr="009B5CE1">
        <w:tc>
          <w:tcPr>
            <w:tcW w:w="3438" w:type="dxa"/>
            <w:vAlign w:val="bottom"/>
          </w:tcPr>
          <w:p w:rsidR="006D30AD" w:rsidRPr="006D30AD" w:rsidRDefault="00951377" w:rsidP="006D30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83.1</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84.2</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ELLs</w:t>
            </w:r>
          </w:p>
        </w:tc>
        <w:tc>
          <w:tcPr>
            <w:tcW w:w="1080" w:type="dxa"/>
            <w:vAlign w:val="bottom"/>
          </w:tcPr>
          <w:p w:rsidR="006D30AD" w:rsidRPr="006D30AD" w:rsidRDefault="006D30AD" w:rsidP="006D30AD">
            <w:pPr>
              <w:spacing w:after="0" w:line="240" w:lineRule="auto"/>
              <w:jc w:val="center"/>
              <w:rPr>
                <w:rFonts w:ascii="Calibri" w:hAnsi="Calibri"/>
                <w:sz w:val="20"/>
                <w:szCs w:val="20"/>
                <w:highlight w:val="yellow"/>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highlight w:val="yellow"/>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SWD</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59.0</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56.3</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62.5</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61.9</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2.9</w:t>
            </w:r>
          </w:p>
        </w:tc>
      </w:tr>
      <w:tr w:rsidR="006D30AD" w:rsidRPr="006D30AD" w:rsidTr="009B5CE1">
        <w:tc>
          <w:tcPr>
            <w:tcW w:w="3438" w:type="dxa"/>
            <w:shd w:val="clear" w:color="auto" w:fill="D9D9D9" w:themeFill="background1" w:themeFillShade="D9"/>
            <w:vAlign w:val="bottom"/>
          </w:tcPr>
          <w:p w:rsidR="008A5648" w:rsidRDefault="00951377" w:rsidP="008A5648">
            <w:pPr>
              <w:spacing w:after="0" w:line="240" w:lineRule="auto"/>
              <w:jc w:val="center"/>
              <w:rPr>
                <w:rFonts w:ascii="Calibri" w:hAnsi="Calibri"/>
                <w:sz w:val="20"/>
                <w:szCs w:val="20"/>
              </w:rPr>
            </w:pPr>
            <w:r>
              <w:rPr>
                <w:rFonts w:ascii="Calibri" w:hAnsi="Calibri"/>
                <w:sz w:val="20"/>
                <w:szCs w:val="20"/>
              </w:rPr>
              <w:t>Blackstone-Millville Regional High</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98.7</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98.1</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highlight w:val="yellow"/>
              </w:rPr>
            </w:pPr>
            <w:r w:rsidRPr="006D30AD">
              <w:rPr>
                <w:rFonts w:ascii="Calibri" w:hAnsi="Calibri"/>
                <w:sz w:val="20"/>
                <w:szCs w:val="20"/>
              </w:rPr>
              <w:t>99.4</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96.3</w:t>
            </w:r>
          </w:p>
        </w:tc>
        <w:tc>
          <w:tcPr>
            <w:tcW w:w="181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-2.4</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High Needs</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95.8</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93.9</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98.2</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91.9</w:t>
            </w:r>
          </w:p>
        </w:tc>
        <w:tc>
          <w:tcPr>
            <w:tcW w:w="1818" w:type="dxa"/>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-3.9</w:t>
            </w:r>
          </w:p>
        </w:tc>
      </w:tr>
      <w:tr w:rsidR="006D30AD" w:rsidRPr="006D30AD" w:rsidTr="009B5CE1">
        <w:tc>
          <w:tcPr>
            <w:tcW w:w="3438" w:type="dxa"/>
            <w:vAlign w:val="bottom"/>
          </w:tcPr>
          <w:p w:rsidR="006D30AD" w:rsidRPr="006D30AD" w:rsidRDefault="00951377" w:rsidP="006D30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100.0</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95.4</w:t>
            </w:r>
          </w:p>
        </w:tc>
        <w:tc>
          <w:tcPr>
            <w:tcW w:w="1818" w:type="dxa"/>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ELLs</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818" w:type="dxa"/>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SWD</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82.5</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95.5</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86.4</w:t>
            </w:r>
          </w:p>
        </w:tc>
        <w:tc>
          <w:tcPr>
            <w:tcW w:w="1818" w:type="dxa"/>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w:t>
            </w:r>
          </w:p>
        </w:tc>
      </w:tr>
    </w:tbl>
    <w:p w:rsidR="006D30AD" w:rsidRPr="006D30AD" w:rsidRDefault="006D30AD" w:rsidP="006D30AD">
      <w:pPr>
        <w:spacing w:after="0" w:line="240" w:lineRule="auto"/>
      </w:pPr>
    </w:p>
    <w:p w:rsidR="006D30AD" w:rsidRPr="006D30AD" w:rsidRDefault="006D30AD" w:rsidP="006D30AD">
      <w:pPr>
        <w:spacing w:after="0" w:line="240" w:lineRule="auto"/>
      </w:pPr>
    </w:p>
    <w:p w:rsidR="006D30AD" w:rsidRPr="006D30AD" w:rsidRDefault="006D30AD" w:rsidP="006D30AD">
      <w:pPr>
        <w:spacing w:after="0" w:line="240" w:lineRule="auto"/>
        <w:rPr>
          <w:rFonts w:eastAsia="Times New Roman" w:cs="Times New Roman"/>
          <w:b/>
        </w:rPr>
      </w:pPr>
      <w:r w:rsidRPr="006D30AD">
        <w:rPr>
          <w:rFonts w:eastAsia="Times New Roman" w:cs="Times New Roman"/>
          <w:b/>
        </w:rPr>
        <w:t>Between 2013 and 2016, math CPI improved by 1.4 points for all students</w:t>
      </w:r>
      <w:r w:rsidR="001C62A6">
        <w:rPr>
          <w:rFonts w:eastAsia="Times New Roman" w:cs="Times New Roman"/>
          <w:b/>
        </w:rPr>
        <w:t>,</w:t>
      </w:r>
      <w:r w:rsidRPr="006D30AD">
        <w:rPr>
          <w:rFonts w:eastAsia="Times New Roman" w:cs="Times New Roman"/>
          <w:b/>
        </w:rPr>
        <w:t xml:space="preserve"> from 81.8 in 2013 to 83.2 in 2016. Math CPI also improved in the 3</w:t>
      </w:r>
      <w:r w:rsidRPr="006D30AD">
        <w:rPr>
          <w:rFonts w:eastAsia="Times New Roman" w:cs="Times New Roman"/>
          <w:b/>
          <w:vertAlign w:val="superscript"/>
        </w:rPr>
        <w:t>rd</w:t>
      </w:r>
      <w:r w:rsidRPr="006D30AD">
        <w:rPr>
          <w:rFonts w:eastAsia="Times New Roman" w:cs="Times New Roman"/>
          <w:b/>
        </w:rPr>
        <w:t>, 6</w:t>
      </w:r>
      <w:r w:rsidRPr="006D30AD">
        <w:rPr>
          <w:rFonts w:eastAsia="Times New Roman" w:cs="Times New Roman"/>
          <w:b/>
          <w:vertAlign w:val="superscript"/>
        </w:rPr>
        <w:t>th</w:t>
      </w:r>
      <w:r w:rsidRPr="006D30AD">
        <w:rPr>
          <w:rFonts w:eastAsia="Times New Roman" w:cs="Times New Roman"/>
          <w:b/>
        </w:rPr>
        <w:t>, 7</w:t>
      </w:r>
      <w:r w:rsidRPr="006D30AD">
        <w:rPr>
          <w:rFonts w:eastAsia="Times New Roman" w:cs="Times New Roman"/>
          <w:b/>
          <w:vertAlign w:val="superscript"/>
        </w:rPr>
        <w:t>th</w:t>
      </w:r>
      <w:r w:rsidRPr="006D30AD">
        <w:rPr>
          <w:rFonts w:eastAsia="Times New Roman" w:cs="Times New Roman"/>
          <w:b/>
        </w:rPr>
        <w:t>, and 8</w:t>
      </w:r>
      <w:r w:rsidRPr="006D30AD">
        <w:rPr>
          <w:rFonts w:eastAsia="Times New Roman" w:cs="Times New Roman"/>
          <w:b/>
          <w:vertAlign w:val="superscript"/>
        </w:rPr>
        <w:t xml:space="preserve">th </w:t>
      </w:r>
      <w:r w:rsidRPr="006D30AD">
        <w:rPr>
          <w:rFonts w:eastAsia="Times New Roman" w:cs="Times New Roman"/>
          <w:b/>
        </w:rPr>
        <w:t>grades.</w:t>
      </w:r>
    </w:p>
    <w:p w:rsidR="006D30AD" w:rsidRPr="006D30AD" w:rsidRDefault="006D30AD" w:rsidP="006D30AD">
      <w:pPr>
        <w:spacing w:after="0" w:line="240" w:lineRule="auto"/>
        <w:rPr>
          <w:rFonts w:eastAsia="Times New Roman" w:cs="Times New Roman"/>
        </w:rPr>
      </w:pPr>
    </w:p>
    <w:p w:rsidR="006D30AD" w:rsidRPr="006D30AD" w:rsidRDefault="006D30AD" w:rsidP="00642E6E">
      <w:pPr>
        <w:numPr>
          <w:ilvl w:val="0"/>
          <w:numId w:val="4"/>
        </w:numPr>
        <w:spacing w:after="0" w:line="240" w:lineRule="auto"/>
        <w:contextualSpacing/>
        <w:rPr>
          <w:rFonts w:eastAsia="Times New Roman" w:cs="Times New Roman"/>
        </w:rPr>
      </w:pPr>
      <w:r w:rsidRPr="006D30AD">
        <w:rPr>
          <w:rFonts w:eastAsia="Times New Roman" w:cs="Times New Roman"/>
        </w:rPr>
        <w:t>Math CPI improved by 4.4 points in the 3</w:t>
      </w:r>
      <w:r w:rsidRPr="006D30AD">
        <w:rPr>
          <w:rFonts w:eastAsia="Times New Roman" w:cs="Times New Roman"/>
          <w:vertAlign w:val="superscript"/>
        </w:rPr>
        <w:t>rd</w:t>
      </w:r>
      <w:r w:rsidRPr="006D30AD">
        <w:rPr>
          <w:rFonts w:eastAsia="Times New Roman" w:cs="Times New Roman"/>
        </w:rPr>
        <w:t xml:space="preserve"> grade, by 0.5 point in the 6</w:t>
      </w:r>
      <w:r w:rsidRPr="006D30AD">
        <w:rPr>
          <w:rFonts w:eastAsia="Times New Roman" w:cs="Times New Roman"/>
          <w:vertAlign w:val="superscript"/>
        </w:rPr>
        <w:t>th</w:t>
      </w:r>
      <w:r w:rsidRPr="006D30AD">
        <w:rPr>
          <w:rFonts w:eastAsia="Times New Roman" w:cs="Times New Roman"/>
        </w:rPr>
        <w:t xml:space="preserve"> grade, by 6.1 points in the 7</w:t>
      </w:r>
      <w:r w:rsidRPr="006D30AD">
        <w:rPr>
          <w:rFonts w:eastAsia="Times New Roman" w:cs="Times New Roman"/>
          <w:vertAlign w:val="superscript"/>
        </w:rPr>
        <w:t>th</w:t>
      </w:r>
      <w:r w:rsidRPr="006D30AD">
        <w:rPr>
          <w:rFonts w:eastAsia="Times New Roman" w:cs="Times New Roman"/>
        </w:rPr>
        <w:t xml:space="preserve"> grade, and by 6.0 points in the 8</w:t>
      </w:r>
      <w:r w:rsidRPr="006D30AD">
        <w:rPr>
          <w:rFonts w:eastAsia="Times New Roman" w:cs="Times New Roman"/>
          <w:vertAlign w:val="superscript"/>
        </w:rPr>
        <w:t>th</w:t>
      </w:r>
      <w:r w:rsidRPr="006D30AD">
        <w:rPr>
          <w:rFonts w:eastAsia="Times New Roman" w:cs="Times New Roman"/>
        </w:rPr>
        <w:t xml:space="preserve"> grade.</w:t>
      </w:r>
    </w:p>
    <w:p w:rsidR="006D30AD" w:rsidRPr="006D30AD" w:rsidRDefault="006D30AD" w:rsidP="006D30AD">
      <w:pPr>
        <w:spacing w:after="0" w:line="240" w:lineRule="auto"/>
        <w:contextualSpacing/>
        <w:rPr>
          <w:rFonts w:eastAsia="Times New Roman" w:cs="Times New Roman"/>
        </w:rPr>
      </w:pPr>
    </w:p>
    <w:p w:rsidR="006D30AD" w:rsidRPr="006D30AD" w:rsidRDefault="006D30AD" w:rsidP="00642E6E">
      <w:pPr>
        <w:numPr>
          <w:ilvl w:val="0"/>
          <w:numId w:val="4"/>
        </w:numPr>
        <w:spacing w:after="0" w:line="240" w:lineRule="auto"/>
        <w:contextualSpacing/>
        <w:rPr>
          <w:rFonts w:eastAsia="Times New Roman" w:cs="Times New Roman"/>
        </w:rPr>
      </w:pPr>
      <w:r w:rsidRPr="006D30AD">
        <w:rPr>
          <w:rFonts w:eastAsia="Times New Roman" w:cs="Times New Roman"/>
        </w:rPr>
        <w:t>Math CPI declined by 2.0 points in the 4</w:t>
      </w:r>
      <w:r w:rsidRPr="006D30AD">
        <w:rPr>
          <w:rFonts w:eastAsia="Times New Roman" w:cs="Times New Roman"/>
          <w:vertAlign w:val="superscript"/>
        </w:rPr>
        <w:t>th</w:t>
      </w:r>
      <w:r w:rsidRPr="006D30AD">
        <w:rPr>
          <w:rFonts w:eastAsia="Times New Roman" w:cs="Times New Roman"/>
        </w:rPr>
        <w:t xml:space="preserve"> grade, by 0.7 point in the 5</w:t>
      </w:r>
      <w:r w:rsidRPr="006D30AD">
        <w:rPr>
          <w:rFonts w:eastAsia="Times New Roman" w:cs="Times New Roman"/>
          <w:vertAlign w:val="superscript"/>
        </w:rPr>
        <w:t>th</w:t>
      </w:r>
      <w:r w:rsidRPr="006D30AD">
        <w:rPr>
          <w:rFonts w:eastAsia="Times New Roman" w:cs="Times New Roman"/>
        </w:rPr>
        <w:t xml:space="preserve"> grade, and by 6.6 points in the 10</w:t>
      </w:r>
      <w:r w:rsidRPr="006D30AD">
        <w:rPr>
          <w:rFonts w:eastAsia="Times New Roman" w:cs="Times New Roman"/>
          <w:vertAlign w:val="superscript"/>
        </w:rPr>
        <w:t>th</w:t>
      </w:r>
      <w:r w:rsidRPr="006D30AD">
        <w:rPr>
          <w:rFonts w:eastAsia="Times New Roman" w:cs="Times New Roman"/>
        </w:rPr>
        <w:t xml:space="preserve"> grade.</w:t>
      </w:r>
    </w:p>
    <w:p w:rsidR="006D30AD" w:rsidRPr="006D30AD" w:rsidRDefault="006D30AD" w:rsidP="00642E6E">
      <w:pPr>
        <w:numPr>
          <w:ilvl w:val="1"/>
          <w:numId w:val="4"/>
        </w:numPr>
        <w:spacing w:after="0" w:line="240" w:lineRule="auto"/>
        <w:contextualSpacing/>
        <w:rPr>
          <w:rFonts w:eastAsia="Times New Roman" w:cs="Times New Roman"/>
        </w:rPr>
      </w:pPr>
      <w:r w:rsidRPr="006D30AD">
        <w:rPr>
          <w:rFonts w:eastAsia="Times New Roman" w:cs="Times New Roman"/>
        </w:rPr>
        <w:t>Math CPI in the 10</w:t>
      </w:r>
      <w:r w:rsidRPr="006D30AD">
        <w:rPr>
          <w:rFonts w:eastAsia="Times New Roman" w:cs="Times New Roman"/>
          <w:vertAlign w:val="superscript"/>
        </w:rPr>
        <w:t>th</w:t>
      </w:r>
      <w:r w:rsidRPr="006D30AD">
        <w:rPr>
          <w:rFonts w:eastAsia="Times New Roman" w:cs="Times New Roman"/>
        </w:rPr>
        <w:t xml:space="preserve"> grade was 85.9 in 2016, 3.8 points below the 2016 state CPI of 89.7.</w:t>
      </w:r>
    </w:p>
    <w:p w:rsidR="006D30AD" w:rsidRPr="006D30AD" w:rsidRDefault="006D30AD" w:rsidP="006D30AD">
      <w:pPr>
        <w:spacing w:after="0" w:line="240" w:lineRule="auto"/>
        <w:contextualSpacing/>
        <w:rPr>
          <w:rFonts w:eastAsia="Times New Roman" w:cs="Times New Roman"/>
        </w:rPr>
      </w:pPr>
    </w:p>
    <w:p w:rsidR="006D30AD" w:rsidRPr="006D30AD" w:rsidRDefault="006D30AD" w:rsidP="006D30AD">
      <w:pPr>
        <w:spacing w:after="0" w:line="240" w:lineRule="auto"/>
        <w:contextualSpacing/>
        <w:rPr>
          <w:rFonts w:eastAsia="Times New Roman" w:cs="Times New Roman"/>
        </w:rPr>
      </w:pPr>
    </w:p>
    <w:p w:rsidR="006D30AD" w:rsidRPr="006D30AD" w:rsidRDefault="006D30AD" w:rsidP="006D30AD">
      <w:pPr>
        <w:spacing w:after="0" w:line="240" w:lineRule="auto"/>
        <w:contextualSpacing/>
        <w:rPr>
          <w:rFonts w:eastAsia="Times New Roman" w:cs="Times New Roman"/>
        </w:rPr>
      </w:pPr>
    </w:p>
    <w:p w:rsidR="006D30AD" w:rsidRPr="006D30AD" w:rsidRDefault="006D30AD" w:rsidP="006D30AD">
      <w:pPr>
        <w:spacing w:after="0" w:line="240" w:lineRule="auto"/>
        <w:contextualSpacing/>
        <w:rPr>
          <w:rFonts w:eastAsia="Times New Roman" w:cs="Times New Roman"/>
        </w:rPr>
      </w:pPr>
    </w:p>
    <w:p w:rsidR="006D30AD" w:rsidRPr="006D30AD" w:rsidRDefault="006D30AD" w:rsidP="006D30AD">
      <w:pPr>
        <w:spacing w:after="0" w:line="240" w:lineRule="auto"/>
        <w:contextualSpacing/>
        <w:rPr>
          <w:rFonts w:eastAsia="Times New Roman" w:cs="Times New Roman"/>
        </w:rPr>
      </w:pPr>
    </w:p>
    <w:p w:rsidR="006D30AD" w:rsidRPr="006D30AD" w:rsidRDefault="006D30AD" w:rsidP="006D30AD">
      <w:pPr>
        <w:spacing w:after="0" w:line="240" w:lineRule="auto"/>
        <w:contextualSpacing/>
        <w:rPr>
          <w:rFonts w:eastAsia="Times New Roman" w:cs="Times New Roman"/>
        </w:rPr>
      </w:pPr>
    </w:p>
    <w:p w:rsidR="006D30AD" w:rsidRPr="006D30AD" w:rsidRDefault="006D30AD" w:rsidP="006D30AD">
      <w:pPr>
        <w:spacing w:after="0" w:line="240" w:lineRule="auto"/>
        <w:contextualSpacing/>
        <w:rPr>
          <w:rFonts w:eastAsia="Times New Roman" w:cs="Times New Roman"/>
        </w:rPr>
      </w:pPr>
    </w:p>
    <w:p w:rsidR="006D30AD" w:rsidRPr="006D30AD" w:rsidRDefault="006D30AD" w:rsidP="006D30AD">
      <w:pPr>
        <w:spacing w:after="0" w:line="240" w:lineRule="auto"/>
        <w:contextualSpacing/>
        <w:rPr>
          <w:rFonts w:eastAsia="Times New Roman" w:cs="Times New Roman"/>
        </w:rPr>
      </w:pPr>
    </w:p>
    <w:p w:rsidR="006D30AD" w:rsidRPr="006D30AD" w:rsidRDefault="006D30AD" w:rsidP="006D30AD">
      <w:pPr>
        <w:spacing w:after="0" w:line="240" w:lineRule="auto"/>
        <w:contextualSpacing/>
        <w:rPr>
          <w:rFonts w:eastAsia="Times New Roman" w:cs="Times New Roman"/>
        </w:rPr>
      </w:pPr>
    </w:p>
    <w:p w:rsidR="006D30AD" w:rsidRPr="006D30AD" w:rsidRDefault="006D30AD" w:rsidP="006D30AD">
      <w:pPr>
        <w:spacing w:after="0" w:line="240" w:lineRule="auto"/>
        <w:contextualSpacing/>
        <w:rPr>
          <w:rFonts w:eastAsia="Times New Roman" w:cs="Times New Roman"/>
        </w:rPr>
      </w:pPr>
    </w:p>
    <w:tbl>
      <w:tblPr>
        <w:tblStyle w:val="TableGrid19"/>
        <w:tblW w:w="0" w:type="auto"/>
        <w:tblLook w:val="04A0" w:firstRow="1" w:lastRow="0" w:firstColumn="1" w:lastColumn="0" w:noHBand="0" w:noVBand="1"/>
        <w:tblCaption w:val="Table 14: Blackstone-Millville Regional School District"/>
        <w:tblDescription w:val="Math Composite Performance Index (CPI) by Grade 2013–2016&#10;"/>
      </w:tblPr>
      <w:tblGrid>
        <w:gridCol w:w="943"/>
        <w:gridCol w:w="1065"/>
        <w:gridCol w:w="1047"/>
        <w:gridCol w:w="1048"/>
        <w:gridCol w:w="1047"/>
        <w:gridCol w:w="1047"/>
        <w:gridCol w:w="1056"/>
        <w:gridCol w:w="1053"/>
        <w:gridCol w:w="1054"/>
      </w:tblGrid>
      <w:tr w:rsidR="006D30AD" w:rsidRPr="006D30AD" w:rsidTr="009B5CE1">
        <w:tc>
          <w:tcPr>
            <w:tcW w:w="9576" w:type="dxa"/>
            <w:gridSpan w:val="9"/>
            <w:tcBorders>
              <w:top w:val="nil"/>
              <w:left w:val="nil"/>
              <w:right w:val="nil"/>
            </w:tcBorders>
            <w:vAlign w:val="center"/>
          </w:tcPr>
          <w:p w:rsidR="006D30AD" w:rsidRPr="006D30AD" w:rsidRDefault="006D30AD" w:rsidP="006D30AD">
            <w:pPr>
              <w:spacing w:after="0" w:line="240" w:lineRule="auto"/>
              <w:jc w:val="center"/>
              <w:rPr>
                <w:b/>
                <w:sz w:val="20"/>
                <w:szCs w:val="20"/>
              </w:rPr>
            </w:pPr>
            <w:r w:rsidRPr="006D30AD">
              <w:rPr>
                <w:b/>
                <w:sz w:val="20"/>
                <w:szCs w:val="20"/>
              </w:rPr>
              <w:t>Table 14: Blackstone-Millville R</w:t>
            </w:r>
            <w:r w:rsidR="006F3036">
              <w:rPr>
                <w:b/>
                <w:sz w:val="20"/>
                <w:szCs w:val="20"/>
              </w:rPr>
              <w:t xml:space="preserve">egional </w:t>
            </w:r>
            <w:r w:rsidRPr="006D30AD">
              <w:rPr>
                <w:b/>
                <w:sz w:val="20"/>
                <w:szCs w:val="20"/>
              </w:rPr>
              <w:t>S</w:t>
            </w:r>
            <w:r w:rsidR="006F3036">
              <w:rPr>
                <w:b/>
                <w:sz w:val="20"/>
                <w:szCs w:val="20"/>
              </w:rPr>
              <w:t xml:space="preserve">chool </w:t>
            </w:r>
            <w:r w:rsidRPr="006D30AD">
              <w:rPr>
                <w:b/>
                <w:sz w:val="20"/>
                <w:szCs w:val="20"/>
              </w:rPr>
              <w:t>D</w:t>
            </w:r>
            <w:r w:rsidR="006F3036">
              <w:rPr>
                <w:b/>
                <w:sz w:val="20"/>
                <w:szCs w:val="20"/>
              </w:rPr>
              <w:t>istrict</w:t>
            </w:r>
          </w:p>
          <w:p w:rsidR="006D30AD" w:rsidRPr="006D30AD" w:rsidRDefault="006D30AD" w:rsidP="009B5CE1">
            <w:pPr>
              <w:spacing w:after="0" w:line="240" w:lineRule="auto"/>
              <w:jc w:val="center"/>
              <w:rPr>
                <w:b/>
                <w:sz w:val="20"/>
                <w:szCs w:val="20"/>
              </w:rPr>
            </w:pPr>
            <w:r w:rsidRPr="006D30AD">
              <w:rPr>
                <w:b/>
                <w:sz w:val="20"/>
                <w:szCs w:val="20"/>
              </w:rPr>
              <w:t>Math Composite Performance Index (CPI) by Grade 2013</w:t>
            </w:r>
            <w:r w:rsidR="009B5CE1">
              <w:rPr>
                <w:b/>
                <w:sz w:val="20"/>
                <w:szCs w:val="20"/>
              </w:rPr>
              <w:t>–</w:t>
            </w:r>
            <w:r w:rsidRPr="006D30AD">
              <w:rPr>
                <w:b/>
                <w:sz w:val="20"/>
                <w:szCs w:val="20"/>
              </w:rPr>
              <w:t>2016</w:t>
            </w:r>
          </w:p>
        </w:tc>
      </w:tr>
      <w:tr w:rsidR="006D30AD" w:rsidRPr="006D30AD" w:rsidTr="009B5CE1">
        <w:tc>
          <w:tcPr>
            <w:tcW w:w="957"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Grade</w:t>
            </w:r>
          </w:p>
        </w:tc>
        <w:tc>
          <w:tcPr>
            <w:tcW w:w="1077"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Number</w:t>
            </w:r>
          </w:p>
        </w:tc>
        <w:tc>
          <w:tcPr>
            <w:tcW w:w="1077"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2013</w:t>
            </w:r>
          </w:p>
        </w:tc>
        <w:tc>
          <w:tcPr>
            <w:tcW w:w="1078"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2014</w:t>
            </w:r>
          </w:p>
        </w:tc>
        <w:tc>
          <w:tcPr>
            <w:tcW w:w="1077"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2015</w:t>
            </w:r>
          </w:p>
        </w:tc>
        <w:tc>
          <w:tcPr>
            <w:tcW w:w="1077"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2016</w:t>
            </w:r>
          </w:p>
        </w:tc>
        <w:tc>
          <w:tcPr>
            <w:tcW w:w="1078"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State</w:t>
            </w:r>
            <w:r w:rsidR="009B5CE1">
              <w:rPr>
                <w:b/>
                <w:sz w:val="20"/>
                <w:szCs w:val="20"/>
              </w:rPr>
              <w:t xml:space="preserve"> (2016)</w:t>
            </w:r>
          </w:p>
        </w:tc>
        <w:tc>
          <w:tcPr>
            <w:tcW w:w="1077"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4-Year Trend</w:t>
            </w:r>
          </w:p>
        </w:tc>
        <w:tc>
          <w:tcPr>
            <w:tcW w:w="1078"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2-Year Trend</w:t>
            </w:r>
          </w:p>
        </w:tc>
      </w:tr>
      <w:tr w:rsidR="006D30AD" w:rsidRPr="006D30AD" w:rsidTr="009B5CE1">
        <w:tc>
          <w:tcPr>
            <w:tcW w:w="957" w:type="dxa"/>
            <w:vAlign w:val="center"/>
          </w:tcPr>
          <w:p w:rsidR="006D30AD" w:rsidRPr="006D30AD" w:rsidRDefault="006D30AD" w:rsidP="006D30AD">
            <w:pPr>
              <w:spacing w:after="0" w:line="240" w:lineRule="auto"/>
              <w:jc w:val="center"/>
              <w:rPr>
                <w:sz w:val="20"/>
                <w:szCs w:val="20"/>
              </w:rPr>
            </w:pPr>
            <w:r w:rsidRPr="006D30AD">
              <w:rPr>
                <w:sz w:val="20"/>
                <w:szCs w:val="20"/>
              </w:rPr>
              <w:t>3</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137</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87.8</w:t>
            </w:r>
          </w:p>
        </w:tc>
        <w:tc>
          <w:tcPr>
            <w:tcW w:w="107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86.3</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86.1</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92.2</w:t>
            </w:r>
          </w:p>
        </w:tc>
        <w:tc>
          <w:tcPr>
            <w:tcW w:w="107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4.4</w:t>
            </w:r>
          </w:p>
        </w:tc>
        <w:tc>
          <w:tcPr>
            <w:tcW w:w="1078" w:type="dxa"/>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6.1</w:t>
            </w:r>
          </w:p>
        </w:tc>
      </w:tr>
      <w:tr w:rsidR="006D30AD" w:rsidRPr="006D30AD" w:rsidTr="009B5CE1">
        <w:tc>
          <w:tcPr>
            <w:tcW w:w="957"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4</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116</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76.6</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75.2</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80.9</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74.6</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-2.0</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-6.3</w:t>
            </w:r>
          </w:p>
        </w:tc>
      </w:tr>
      <w:tr w:rsidR="006D30AD" w:rsidRPr="006D30AD" w:rsidTr="009B5CE1">
        <w:tc>
          <w:tcPr>
            <w:tcW w:w="957" w:type="dxa"/>
            <w:vAlign w:val="center"/>
          </w:tcPr>
          <w:p w:rsidR="006D30AD" w:rsidRPr="006D30AD" w:rsidRDefault="006D30AD" w:rsidP="006D30AD">
            <w:pPr>
              <w:spacing w:after="0" w:line="240" w:lineRule="auto"/>
              <w:jc w:val="center"/>
              <w:rPr>
                <w:sz w:val="20"/>
                <w:szCs w:val="20"/>
              </w:rPr>
            </w:pPr>
            <w:r w:rsidRPr="006D30AD">
              <w:rPr>
                <w:sz w:val="20"/>
                <w:szCs w:val="20"/>
              </w:rPr>
              <w:t>5</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140</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83.3</w:t>
            </w:r>
          </w:p>
        </w:tc>
        <w:tc>
          <w:tcPr>
            <w:tcW w:w="107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83.7</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80.7</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82.6</w:t>
            </w:r>
          </w:p>
        </w:tc>
        <w:tc>
          <w:tcPr>
            <w:tcW w:w="107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-0.7</w:t>
            </w:r>
          </w:p>
        </w:tc>
        <w:tc>
          <w:tcPr>
            <w:tcW w:w="1078" w:type="dxa"/>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1.9</w:t>
            </w:r>
          </w:p>
        </w:tc>
      </w:tr>
      <w:tr w:rsidR="006D30AD" w:rsidRPr="006D30AD" w:rsidTr="009B5CE1">
        <w:tc>
          <w:tcPr>
            <w:tcW w:w="957"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6</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142</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79.5</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85.1</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80.9</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80.0</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0.5</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-0.9</w:t>
            </w:r>
          </w:p>
        </w:tc>
      </w:tr>
      <w:tr w:rsidR="006D30AD" w:rsidRPr="006D30AD" w:rsidTr="009B5CE1">
        <w:tc>
          <w:tcPr>
            <w:tcW w:w="957" w:type="dxa"/>
            <w:vAlign w:val="center"/>
          </w:tcPr>
          <w:p w:rsidR="006D30AD" w:rsidRPr="006D30AD" w:rsidRDefault="006D30AD" w:rsidP="006D30AD">
            <w:pPr>
              <w:spacing w:after="0" w:line="240" w:lineRule="auto"/>
              <w:jc w:val="center"/>
              <w:rPr>
                <w:sz w:val="20"/>
                <w:szCs w:val="20"/>
              </w:rPr>
            </w:pPr>
            <w:r w:rsidRPr="006D30AD">
              <w:rPr>
                <w:sz w:val="20"/>
                <w:szCs w:val="20"/>
              </w:rPr>
              <w:t>7</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132</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72.9</w:t>
            </w:r>
          </w:p>
        </w:tc>
        <w:tc>
          <w:tcPr>
            <w:tcW w:w="107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72.6</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79.6</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79.0</w:t>
            </w:r>
          </w:p>
        </w:tc>
        <w:tc>
          <w:tcPr>
            <w:tcW w:w="107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6.1</w:t>
            </w:r>
          </w:p>
        </w:tc>
        <w:tc>
          <w:tcPr>
            <w:tcW w:w="1078" w:type="dxa"/>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-0.6</w:t>
            </w:r>
          </w:p>
        </w:tc>
      </w:tr>
      <w:tr w:rsidR="006D30AD" w:rsidRPr="006D30AD" w:rsidTr="009B5CE1">
        <w:tc>
          <w:tcPr>
            <w:tcW w:w="957"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8</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146</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82.8</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75.9</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79.8</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88.8</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6.0</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9</w:t>
            </w:r>
          </w:p>
        </w:tc>
      </w:tr>
      <w:tr w:rsidR="006D30AD" w:rsidRPr="006D30AD" w:rsidTr="009B5CE1">
        <w:tc>
          <w:tcPr>
            <w:tcW w:w="957" w:type="dxa"/>
            <w:vAlign w:val="center"/>
          </w:tcPr>
          <w:p w:rsidR="006D30AD" w:rsidRPr="006D30AD" w:rsidRDefault="006D30AD" w:rsidP="006D30AD">
            <w:pPr>
              <w:spacing w:after="0" w:line="240" w:lineRule="auto"/>
              <w:jc w:val="center"/>
              <w:rPr>
                <w:sz w:val="20"/>
                <w:szCs w:val="20"/>
              </w:rPr>
            </w:pPr>
            <w:r w:rsidRPr="006D30AD">
              <w:rPr>
                <w:sz w:val="20"/>
                <w:szCs w:val="20"/>
              </w:rPr>
              <w:t>10</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99</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92.5</w:t>
            </w:r>
          </w:p>
        </w:tc>
        <w:tc>
          <w:tcPr>
            <w:tcW w:w="107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93.8</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95.5</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85.9</w:t>
            </w:r>
          </w:p>
        </w:tc>
        <w:tc>
          <w:tcPr>
            <w:tcW w:w="107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89.7</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-6.6</w:t>
            </w:r>
          </w:p>
        </w:tc>
        <w:tc>
          <w:tcPr>
            <w:tcW w:w="1078" w:type="dxa"/>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-9.6</w:t>
            </w:r>
          </w:p>
        </w:tc>
      </w:tr>
      <w:tr w:rsidR="006D30AD" w:rsidRPr="006D30AD" w:rsidTr="009B5CE1">
        <w:tc>
          <w:tcPr>
            <w:tcW w:w="957"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All</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bCs/>
                <w:sz w:val="20"/>
                <w:szCs w:val="20"/>
              </w:rPr>
            </w:pPr>
            <w:r w:rsidRPr="006D30AD">
              <w:rPr>
                <w:rFonts w:ascii="Calibri" w:hAnsi="Calibri"/>
                <w:bCs/>
                <w:sz w:val="20"/>
                <w:szCs w:val="20"/>
              </w:rPr>
              <w:t>928</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81.8</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81.3</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bCs/>
                <w:sz w:val="20"/>
                <w:szCs w:val="20"/>
              </w:rPr>
            </w:pPr>
            <w:r w:rsidRPr="006D30AD">
              <w:rPr>
                <w:rFonts w:ascii="Calibri" w:hAnsi="Calibri"/>
                <w:bCs/>
                <w:sz w:val="20"/>
                <w:szCs w:val="20"/>
              </w:rPr>
              <w:t>82.8</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bCs/>
                <w:sz w:val="20"/>
                <w:szCs w:val="20"/>
              </w:rPr>
            </w:pPr>
            <w:r w:rsidRPr="006D30AD">
              <w:rPr>
                <w:rFonts w:ascii="Calibri" w:hAnsi="Calibri"/>
                <w:bCs/>
                <w:sz w:val="20"/>
                <w:szCs w:val="20"/>
              </w:rPr>
              <w:t>83.2</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81.5</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bCs/>
                <w:sz w:val="20"/>
                <w:szCs w:val="20"/>
              </w:rPr>
            </w:pPr>
            <w:r w:rsidRPr="006D30AD">
              <w:rPr>
                <w:rFonts w:ascii="Calibri" w:hAnsi="Calibri"/>
                <w:bCs/>
                <w:sz w:val="20"/>
                <w:szCs w:val="20"/>
              </w:rPr>
              <w:t>1.4</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bCs/>
                <w:sz w:val="20"/>
                <w:szCs w:val="20"/>
                <w:highlight w:val="yellow"/>
              </w:rPr>
            </w:pPr>
            <w:r w:rsidRPr="006D30AD">
              <w:rPr>
                <w:rFonts w:ascii="Calibri" w:hAnsi="Calibri"/>
                <w:bCs/>
                <w:sz w:val="20"/>
                <w:szCs w:val="20"/>
              </w:rPr>
              <w:t>0.4</w:t>
            </w:r>
          </w:p>
        </w:tc>
      </w:tr>
    </w:tbl>
    <w:p w:rsidR="006D30AD" w:rsidRPr="006D30AD" w:rsidRDefault="006D30AD" w:rsidP="006D30AD">
      <w:pPr>
        <w:spacing w:after="0" w:line="240" w:lineRule="auto"/>
      </w:pPr>
    </w:p>
    <w:p w:rsidR="006D30AD" w:rsidRPr="006D30AD" w:rsidRDefault="006D30AD" w:rsidP="006D30AD">
      <w:pPr>
        <w:spacing w:after="0" w:line="240" w:lineRule="auto"/>
      </w:pPr>
    </w:p>
    <w:p w:rsidR="006D30AD" w:rsidRPr="006D30AD" w:rsidRDefault="006D30AD" w:rsidP="006D30AD">
      <w:pPr>
        <w:spacing w:after="0" w:line="240" w:lineRule="auto"/>
        <w:rPr>
          <w:b/>
        </w:rPr>
      </w:pPr>
      <w:r w:rsidRPr="006D30AD">
        <w:rPr>
          <w:b/>
        </w:rPr>
        <w:t>The percentage of students meeting or exceeding expectations</w:t>
      </w:r>
      <w:r w:rsidR="0002435C">
        <w:rPr>
          <w:b/>
        </w:rPr>
        <w:t xml:space="preserve"> on the PARCC assessment</w:t>
      </w:r>
      <w:r w:rsidRPr="006D30AD">
        <w:rPr>
          <w:b/>
        </w:rPr>
        <w:t xml:space="preserve"> in math was 40</w:t>
      </w:r>
      <w:r w:rsidR="001C62A6">
        <w:rPr>
          <w:b/>
        </w:rPr>
        <w:t xml:space="preserve"> </w:t>
      </w:r>
      <w:r w:rsidR="001C62A6" w:rsidRPr="006D30AD">
        <w:rPr>
          <w:b/>
        </w:rPr>
        <w:t>percent</w:t>
      </w:r>
      <w:r w:rsidRPr="006D30AD">
        <w:rPr>
          <w:b/>
        </w:rPr>
        <w:t>, 46</w:t>
      </w:r>
      <w:r w:rsidR="001C62A6">
        <w:rPr>
          <w:b/>
        </w:rPr>
        <w:t xml:space="preserve"> </w:t>
      </w:r>
      <w:r w:rsidR="001C62A6" w:rsidRPr="006D30AD">
        <w:rPr>
          <w:b/>
        </w:rPr>
        <w:t>percent</w:t>
      </w:r>
      <w:r w:rsidRPr="006D30AD">
        <w:rPr>
          <w:b/>
        </w:rPr>
        <w:t>, and 75 percent at Millville Elementary and 77</w:t>
      </w:r>
      <w:r w:rsidR="001C62A6">
        <w:rPr>
          <w:b/>
        </w:rPr>
        <w:t xml:space="preserve"> </w:t>
      </w:r>
      <w:r w:rsidR="001C62A6" w:rsidRPr="006D30AD">
        <w:rPr>
          <w:b/>
        </w:rPr>
        <w:t>percent</w:t>
      </w:r>
      <w:r w:rsidRPr="006D30AD">
        <w:rPr>
          <w:b/>
        </w:rPr>
        <w:t>, 37</w:t>
      </w:r>
      <w:r w:rsidR="001C62A6">
        <w:rPr>
          <w:b/>
        </w:rPr>
        <w:t xml:space="preserve"> </w:t>
      </w:r>
      <w:r w:rsidR="001C62A6" w:rsidRPr="006D30AD">
        <w:rPr>
          <w:b/>
        </w:rPr>
        <w:t>percent</w:t>
      </w:r>
      <w:r w:rsidRPr="006D30AD">
        <w:rPr>
          <w:b/>
        </w:rPr>
        <w:t>, and 47 percent at Maloney Elementary in the 3</w:t>
      </w:r>
      <w:r w:rsidRPr="006D30AD">
        <w:rPr>
          <w:b/>
          <w:vertAlign w:val="superscript"/>
        </w:rPr>
        <w:t>rd</w:t>
      </w:r>
      <w:r w:rsidRPr="006D30AD">
        <w:rPr>
          <w:b/>
        </w:rPr>
        <w:t>, 4</w:t>
      </w:r>
      <w:r w:rsidRPr="006D30AD">
        <w:rPr>
          <w:b/>
          <w:vertAlign w:val="superscript"/>
        </w:rPr>
        <w:t>th</w:t>
      </w:r>
      <w:r w:rsidRPr="006D30AD">
        <w:rPr>
          <w:b/>
        </w:rPr>
        <w:t>, and 5</w:t>
      </w:r>
      <w:r w:rsidRPr="006D30AD">
        <w:rPr>
          <w:b/>
          <w:vertAlign w:val="superscript"/>
        </w:rPr>
        <w:t>th</w:t>
      </w:r>
      <w:r w:rsidRPr="006D30AD">
        <w:rPr>
          <w:b/>
        </w:rPr>
        <w:t xml:space="preserve"> grades, </w:t>
      </w:r>
      <w:r w:rsidR="001C62A6">
        <w:rPr>
          <w:b/>
        </w:rPr>
        <w:t xml:space="preserve">respectively, </w:t>
      </w:r>
      <w:r w:rsidRPr="006D30AD">
        <w:rPr>
          <w:b/>
        </w:rPr>
        <w:t>and was 43</w:t>
      </w:r>
      <w:r w:rsidR="001C62A6">
        <w:rPr>
          <w:b/>
        </w:rPr>
        <w:t xml:space="preserve"> </w:t>
      </w:r>
      <w:r w:rsidR="001C62A6" w:rsidRPr="006D30AD">
        <w:rPr>
          <w:b/>
        </w:rPr>
        <w:t>percent</w:t>
      </w:r>
      <w:r w:rsidRPr="006D30AD">
        <w:rPr>
          <w:b/>
        </w:rPr>
        <w:t>, 54</w:t>
      </w:r>
      <w:r w:rsidR="001C62A6">
        <w:rPr>
          <w:b/>
        </w:rPr>
        <w:t xml:space="preserve"> </w:t>
      </w:r>
      <w:r w:rsidR="001C62A6" w:rsidRPr="006D30AD">
        <w:rPr>
          <w:b/>
        </w:rPr>
        <w:t>percent</w:t>
      </w:r>
      <w:r w:rsidRPr="006D30AD">
        <w:rPr>
          <w:b/>
        </w:rPr>
        <w:t xml:space="preserve">, and 72 percent </w:t>
      </w:r>
      <w:r w:rsidR="001C62A6" w:rsidRPr="006D30AD">
        <w:rPr>
          <w:b/>
        </w:rPr>
        <w:t xml:space="preserve">at Harnett Middle </w:t>
      </w:r>
      <w:r w:rsidRPr="006D30AD">
        <w:rPr>
          <w:b/>
        </w:rPr>
        <w:t>in the 6</w:t>
      </w:r>
      <w:r w:rsidRPr="006D30AD">
        <w:rPr>
          <w:b/>
          <w:vertAlign w:val="superscript"/>
        </w:rPr>
        <w:t>th</w:t>
      </w:r>
      <w:r w:rsidRPr="006D30AD">
        <w:rPr>
          <w:b/>
        </w:rPr>
        <w:t>, 7</w:t>
      </w:r>
      <w:r w:rsidRPr="006D30AD">
        <w:rPr>
          <w:b/>
          <w:vertAlign w:val="superscript"/>
        </w:rPr>
        <w:t>th</w:t>
      </w:r>
      <w:r w:rsidRPr="006D30AD">
        <w:rPr>
          <w:b/>
        </w:rPr>
        <w:t>, and 8</w:t>
      </w:r>
      <w:r w:rsidRPr="006D30AD">
        <w:rPr>
          <w:b/>
          <w:vertAlign w:val="superscript"/>
        </w:rPr>
        <w:t>th</w:t>
      </w:r>
      <w:r w:rsidRPr="006D30AD">
        <w:rPr>
          <w:b/>
        </w:rPr>
        <w:t xml:space="preserve"> grades</w:t>
      </w:r>
      <w:r w:rsidR="001C62A6">
        <w:rPr>
          <w:b/>
        </w:rPr>
        <w:t>,</w:t>
      </w:r>
      <w:r w:rsidRPr="006D30AD">
        <w:rPr>
          <w:b/>
        </w:rPr>
        <w:t xml:space="preserve"> </w:t>
      </w:r>
      <w:r w:rsidR="001C62A6">
        <w:rPr>
          <w:b/>
        </w:rPr>
        <w:t>respectively</w:t>
      </w:r>
      <w:r w:rsidRPr="006D30AD">
        <w:rPr>
          <w:b/>
        </w:rPr>
        <w:t xml:space="preserve">.  The percentage of students scoring proficient or advanced </w:t>
      </w:r>
      <w:r w:rsidR="0002435C">
        <w:rPr>
          <w:b/>
        </w:rPr>
        <w:t xml:space="preserve">on the MCAS assessment </w:t>
      </w:r>
      <w:r w:rsidRPr="006D30AD">
        <w:rPr>
          <w:b/>
        </w:rPr>
        <w:t>in math was 70 percent in the 10</w:t>
      </w:r>
      <w:r w:rsidRPr="006D30AD">
        <w:rPr>
          <w:b/>
          <w:vertAlign w:val="superscript"/>
        </w:rPr>
        <w:t>th</w:t>
      </w:r>
      <w:r w:rsidRPr="006D30AD">
        <w:rPr>
          <w:b/>
        </w:rPr>
        <w:t xml:space="preserve"> grade at Blackstone</w:t>
      </w:r>
      <w:r w:rsidR="001C62A6">
        <w:rPr>
          <w:b/>
        </w:rPr>
        <w:t>-</w:t>
      </w:r>
      <w:r w:rsidRPr="006D30AD">
        <w:rPr>
          <w:b/>
        </w:rPr>
        <w:t>Millville Regional High School.</w:t>
      </w:r>
    </w:p>
    <w:p w:rsidR="006D30AD" w:rsidRPr="006D30AD" w:rsidRDefault="006D30AD" w:rsidP="006D30AD">
      <w:pPr>
        <w:spacing w:after="0" w:line="240" w:lineRule="auto"/>
      </w:pPr>
    </w:p>
    <w:tbl>
      <w:tblPr>
        <w:tblStyle w:val="TableGrid20"/>
        <w:tblW w:w="0" w:type="auto"/>
        <w:tblInd w:w="18" w:type="dxa"/>
        <w:tblLayout w:type="fixed"/>
        <w:tblLook w:val="04A0" w:firstRow="1" w:lastRow="0" w:firstColumn="1" w:lastColumn="0" w:noHBand="0" w:noVBand="1"/>
        <w:tblCaption w:val="Table 15: Blackstone-Millville Regional School District"/>
        <w:tblDescription w:val="Math Meeting or Exceeding Expectations on PARCC by School and Grade 2015–2016 &#10;"/>
      </w:tblPr>
      <w:tblGrid>
        <w:gridCol w:w="3330"/>
        <w:gridCol w:w="778"/>
        <w:gridCol w:w="779"/>
        <w:gridCol w:w="778"/>
        <w:gridCol w:w="779"/>
        <w:gridCol w:w="778"/>
        <w:gridCol w:w="779"/>
        <w:gridCol w:w="778"/>
        <w:gridCol w:w="779"/>
      </w:tblGrid>
      <w:tr w:rsidR="006D30AD" w:rsidRPr="006D30AD" w:rsidTr="009B5CE1">
        <w:tc>
          <w:tcPr>
            <w:tcW w:w="9558" w:type="dxa"/>
            <w:gridSpan w:val="9"/>
            <w:tcBorders>
              <w:top w:val="nil"/>
              <w:left w:val="nil"/>
              <w:right w:val="nil"/>
            </w:tcBorders>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 xml:space="preserve">Table 15: </w:t>
            </w:r>
            <w:r w:rsidRPr="006D30AD">
              <w:rPr>
                <w:b/>
                <w:sz w:val="20"/>
                <w:szCs w:val="20"/>
              </w:rPr>
              <w:t>Blackstone-Millville R</w:t>
            </w:r>
            <w:r w:rsidR="006F3036">
              <w:rPr>
                <w:b/>
                <w:sz w:val="20"/>
                <w:szCs w:val="20"/>
              </w:rPr>
              <w:t xml:space="preserve">egional </w:t>
            </w:r>
            <w:r w:rsidRPr="006D30AD">
              <w:rPr>
                <w:b/>
                <w:sz w:val="20"/>
                <w:szCs w:val="20"/>
              </w:rPr>
              <w:t>S</w:t>
            </w:r>
            <w:r w:rsidR="006F3036">
              <w:rPr>
                <w:b/>
                <w:sz w:val="20"/>
                <w:szCs w:val="20"/>
              </w:rPr>
              <w:t xml:space="preserve">chool </w:t>
            </w:r>
            <w:r w:rsidRPr="006D30AD">
              <w:rPr>
                <w:b/>
                <w:sz w:val="20"/>
                <w:szCs w:val="20"/>
              </w:rPr>
              <w:t>D</w:t>
            </w:r>
            <w:r w:rsidR="006F3036">
              <w:rPr>
                <w:b/>
                <w:sz w:val="20"/>
                <w:szCs w:val="20"/>
              </w:rPr>
              <w:t>istrict</w:t>
            </w:r>
          </w:p>
          <w:p w:rsidR="006D30AD" w:rsidRPr="006D30AD" w:rsidRDefault="006D30AD" w:rsidP="009B5CE1">
            <w:pPr>
              <w:spacing w:after="0" w:line="240" w:lineRule="auto"/>
              <w:jc w:val="center"/>
              <w:rPr>
                <w:rFonts w:eastAsia="Times New Roman" w:cs="Times New Roman"/>
                <w:b/>
                <w:sz w:val="20"/>
                <w:szCs w:val="20"/>
              </w:rPr>
            </w:pPr>
            <w:r w:rsidRPr="006D30AD">
              <w:rPr>
                <w:rFonts w:eastAsia="Times New Roman" w:cs="Times New Roman"/>
                <w:b/>
                <w:sz w:val="20"/>
                <w:szCs w:val="20"/>
              </w:rPr>
              <w:t>Math Meeting or Exceeding Expectations</w:t>
            </w:r>
            <w:r w:rsidR="0002435C">
              <w:rPr>
                <w:rFonts w:eastAsia="Times New Roman" w:cs="Times New Roman"/>
                <w:b/>
                <w:sz w:val="20"/>
                <w:szCs w:val="20"/>
              </w:rPr>
              <w:t xml:space="preserve"> on PARCC</w:t>
            </w:r>
            <w:r w:rsidRPr="006D30AD">
              <w:rPr>
                <w:rFonts w:eastAsia="Times New Roman" w:cs="Times New Roman"/>
                <w:b/>
                <w:sz w:val="20"/>
                <w:szCs w:val="20"/>
              </w:rPr>
              <w:t xml:space="preserve"> by School and Grade 2015</w:t>
            </w:r>
            <w:r w:rsidR="009B5CE1">
              <w:rPr>
                <w:rFonts w:eastAsia="Times New Roman" w:cs="Times New Roman"/>
                <w:b/>
                <w:sz w:val="20"/>
                <w:szCs w:val="20"/>
              </w:rPr>
              <w:t>–</w:t>
            </w:r>
            <w:r w:rsidRPr="006D30AD">
              <w:rPr>
                <w:rFonts w:eastAsia="Times New Roman" w:cs="Times New Roman"/>
                <w:b/>
                <w:sz w:val="20"/>
                <w:szCs w:val="20"/>
              </w:rPr>
              <w:t>2016</w:t>
            </w:r>
            <w:r w:rsidRPr="006D30AD">
              <w:rPr>
                <w:rFonts w:eastAsia="Times New Roman" w:cs="Times New Roman"/>
                <w:b/>
                <w:sz w:val="20"/>
                <w:vertAlign w:val="superscript"/>
              </w:rPr>
              <w:footnoteReference w:id="6"/>
            </w:r>
          </w:p>
        </w:tc>
      </w:tr>
      <w:tr w:rsidR="006D30AD" w:rsidRPr="006D30AD" w:rsidTr="009B5CE1">
        <w:tc>
          <w:tcPr>
            <w:tcW w:w="3330" w:type="dxa"/>
            <w:shd w:val="clear" w:color="auto" w:fill="D9D9D9" w:themeFill="background1" w:themeFillShade="D9"/>
          </w:tcPr>
          <w:p w:rsidR="008A5648" w:rsidRDefault="006D30AD" w:rsidP="008A5648">
            <w:pPr>
              <w:spacing w:after="0" w:line="240" w:lineRule="auto"/>
              <w:jc w:val="center"/>
              <w:rPr>
                <w:rFonts w:eastAsia="Times New Roman" w:cs="Times New Roman"/>
                <w:b/>
                <w:sz w:val="20"/>
                <w:szCs w:val="20"/>
              </w:rPr>
            </w:pPr>
            <w:r w:rsidRPr="006D30AD">
              <w:rPr>
                <w:rFonts w:eastAsia="Times New Roman" w:cs="Times New Roman"/>
                <w:b/>
                <w:sz w:val="20"/>
                <w:szCs w:val="20"/>
              </w:rPr>
              <w:t>School</w:t>
            </w:r>
          </w:p>
        </w:tc>
        <w:tc>
          <w:tcPr>
            <w:tcW w:w="778"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3</w:t>
            </w:r>
          </w:p>
        </w:tc>
        <w:tc>
          <w:tcPr>
            <w:tcW w:w="779"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4</w:t>
            </w:r>
          </w:p>
        </w:tc>
        <w:tc>
          <w:tcPr>
            <w:tcW w:w="778"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5</w:t>
            </w:r>
          </w:p>
        </w:tc>
        <w:tc>
          <w:tcPr>
            <w:tcW w:w="779"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6</w:t>
            </w:r>
          </w:p>
        </w:tc>
        <w:tc>
          <w:tcPr>
            <w:tcW w:w="778"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7</w:t>
            </w:r>
          </w:p>
        </w:tc>
        <w:tc>
          <w:tcPr>
            <w:tcW w:w="779"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8</w:t>
            </w:r>
          </w:p>
        </w:tc>
        <w:tc>
          <w:tcPr>
            <w:tcW w:w="778"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10</w:t>
            </w:r>
          </w:p>
        </w:tc>
        <w:tc>
          <w:tcPr>
            <w:tcW w:w="779"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Total</w:t>
            </w:r>
          </w:p>
        </w:tc>
      </w:tr>
      <w:tr w:rsidR="006D30AD" w:rsidRPr="006D30AD" w:rsidTr="009B5CE1">
        <w:tc>
          <w:tcPr>
            <w:tcW w:w="3330"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Kennedy</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33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Millville</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40%</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46%</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75%</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55%</w:t>
            </w:r>
          </w:p>
        </w:tc>
      </w:tr>
      <w:tr w:rsidR="006D30AD" w:rsidRPr="006D30AD" w:rsidTr="009B5CE1">
        <w:tc>
          <w:tcPr>
            <w:tcW w:w="3330"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Maloney</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77%</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37%</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47%</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54%</w:t>
            </w:r>
          </w:p>
        </w:tc>
      </w:tr>
      <w:tr w:rsidR="006D30AD" w:rsidRPr="006D30AD" w:rsidTr="009B5CE1">
        <w:tc>
          <w:tcPr>
            <w:tcW w:w="3330" w:type="dxa"/>
            <w:shd w:val="clear" w:color="auto" w:fill="D9D9D9" w:themeFill="background1" w:themeFillShade="D9"/>
            <w:vAlign w:val="bottom"/>
          </w:tcPr>
          <w:p w:rsidR="006D30AD" w:rsidRPr="006D30AD" w:rsidRDefault="00951377" w:rsidP="006D30AD">
            <w:pPr>
              <w:spacing w:after="0" w:line="240" w:lineRule="auto"/>
              <w:jc w:val="center"/>
              <w:rPr>
                <w:rFonts w:ascii="Calibri" w:hAnsi="Calibri"/>
                <w:sz w:val="20"/>
                <w:szCs w:val="20"/>
              </w:rPr>
            </w:pPr>
            <w:r>
              <w:rPr>
                <w:rFonts w:ascii="Calibri" w:hAnsi="Calibri"/>
                <w:sz w:val="20"/>
                <w:szCs w:val="20"/>
              </w:rPr>
              <w:t>Hartnett Middle</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43%</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54%</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72%</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57%</w:t>
            </w:r>
          </w:p>
        </w:tc>
      </w:tr>
      <w:tr w:rsidR="006D30AD" w:rsidRPr="006D30AD" w:rsidTr="009B5CE1">
        <w:tc>
          <w:tcPr>
            <w:tcW w:w="3330" w:type="dxa"/>
            <w:shd w:val="clear" w:color="auto" w:fill="auto"/>
            <w:vAlign w:val="bottom"/>
          </w:tcPr>
          <w:p w:rsidR="006D30AD" w:rsidRPr="006D30AD" w:rsidRDefault="00951377" w:rsidP="006D30AD">
            <w:pPr>
              <w:spacing w:after="0" w:line="240" w:lineRule="auto"/>
              <w:jc w:val="center"/>
              <w:rPr>
                <w:rFonts w:ascii="Calibri" w:hAnsi="Calibri"/>
                <w:sz w:val="20"/>
                <w:szCs w:val="20"/>
              </w:rPr>
            </w:pPr>
            <w:r>
              <w:rPr>
                <w:rFonts w:ascii="Calibri" w:hAnsi="Calibri"/>
                <w:sz w:val="20"/>
                <w:szCs w:val="20"/>
              </w:rPr>
              <w:t>Blackstone-Millville Regional High</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70%</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70%</w:t>
            </w:r>
          </w:p>
        </w:tc>
      </w:tr>
      <w:tr w:rsidR="006D30AD" w:rsidRPr="006D30AD" w:rsidTr="009B5CE1">
        <w:tc>
          <w:tcPr>
            <w:tcW w:w="3330" w:type="dxa"/>
            <w:shd w:val="clear" w:color="auto" w:fill="D9D9D9" w:themeFill="background1" w:themeFillShade="D9"/>
            <w:vAlign w:val="bottom"/>
          </w:tcPr>
          <w:p w:rsidR="008A5648" w:rsidRDefault="006D30AD" w:rsidP="008A5648">
            <w:pPr>
              <w:spacing w:after="0" w:line="240" w:lineRule="auto"/>
              <w:jc w:val="center"/>
              <w:rPr>
                <w:rFonts w:ascii="Calibri" w:hAnsi="Calibri"/>
                <w:sz w:val="20"/>
                <w:szCs w:val="20"/>
              </w:rPr>
            </w:pPr>
            <w:r w:rsidRPr="006D30AD">
              <w:rPr>
                <w:rFonts w:ascii="Calibri" w:hAnsi="Calibri"/>
                <w:sz w:val="20"/>
                <w:szCs w:val="20"/>
              </w:rPr>
              <w:t>District</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64%</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40%</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56%</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43%</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52%</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72%</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70%</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sz w:val="20"/>
                <w:szCs w:val="20"/>
              </w:rPr>
            </w:pPr>
            <w:r w:rsidRPr="006D30AD">
              <w:rPr>
                <w:sz w:val="20"/>
                <w:szCs w:val="20"/>
              </w:rPr>
              <w:t>--</w:t>
            </w:r>
          </w:p>
        </w:tc>
      </w:tr>
    </w:tbl>
    <w:p w:rsidR="006D30AD" w:rsidRPr="006D30AD" w:rsidRDefault="006D30AD" w:rsidP="006D30AD">
      <w:pPr>
        <w:spacing w:after="0" w:line="240" w:lineRule="auto"/>
      </w:pPr>
    </w:p>
    <w:p w:rsidR="006D30AD" w:rsidRPr="006D30AD" w:rsidRDefault="006D30AD" w:rsidP="006D30AD">
      <w:pPr>
        <w:spacing w:after="0" w:line="240" w:lineRule="auto"/>
      </w:pPr>
    </w:p>
    <w:p w:rsidR="006D30AD" w:rsidRPr="006D30AD" w:rsidRDefault="006D30AD" w:rsidP="006D30AD">
      <w:pPr>
        <w:spacing w:after="0" w:line="240" w:lineRule="auto"/>
        <w:rPr>
          <w:b/>
        </w:rPr>
      </w:pPr>
      <w:r w:rsidRPr="006D30AD">
        <w:rPr>
          <w:b/>
        </w:rPr>
        <w:t xml:space="preserve">Between 2013 and 2016, math CPI improved by 3.8 points at Maloney Elementary and Hartnett Middle, and declined by 2.4 and 7.1 points at Millville Elementary and </w:t>
      </w:r>
      <w:r w:rsidR="00E12F0F" w:rsidRPr="006D30AD">
        <w:rPr>
          <w:b/>
        </w:rPr>
        <w:t>Blackstone</w:t>
      </w:r>
      <w:r w:rsidR="00E12F0F">
        <w:rPr>
          <w:b/>
        </w:rPr>
        <w:t>-</w:t>
      </w:r>
      <w:r w:rsidRPr="006D30AD">
        <w:rPr>
          <w:b/>
        </w:rPr>
        <w:t>Millville Regional High School</w:t>
      </w:r>
      <w:r w:rsidR="00E12F0F">
        <w:rPr>
          <w:b/>
        </w:rPr>
        <w:t>, respectively</w:t>
      </w:r>
      <w:r w:rsidRPr="006D30AD">
        <w:rPr>
          <w:b/>
        </w:rPr>
        <w:t>.</w:t>
      </w:r>
    </w:p>
    <w:p w:rsidR="006D30AD" w:rsidRPr="006D30AD" w:rsidRDefault="006D30AD" w:rsidP="006D30AD">
      <w:pPr>
        <w:spacing w:after="0" w:line="240" w:lineRule="auto"/>
      </w:pPr>
    </w:p>
    <w:p w:rsidR="006D30AD" w:rsidRPr="006D30AD" w:rsidRDefault="006D30AD" w:rsidP="00642E6E">
      <w:pPr>
        <w:numPr>
          <w:ilvl w:val="0"/>
          <w:numId w:val="5"/>
        </w:numPr>
        <w:spacing w:after="0" w:line="240" w:lineRule="auto"/>
        <w:contextualSpacing/>
      </w:pPr>
      <w:r w:rsidRPr="006D30AD">
        <w:t>Math CPI for high needs students improved by 0.9</w:t>
      </w:r>
      <w:r w:rsidR="00E12F0F">
        <w:t xml:space="preserve"> point</w:t>
      </w:r>
      <w:r w:rsidRPr="006D30AD">
        <w:t>, 12.2</w:t>
      </w:r>
      <w:r w:rsidR="00E12F0F">
        <w:t xml:space="preserve"> points</w:t>
      </w:r>
      <w:r w:rsidRPr="006D30AD">
        <w:t>, and 8.7 points at Millville Elementary, Maloney Elementary</w:t>
      </w:r>
      <w:r w:rsidR="00E12F0F">
        <w:t>,</w:t>
      </w:r>
      <w:r w:rsidRPr="006D30AD">
        <w:t xml:space="preserve"> and Hartnett Middle, </w:t>
      </w:r>
      <w:r w:rsidR="00E12F0F">
        <w:t xml:space="preserve">respectively, </w:t>
      </w:r>
      <w:r w:rsidRPr="006D30AD">
        <w:t xml:space="preserve">and declined by 15.2 points at </w:t>
      </w:r>
      <w:r w:rsidR="00E12F0F" w:rsidRPr="006D30AD">
        <w:t>Blackstone</w:t>
      </w:r>
      <w:r w:rsidR="00E12F0F">
        <w:t>-</w:t>
      </w:r>
      <w:r w:rsidRPr="006D30AD">
        <w:t>Millville Regional High.</w:t>
      </w:r>
    </w:p>
    <w:p w:rsidR="006D30AD" w:rsidRPr="006D30AD" w:rsidRDefault="006D30AD" w:rsidP="00642E6E">
      <w:pPr>
        <w:numPr>
          <w:ilvl w:val="0"/>
          <w:numId w:val="5"/>
        </w:numPr>
        <w:spacing w:after="0" w:line="240" w:lineRule="auto"/>
        <w:contextualSpacing/>
      </w:pPr>
      <w:r w:rsidRPr="006D30AD">
        <w:t>Math CPI for students with disabilities improved by 0.9</w:t>
      </w:r>
      <w:r w:rsidR="00E12F0F">
        <w:t xml:space="preserve"> point</w:t>
      </w:r>
      <w:r w:rsidRPr="006D30AD">
        <w:t>, 12.8</w:t>
      </w:r>
      <w:r w:rsidR="00E12F0F">
        <w:t xml:space="preserve"> points</w:t>
      </w:r>
      <w:r w:rsidRPr="006D30AD">
        <w:t>, and 11.9 points at Millville Elementary, Maloney Elementary, and Hartnett Middle</w:t>
      </w:r>
      <w:r w:rsidR="00E12F0F">
        <w:t>, respectively</w:t>
      </w:r>
      <w:r w:rsidRPr="006D30AD">
        <w:t>.</w:t>
      </w:r>
    </w:p>
    <w:tbl>
      <w:tblPr>
        <w:tblStyle w:val="TableGrid22"/>
        <w:tblW w:w="0" w:type="auto"/>
        <w:tblLook w:val="04A0" w:firstRow="1" w:lastRow="0" w:firstColumn="1" w:lastColumn="0" w:noHBand="0" w:noVBand="1"/>
        <w:tblCaption w:val="Table 16: Blackstone-Millville Regional School District"/>
        <w:tblDescription w:val="Math Composite Performance Index by School and Subgroup 2013–2016&#10;"/>
      </w:tblPr>
      <w:tblGrid>
        <w:gridCol w:w="3343"/>
        <w:gridCol w:w="1061"/>
        <w:gridCol w:w="1061"/>
        <w:gridCol w:w="1063"/>
        <w:gridCol w:w="1061"/>
        <w:gridCol w:w="1771"/>
      </w:tblGrid>
      <w:tr w:rsidR="006D30AD" w:rsidRPr="006D30AD" w:rsidTr="009B5CE1">
        <w:tc>
          <w:tcPr>
            <w:tcW w:w="9576" w:type="dxa"/>
            <w:gridSpan w:val="6"/>
            <w:tcBorders>
              <w:top w:val="nil"/>
              <w:left w:val="nil"/>
              <w:right w:val="nil"/>
            </w:tcBorders>
          </w:tcPr>
          <w:p w:rsidR="006D30AD" w:rsidRDefault="006D30AD" w:rsidP="006D30AD">
            <w:pPr>
              <w:spacing w:after="0" w:line="240" w:lineRule="auto"/>
              <w:jc w:val="center"/>
              <w:rPr>
                <w:b/>
                <w:sz w:val="20"/>
                <w:szCs w:val="20"/>
              </w:rPr>
            </w:pPr>
          </w:p>
          <w:p w:rsidR="003E5365" w:rsidRDefault="003E5365" w:rsidP="006D30AD">
            <w:pPr>
              <w:spacing w:after="0" w:line="240" w:lineRule="auto"/>
              <w:jc w:val="center"/>
              <w:rPr>
                <w:b/>
                <w:sz w:val="20"/>
                <w:szCs w:val="20"/>
              </w:rPr>
            </w:pPr>
          </w:p>
          <w:p w:rsidR="003E5365" w:rsidRDefault="003E5365" w:rsidP="006D30AD">
            <w:pPr>
              <w:spacing w:after="0" w:line="240" w:lineRule="auto"/>
              <w:jc w:val="center"/>
              <w:rPr>
                <w:b/>
                <w:sz w:val="20"/>
                <w:szCs w:val="20"/>
              </w:rPr>
            </w:pPr>
          </w:p>
          <w:p w:rsidR="003E5365" w:rsidRDefault="003E5365" w:rsidP="006D30AD">
            <w:pPr>
              <w:spacing w:after="0" w:line="240" w:lineRule="auto"/>
              <w:jc w:val="center"/>
              <w:rPr>
                <w:b/>
                <w:sz w:val="20"/>
                <w:szCs w:val="20"/>
              </w:rPr>
            </w:pPr>
          </w:p>
          <w:p w:rsidR="003E5365" w:rsidRDefault="003E5365" w:rsidP="006D30AD">
            <w:pPr>
              <w:spacing w:after="0" w:line="240" w:lineRule="auto"/>
              <w:jc w:val="center"/>
              <w:rPr>
                <w:b/>
                <w:sz w:val="20"/>
                <w:szCs w:val="20"/>
              </w:rPr>
            </w:pPr>
          </w:p>
          <w:p w:rsidR="003E5365" w:rsidRDefault="003E5365" w:rsidP="006D30AD">
            <w:pPr>
              <w:spacing w:after="0" w:line="240" w:lineRule="auto"/>
              <w:jc w:val="center"/>
              <w:rPr>
                <w:b/>
                <w:sz w:val="20"/>
                <w:szCs w:val="20"/>
              </w:rPr>
            </w:pPr>
          </w:p>
          <w:p w:rsidR="006D30AD" w:rsidRPr="006D30AD" w:rsidRDefault="006D30AD" w:rsidP="006D30AD">
            <w:pPr>
              <w:spacing w:after="0" w:line="240" w:lineRule="auto"/>
              <w:jc w:val="center"/>
              <w:rPr>
                <w:b/>
                <w:sz w:val="20"/>
                <w:szCs w:val="20"/>
              </w:rPr>
            </w:pPr>
            <w:r w:rsidRPr="006D30AD">
              <w:rPr>
                <w:b/>
                <w:sz w:val="20"/>
                <w:szCs w:val="20"/>
              </w:rPr>
              <w:t>Table 16: Blackstone-Millville R</w:t>
            </w:r>
            <w:r w:rsidR="006F3036">
              <w:rPr>
                <w:b/>
                <w:sz w:val="20"/>
                <w:szCs w:val="20"/>
              </w:rPr>
              <w:t xml:space="preserve">egional </w:t>
            </w:r>
            <w:r w:rsidRPr="006D30AD">
              <w:rPr>
                <w:b/>
                <w:sz w:val="20"/>
                <w:szCs w:val="20"/>
              </w:rPr>
              <w:t>S</w:t>
            </w:r>
            <w:r w:rsidR="006F3036">
              <w:rPr>
                <w:b/>
                <w:sz w:val="20"/>
                <w:szCs w:val="20"/>
              </w:rPr>
              <w:t xml:space="preserve">chool </w:t>
            </w:r>
            <w:r w:rsidRPr="006D30AD">
              <w:rPr>
                <w:b/>
                <w:sz w:val="20"/>
                <w:szCs w:val="20"/>
              </w:rPr>
              <w:t>D</w:t>
            </w:r>
            <w:r w:rsidR="006F3036">
              <w:rPr>
                <w:b/>
                <w:sz w:val="20"/>
                <w:szCs w:val="20"/>
              </w:rPr>
              <w:t>istrict</w:t>
            </w:r>
          </w:p>
          <w:p w:rsidR="006D30AD" w:rsidRPr="006D30AD" w:rsidRDefault="006D30AD" w:rsidP="009B5CE1">
            <w:pPr>
              <w:spacing w:after="0" w:line="240" w:lineRule="auto"/>
              <w:jc w:val="center"/>
              <w:rPr>
                <w:b/>
                <w:sz w:val="20"/>
                <w:szCs w:val="20"/>
              </w:rPr>
            </w:pPr>
            <w:r w:rsidRPr="006D30AD">
              <w:rPr>
                <w:b/>
                <w:sz w:val="20"/>
                <w:szCs w:val="20"/>
              </w:rPr>
              <w:t>Math Composite Performance Index by School and Subgroup 2013</w:t>
            </w:r>
            <w:r w:rsidR="009B5CE1">
              <w:rPr>
                <w:b/>
                <w:sz w:val="20"/>
                <w:szCs w:val="20"/>
              </w:rPr>
              <w:t>–</w:t>
            </w:r>
            <w:r w:rsidRPr="006D30AD">
              <w:rPr>
                <w:b/>
                <w:sz w:val="20"/>
                <w:szCs w:val="20"/>
              </w:rPr>
              <w:t>2016</w:t>
            </w:r>
          </w:p>
        </w:tc>
      </w:tr>
      <w:tr w:rsidR="006D30AD" w:rsidRPr="006D30AD" w:rsidTr="009B5CE1">
        <w:tc>
          <w:tcPr>
            <w:tcW w:w="3438" w:type="dxa"/>
            <w:shd w:val="clear" w:color="auto" w:fill="D9D9D9" w:themeFill="background1" w:themeFillShade="D9"/>
          </w:tcPr>
          <w:p w:rsidR="008A5648" w:rsidRDefault="00E12F0F" w:rsidP="008A5648">
            <w:pPr>
              <w:spacing w:after="0" w:line="240" w:lineRule="auto"/>
              <w:jc w:val="center"/>
              <w:rPr>
                <w:b/>
                <w:sz w:val="20"/>
                <w:szCs w:val="20"/>
              </w:rPr>
            </w:pPr>
            <w:r>
              <w:rPr>
                <w:b/>
                <w:sz w:val="20"/>
                <w:szCs w:val="20"/>
              </w:rPr>
              <w:lastRenderedPageBreak/>
              <w:t>School</w:t>
            </w:r>
          </w:p>
        </w:tc>
        <w:tc>
          <w:tcPr>
            <w:tcW w:w="1080" w:type="dxa"/>
            <w:shd w:val="clear" w:color="auto" w:fill="D9D9D9" w:themeFill="background1" w:themeFillShade="D9"/>
          </w:tcPr>
          <w:p w:rsidR="006D30AD" w:rsidRPr="006D30AD" w:rsidRDefault="006D30AD" w:rsidP="006D30AD">
            <w:pPr>
              <w:spacing w:after="0" w:line="240" w:lineRule="auto"/>
              <w:jc w:val="center"/>
              <w:rPr>
                <w:b/>
                <w:sz w:val="20"/>
                <w:szCs w:val="20"/>
              </w:rPr>
            </w:pPr>
            <w:r w:rsidRPr="006D30AD">
              <w:rPr>
                <w:b/>
                <w:sz w:val="20"/>
                <w:szCs w:val="20"/>
              </w:rPr>
              <w:t>2013</w:t>
            </w:r>
          </w:p>
        </w:tc>
        <w:tc>
          <w:tcPr>
            <w:tcW w:w="1080" w:type="dxa"/>
            <w:shd w:val="clear" w:color="auto" w:fill="D9D9D9" w:themeFill="background1" w:themeFillShade="D9"/>
          </w:tcPr>
          <w:p w:rsidR="006D30AD" w:rsidRPr="006D30AD" w:rsidRDefault="006D30AD" w:rsidP="006D30AD">
            <w:pPr>
              <w:spacing w:after="0" w:line="240" w:lineRule="auto"/>
              <w:jc w:val="center"/>
              <w:rPr>
                <w:b/>
                <w:sz w:val="20"/>
                <w:szCs w:val="20"/>
              </w:rPr>
            </w:pPr>
            <w:r w:rsidRPr="006D30AD">
              <w:rPr>
                <w:b/>
                <w:sz w:val="20"/>
                <w:szCs w:val="20"/>
              </w:rPr>
              <w:t>2014</w:t>
            </w:r>
          </w:p>
        </w:tc>
        <w:tc>
          <w:tcPr>
            <w:tcW w:w="1080" w:type="dxa"/>
            <w:shd w:val="clear" w:color="auto" w:fill="D9D9D9" w:themeFill="background1" w:themeFillShade="D9"/>
          </w:tcPr>
          <w:p w:rsidR="006D30AD" w:rsidRPr="006D30AD" w:rsidRDefault="006D30AD" w:rsidP="006D30AD">
            <w:pPr>
              <w:spacing w:after="0" w:line="240" w:lineRule="auto"/>
              <w:jc w:val="center"/>
              <w:rPr>
                <w:b/>
                <w:sz w:val="20"/>
                <w:szCs w:val="20"/>
              </w:rPr>
            </w:pPr>
            <w:r w:rsidRPr="006D30AD">
              <w:rPr>
                <w:b/>
                <w:sz w:val="20"/>
                <w:szCs w:val="20"/>
              </w:rPr>
              <w:t>2015</w:t>
            </w:r>
          </w:p>
        </w:tc>
        <w:tc>
          <w:tcPr>
            <w:tcW w:w="1080" w:type="dxa"/>
            <w:shd w:val="clear" w:color="auto" w:fill="D9D9D9" w:themeFill="background1" w:themeFillShade="D9"/>
          </w:tcPr>
          <w:p w:rsidR="006D30AD" w:rsidRPr="006D30AD" w:rsidRDefault="006D30AD" w:rsidP="006D30AD">
            <w:pPr>
              <w:spacing w:after="0" w:line="240" w:lineRule="auto"/>
              <w:jc w:val="center"/>
              <w:rPr>
                <w:b/>
                <w:sz w:val="20"/>
                <w:szCs w:val="20"/>
              </w:rPr>
            </w:pPr>
            <w:r w:rsidRPr="006D30AD">
              <w:rPr>
                <w:b/>
                <w:sz w:val="20"/>
                <w:szCs w:val="20"/>
              </w:rPr>
              <w:t>2016</w:t>
            </w:r>
          </w:p>
        </w:tc>
        <w:tc>
          <w:tcPr>
            <w:tcW w:w="1818" w:type="dxa"/>
            <w:shd w:val="clear" w:color="auto" w:fill="D9D9D9" w:themeFill="background1" w:themeFillShade="D9"/>
          </w:tcPr>
          <w:p w:rsidR="006D30AD" w:rsidRPr="006D30AD" w:rsidRDefault="006D30AD" w:rsidP="006D30AD">
            <w:pPr>
              <w:spacing w:after="0" w:line="240" w:lineRule="auto"/>
              <w:jc w:val="center"/>
              <w:rPr>
                <w:b/>
                <w:sz w:val="20"/>
                <w:szCs w:val="20"/>
              </w:rPr>
            </w:pPr>
            <w:r w:rsidRPr="006D30AD">
              <w:rPr>
                <w:b/>
                <w:sz w:val="20"/>
                <w:szCs w:val="20"/>
              </w:rPr>
              <w:t>4-Year Trend</w:t>
            </w:r>
          </w:p>
        </w:tc>
      </w:tr>
      <w:tr w:rsidR="006D30AD" w:rsidRPr="006D30AD" w:rsidTr="009B5CE1">
        <w:tc>
          <w:tcPr>
            <w:tcW w:w="343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Kennedy</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86.7</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87.0</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86.8</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81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shd w:val="clear" w:color="auto" w:fill="auto"/>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High Needs</w:t>
            </w:r>
          </w:p>
        </w:tc>
        <w:tc>
          <w:tcPr>
            <w:tcW w:w="1080" w:type="dxa"/>
            <w:shd w:val="clear" w:color="auto" w:fill="auto"/>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82.5</w:t>
            </w:r>
          </w:p>
        </w:tc>
        <w:tc>
          <w:tcPr>
            <w:tcW w:w="1080" w:type="dxa"/>
            <w:shd w:val="clear" w:color="auto" w:fill="auto"/>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82.1</w:t>
            </w:r>
          </w:p>
        </w:tc>
        <w:tc>
          <w:tcPr>
            <w:tcW w:w="1080"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70.8</w:t>
            </w:r>
          </w:p>
        </w:tc>
        <w:tc>
          <w:tcPr>
            <w:tcW w:w="1080"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81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shd w:val="clear" w:color="auto" w:fill="auto"/>
            <w:vAlign w:val="bottom"/>
          </w:tcPr>
          <w:p w:rsidR="006D30AD" w:rsidRPr="006D30AD" w:rsidRDefault="00951377" w:rsidP="006D30AD">
            <w:pPr>
              <w:spacing w:after="0" w:line="240" w:lineRule="auto"/>
              <w:rPr>
                <w:rFonts w:ascii="Calibri" w:hAnsi="Calibri"/>
                <w:sz w:val="20"/>
                <w:szCs w:val="20"/>
              </w:rPr>
            </w:pPr>
            <w:r>
              <w:rPr>
                <w:rFonts w:ascii="Calibri" w:hAnsi="Calibri"/>
                <w:sz w:val="20"/>
                <w:szCs w:val="20"/>
              </w:rPr>
              <w:t>Econ. Disad.</w:t>
            </w:r>
          </w:p>
        </w:tc>
        <w:tc>
          <w:tcPr>
            <w:tcW w:w="1080" w:type="dxa"/>
            <w:shd w:val="clear" w:color="auto" w:fill="auto"/>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w:t>
            </w:r>
          </w:p>
        </w:tc>
        <w:tc>
          <w:tcPr>
            <w:tcW w:w="1080" w:type="dxa"/>
            <w:shd w:val="clear" w:color="auto" w:fill="auto"/>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w:t>
            </w:r>
          </w:p>
        </w:tc>
        <w:tc>
          <w:tcPr>
            <w:tcW w:w="1080"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85.0</w:t>
            </w:r>
          </w:p>
        </w:tc>
        <w:tc>
          <w:tcPr>
            <w:tcW w:w="1080"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81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shd w:val="clear" w:color="auto" w:fill="auto"/>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ELLs</w:t>
            </w:r>
          </w:p>
        </w:tc>
        <w:tc>
          <w:tcPr>
            <w:tcW w:w="1080" w:type="dxa"/>
            <w:shd w:val="clear" w:color="auto" w:fill="auto"/>
            <w:vAlign w:val="bottom"/>
          </w:tcPr>
          <w:p w:rsidR="006D30AD" w:rsidRPr="006D30AD" w:rsidRDefault="006D30AD" w:rsidP="006D30AD">
            <w:pPr>
              <w:spacing w:after="0" w:line="240" w:lineRule="auto"/>
              <w:jc w:val="center"/>
              <w:rPr>
                <w:rFonts w:ascii="Calibri" w:hAnsi="Calibri"/>
                <w:color w:val="000000"/>
                <w:sz w:val="20"/>
                <w:szCs w:val="20"/>
                <w:highlight w:val="yellow"/>
              </w:rPr>
            </w:pPr>
            <w:r w:rsidRPr="006D30AD">
              <w:rPr>
                <w:rFonts w:ascii="Calibri" w:hAnsi="Calibri"/>
                <w:color w:val="000000"/>
                <w:sz w:val="20"/>
                <w:szCs w:val="20"/>
              </w:rPr>
              <w:t>--</w:t>
            </w:r>
          </w:p>
        </w:tc>
        <w:tc>
          <w:tcPr>
            <w:tcW w:w="1080" w:type="dxa"/>
            <w:shd w:val="clear" w:color="auto" w:fill="auto"/>
            <w:vAlign w:val="bottom"/>
          </w:tcPr>
          <w:p w:rsidR="006D30AD" w:rsidRPr="006D30AD" w:rsidRDefault="006D30AD" w:rsidP="006D30AD">
            <w:pPr>
              <w:spacing w:after="0" w:line="240" w:lineRule="auto"/>
              <w:jc w:val="center"/>
              <w:rPr>
                <w:rFonts w:ascii="Calibri" w:hAnsi="Calibri"/>
                <w:color w:val="000000"/>
                <w:sz w:val="20"/>
                <w:szCs w:val="20"/>
                <w:highlight w:val="yellow"/>
              </w:rPr>
            </w:pPr>
            <w:r w:rsidRPr="006D30AD">
              <w:rPr>
                <w:rFonts w:ascii="Calibri" w:hAnsi="Calibri"/>
                <w:color w:val="000000"/>
                <w:sz w:val="20"/>
                <w:szCs w:val="20"/>
              </w:rPr>
              <w:t>--</w:t>
            </w:r>
          </w:p>
        </w:tc>
        <w:tc>
          <w:tcPr>
            <w:tcW w:w="1080"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81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shd w:val="clear" w:color="auto" w:fill="auto"/>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SWD</w:t>
            </w:r>
          </w:p>
        </w:tc>
        <w:tc>
          <w:tcPr>
            <w:tcW w:w="1080" w:type="dxa"/>
            <w:shd w:val="clear" w:color="auto" w:fill="auto"/>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69.2</w:t>
            </w:r>
          </w:p>
        </w:tc>
        <w:tc>
          <w:tcPr>
            <w:tcW w:w="1080" w:type="dxa"/>
            <w:shd w:val="clear" w:color="auto" w:fill="auto"/>
            <w:vAlign w:val="bottom"/>
          </w:tcPr>
          <w:p w:rsidR="006D30AD" w:rsidRPr="006D30AD" w:rsidRDefault="006D30AD" w:rsidP="006D30AD">
            <w:pPr>
              <w:spacing w:after="0" w:line="240" w:lineRule="auto"/>
              <w:jc w:val="center"/>
              <w:rPr>
                <w:rFonts w:ascii="Calibri" w:hAnsi="Calibri"/>
                <w:color w:val="000000"/>
                <w:sz w:val="20"/>
                <w:szCs w:val="20"/>
              </w:rPr>
            </w:pPr>
            <w:r w:rsidRPr="006D30AD">
              <w:rPr>
                <w:rFonts w:ascii="Calibri" w:hAnsi="Calibri"/>
                <w:color w:val="000000"/>
                <w:sz w:val="20"/>
                <w:szCs w:val="20"/>
              </w:rPr>
              <w:t>68.3</w:t>
            </w:r>
          </w:p>
        </w:tc>
        <w:tc>
          <w:tcPr>
            <w:tcW w:w="1080"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61.1</w:t>
            </w:r>
          </w:p>
        </w:tc>
        <w:tc>
          <w:tcPr>
            <w:tcW w:w="1080"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81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Millville</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88.5</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87.3</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88.7</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86.1</w:t>
            </w:r>
          </w:p>
        </w:tc>
        <w:tc>
          <w:tcPr>
            <w:tcW w:w="181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-2.4</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High Needs</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74.1</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78.0</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74.0</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75.0</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0.9</w:t>
            </w:r>
          </w:p>
        </w:tc>
      </w:tr>
      <w:tr w:rsidR="006D30AD" w:rsidRPr="006D30AD" w:rsidTr="009B5CE1">
        <w:tc>
          <w:tcPr>
            <w:tcW w:w="3438" w:type="dxa"/>
            <w:vAlign w:val="bottom"/>
          </w:tcPr>
          <w:p w:rsidR="006D30AD" w:rsidRPr="006D30AD" w:rsidRDefault="00951377" w:rsidP="006D30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90.9</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87.5</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ELLs</w:t>
            </w:r>
          </w:p>
        </w:tc>
        <w:tc>
          <w:tcPr>
            <w:tcW w:w="1080" w:type="dxa"/>
            <w:vAlign w:val="bottom"/>
          </w:tcPr>
          <w:p w:rsidR="006D30AD" w:rsidRPr="006D30AD" w:rsidRDefault="006D30AD" w:rsidP="006D30AD">
            <w:pPr>
              <w:spacing w:after="0" w:line="240" w:lineRule="auto"/>
              <w:jc w:val="center"/>
              <w:rPr>
                <w:rFonts w:ascii="Calibri" w:hAnsi="Calibri"/>
                <w:sz w:val="20"/>
                <w:szCs w:val="20"/>
                <w:highlight w:val="yellow"/>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highlight w:val="yellow"/>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highlight w:val="yellow"/>
              </w:rPr>
            </w:pPr>
            <w:r w:rsidRPr="006D30AD">
              <w:rPr>
                <w:rFonts w:ascii="Calibri" w:hAnsi="Calibri"/>
                <w:sz w:val="20"/>
                <w:szCs w:val="20"/>
              </w:rPr>
              <w:t>--</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SWD</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64.3</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67.2</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63.2</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65.2</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0.9</w:t>
            </w:r>
          </w:p>
        </w:tc>
      </w:tr>
      <w:tr w:rsidR="006D30AD" w:rsidRPr="006D30AD" w:rsidTr="009B5CE1">
        <w:tc>
          <w:tcPr>
            <w:tcW w:w="343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Maloney</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78.7</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76.4</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77.4</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82.5</w:t>
            </w:r>
          </w:p>
        </w:tc>
        <w:tc>
          <w:tcPr>
            <w:tcW w:w="181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3.8</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High Needs</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61.1</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63.8</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68.2</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73.3</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12.2</w:t>
            </w:r>
          </w:p>
        </w:tc>
      </w:tr>
      <w:tr w:rsidR="006D30AD" w:rsidRPr="006D30AD" w:rsidTr="009B5CE1">
        <w:tc>
          <w:tcPr>
            <w:tcW w:w="3438" w:type="dxa"/>
            <w:vAlign w:val="bottom"/>
          </w:tcPr>
          <w:p w:rsidR="006D30AD" w:rsidRPr="006D30AD" w:rsidRDefault="00951377" w:rsidP="006D30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73.1</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80.2</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ELLs</w:t>
            </w:r>
          </w:p>
        </w:tc>
        <w:tc>
          <w:tcPr>
            <w:tcW w:w="1080" w:type="dxa"/>
            <w:vAlign w:val="bottom"/>
          </w:tcPr>
          <w:p w:rsidR="006D30AD" w:rsidRPr="006D30AD" w:rsidRDefault="006D30AD" w:rsidP="006D30AD">
            <w:pPr>
              <w:spacing w:after="0" w:line="240" w:lineRule="auto"/>
              <w:jc w:val="center"/>
              <w:rPr>
                <w:rFonts w:ascii="Calibri" w:hAnsi="Calibri"/>
                <w:sz w:val="20"/>
                <w:szCs w:val="20"/>
                <w:highlight w:val="yellow"/>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highlight w:val="yellow"/>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highlight w:val="yellow"/>
              </w:rPr>
            </w:pPr>
            <w:r w:rsidRPr="006D30AD">
              <w:rPr>
                <w:rFonts w:ascii="Calibri" w:hAnsi="Calibri"/>
                <w:sz w:val="20"/>
                <w:szCs w:val="20"/>
              </w:rPr>
              <w:t>--</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SWD</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50.0</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49.2</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52.0</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62.8</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12.8</w:t>
            </w:r>
          </w:p>
        </w:tc>
      </w:tr>
      <w:tr w:rsidR="006D30AD" w:rsidRPr="006D30AD" w:rsidTr="009B5CE1">
        <w:tc>
          <w:tcPr>
            <w:tcW w:w="3438" w:type="dxa"/>
            <w:shd w:val="clear" w:color="auto" w:fill="D9D9D9" w:themeFill="background1" w:themeFillShade="D9"/>
            <w:vAlign w:val="bottom"/>
          </w:tcPr>
          <w:p w:rsidR="006D30AD" w:rsidRPr="006D30AD" w:rsidRDefault="00951377" w:rsidP="006D30AD">
            <w:pPr>
              <w:spacing w:after="0" w:line="240" w:lineRule="auto"/>
              <w:jc w:val="center"/>
              <w:rPr>
                <w:rFonts w:ascii="Calibri" w:hAnsi="Calibri"/>
                <w:sz w:val="20"/>
                <w:szCs w:val="20"/>
              </w:rPr>
            </w:pPr>
            <w:r>
              <w:rPr>
                <w:rFonts w:ascii="Calibri" w:hAnsi="Calibri"/>
                <w:sz w:val="20"/>
                <w:szCs w:val="20"/>
              </w:rPr>
              <w:t>Hartnett Middle</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79.6</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77.9</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80.3</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83.4</w:t>
            </w:r>
          </w:p>
        </w:tc>
        <w:tc>
          <w:tcPr>
            <w:tcW w:w="181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3.8</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High Needs</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62.3</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59.4</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61.0</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71.0</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8.7</w:t>
            </w:r>
          </w:p>
        </w:tc>
      </w:tr>
      <w:tr w:rsidR="006D30AD" w:rsidRPr="006D30AD" w:rsidTr="009B5CE1">
        <w:tc>
          <w:tcPr>
            <w:tcW w:w="3438" w:type="dxa"/>
            <w:vAlign w:val="bottom"/>
          </w:tcPr>
          <w:p w:rsidR="006D30AD" w:rsidRPr="006D30AD" w:rsidRDefault="00951377" w:rsidP="006D30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67.2</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76.8</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ELLs</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SWD</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40.3</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41.1</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46.5</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52.2</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11.9</w:t>
            </w:r>
          </w:p>
        </w:tc>
      </w:tr>
      <w:tr w:rsidR="006D30AD" w:rsidRPr="006D30AD" w:rsidTr="009B5CE1">
        <w:tc>
          <w:tcPr>
            <w:tcW w:w="3438" w:type="dxa"/>
            <w:shd w:val="clear" w:color="auto" w:fill="D9D9D9" w:themeFill="background1" w:themeFillShade="D9"/>
            <w:vAlign w:val="bottom"/>
          </w:tcPr>
          <w:p w:rsidR="006D30AD" w:rsidRPr="006D30AD" w:rsidRDefault="00951377" w:rsidP="006D30AD">
            <w:pPr>
              <w:spacing w:after="0" w:line="240" w:lineRule="auto"/>
              <w:jc w:val="center"/>
              <w:rPr>
                <w:rFonts w:ascii="Calibri" w:hAnsi="Calibri"/>
                <w:sz w:val="20"/>
                <w:szCs w:val="20"/>
              </w:rPr>
            </w:pPr>
            <w:r>
              <w:rPr>
                <w:rFonts w:ascii="Calibri" w:hAnsi="Calibri"/>
                <w:sz w:val="20"/>
                <w:szCs w:val="20"/>
              </w:rPr>
              <w:t>Blackstone-Millville Regional High</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92.9</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94.6</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95.9</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85.8</w:t>
            </w:r>
          </w:p>
        </w:tc>
        <w:tc>
          <w:tcPr>
            <w:tcW w:w="181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-7.1</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High Needs</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84.5</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84.5</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92.6</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69.3</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-15.2</w:t>
            </w:r>
          </w:p>
        </w:tc>
      </w:tr>
      <w:tr w:rsidR="006D30AD" w:rsidRPr="006D30AD" w:rsidTr="009B5CE1">
        <w:tc>
          <w:tcPr>
            <w:tcW w:w="3438" w:type="dxa"/>
            <w:vAlign w:val="bottom"/>
          </w:tcPr>
          <w:p w:rsidR="006D30AD" w:rsidRPr="006D30AD" w:rsidRDefault="00951377" w:rsidP="006D30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100.0</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78.4</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ELLs</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SWD</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60.0</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80.0</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51.2</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bl>
    <w:p w:rsidR="006D30AD" w:rsidRPr="006D30AD" w:rsidRDefault="006D30AD" w:rsidP="006D30AD">
      <w:pPr>
        <w:spacing w:after="0" w:line="240" w:lineRule="auto"/>
      </w:pPr>
    </w:p>
    <w:p w:rsidR="006D30AD" w:rsidRPr="006D30AD" w:rsidRDefault="006D30AD" w:rsidP="006D30AD">
      <w:pPr>
        <w:spacing w:after="0" w:line="240" w:lineRule="auto"/>
      </w:pPr>
    </w:p>
    <w:p w:rsidR="006D30AD" w:rsidRPr="006D30AD" w:rsidRDefault="006D30AD" w:rsidP="006D30AD">
      <w:pPr>
        <w:spacing w:after="0" w:line="240" w:lineRule="auto"/>
        <w:rPr>
          <w:rFonts w:eastAsia="Times New Roman" w:cs="Times New Roman"/>
          <w:b/>
        </w:rPr>
      </w:pPr>
      <w:r w:rsidRPr="006D30AD">
        <w:rPr>
          <w:rFonts w:eastAsia="Times New Roman" w:cs="Times New Roman"/>
          <w:b/>
        </w:rPr>
        <w:t xml:space="preserve">Between 2013 and 2016, science proficiency rates declined by 5 percentage points in the district as whole, from 56 percent in 2013 to 51 percent in 2016, 3 percentage points below the 2016 state rate of 54 percent. </w:t>
      </w:r>
    </w:p>
    <w:p w:rsidR="006D30AD" w:rsidRPr="006D30AD" w:rsidRDefault="006D30AD" w:rsidP="006D30AD">
      <w:pPr>
        <w:spacing w:after="0" w:line="240" w:lineRule="auto"/>
        <w:rPr>
          <w:rFonts w:eastAsia="Times New Roman" w:cs="Times New Roman"/>
        </w:rPr>
      </w:pPr>
    </w:p>
    <w:p w:rsidR="006D30AD" w:rsidRPr="006D30AD" w:rsidRDefault="006D30AD" w:rsidP="00642E6E">
      <w:pPr>
        <w:numPr>
          <w:ilvl w:val="0"/>
          <w:numId w:val="6"/>
        </w:numPr>
        <w:spacing w:after="0" w:line="240" w:lineRule="auto"/>
        <w:contextualSpacing/>
        <w:rPr>
          <w:rFonts w:eastAsia="Times New Roman" w:cs="Times New Roman"/>
        </w:rPr>
      </w:pPr>
      <w:r w:rsidRPr="006D30AD">
        <w:rPr>
          <w:rFonts w:eastAsia="Times New Roman" w:cs="Times New Roman"/>
        </w:rPr>
        <w:t>5</w:t>
      </w:r>
      <w:r w:rsidRPr="006D30AD">
        <w:rPr>
          <w:rFonts w:eastAsia="Times New Roman" w:cs="Times New Roman"/>
          <w:vertAlign w:val="superscript"/>
        </w:rPr>
        <w:t>th</w:t>
      </w:r>
      <w:r w:rsidRPr="006D30AD">
        <w:rPr>
          <w:rFonts w:eastAsia="Times New Roman" w:cs="Times New Roman"/>
        </w:rPr>
        <w:t xml:space="preserve"> grade science proficiency rates decreased by 10 percentage points</w:t>
      </w:r>
      <w:r w:rsidR="00AF36BA">
        <w:rPr>
          <w:rFonts w:eastAsia="Times New Roman" w:cs="Times New Roman"/>
        </w:rPr>
        <w:t>,</w:t>
      </w:r>
      <w:r w:rsidRPr="006D30AD">
        <w:rPr>
          <w:rFonts w:eastAsia="Times New Roman" w:cs="Times New Roman"/>
        </w:rPr>
        <w:t xml:space="preserve"> from 61 percent in 2013 to 51 percent in 2016, 4 percentage points above the 2016 state rate of 47 percent.</w:t>
      </w:r>
    </w:p>
    <w:p w:rsidR="006D30AD" w:rsidRPr="006D30AD" w:rsidRDefault="006D30AD" w:rsidP="006D30AD">
      <w:pPr>
        <w:spacing w:after="0" w:line="240" w:lineRule="auto"/>
        <w:ind w:left="720"/>
        <w:contextualSpacing/>
        <w:rPr>
          <w:rFonts w:eastAsia="Times New Roman" w:cs="Times New Roman"/>
        </w:rPr>
      </w:pPr>
    </w:p>
    <w:p w:rsidR="006D30AD" w:rsidRPr="006D30AD" w:rsidRDefault="006D30AD" w:rsidP="00642E6E">
      <w:pPr>
        <w:numPr>
          <w:ilvl w:val="0"/>
          <w:numId w:val="6"/>
        </w:numPr>
        <w:spacing w:after="0" w:line="240" w:lineRule="auto"/>
        <w:contextualSpacing/>
        <w:rPr>
          <w:rFonts w:eastAsia="Times New Roman" w:cs="Times New Roman"/>
        </w:rPr>
      </w:pPr>
      <w:r w:rsidRPr="006D30AD">
        <w:rPr>
          <w:rFonts w:eastAsia="Times New Roman" w:cs="Times New Roman"/>
        </w:rPr>
        <w:t>8</w:t>
      </w:r>
      <w:r w:rsidRPr="006D30AD">
        <w:rPr>
          <w:rFonts w:eastAsia="Times New Roman" w:cs="Times New Roman"/>
          <w:vertAlign w:val="superscript"/>
        </w:rPr>
        <w:t>th</w:t>
      </w:r>
      <w:r w:rsidRPr="006D30AD">
        <w:rPr>
          <w:rFonts w:eastAsia="Times New Roman" w:cs="Times New Roman"/>
        </w:rPr>
        <w:t xml:space="preserve"> grade science proficiency rates improved by 4 percentage points</w:t>
      </w:r>
      <w:r w:rsidR="00AF36BA">
        <w:rPr>
          <w:rFonts w:eastAsia="Times New Roman" w:cs="Times New Roman"/>
        </w:rPr>
        <w:t>,</w:t>
      </w:r>
      <w:r w:rsidRPr="006D30AD">
        <w:rPr>
          <w:rFonts w:eastAsia="Times New Roman" w:cs="Times New Roman"/>
        </w:rPr>
        <w:t xml:space="preserve"> from 33 percent in 2013 to 37 percent in 2016, 4 percentage points below the 2016 state rate of 41 percent.</w:t>
      </w:r>
    </w:p>
    <w:p w:rsidR="006D30AD" w:rsidRPr="006D30AD" w:rsidRDefault="006D30AD" w:rsidP="006D30AD">
      <w:pPr>
        <w:spacing w:after="0" w:line="240" w:lineRule="auto"/>
        <w:ind w:left="720"/>
        <w:contextualSpacing/>
        <w:rPr>
          <w:rFonts w:eastAsia="Times New Roman" w:cs="Times New Roman"/>
        </w:rPr>
      </w:pPr>
    </w:p>
    <w:p w:rsidR="006D30AD" w:rsidRPr="006D30AD" w:rsidRDefault="006D30AD" w:rsidP="00642E6E">
      <w:pPr>
        <w:numPr>
          <w:ilvl w:val="0"/>
          <w:numId w:val="6"/>
        </w:numPr>
        <w:spacing w:after="0" w:line="240" w:lineRule="auto"/>
        <w:contextualSpacing/>
        <w:rPr>
          <w:rFonts w:eastAsia="Times New Roman" w:cs="Times New Roman"/>
        </w:rPr>
      </w:pPr>
      <w:r w:rsidRPr="006D30AD">
        <w:rPr>
          <w:rFonts w:eastAsia="Times New Roman" w:cs="Times New Roman"/>
        </w:rPr>
        <w:t>10</w:t>
      </w:r>
      <w:r w:rsidRPr="006D30AD">
        <w:rPr>
          <w:rFonts w:eastAsia="Times New Roman" w:cs="Times New Roman"/>
          <w:vertAlign w:val="superscript"/>
        </w:rPr>
        <w:t>th</w:t>
      </w:r>
      <w:r w:rsidRPr="006D30AD">
        <w:rPr>
          <w:rFonts w:eastAsia="Times New Roman" w:cs="Times New Roman"/>
        </w:rPr>
        <w:t xml:space="preserve"> grade science proficiency rate</w:t>
      </w:r>
      <w:r w:rsidR="00AF36BA">
        <w:rPr>
          <w:rFonts w:eastAsia="Times New Roman" w:cs="Times New Roman"/>
        </w:rPr>
        <w:t>s</w:t>
      </w:r>
      <w:r w:rsidRPr="006D30AD">
        <w:rPr>
          <w:rFonts w:eastAsia="Times New Roman" w:cs="Times New Roman"/>
        </w:rPr>
        <w:t xml:space="preserve"> declined </w:t>
      </w:r>
      <w:r w:rsidR="00AF36BA">
        <w:rPr>
          <w:rFonts w:eastAsia="Times New Roman" w:cs="Times New Roman"/>
        </w:rPr>
        <w:t xml:space="preserve">by </w:t>
      </w:r>
      <w:r w:rsidRPr="006D30AD">
        <w:rPr>
          <w:rFonts w:eastAsia="Times New Roman" w:cs="Times New Roman"/>
        </w:rPr>
        <w:t>14 percentage points</w:t>
      </w:r>
      <w:r w:rsidR="00AF36BA">
        <w:rPr>
          <w:rFonts w:eastAsia="Times New Roman" w:cs="Times New Roman"/>
        </w:rPr>
        <w:t>,</w:t>
      </w:r>
      <w:r w:rsidRPr="006D30AD">
        <w:rPr>
          <w:rFonts w:eastAsia="Times New Roman" w:cs="Times New Roman"/>
        </w:rPr>
        <w:t xml:space="preserve"> from 87 percent in 2013 to 73 percent in 2016, equal to the 2016 state rate of 73 percent.</w:t>
      </w:r>
    </w:p>
    <w:p w:rsidR="006D30AD" w:rsidRPr="006D30AD" w:rsidRDefault="006D30AD" w:rsidP="006D30AD">
      <w:pPr>
        <w:spacing w:after="0" w:line="240" w:lineRule="auto"/>
      </w:pPr>
    </w:p>
    <w:p w:rsidR="006D30AD" w:rsidRPr="006D30AD" w:rsidRDefault="006D30AD" w:rsidP="006D30AD">
      <w:pPr>
        <w:spacing w:after="0" w:line="240" w:lineRule="auto"/>
      </w:pPr>
    </w:p>
    <w:p w:rsidR="006D30AD" w:rsidRPr="006D30AD" w:rsidRDefault="006D30AD" w:rsidP="006D30AD">
      <w:pPr>
        <w:spacing w:after="0" w:line="240" w:lineRule="auto"/>
      </w:pPr>
    </w:p>
    <w:p w:rsidR="006D30AD" w:rsidRPr="006D30AD" w:rsidRDefault="006D30AD" w:rsidP="006D30AD">
      <w:pPr>
        <w:spacing w:after="0" w:line="240" w:lineRule="auto"/>
      </w:pPr>
    </w:p>
    <w:p w:rsidR="006D30AD" w:rsidRPr="006D30AD" w:rsidRDefault="006D30AD" w:rsidP="006D30AD">
      <w:pPr>
        <w:spacing w:after="0" w:line="240" w:lineRule="auto"/>
      </w:pPr>
    </w:p>
    <w:p w:rsidR="006D30AD" w:rsidRPr="006D30AD" w:rsidRDefault="006D30AD" w:rsidP="006D30AD">
      <w:pPr>
        <w:spacing w:after="0" w:line="240" w:lineRule="auto"/>
      </w:pPr>
    </w:p>
    <w:p w:rsidR="006D30AD" w:rsidRPr="006D30AD" w:rsidRDefault="006D30AD" w:rsidP="006D30AD">
      <w:pPr>
        <w:spacing w:after="0" w:line="240" w:lineRule="auto"/>
      </w:pPr>
    </w:p>
    <w:tbl>
      <w:tblPr>
        <w:tblStyle w:val="TableGrid24"/>
        <w:tblW w:w="0" w:type="auto"/>
        <w:tblLook w:val="04A0" w:firstRow="1" w:lastRow="0" w:firstColumn="1" w:lastColumn="0" w:noHBand="0" w:noVBand="1"/>
        <w:tblCaption w:val="Table 17: Blackstone-Millville Regional School District"/>
        <w:tblDescription w:val="Science Percent Proficient or Advanced by Grade 2013–2016&#10;"/>
      </w:tblPr>
      <w:tblGrid>
        <w:gridCol w:w="943"/>
        <w:gridCol w:w="1065"/>
        <w:gridCol w:w="1047"/>
        <w:gridCol w:w="1048"/>
        <w:gridCol w:w="1047"/>
        <w:gridCol w:w="1047"/>
        <w:gridCol w:w="1056"/>
        <w:gridCol w:w="1053"/>
        <w:gridCol w:w="1054"/>
      </w:tblGrid>
      <w:tr w:rsidR="006D30AD" w:rsidRPr="006D30AD" w:rsidTr="009B5CE1">
        <w:tc>
          <w:tcPr>
            <w:tcW w:w="9576" w:type="dxa"/>
            <w:gridSpan w:val="9"/>
            <w:tcBorders>
              <w:top w:val="nil"/>
              <w:left w:val="nil"/>
              <w:right w:val="nil"/>
            </w:tcBorders>
            <w:vAlign w:val="center"/>
          </w:tcPr>
          <w:p w:rsidR="006D30AD" w:rsidRPr="006D30AD" w:rsidRDefault="006D30AD" w:rsidP="006D30AD">
            <w:pPr>
              <w:spacing w:after="0" w:line="240" w:lineRule="auto"/>
              <w:jc w:val="center"/>
              <w:rPr>
                <w:b/>
                <w:sz w:val="20"/>
                <w:szCs w:val="20"/>
              </w:rPr>
            </w:pPr>
            <w:r w:rsidRPr="006D30AD">
              <w:rPr>
                <w:b/>
                <w:sz w:val="20"/>
                <w:szCs w:val="20"/>
              </w:rPr>
              <w:t>Table 17: Blackstone-Millville R</w:t>
            </w:r>
            <w:r w:rsidR="006F3036">
              <w:rPr>
                <w:b/>
                <w:sz w:val="20"/>
                <w:szCs w:val="20"/>
              </w:rPr>
              <w:t xml:space="preserve">egional </w:t>
            </w:r>
            <w:r w:rsidRPr="006D30AD">
              <w:rPr>
                <w:b/>
                <w:sz w:val="20"/>
                <w:szCs w:val="20"/>
              </w:rPr>
              <w:t>S</w:t>
            </w:r>
            <w:r w:rsidR="006F3036">
              <w:rPr>
                <w:b/>
                <w:sz w:val="20"/>
                <w:szCs w:val="20"/>
              </w:rPr>
              <w:t xml:space="preserve">chool </w:t>
            </w:r>
            <w:r w:rsidRPr="006D30AD">
              <w:rPr>
                <w:b/>
                <w:sz w:val="20"/>
                <w:szCs w:val="20"/>
              </w:rPr>
              <w:t>D</w:t>
            </w:r>
            <w:r w:rsidR="006F3036">
              <w:rPr>
                <w:b/>
                <w:sz w:val="20"/>
                <w:szCs w:val="20"/>
              </w:rPr>
              <w:t>istrict</w:t>
            </w:r>
          </w:p>
          <w:p w:rsidR="006D30AD" w:rsidRPr="006D30AD" w:rsidRDefault="006D30AD" w:rsidP="009B5CE1">
            <w:pPr>
              <w:spacing w:after="0" w:line="240" w:lineRule="auto"/>
              <w:jc w:val="center"/>
              <w:rPr>
                <w:b/>
                <w:sz w:val="20"/>
                <w:szCs w:val="20"/>
              </w:rPr>
            </w:pPr>
            <w:r w:rsidRPr="006D30AD">
              <w:rPr>
                <w:b/>
                <w:sz w:val="20"/>
                <w:szCs w:val="20"/>
              </w:rPr>
              <w:t>Science Percent Proficient or Advanced by Grade 2013</w:t>
            </w:r>
            <w:r w:rsidR="009B5CE1">
              <w:rPr>
                <w:b/>
                <w:sz w:val="20"/>
                <w:szCs w:val="20"/>
              </w:rPr>
              <w:t>–</w:t>
            </w:r>
            <w:r w:rsidRPr="006D30AD">
              <w:rPr>
                <w:b/>
                <w:sz w:val="20"/>
                <w:szCs w:val="20"/>
              </w:rPr>
              <w:t>2016</w:t>
            </w:r>
          </w:p>
        </w:tc>
      </w:tr>
      <w:tr w:rsidR="006D30AD" w:rsidRPr="006D30AD" w:rsidTr="009B5CE1">
        <w:tc>
          <w:tcPr>
            <w:tcW w:w="957"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Grade</w:t>
            </w:r>
          </w:p>
        </w:tc>
        <w:tc>
          <w:tcPr>
            <w:tcW w:w="1077"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Number</w:t>
            </w:r>
          </w:p>
        </w:tc>
        <w:tc>
          <w:tcPr>
            <w:tcW w:w="1077"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2013</w:t>
            </w:r>
          </w:p>
        </w:tc>
        <w:tc>
          <w:tcPr>
            <w:tcW w:w="1078"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2014</w:t>
            </w:r>
          </w:p>
        </w:tc>
        <w:tc>
          <w:tcPr>
            <w:tcW w:w="1077"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2015</w:t>
            </w:r>
          </w:p>
        </w:tc>
        <w:tc>
          <w:tcPr>
            <w:tcW w:w="1077"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2016</w:t>
            </w:r>
          </w:p>
        </w:tc>
        <w:tc>
          <w:tcPr>
            <w:tcW w:w="1078"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State</w:t>
            </w:r>
            <w:r w:rsidR="009B5CE1">
              <w:rPr>
                <w:b/>
                <w:sz w:val="20"/>
                <w:szCs w:val="20"/>
              </w:rPr>
              <w:t xml:space="preserve"> (2016)</w:t>
            </w:r>
          </w:p>
        </w:tc>
        <w:tc>
          <w:tcPr>
            <w:tcW w:w="1077"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4-Year Trend</w:t>
            </w:r>
          </w:p>
        </w:tc>
        <w:tc>
          <w:tcPr>
            <w:tcW w:w="1078" w:type="dxa"/>
            <w:shd w:val="clear" w:color="auto" w:fill="D9D9D9" w:themeFill="background1" w:themeFillShade="D9"/>
            <w:vAlign w:val="center"/>
          </w:tcPr>
          <w:p w:rsidR="006D30AD" w:rsidRPr="006D30AD" w:rsidRDefault="006D30AD" w:rsidP="006D30AD">
            <w:pPr>
              <w:spacing w:after="0" w:line="240" w:lineRule="auto"/>
              <w:jc w:val="center"/>
              <w:rPr>
                <w:b/>
                <w:sz w:val="20"/>
                <w:szCs w:val="20"/>
              </w:rPr>
            </w:pPr>
            <w:r w:rsidRPr="006D30AD">
              <w:rPr>
                <w:b/>
                <w:sz w:val="20"/>
                <w:szCs w:val="20"/>
              </w:rPr>
              <w:t>2-Year Trend</w:t>
            </w:r>
          </w:p>
        </w:tc>
      </w:tr>
      <w:tr w:rsidR="006D30AD" w:rsidRPr="006D30AD" w:rsidTr="009B5CE1">
        <w:tc>
          <w:tcPr>
            <w:tcW w:w="957" w:type="dxa"/>
            <w:vAlign w:val="center"/>
          </w:tcPr>
          <w:p w:rsidR="006D30AD" w:rsidRPr="006D30AD" w:rsidRDefault="006D30AD" w:rsidP="006D30AD">
            <w:pPr>
              <w:spacing w:after="0" w:line="240" w:lineRule="auto"/>
              <w:jc w:val="center"/>
              <w:rPr>
                <w:sz w:val="20"/>
                <w:szCs w:val="20"/>
              </w:rPr>
            </w:pPr>
            <w:r w:rsidRPr="006D30AD">
              <w:rPr>
                <w:sz w:val="20"/>
                <w:szCs w:val="20"/>
              </w:rPr>
              <w:t>5</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142</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61%</w:t>
            </w:r>
          </w:p>
        </w:tc>
        <w:tc>
          <w:tcPr>
            <w:tcW w:w="107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56%</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52%</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51%</w:t>
            </w:r>
          </w:p>
        </w:tc>
        <w:tc>
          <w:tcPr>
            <w:tcW w:w="107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47%</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-10</w:t>
            </w:r>
          </w:p>
        </w:tc>
        <w:tc>
          <w:tcPr>
            <w:tcW w:w="107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w:t>
            </w:r>
          </w:p>
        </w:tc>
      </w:tr>
      <w:tr w:rsidR="006D30AD" w:rsidRPr="006D30AD" w:rsidTr="009B5CE1">
        <w:tc>
          <w:tcPr>
            <w:tcW w:w="957"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8</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150</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33%</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43%</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34%</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37%</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41%</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w:t>
            </w:r>
          </w:p>
        </w:tc>
      </w:tr>
      <w:tr w:rsidR="006D30AD" w:rsidRPr="006D30AD" w:rsidTr="009B5CE1">
        <w:tc>
          <w:tcPr>
            <w:tcW w:w="957" w:type="dxa"/>
            <w:vAlign w:val="center"/>
          </w:tcPr>
          <w:p w:rsidR="006D30AD" w:rsidRPr="006D30AD" w:rsidRDefault="006D30AD" w:rsidP="006D30AD">
            <w:pPr>
              <w:spacing w:after="0" w:line="240" w:lineRule="auto"/>
              <w:jc w:val="center"/>
              <w:rPr>
                <w:sz w:val="20"/>
                <w:szCs w:val="20"/>
              </w:rPr>
            </w:pPr>
            <w:r w:rsidRPr="006D30AD">
              <w:rPr>
                <w:sz w:val="20"/>
                <w:szCs w:val="20"/>
              </w:rPr>
              <w:t>10</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91</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87%</w:t>
            </w:r>
          </w:p>
        </w:tc>
        <w:tc>
          <w:tcPr>
            <w:tcW w:w="107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87%</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88%</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73%</w:t>
            </w:r>
          </w:p>
        </w:tc>
        <w:tc>
          <w:tcPr>
            <w:tcW w:w="107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73%</w:t>
            </w:r>
          </w:p>
        </w:tc>
        <w:tc>
          <w:tcPr>
            <w:tcW w:w="1077"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-14</w:t>
            </w:r>
          </w:p>
        </w:tc>
        <w:tc>
          <w:tcPr>
            <w:tcW w:w="107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-15</w:t>
            </w:r>
          </w:p>
        </w:tc>
      </w:tr>
      <w:tr w:rsidR="006D30AD" w:rsidRPr="006D30AD" w:rsidTr="009B5CE1">
        <w:tc>
          <w:tcPr>
            <w:tcW w:w="957" w:type="dxa"/>
            <w:shd w:val="clear" w:color="auto" w:fill="D9D9D9" w:themeFill="background1" w:themeFillShade="D9"/>
            <w:vAlign w:val="center"/>
          </w:tcPr>
          <w:p w:rsidR="006D30AD" w:rsidRPr="006D30AD" w:rsidRDefault="006D30AD" w:rsidP="006D30AD">
            <w:pPr>
              <w:spacing w:after="0" w:line="240" w:lineRule="auto"/>
              <w:jc w:val="center"/>
              <w:rPr>
                <w:sz w:val="20"/>
                <w:szCs w:val="20"/>
              </w:rPr>
            </w:pPr>
            <w:r w:rsidRPr="006D30AD">
              <w:rPr>
                <w:sz w:val="20"/>
                <w:szCs w:val="20"/>
              </w:rPr>
              <w:t>All</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383</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56%</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60%</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55%</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51%</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54%</w:t>
            </w:r>
          </w:p>
        </w:tc>
        <w:tc>
          <w:tcPr>
            <w:tcW w:w="1077"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w:t>
            </w:r>
          </w:p>
        </w:tc>
        <w:tc>
          <w:tcPr>
            <w:tcW w:w="10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w:t>
            </w:r>
          </w:p>
        </w:tc>
      </w:tr>
    </w:tbl>
    <w:p w:rsidR="006D30AD" w:rsidRPr="006D30AD" w:rsidRDefault="006D30AD" w:rsidP="006D30AD">
      <w:pPr>
        <w:spacing w:after="0" w:line="240" w:lineRule="auto"/>
      </w:pPr>
    </w:p>
    <w:p w:rsidR="006D30AD" w:rsidRPr="006D30AD" w:rsidRDefault="006D30AD" w:rsidP="006D30AD">
      <w:pPr>
        <w:spacing w:after="0" w:line="240" w:lineRule="auto"/>
      </w:pPr>
    </w:p>
    <w:p w:rsidR="006D30AD" w:rsidRPr="006D30AD" w:rsidRDefault="006D30AD" w:rsidP="006D30AD">
      <w:pPr>
        <w:spacing w:after="0" w:line="240" w:lineRule="auto"/>
        <w:rPr>
          <w:b/>
        </w:rPr>
      </w:pPr>
      <w:r w:rsidRPr="006D30AD">
        <w:rPr>
          <w:b/>
        </w:rPr>
        <w:t xml:space="preserve">In 2016, the percentage of students scoring proficient or advanced in science </w:t>
      </w:r>
      <w:r w:rsidR="00AF36BA" w:rsidRPr="006D30AD">
        <w:rPr>
          <w:b/>
        </w:rPr>
        <w:t>in the 5</w:t>
      </w:r>
      <w:r w:rsidR="00AF36BA" w:rsidRPr="006D30AD">
        <w:rPr>
          <w:b/>
          <w:vertAlign w:val="superscript"/>
        </w:rPr>
        <w:t>th</w:t>
      </w:r>
      <w:r w:rsidR="00AF36BA" w:rsidRPr="006D30AD">
        <w:rPr>
          <w:b/>
        </w:rPr>
        <w:t xml:space="preserve"> grade </w:t>
      </w:r>
      <w:r w:rsidRPr="006D30AD">
        <w:rPr>
          <w:b/>
        </w:rPr>
        <w:t xml:space="preserve">was 73 </w:t>
      </w:r>
      <w:r w:rsidR="00AF36BA">
        <w:rPr>
          <w:b/>
        </w:rPr>
        <w:t xml:space="preserve">percent </w:t>
      </w:r>
      <w:r w:rsidRPr="006D30AD">
        <w:rPr>
          <w:b/>
        </w:rPr>
        <w:t xml:space="preserve">and 43 percent at Millville Elementary and Maloney Elementary, </w:t>
      </w:r>
      <w:r w:rsidR="00AF36BA">
        <w:rPr>
          <w:b/>
        </w:rPr>
        <w:t xml:space="preserve">respectively, </w:t>
      </w:r>
      <w:r w:rsidRPr="006D30AD">
        <w:rPr>
          <w:b/>
        </w:rPr>
        <w:t xml:space="preserve">compared </w:t>
      </w:r>
      <w:r w:rsidR="00AF36BA">
        <w:rPr>
          <w:b/>
        </w:rPr>
        <w:t>with</w:t>
      </w:r>
      <w:r w:rsidR="00AF36BA" w:rsidRPr="006D30AD">
        <w:rPr>
          <w:b/>
        </w:rPr>
        <w:t xml:space="preserve"> </w:t>
      </w:r>
      <w:r w:rsidRPr="006D30AD">
        <w:rPr>
          <w:b/>
        </w:rPr>
        <w:t xml:space="preserve">the 2016 state rate of 47 percent.  </w:t>
      </w:r>
      <w:r w:rsidR="00F75785">
        <w:rPr>
          <w:b/>
        </w:rPr>
        <w:t>The s</w:t>
      </w:r>
      <w:r w:rsidRPr="006D30AD">
        <w:rPr>
          <w:b/>
        </w:rPr>
        <w:t xml:space="preserve">cience proficiency </w:t>
      </w:r>
      <w:r w:rsidR="00F75785">
        <w:rPr>
          <w:b/>
        </w:rPr>
        <w:t xml:space="preserve">rate </w:t>
      </w:r>
      <w:r w:rsidR="00AF36BA" w:rsidRPr="006D30AD">
        <w:rPr>
          <w:b/>
        </w:rPr>
        <w:t>in the 8</w:t>
      </w:r>
      <w:r w:rsidR="00AF36BA" w:rsidRPr="006D30AD">
        <w:rPr>
          <w:b/>
          <w:vertAlign w:val="superscript"/>
        </w:rPr>
        <w:t>th</w:t>
      </w:r>
      <w:r w:rsidR="00AF36BA" w:rsidRPr="006D30AD">
        <w:rPr>
          <w:b/>
        </w:rPr>
        <w:t xml:space="preserve"> grade </w:t>
      </w:r>
      <w:r w:rsidRPr="006D30AD">
        <w:rPr>
          <w:b/>
        </w:rPr>
        <w:t xml:space="preserve">was 38 percent </w:t>
      </w:r>
      <w:r w:rsidR="00AF36BA">
        <w:rPr>
          <w:b/>
        </w:rPr>
        <w:t>a</w:t>
      </w:r>
      <w:r w:rsidR="00AF36BA" w:rsidRPr="006D30AD">
        <w:rPr>
          <w:b/>
        </w:rPr>
        <w:t>t Harnett Middle</w:t>
      </w:r>
      <w:r w:rsidRPr="006D30AD">
        <w:rPr>
          <w:b/>
        </w:rPr>
        <w:t xml:space="preserve">, 3 percentage points below the state rate of 41 percent.  </w:t>
      </w:r>
      <w:r w:rsidR="00F75785">
        <w:rPr>
          <w:b/>
        </w:rPr>
        <w:t>The s</w:t>
      </w:r>
      <w:r w:rsidR="00F75785" w:rsidRPr="006D30AD">
        <w:rPr>
          <w:b/>
        </w:rPr>
        <w:t xml:space="preserve">cience </w:t>
      </w:r>
      <w:r w:rsidRPr="006D30AD">
        <w:rPr>
          <w:b/>
        </w:rPr>
        <w:t xml:space="preserve">proficiency </w:t>
      </w:r>
      <w:r w:rsidR="00F75785">
        <w:rPr>
          <w:b/>
        </w:rPr>
        <w:t xml:space="preserve">rate </w:t>
      </w:r>
      <w:r w:rsidRPr="006D30AD">
        <w:rPr>
          <w:b/>
        </w:rPr>
        <w:t>in the 10</w:t>
      </w:r>
      <w:r w:rsidRPr="006D30AD">
        <w:rPr>
          <w:b/>
          <w:vertAlign w:val="superscript"/>
        </w:rPr>
        <w:t>th</w:t>
      </w:r>
      <w:r w:rsidRPr="006D30AD">
        <w:rPr>
          <w:b/>
        </w:rPr>
        <w:t xml:space="preserve"> grade at </w:t>
      </w:r>
      <w:r w:rsidR="00AF36BA" w:rsidRPr="006D30AD">
        <w:rPr>
          <w:b/>
        </w:rPr>
        <w:t>Blackstone</w:t>
      </w:r>
      <w:r w:rsidR="00AF36BA">
        <w:rPr>
          <w:b/>
        </w:rPr>
        <w:t>-</w:t>
      </w:r>
      <w:r w:rsidRPr="006D30AD">
        <w:rPr>
          <w:b/>
        </w:rPr>
        <w:t>Millville Regional High was 73 percent</w:t>
      </w:r>
      <w:r w:rsidR="00AF36BA">
        <w:rPr>
          <w:b/>
        </w:rPr>
        <w:t>,</w:t>
      </w:r>
      <w:r w:rsidRPr="006D30AD">
        <w:rPr>
          <w:b/>
        </w:rPr>
        <w:t xml:space="preserve"> equal to the </w:t>
      </w:r>
      <w:r w:rsidR="00AF36BA">
        <w:rPr>
          <w:b/>
        </w:rPr>
        <w:t xml:space="preserve">2016 </w:t>
      </w:r>
      <w:r w:rsidRPr="006D30AD">
        <w:rPr>
          <w:b/>
        </w:rPr>
        <w:t xml:space="preserve">state rate of 73 percent.  </w:t>
      </w:r>
    </w:p>
    <w:p w:rsidR="006D30AD" w:rsidRPr="006D30AD" w:rsidRDefault="006D30AD" w:rsidP="006D30AD">
      <w:pPr>
        <w:spacing w:after="0" w:line="240" w:lineRule="auto"/>
      </w:pPr>
    </w:p>
    <w:tbl>
      <w:tblPr>
        <w:tblStyle w:val="TableGrid25"/>
        <w:tblW w:w="0" w:type="auto"/>
        <w:tblInd w:w="18" w:type="dxa"/>
        <w:tblLayout w:type="fixed"/>
        <w:tblLook w:val="04A0" w:firstRow="1" w:lastRow="0" w:firstColumn="1" w:lastColumn="0" w:noHBand="0" w:noVBand="1"/>
        <w:tblCaption w:val="Table 18: Blackstone-Millville Regional School District"/>
        <w:tblDescription w:val="Science Percent Proficient or Advanced by School and Grade 2015–2016&#10;"/>
      </w:tblPr>
      <w:tblGrid>
        <w:gridCol w:w="3330"/>
        <w:gridCol w:w="778"/>
        <w:gridCol w:w="779"/>
        <w:gridCol w:w="778"/>
        <w:gridCol w:w="779"/>
        <w:gridCol w:w="778"/>
        <w:gridCol w:w="779"/>
        <w:gridCol w:w="778"/>
        <w:gridCol w:w="779"/>
      </w:tblGrid>
      <w:tr w:rsidR="006D30AD" w:rsidRPr="006D30AD" w:rsidTr="009B5CE1">
        <w:tc>
          <w:tcPr>
            <w:tcW w:w="9558" w:type="dxa"/>
            <w:gridSpan w:val="9"/>
            <w:tcBorders>
              <w:top w:val="nil"/>
              <w:left w:val="nil"/>
              <w:right w:val="nil"/>
            </w:tcBorders>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 xml:space="preserve">Table 18: </w:t>
            </w:r>
            <w:r w:rsidRPr="006D30AD">
              <w:rPr>
                <w:b/>
                <w:sz w:val="20"/>
                <w:szCs w:val="20"/>
              </w:rPr>
              <w:t>Blackstone-Millville R</w:t>
            </w:r>
            <w:r w:rsidR="006F3036">
              <w:rPr>
                <w:b/>
                <w:sz w:val="20"/>
                <w:szCs w:val="20"/>
              </w:rPr>
              <w:t xml:space="preserve">egional </w:t>
            </w:r>
            <w:r w:rsidRPr="006D30AD">
              <w:rPr>
                <w:b/>
                <w:sz w:val="20"/>
                <w:szCs w:val="20"/>
              </w:rPr>
              <w:t>S</w:t>
            </w:r>
            <w:r w:rsidR="006F3036">
              <w:rPr>
                <w:b/>
                <w:sz w:val="20"/>
                <w:szCs w:val="20"/>
              </w:rPr>
              <w:t xml:space="preserve">chool </w:t>
            </w:r>
            <w:r w:rsidRPr="006D30AD">
              <w:rPr>
                <w:b/>
                <w:sz w:val="20"/>
                <w:szCs w:val="20"/>
              </w:rPr>
              <w:t>D</w:t>
            </w:r>
            <w:r w:rsidR="006F3036">
              <w:rPr>
                <w:b/>
                <w:sz w:val="20"/>
                <w:szCs w:val="20"/>
              </w:rPr>
              <w:t>istrict</w:t>
            </w:r>
          </w:p>
          <w:p w:rsidR="006D30AD" w:rsidRPr="006D30AD" w:rsidRDefault="006D30AD" w:rsidP="009B5CE1">
            <w:pPr>
              <w:spacing w:after="0" w:line="240" w:lineRule="auto"/>
              <w:jc w:val="center"/>
              <w:rPr>
                <w:rFonts w:eastAsia="Times New Roman" w:cs="Times New Roman"/>
                <w:b/>
                <w:sz w:val="20"/>
                <w:szCs w:val="20"/>
              </w:rPr>
            </w:pPr>
            <w:r w:rsidRPr="006D30AD">
              <w:rPr>
                <w:rFonts w:eastAsia="Times New Roman" w:cs="Times New Roman"/>
                <w:b/>
                <w:sz w:val="20"/>
                <w:szCs w:val="20"/>
              </w:rPr>
              <w:t>Science Percent Proficient or Advanced by School and Grade 2015</w:t>
            </w:r>
            <w:r w:rsidR="009B5CE1">
              <w:rPr>
                <w:rFonts w:eastAsia="Times New Roman" w:cs="Times New Roman"/>
                <w:b/>
                <w:sz w:val="20"/>
                <w:szCs w:val="20"/>
              </w:rPr>
              <w:t>–</w:t>
            </w:r>
            <w:r w:rsidRPr="006D30AD">
              <w:rPr>
                <w:rFonts w:eastAsia="Times New Roman" w:cs="Times New Roman"/>
                <w:b/>
                <w:sz w:val="20"/>
                <w:szCs w:val="20"/>
              </w:rPr>
              <w:t>2016</w:t>
            </w:r>
          </w:p>
        </w:tc>
      </w:tr>
      <w:tr w:rsidR="006D30AD" w:rsidRPr="006D30AD" w:rsidTr="009B5CE1">
        <w:tc>
          <w:tcPr>
            <w:tcW w:w="3330" w:type="dxa"/>
            <w:shd w:val="clear" w:color="auto" w:fill="D9D9D9" w:themeFill="background1" w:themeFillShade="D9"/>
          </w:tcPr>
          <w:p w:rsidR="008A5648" w:rsidRDefault="006D30AD" w:rsidP="008A5648">
            <w:pPr>
              <w:spacing w:after="0" w:line="240" w:lineRule="auto"/>
              <w:jc w:val="center"/>
              <w:rPr>
                <w:rFonts w:eastAsia="Times New Roman" w:cs="Times New Roman"/>
                <w:b/>
                <w:sz w:val="20"/>
                <w:szCs w:val="20"/>
              </w:rPr>
            </w:pPr>
            <w:r w:rsidRPr="006D30AD">
              <w:rPr>
                <w:rFonts w:eastAsia="Times New Roman" w:cs="Times New Roman"/>
                <w:b/>
                <w:sz w:val="20"/>
                <w:szCs w:val="20"/>
              </w:rPr>
              <w:t>School</w:t>
            </w:r>
          </w:p>
        </w:tc>
        <w:tc>
          <w:tcPr>
            <w:tcW w:w="778"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3</w:t>
            </w:r>
          </w:p>
        </w:tc>
        <w:tc>
          <w:tcPr>
            <w:tcW w:w="779"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4</w:t>
            </w:r>
          </w:p>
        </w:tc>
        <w:tc>
          <w:tcPr>
            <w:tcW w:w="778"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5</w:t>
            </w:r>
          </w:p>
        </w:tc>
        <w:tc>
          <w:tcPr>
            <w:tcW w:w="779"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6</w:t>
            </w:r>
          </w:p>
        </w:tc>
        <w:tc>
          <w:tcPr>
            <w:tcW w:w="778"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7</w:t>
            </w:r>
          </w:p>
        </w:tc>
        <w:tc>
          <w:tcPr>
            <w:tcW w:w="779"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8</w:t>
            </w:r>
          </w:p>
        </w:tc>
        <w:tc>
          <w:tcPr>
            <w:tcW w:w="778"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10</w:t>
            </w:r>
          </w:p>
        </w:tc>
        <w:tc>
          <w:tcPr>
            <w:tcW w:w="779" w:type="dxa"/>
            <w:shd w:val="clear" w:color="auto" w:fill="D9D9D9" w:themeFill="background1" w:themeFillShade="D9"/>
          </w:tcPr>
          <w:p w:rsidR="006D30AD" w:rsidRPr="006D30AD" w:rsidRDefault="006D30AD" w:rsidP="006D30AD">
            <w:pPr>
              <w:spacing w:after="0" w:line="240" w:lineRule="auto"/>
              <w:jc w:val="center"/>
              <w:rPr>
                <w:rFonts w:eastAsia="Times New Roman" w:cs="Times New Roman"/>
                <w:b/>
                <w:sz w:val="20"/>
                <w:szCs w:val="20"/>
              </w:rPr>
            </w:pPr>
            <w:r w:rsidRPr="006D30AD">
              <w:rPr>
                <w:rFonts w:eastAsia="Times New Roman" w:cs="Times New Roman"/>
                <w:b/>
                <w:sz w:val="20"/>
                <w:szCs w:val="20"/>
              </w:rPr>
              <w:t>Total</w:t>
            </w:r>
          </w:p>
        </w:tc>
      </w:tr>
      <w:tr w:rsidR="006D30AD" w:rsidRPr="006D30AD" w:rsidTr="009B5CE1">
        <w:tc>
          <w:tcPr>
            <w:tcW w:w="3330" w:type="dxa"/>
            <w:shd w:val="clear" w:color="auto" w:fill="auto"/>
            <w:vAlign w:val="bottom"/>
          </w:tcPr>
          <w:p w:rsidR="008A5648" w:rsidRDefault="006D30AD" w:rsidP="008A5648">
            <w:pPr>
              <w:spacing w:after="0" w:line="240" w:lineRule="auto"/>
              <w:jc w:val="center"/>
              <w:rPr>
                <w:rFonts w:ascii="Calibri" w:hAnsi="Calibri"/>
                <w:sz w:val="20"/>
                <w:szCs w:val="20"/>
              </w:rPr>
            </w:pPr>
            <w:r w:rsidRPr="006D30AD">
              <w:rPr>
                <w:rFonts w:ascii="Calibri" w:hAnsi="Calibri"/>
                <w:sz w:val="20"/>
                <w:szCs w:val="20"/>
              </w:rPr>
              <w:t>Kennedy</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0%</w:t>
            </w:r>
          </w:p>
        </w:tc>
      </w:tr>
      <w:tr w:rsidR="006D30AD" w:rsidRPr="006D30AD" w:rsidTr="009B5CE1">
        <w:tc>
          <w:tcPr>
            <w:tcW w:w="3330" w:type="dxa"/>
            <w:shd w:val="clear" w:color="auto" w:fill="D9D9D9" w:themeFill="background1" w:themeFillShade="D9"/>
            <w:vAlign w:val="bottom"/>
          </w:tcPr>
          <w:p w:rsidR="008A5648" w:rsidRDefault="006D30AD" w:rsidP="008A5648">
            <w:pPr>
              <w:spacing w:after="0" w:line="240" w:lineRule="auto"/>
              <w:jc w:val="center"/>
              <w:rPr>
                <w:rFonts w:ascii="Calibri" w:hAnsi="Calibri"/>
                <w:sz w:val="20"/>
                <w:szCs w:val="20"/>
              </w:rPr>
            </w:pPr>
            <w:r w:rsidRPr="006D30AD">
              <w:rPr>
                <w:rFonts w:ascii="Calibri" w:hAnsi="Calibri"/>
                <w:sz w:val="20"/>
                <w:szCs w:val="20"/>
              </w:rPr>
              <w:t>Millville</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73%</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73%</w:t>
            </w:r>
          </w:p>
        </w:tc>
      </w:tr>
      <w:tr w:rsidR="006D30AD" w:rsidRPr="006D30AD" w:rsidTr="009B5CE1">
        <w:tc>
          <w:tcPr>
            <w:tcW w:w="3330" w:type="dxa"/>
            <w:shd w:val="clear" w:color="auto" w:fill="auto"/>
            <w:vAlign w:val="bottom"/>
          </w:tcPr>
          <w:p w:rsidR="008A5648" w:rsidRDefault="006D30AD" w:rsidP="008A5648">
            <w:pPr>
              <w:spacing w:after="0" w:line="240" w:lineRule="auto"/>
              <w:jc w:val="center"/>
              <w:rPr>
                <w:rFonts w:ascii="Calibri" w:hAnsi="Calibri"/>
                <w:sz w:val="20"/>
                <w:szCs w:val="20"/>
              </w:rPr>
            </w:pPr>
            <w:r w:rsidRPr="006D30AD">
              <w:rPr>
                <w:rFonts w:ascii="Calibri" w:hAnsi="Calibri"/>
                <w:sz w:val="20"/>
                <w:szCs w:val="20"/>
              </w:rPr>
              <w:t>Maloney</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43%</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43%</w:t>
            </w:r>
          </w:p>
        </w:tc>
      </w:tr>
      <w:tr w:rsidR="006D30AD" w:rsidRPr="006D30AD" w:rsidTr="009B5CE1">
        <w:tc>
          <w:tcPr>
            <w:tcW w:w="3330" w:type="dxa"/>
            <w:shd w:val="clear" w:color="auto" w:fill="D9D9D9" w:themeFill="background1" w:themeFillShade="D9"/>
            <w:vAlign w:val="bottom"/>
          </w:tcPr>
          <w:p w:rsidR="008A5648" w:rsidRDefault="00951377" w:rsidP="008A5648">
            <w:pPr>
              <w:spacing w:after="0" w:line="240" w:lineRule="auto"/>
              <w:jc w:val="center"/>
              <w:rPr>
                <w:rFonts w:ascii="Calibri" w:hAnsi="Calibri"/>
                <w:sz w:val="20"/>
                <w:szCs w:val="20"/>
              </w:rPr>
            </w:pPr>
            <w:r>
              <w:rPr>
                <w:rFonts w:ascii="Calibri" w:hAnsi="Calibri"/>
                <w:sz w:val="20"/>
                <w:szCs w:val="20"/>
              </w:rPr>
              <w:t>Hartnett Middle</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38%</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38%</w:t>
            </w:r>
          </w:p>
        </w:tc>
      </w:tr>
      <w:tr w:rsidR="006D30AD" w:rsidRPr="006D30AD" w:rsidTr="009B5CE1">
        <w:tc>
          <w:tcPr>
            <w:tcW w:w="3330" w:type="dxa"/>
            <w:shd w:val="clear" w:color="auto" w:fill="auto"/>
            <w:vAlign w:val="bottom"/>
          </w:tcPr>
          <w:p w:rsidR="008A5648" w:rsidRDefault="00951377" w:rsidP="008A5648">
            <w:pPr>
              <w:spacing w:after="0" w:line="240" w:lineRule="auto"/>
              <w:jc w:val="center"/>
              <w:rPr>
                <w:rFonts w:ascii="Calibri" w:hAnsi="Calibri"/>
                <w:sz w:val="20"/>
                <w:szCs w:val="20"/>
              </w:rPr>
            </w:pPr>
            <w:r>
              <w:rPr>
                <w:rFonts w:ascii="Calibri" w:hAnsi="Calibri"/>
                <w:sz w:val="20"/>
                <w:szCs w:val="20"/>
              </w:rPr>
              <w:t>Blackstone-Millville Regional High</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73%</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73%</w:t>
            </w:r>
          </w:p>
        </w:tc>
      </w:tr>
      <w:tr w:rsidR="006D30AD" w:rsidRPr="006D30AD" w:rsidTr="009B5CE1">
        <w:tc>
          <w:tcPr>
            <w:tcW w:w="3330" w:type="dxa"/>
            <w:shd w:val="clear" w:color="auto" w:fill="D9D9D9" w:themeFill="background1" w:themeFillShade="D9"/>
            <w:vAlign w:val="bottom"/>
          </w:tcPr>
          <w:p w:rsidR="008A5648" w:rsidRDefault="006D30AD" w:rsidP="008A5648">
            <w:pPr>
              <w:spacing w:after="0" w:line="240" w:lineRule="auto"/>
              <w:jc w:val="center"/>
              <w:rPr>
                <w:sz w:val="20"/>
                <w:szCs w:val="20"/>
              </w:rPr>
            </w:pPr>
            <w:r w:rsidRPr="006D30AD">
              <w:rPr>
                <w:sz w:val="20"/>
                <w:szCs w:val="20"/>
              </w:rPr>
              <w:t>District</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51%</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37%</w:t>
            </w:r>
          </w:p>
        </w:tc>
        <w:tc>
          <w:tcPr>
            <w:tcW w:w="77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73%</w:t>
            </w:r>
          </w:p>
        </w:tc>
        <w:tc>
          <w:tcPr>
            <w:tcW w:w="779"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51%</w:t>
            </w:r>
          </w:p>
        </w:tc>
      </w:tr>
      <w:tr w:rsidR="006D30AD" w:rsidRPr="006D30AD" w:rsidTr="009B5CE1">
        <w:tc>
          <w:tcPr>
            <w:tcW w:w="3330" w:type="dxa"/>
            <w:shd w:val="clear" w:color="auto" w:fill="auto"/>
            <w:vAlign w:val="bottom"/>
          </w:tcPr>
          <w:p w:rsidR="008A5648" w:rsidRDefault="006D30AD" w:rsidP="008A5648">
            <w:pPr>
              <w:spacing w:after="0" w:line="240" w:lineRule="auto"/>
              <w:jc w:val="center"/>
              <w:rPr>
                <w:sz w:val="20"/>
                <w:szCs w:val="20"/>
              </w:rPr>
            </w:pPr>
            <w:r w:rsidRPr="006D30AD">
              <w:rPr>
                <w:sz w:val="20"/>
                <w:szCs w:val="20"/>
              </w:rPr>
              <w:t>State</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47%</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41%</w:t>
            </w:r>
          </w:p>
        </w:tc>
        <w:tc>
          <w:tcPr>
            <w:tcW w:w="778"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73%</w:t>
            </w:r>
          </w:p>
        </w:tc>
        <w:tc>
          <w:tcPr>
            <w:tcW w:w="779" w:type="dxa"/>
            <w:shd w:val="clear" w:color="auto" w:fill="auto"/>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54%</w:t>
            </w:r>
          </w:p>
        </w:tc>
      </w:tr>
    </w:tbl>
    <w:p w:rsidR="006D30AD" w:rsidRPr="006D30AD" w:rsidRDefault="006D30AD" w:rsidP="006D30AD">
      <w:pPr>
        <w:spacing w:after="0" w:line="240" w:lineRule="auto"/>
      </w:pPr>
    </w:p>
    <w:p w:rsidR="006D30AD" w:rsidRPr="006D30AD" w:rsidRDefault="006D30AD" w:rsidP="006D30AD">
      <w:pPr>
        <w:spacing w:after="0" w:line="240" w:lineRule="auto"/>
      </w:pPr>
    </w:p>
    <w:p w:rsidR="006D30AD" w:rsidRPr="006D30AD" w:rsidRDefault="006D30AD" w:rsidP="006D30AD">
      <w:pPr>
        <w:spacing w:after="0" w:line="240" w:lineRule="auto"/>
        <w:rPr>
          <w:b/>
        </w:rPr>
      </w:pPr>
      <w:r w:rsidRPr="006D30AD">
        <w:rPr>
          <w:b/>
        </w:rPr>
        <w:t xml:space="preserve">Between 2013 and 2016, science proficiency rates improved by 13 percentage points at Millville Elementary and </w:t>
      </w:r>
      <w:r w:rsidR="00F75785">
        <w:rPr>
          <w:b/>
        </w:rPr>
        <w:t xml:space="preserve">by </w:t>
      </w:r>
      <w:r w:rsidRPr="006D30AD">
        <w:rPr>
          <w:b/>
        </w:rPr>
        <w:t>4 percentage points at Hartnett Middle</w:t>
      </w:r>
      <w:r w:rsidR="00F75785">
        <w:rPr>
          <w:b/>
        </w:rPr>
        <w:t>,</w:t>
      </w:r>
      <w:r w:rsidRPr="006D30AD">
        <w:rPr>
          <w:b/>
        </w:rPr>
        <w:t xml:space="preserve"> and declined by 18 percentage points at Maloney Elementary and by 15 percentage points at </w:t>
      </w:r>
      <w:r w:rsidR="00F75785" w:rsidRPr="006D30AD">
        <w:rPr>
          <w:b/>
        </w:rPr>
        <w:t>Blackstone</w:t>
      </w:r>
      <w:r w:rsidR="00F75785">
        <w:rPr>
          <w:b/>
        </w:rPr>
        <w:t>-</w:t>
      </w:r>
      <w:r w:rsidRPr="006D30AD">
        <w:rPr>
          <w:b/>
        </w:rPr>
        <w:t>Millville Regional High School.</w:t>
      </w:r>
    </w:p>
    <w:p w:rsidR="006D30AD" w:rsidRPr="006D30AD" w:rsidRDefault="006D30AD" w:rsidP="00642E6E">
      <w:pPr>
        <w:numPr>
          <w:ilvl w:val="0"/>
          <w:numId w:val="7"/>
        </w:numPr>
        <w:spacing w:after="0" w:line="240" w:lineRule="auto"/>
        <w:contextualSpacing/>
      </w:pPr>
      <w:r w:rsidRPr="006D30AD">
        <w:t xml:space="preserve">Science proficiency rates for high needs students declined by 7 </w:t>
      </w:r>
      <w:r w:rsidR="00F75785">
        <w:t xml:space="preserve">percentage points </w:t>
      </w:r>
      <w:r w:rsidRPr="006D30AD">
        <w:t xml:space="preserve">and 22 percentage points at Maloney Elementary and </w:t>
      </w:r>
      <w:r w:rsidR="00F75785" w:rsidRPr="006D30AD">
        <w:t>Blackstone</w:t>
      </w:r>
      <w:r w:rsidR="00F75785">
        <w:t>-</w:t>
      </w:r>
      <w:r w:rsidRPr="006D30AD">
        <w:t xml:space="preserve">Millville Regional High School, </w:t>
      </w:r>
      <w:r w:rsidR="00F75785">
        <w:t xml:space="preserve">respectively, </w:t>
      </w:r>
      <w:r w:rsidRPr="006D30AD">
        <w:t>and improved by 7 percentage points at Hartnett Middle.</w:t>
      </w:r>
    </w:p>
    <w:p w:rsidR="006D30AD" w:rsidRPr="006D30AD" w:rsidRDefault="006D30AD" w:rsidP="00642E6E">
      <w:pPr>
        <w:numPr>
          <w:ilvl w:val="0"/>
          <w:numId w:val="7"/>
        </w:numPr>
        <w:spacing w:after="0" w:line="240" w:lineRule="auto"/>
        <w:contextualSpacing/>
      </w:pPr>
      <w:r w:rsidRPr="006D30AD">
        <w:t>Science proficiency rates for students with disabilities improved by 10 percentage points at Maloney Elementary and did not improve at Hartnett Middle.</w:t>
      </w:r>
    </w:p>
    <w:p w:rsidR="006D30AD" w:rsidRDefault="006D30AD" w:rsidP="006D30AD">
      <w:pPr>
        <w:spacing w:after="0" w:line="240" w:lineRule="auto"/>
        <w:contextualSpacing/>
      </w:pPr>
    </w:p>
    <w:p w:rsidR="003E5365" w:rsidRDefault="003E5365" w:rsidP="006D30AD">
      <w:pPr>
        <w:spacing w:after="0" w:line="240" w:lineRule="auto"/>
        <w:contextualSpacing/>
      </w:pPr>
    </w:p>
    <w:p w:rsidR="003E5365" w:rsidRDefault="003E5365" w:rsidP="006D30AD">
      <w:pPr>
        <w:spacing w:after="0" w:line="240" w:lineRule="auto"/>
        <w:contextualSpacing/>
      </w:pPr>
    </w:p>
    <w:p w:rsidR="003E5365" w:rsidRDefault="003E5365" w:rsidP="006D30AD">
      <w:pPr>
        <w:spacing w:after="0" w:line="240" w:lineRule="auto"/>
        <w:contextualSpacing/>
      </w:pPr>
    </w:p>
    <w:p w:rsidR="003E5365" w:rsidRDefault="003E5365" w:rsidP="006D30AD">
      <w:pPr>
        <w:spacing w:after="0" w:line="240" w:lineRule="auto"/>
        <w:contextualSpacing/>
      </w:pPr>
    </w:p>
    <w:p w:rsidR="003E5365" w:rsidRDefault="003E5365" w:rsidP="006D30AD">
      <w:pPr>
        <w:spacing w:after="0" w:line="240" w:lineRule="auto"/>
        <w:contextualSpacing/>
      </w:pPr>
    </w:p>
    <w:p w:rsidR="003E5365" w:rsidRDefault="003E5365" w:rsidP="006D30AD">
      <w:pPr>
        <w:spacing w:after="0" w:line="240" w:lineRule="auto"/>
        <w:contextualSpacing/>
      </w:pPr>
    </w:p>
    <w:p w:rsidR="003E5365" w:rsidRDefault="003E5365" w:rsidP="006D30AD">
      <w:pPr>
        <w:spacing w:after="0" w:line="240" w:lineRule="auto"/>
        <w:contextualSpacing/>
      </w:pPr>
    </w:p>
    <w:p w:rsidR="003E5365" w:rsidRDefault="003E5365" w:rsidP="006D30AD">
      <w:pPr>
        <w:spacing w:after="0" w:line="240" w:lineRule="auto"/>
        <w:contextualSpacing/>
      </w:pPr>
    </w:p>
    <w:p w:rsidR="003E5365" w:rsidRDefault="003E5365" w:rsidP="006D30AD">
      <w:pPr>
        <w:spacing w:after="0" w:line="240" w:lineRule="auto"/>
        <w:contextualSpacing/>
      </w:pPr>
    </w:p>
    <w:p w:rsidR="003E5365" w:rsidRDefault="003E5365" w:rsidP="006D30AD">
      <w:pPr>
        <w:spacing w:after="0" w:line="240" w:lineRule="auto"/>
        <w:contextualSpacing/>
      </w:pPr>
    </w:p>
    <w:p w:rsidR="003E5365" w:rsidRDefault="003E5365" w:rsidP="006D30AD">
      <w:pPr>
        <w:spacing w:after="0" w:line="240" w:lineRule="auto"/>
        <w:contextualSpacing/>
      </w:pPr>
    </w:p>
    <w:tbl>
      <w:tblPr>
        <w:tblStyle w:val="TableGrid26"/>
        <w:tblW w:w="0" w:type="auto"/>
        <w:tblLook w:val="04A0" w:firstRow="1" w:lastRow="0" w:firstColumn="1" w:lastColumn="0" w:noHBand="0" w:noVBand="1"/>
        <w:tblCaption w:val="Table 19: Blackstone-Millville Regional School District"/>
        <w:tblDescription w:val="Science Percent Proficient or Advanced by School and Subgroup 2013–2016&#10;"/>
      </w:tblPr>
      <w:tblGrid>
        <w:gridCol w:w="3344"/>
        <w:gridCol w:w="1061"/>
        <w:gridCol w:w="1061"/>
        <w:gridCol w:w="1061"/>
        <w:gridCol w:w="1061"/>
        <w:gridCol w:w="1772"/>
      </w:tblGrid>
      <w:tr w:rsidR="006D30AD" w:rsidRPr="006D30AD" w:rsidTr="009B5CE1">
        <w:tc>
          <w:tcPr>
            <w:tcW w:w="9576" w:type="dxa"/>
            <w:gridSpan w:val="6"/>
            <w:tcBorders>
              <w:top w:val="nil"/>
              <w:left w:val="nil"/>
              <w:right w:val="nil"/>
            </w:tcBorders>
          </w:tcPr>
          <w:p w:rsidR="006D30AD" w:rsidRPr="006D30AD" w:rsidRDefault="006D30AD" w:rsidP="006D30AD">
            <w:pPr>
              <w:spacing w:after="0" w:line="240" w:lineRule="auto"/>
              <w:jc w:val="center"/>
              <w:rPr>
                <w:b/>
                <w:sz w:val="20"/>
                <w:szCs w:val="20"/>
              </w:rPr>
            </w:pPr>
            <w:r w:rsidRPr="006D30AD">
              <w:rPr>
                <w:b/>
                <w:sz w:val="20"/>
                <w:szCs w:val="20"/>
              </w:rPr>
              <w:t>Table 19: Blackstone-Millville R</w:t>
            </w:r>
            <w:r w:rsidR="006F3036">
              <w:rPr>
                <w:b/>
                <w:sz w:val="20"/>
                <w:szCs w:val="20"/>
              </w:rPr>
              <w:t xml:space="preserve">egional </w:t>
            </w:r>
            <w:r w:rsidRPr="006D30AD">
              <w:rPr>
                <w:b/>
                <w:sz w:val="20"/>
                <w:szCs w:val="20"/>
              </w:rPr>
              <w:t>S</w:t>
            </w:r>
            <w:r w:rsidR="006F3036">
              <w:rPr>
                <w:b/>
                <w:sz w:val="20"/>
                <w:szCs w:val="20"/>
              </w:rPr>
              <w:t xml:space="preserve">chool </w:t>
            </w:r>
            <w:r w:rsidRPr="006D30AD">
              <w:rPr>
                <w:b/>
                <w:sz w:val="20"/>
                <w:szCs w:val="20"/>
              </w:rPr>
              <w:t>D</w:t>
            </w:r>
            <w:r w:rsidR="006F3036">
              <w:rPr>
                <w:b/>
                <w:sz w:val="20"/>
                <w:szCs w:val="20"/>
              </w:rPr>
              <w:t>istrict</w:t>
            </w:r>
          </w:p>
          <w:p w:rsidR="006D30AD" w:rsidRPr="006D30AD" w:rsidRDefault="006D30AD" w:rsidP="006D30AD">
            <w:pPr>
              <w:spacing w:after="0" w:line="240" w:lineRule="auto"/>
              <w:jc w:val="center"/>
              <w:rPr>
                <w:b/>
                <w:sz w:val="20"/>
                <w:szCs w:val="20"/>
              </w:rPr>
            </w:pPr>
            <w:r w:rsidRPr="006D30AD">
              <w:rPr>
                <w:b/>
                <w:sz w:val="20"/>
                <w:szCs w:val="20"/>
              </w:rPr>
              <w:t>Science Percent Proficient or Advanced by School and Subgroup 2013–2016</w:t>
            </w:r>
          </w:p>
        </w:tc>
      </w:tr>
      <w:tr w:rsidR="006D30AD" w:rsidRPr="006D30AD" w:rsidTr="009B5CE1">
        <w:tc>
          <w:tcPr>
            <w:tcW w:w="3438" w:type="dxa"/>
            <w:shd w:val="clear" w:color="auto" w:fill="D9D9D9" w:themeFill="background1" w:themeFillShade="D9"/>
          </w:tcPr>
          <w:p w:rsidR="008A5648" w:rsidRDefault="00F75785" w:rsidP="008A5648">
            <w:pPr>
              <w:spacing w:after="0" w:line="240" w:lineRule="auto"/>
              <w:jc w:val="center"/>
              <w:rPr>
                <w:b/>
                <w:sz w:val="20"/>
                <w:szCs w:val="20"/>
              </w:rPr>
            </w:pPr>
            <w:r>
              <w:rPr>
                <w:b/>
                <w:sz w:val="20"/>
                <w:szCs w:val="20"/>
              </w:rPr>
              <w:t>School</w:t>
            </w:r>
          </w:p>
        </w:tc>
        <w:tc>
          <w:tcPr>
            <w:tcW w:w="1080" w:type="dxa"/>
            <w:shd w:val="clear" w:color="auto" w:fill="D9D9D9" w:themeFill="background1" w:themeFillShade="D9"/>
          </w:tcPr>
          <w:p w:rsidR="006D30AD" w:rsidRPr="006D30AD" w:rsidRDefault="006D30AD" w:rsidP="006D30AD">
            <w:pPr>
              <w:spacing w:after="0" w:line="240" w:lineRule="auto"/>
              <w:jc w:val="center"/>
              <w:rPr>
                <w:b/>
                <w:sz w:val="20"/>
                <w:szCs w:val="20"/>
              </w:rPr>
            </w:pPr>
            <w:r w:rsidRPr="006D30AD">
              <w:rPr>
                <w:b/>
                <w:sz w:val="20"/>
                <w:szCs w:val="20"/>
              </w:rPr>
              <w:t>2013</w:t>
            </w:r>
          </w:p>
        </w:tc>
        <w:tc>
          <w:tcPr>
            <w:tcW w:w="1080" w:type="dxa"/>
            <w:shd w:val="clear" w:color="auto" w:fill="D9D9D9" w:themeFill="background1" w:themeFillShade="D9"/>
          </w:tcPr>
          <w:p w:rsidR="006D30AD" w:rsidRPr="006D30AD" w:rsidRDefault="006D30AD" w:rsidP="006D30AD">
            <w:pPr>
              <w:spacing w:after="0" w:line="240" w:lineRule="auto"/>
              <w:jc w:val="center"/>
              <w:rPr>
                <w:b/>
                <w:sz w:val="20"/>
                <w:szCs w:val="20"/>
              </w:rPr>
            </w:pPr>
            <w:r w:rsidRPr="006D30AD">
              <w:rPr>
                <w:b/>
                <w:sz w:val="20"/>
                <w:szCs w:val="20"/>
              </w:rPr>
              <w:t>2014</w:t>
            </w:r>
          </w:p>
        </w:tc>
        <w:tc>
          <w:tcPr>
            <w:tcW w:w="1080" w:type="dxa"/>
            <w:shd w:val="clear" w:color="auto" w:fill="D9D9D9" w:themeFill="background1" w:themeFillShade="D9"/>
          </w:tcPr>
          <w:p w:rsidR="006D30AD" w:rsidRPr="006D30AD" w:rsidRDefault="006D30AD" w:rsidP="006D30AD">
            <w:pPr>
              <w:spacing w:after="0" w:line="240" w:lineRule="auto"/>
              <w:jc w:val="center"/>
              <w:rPr>
                <w:b/>
                <w:sz w:val="20"/>
                <w:szCs w:val="20"/>
              </w:rPr>
            </w:pPr>
            <w:r w:rsidRPr="006D30AD">
              <w:rPr>
                <w:b/>
                <w:sz w:val="20"/>
                <w:szCs w:val="20"/>
              </w:rPr>
              <w:t>2015</w:t>
            </w:r>
          </w:p>
        </w:tc>
        <w:tc>
          <w:tcPr>
            <w:tcW w:w="1080" w:type="dxa"/>
            <w:shd w:val="clear" w:color="auto" w:fill="D9D9D9" w:themeFill="background1" w:themeFillShade="D9"/>
          </w:tcPr>
          <w:p w:rsidR="006D30AD" w:rsidRPr="006D30AD" w:rsidRDefault="006D30AD" w:rsidP="006D30AD">
            <w:pPr>
              <w:spacing w:after="0" w:line="240" w:lineRule="auto"/>
              <w:jc w:val="center"/>
              <w:rPr>
                <w:b/>
                <w:sz w:val="20"/>
                <w:szCs w:val="20"/>
              </w:rPr>
            </w:pPr>
            <w:r w:rsidRPr="006D30AD">
              <w:rPr>
                <w:b/>
                <w:sz w:val="20"/>
                <w:szCs w:val="20"/>
              </w:rPr>
              <w:t>2016</w:t>
            </w:r>
          </w:p>
        </w:tc>
        <w:tc>
          <w:tcPr>
            <w:tcW w:w="1818" w:type="dxa"/>
            <w:shd w:val="clear" w:color="auto" w:fill="D9D9D9" w:themeFill="background1" w:themeFillShade="D9"/>
          </w:tcPr>
          <w:p w:rsidR="006D30AD" w:rsidRPr="006D30AD" w:rsidRDefault="006D30AD" w:rsidP="006D30AD">
            <w:pPr>
              <w:spacing w:after="0" w:line="240" w:lineRule="auto"/>
              <w:jc w:val="center"/>
              <w:rPr>
                <w:b/>
                <w:sz w:val="20"/>
                <w:szCs w:val="20"/>
              </w:rPr>
            </w:pPr>
            <w:r w:rsidRPr="006D30AD">
              <w:rPr>
                <w:b/>
                <w:sz w:val="20"/>
                <w:szCs w:val="20"/>
              </w:rPr>
              <w:t>4-Year Trend</w:t>
            </w:r>
          </w:p>
        </w:tc>
      </w:tr>
      <w:tr w:rsidR="006D30AD" w:rsidRPr="006D30AD" w:rsidTr="009B5CE1">
        <w:tc>
          <w:tcPr>
            <w:tcW w:w="343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Kennedy</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81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Millville</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60%</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63%</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71%</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73%</w:t>
            </w:r>
          </w:p>
        </w:tc>
        <w:tc>
          <w:tcPr>
            <w:tcW w:w="181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13%</w:t>
            </w:r>
          </w:p>
        </w:tc>
      </w:tr>
      <w:tr w:rsidR="006D30AD" w:rsidRPr="006D30AD" w:rsidTr="009B5CE1">
        <w:tc>
          <w:tcPr>
            <w:tcW w:w="3438" w:type="dxa"/>
            <w:shd w:val="clear" w:color="auto" w:fill="auto"/>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High Needs</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35%</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42%</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vAlign w:val="bottom"/>
          </w:tcPr>
          <w:p w:rsidR="006D30AD" w:rsidRPr="006D30AD" w:rsidRDefault="00951377" w:rsidP="006D30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ELLs</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vAlign w:val="bottom"/>
          </w:tcPr>
          <w:p w:rsidR="006D30AD" w:rsidRPr="006D30AD" w:rsidRDefault="00F75785" w:rsidP="006D30AD">
            <w:pPr>
              <w:spacing w:after="0" w:line="240" w:lineRule="auto"/>
              <w:rPr>
                <w:rFonts w:ascii="Calibri" w:hAnsi="Calibri"/>
                <w:sz w:val="20"/>
                <w:szCs w:val="20"/>
              </w:rPr>
            </w:pPr>
            <w:r>
              <w:rPr>
                <w:rFonts w:ascii="Calibri" w:hAnsi="Calibri"/>
                <w:sz w:val="20"/>
                <w:szCs w:val="20"/>
              </w:rPr>
              <w:t>SWD</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20%</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Maloney</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61%</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54%</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47%</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43%</w:t>
            </w:r>
          </w:p>
        </w:tc>
        <w:tc>
          <w:tcPr>
            <w:tcW w:w="181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-18%</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High Needs</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31%</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24%</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35%</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24%</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w:t>
            </w:r>
          </w:p>
        </w:tc>
      </w:tr>
      <w:tr w:rsidR="006D30AD" w:rsidRPr="006D30AD" w:rsidTr="009B5CE1">
        <w:tc>
          <w:tcPr>
            <w:tcW w:w="3438" w:type="dxa"/>
            <w:vAlign w:val="bottom"/>
          </w:tcPr>
          <w:p w:rsidR="006D30AD" w:rsidRPr="006D30AD" w:rsidRDefault="00951377" w:rsidP="006D30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39%</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30%</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ELLs</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highlight w:val="yellow"/>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vAlign w:val="bottom"/>
          </w:tcPr>
          <w:p w:rsidR="006D30AD" w:rsidRPr="006D30AD" w:rsidRDefault="00F75785" w:rsidP="006D30AD">
            <w:pPr>
              <w:spacing w:after="0" w:line="240" w:lineRule="auto"/>
              <w:rPr>
                <w:rFonts w:ascii="Calibri" w:hAnsi="Calibri"/>
                <w:sz w:val="20"/>
                <w:szCs w:val="20"/>
              </w:rPr>
            </w:pPr>
            <w:r>
              <w:rPr>
                <w:rFonts w:ascii="Calibri" w:hAnsi="Calibri"/>
                <w:sz w:val="20"/>
                <w:szCs w:val="20"/>
              </w:rPr>
              <w:t>SWD</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22%</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14%</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17%</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10%</w:t>
            </w:r>
          </w:p>
        </w:tc>
      </w:tr>
      <w:tr w:rsidR="006D30AD" w:rsidRPr="006D30AD" w:rsidTr="009B5CE1">
        <w:tc>
          <w:tcPr>
            <w:tcW w:w="3438" w:type="dxa"/>
            <w:shd w:val="clear" w:color="auto" w:fill="D9D9D9" w:themeFill="background1" w:themeFillShade="D9"/>
            <w:vAlign w:val="bottom"/>
          </w:tcPr>
          <w:p w:rsidR="006D30AD" w:rsidRPr="006D30AD" w:rsidRDefault="00951377" w:rsidP="006D30AD">
            <w:pPr>
              <w:spacing w:after="0" w:line="240" w:lineRule="auto"/>
              <w:jc w:val="center"/>
              <w:rPr>
                <w:rFonts w:ascii="Calibri" w:hAnsi="Calibri"/>
                <w:sz w:val="20"/>
                <w:szCs w:val="20"/>
              </w:rPr>
            </w:pPr>
            <w:r>
              <w:rPr>
                <w:rFonts w:ascii="Calibri" w:hAnsi="Calibri"/>
                <w:sz w:val="20"/>
                <w:szCs w:val="20"/>
              </w:rPr>
              <w:t>Hartnett Middle</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34%</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43%</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34%</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38%</w:t>
            </w:r>
          </w:p>
        </w:tc>
        <w:tc>
          <w:tcPr>
            <w:tcW w:w="181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High Needs</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17%</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28%</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17%</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24%</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w:t>
            </w:r>
          </w:p>
        </w:tc>
      </w:tr>
      <w:tr w:rsidR="006D30AD" w:rsidRPr="006D30AD" w:rsidTr="009B5CE1">
        <w:tc>
          <w:tcPr>
            <w:tcW w:w="3438" w:type="dxa"/>
            <w:vAlign w:val="bottom"/>
          </w:tcPr>
          <w:p w:rsidR="006D30AD" w:rsidRPr="006D30AD" w:rsidRDefault="00951377" w:rsidP="006D30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23%</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26%</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ELLs</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highlight w:val="yellow"/>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vAlign w:val="bottom"/>
          </w:tcPr>
          <w:p w:rsidR="006D30AD" w:rsidRPr="006D30AD" w:rsidRDefault="00F75785" w:rsidP="006D30AD">
            <w:pPr>
              <w:spacing w:after="0" w:line="240" w:lineRule="auto"/>
              <w:rPr>
                <w:rFonts w:ascii="Calibri" w:hAnsi="Calibri"/>
                <w:sz w:val="20"/>
                <w:szCs w:val="20"/>
              </w:rPr>
            </w:pPr>
            <w:r>
              <w:rPr>
                <w:rFonts w:ascii="Calibri" w:hAnsi="Calibri"/>
                <w:sz w:val="20"/>
                <w:szCs w:val="20"/>
              </w:rPr>
              <w:t>SWD</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14%</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0%</w:t>
            </w:r>
          </w:p>
        </w:tc>
      </w:tr>
      <w:tr w:rsidR="006D30AD" w:rsidRPr="006D30AD" w:rsidTr="009B5CE1">
        <w:tc>
          <w:tcPr>
            <w:tcW w:w="3438" w:type="dxa"/>
            <w:shd w:val="clear" w:color="auto" w:fill="D9D9D9" w:themeFill="background1" w:themeFillShade="D9"/>
            <w:vAlign w:val="bottom"/>
          </w:tcPr>
          <w:p w:rsidR="006D30AD" w:rsidRPr="006D30AD" w:rsidRDefault="00951377" w:rsidP="006D30AD">
            <w:pPr>
              <w:spacing w:after="0" w:line="240" w:lineRule="auto"/>
              <w:jc w:val="center"/>
              <w:rPr>
                <w:rFonts w:ascii="Calibri" w:hAnsi="Calibri"/>
                <w:sz w:val="20"/>
                <w:szCs w:val="20"/>
              </w:rPr>
            </w:pPr>
            <w:r>
              <w:rPr>
                <w:rFonts w:ascii="Calibri" w:hAnsi="Calibri"/>
                <w:sz w:val="20"/>
                <w:szCs w:val="20"/>
              </w:rPr>
              <w:t>Blackstone-Millville Regional High</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88%</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87%</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88%</w:t>
            </w:r>
          </w:p>
        </w:tc>
        <w:tc>
          <w:tcPr>
            <w:tcW w:w="1080"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73%</w:t>
            </w:r>
          </w:p>
        </w:tc>
        <w:tc>
          <w:tcPr>
            <w:tcW w:w="1818" w:type="dxa"/>
            <w:shd w:val="clear" w:color="auto" w:fill="D9D9D9" w:themeFill="background1" w:themeFillShade="D9"/>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-15%</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High Needs</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69%</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73%</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73%</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47%</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-22%</w:t>
            </w:r>
          </w:p>
        </w:tc>
      </w:tr>
      <w:tr w:rsidR="006D30AD" w:rsidRPr="006D30AD" w:rsidTr="009B5CE1">
        <w:tc>
          <w:tcPr>
            <w:tcW w:w="3438" w:type="dxa"/>
            <w:vAlign w:val="bottom"/>
          </w:tcPr>
          <w:p w:rsidR="006D30AD" w:rsidRPr="006D30AD" w:rsidRDefault="00951377" w:rsidP="006D30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88%</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60%</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vAlign w:val="bottom"/>
          </w:tcPr>
          <w:p w:rsidR="006D30AD" w:rsidRPr="006D30AD" w:rsidRDefault="006D30AD" w:rsidP="006D30AD">
            <w:pPr>
              <w:spacing w:after="0" w:line="240" w:lineRule="auto"/>
              <w:rPr>
                <w:rFonts w:ascii="Calibri" w:hAnsi="Calibri"/>
                <w:sz w:val="20"/>
                <w:szCs w:val="20"/>
              </w:rPr>
            </w:pPr>
            <w:r w:rsidRPr="006D30AD">
              <w:rPr>
                <w:rFonts w:ascii="Calibri" w:hAnsi="Calibri"/>
                <w:sz w:val="20"/>
                <w:szCs w:val="20"/>
              </w:rPr>
              <w:t>ELLs</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highlight w:val="yellow"/>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r w:rsidR="006D30AD" w:rsidRPr="006D30AD" w:rsidTr="009B5CE1">
        <w:tc>
          <w:tcPr>
            <w:tcW w:w="3438" w:type="dxa"/>
            <w:vAlign w:val="bottom"/>
          </w:tcPr>
          <w:p w:rsidR="006D30AD" w:rsidRPr="006D30AD" w:rsidRDefault="00F75785" w:rsidP="006D30AD">
            <w:pPr>
              <w:spacing w:after="0" w:line="240" w:lineRule="auto"/>
              <w:rPr>
                <w:rFonts w:ascii="Calibri" w:hAnsi="Calibri"/>
                <w:sz w:val="20"/>
                <w:szCs w:val="20"/>
              </w:rPr>
            </w:pPr>
            <w:r>
              <w:rPr>
                <w:rFonts w:ascii="Calibri" w:hAnsi="Calibri"/>
                <w:sz w:val="20"/>
                <w:szCs w:val="20"/>
              </w:rPr>
              <w:t>SWD</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50%</w:t>
            </w:r>
          </w:p>
        </w:tc>
        <w:tc>
          <w:tcPr>
            <w:tcW w:w="1080"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16%</w:t>
            </w:r>
          </w:p>
        </w:tc>
        <w:tc>
          <w:tcPr>
            <w:tcW w:w="1818" w:type="dxa"/>
            <w:vAlign w:val="bottom"/>
          </w:tcPr>
          <w:p w:rsidR="006D30AD" w:rsidRPr="006D30AD" w:rsidRDefault="006D30AD" w:rsidP="006D30AD">
            <w:pPr>
              <w:spacing w:after="0" w:line="240" w:lineRule="auto"/>
              <w:jc w:val="center"/>
              <w:rPr>
                <w:rFonts w:ascii="Calibri" w:hAnsi="Calibri"/>
                <w:sz w:val="20"/>
                <w:szCs w:val="20"/>
              </w:rPr>
            </w:pPr>
            <w:r w:rsidRPr="006D30AD">
              <w:rPr>
                <w:rFonts w:ascii="Calibri" w:hAnsi="Calibri"/>
                <w:sz w:val="20"/>
                <w:szCs w:val="20"/>
              </w:rPr>
              <w:t>--</w:t>
            </w:r>
          </w:p>
        </w:tc>
      </w:tr>
    </w:tbl>
    <w:p w:rsidR="006D30AD" w:rsidRPr="006D30AD" w:rsidRDefault="006D30AD" w:rsidP="006D30AD"/>
    <w:p w:rsidR="007C01ED" w:rsidRPr="00E06CDE" w:rsidRDefault="009B5CE1" w:rsidP="007C01ED">
      <w:pPr>
        <w:pStyle w:val="Section"/>
        <w:tabs>
          <w:tab w:val="left" w:pos="360"/>
          <w:tab w:val="left" w:pos="720"/>
          <w:tab w:val="left" w:pos="1080"/>
          <w:tab w:val="left" w:pos="1440"/>
          <w:tab w:val="left" w:pos="1800"/>
          <w:tab w:val="left" w:pos="2160"/>
          <w:tab w:val="left" w:pos="2520"/>
          <w:tab w:val="left" w:pos="2880"/>
        </w:tabs>
        <w:outlineLvl w:val="0"/>
      </w:pPr>
      <w:bookmarkStart w:id="9" w:name="_Toc494118229"/>
      <w:bookmarkStart w:id="10" w:name="_Toc350870261"/>
      <w:r>
        <w:lastRenderedPageBreak/>
        <w:t>Curriculum and Instruction</w:t>
      </w:r>
      <w:bookmarkEnd w:id="9"/>
    </w:p>
    <w:p w:rsidR="00CB3908" w:rsidRDefault="008A5648" w:rsidP="003729DD">
      <w:pPr>
        <w:tabs>
          <w:tab w:val="left" w:pos="360"/>
          <w:tab w:val="left" w:pos="720"/>
          <w:tab w:val="left" w:pos="1080"/>
          <w:tab w:val="left" w:pos="1440"/>
          <w:tab w:val="left" w:pos="1800"/>
          <w:tab w:val="left" w:pos="2160"/>
        </w:tabs>
        <w:rPr>
          <w:b/>
          <w:i/>
          <w:sz w:val="28"/>
          <w:szCs w:val="28"/>
        </w:rPr>
      </w:pPr>
      <w:r w:rsidRPr="008A5648">
        <w:rPr>
          <w:b/>
          <w:i/>
          <w:sz w:val="28"/>
          <w:szCs w:val="28"/>
        </w:rPr>
        <w:t>Contextual Background</w:t>
      </w:r>
    </w:p>
    <w:p w:rsidR="008212CD" w:rsidRPr="008212CD" w:rsidRDefault="008212CD" w:rsidP="003729DD">
      <w:pPr>
        <w:tabs>
          <w:tab w:val="left" w:pos="360"/>
          <w:tab w:val="left" w:pos="720"/>
          <w:tab w:val="left" w:pos="1080"/>
          <w:tab w:val="left" w:pos="1440"/>
          <w:tab w:val="left" w:pos="1800"/>
          <w:tab w:val="left" w:pos="2160"/>
        </w:tabs>
      </w:pPr>
      <w:r>
        <w:t>As part of the site visit, t</w:t>
      </w:r>
      <w:r w:rsidR="008A5648" w:rsidRPr="008A5648">
        <w:t>he team observed 47 classes throughout the district:  18 at the high school, 10 at the middle school, and 19 at the 3 elementary schools. The team observed 17 ELA classes, 10 mathematics classes, 10 science classes</w:t>
      </w:r>
      <w:r>
        <w:t>,</w:t>
      </w:r>
      <w:r w:rsidR="008A5648" w:rsidRPr="008A5648">
        <w:t xml:space="preserve"> and 10 classes in other subject areas. Among the classes observed were </w:t>
      </w:r>
      <w:r>
        <w:t>two</w:t>
      </w:r>
      <w:r w:rsidR="008A5648" w:rsidRPr="008A5648">
        <w:t xml:space="preserve"> special education classes, and </w:t>
      </w:r>
      <w:r>
        <w:t>one</w:t>
      </w:r>
      <w:r w:rsidR="008A5648" w:rsidRPr="008A5648">
        <w:t xml:space="preserve"> SEI class. The observations were approximately 20 minutes in length. All review team members collected data using ESE’s </w:t>
      </w:r>
      <w:r>
        <w:t>I</w:t>
      </w:r>
      <w:r w:rsidR="008A5648" w:rsidRPr="008A5648">
        <w:t xml:space="preserve">nstructional </w:t>
      </w:r>
      <w:r>
        <w:t>I</w:t>
      </w:r>
      <w:r w:rsidR="008A5648" w:rsidRPr="008A5648">
        <w:t>nventory, a tool for recording observed characteristics of standards-based teaching. These data are presented by indicator and school type in Appendix C.</w:t>
      </w:r>
    </w:p>
    <w:p w:rsidR="00D3322A" w:rsidRPr="003C7201" w:rsidRDefault="008A5648" w:rsidP="003729DD">
      <w:pPr>
        <w:tabs>
          <w:tab w:val="left" w:pos="360"/>
          <w:tab w:val="left" w:pos="720"/>
          <w:tab w:val="left" w:pos="1080"/>
          <w:tab w:val="left" w:pos="1440"/>
          <w:tab w:val="left" w:pos="1800"/>
          <w:tab w:val="left" w:pos="2160"/>
        </w:tabs>
        <w:rPr>
          <w:b/>
          <w:i/>
          <w:sz w:val="28"/>
          <w:szCs w:val="28"/>
        </w:rPr>
      </w:pPr>
      <w:r w:rsidRPr="008A5648">
        <w:t>Teachers and administrators do not appear to have a clear common understanding of, nor have they implemented, high-quality</w:t>
      </w:r>
      <w:r w:rsidR="00D3322A" w:rsidRPr="00D3322A">
        <w:t>,</w:t>
      </w:r>
      <w:r w:rsidRPr="008A5648">
        <w:t xml:space="preserve"> evidence-based instruction for all students. </w:t>
      </w:r>
      <w:r w:rsidR="00D3322A">
        <w:t>In observed classrooms, i</w:t>
      </w:r>
      <w:r w:rsidRPr="008A5648">
        <w:t>nstructional practice was inconsistent throughout the district. There was a generally lower incidence of characteristics of effective instruction at the high school</w:t>
      </w:r>
      <w:r w:rsidR="00D3322A">
        <w:t>. D</w:t>
      </w:r>
      <w:r w:rsidR="00D3322A" w:rsidRPr="00B45BD5">
        <w:t xml:space="preserve">ifferentiated instruction to meet students’ specific learning needs was </w:t>
      </w:r>
      <w:r w:rsidR="00D3322A">
        <w:t xml:space="preserve">the least well-developed characteristic of effective instruction </w:t>
      </w:r>
      <w:r w:rsidR="00D3322A" w:rsidRPr="00B45BD5">
        <w:t>at all school levels</w:t>
      </w:r>
      <w:r w:rsidR="00D3322A">
        <w:t>.</w:t>
      </w:r>
    </w:p>
    <w:p w:rsidR="00CB3908" w:rsidRDefault="00B27C06" w:rsidP="003729DD">
      <w:pPr>
        <w:tabs>
          <w:tab w:val="left" w:pos="360"/>
          <w:tab w:val="left" w:pos="720"/>
          <w:tab w:val="left" w:pos="1080"/>
          <w:tab w:val="left" w:pos="1440"/>
          <w:tab w:val="left" w:pos="1800"/>
          <w:tab w:val="left" w:pos="2160"/>
        </w:tabs>
      </w:pPr>
      <w:r>
        <w:t>T</w:t>
      </w:r>
      <w:r w:rsidR="00CB3908">
        <w:t>he district is struggling to develop effective curricular practices.  In recent years, districtwide leadership for curriculum has been erratic</w:t>
      </w:r>
      <w:r w:rsidR="00A059E4">
        <w:t xml:space="preserve"> because of</w:t>
      </w:r>
      <w:r w:rsidR="00CB3908">
        <w:t xml:space="preserve"> a pattern of eliminating and reestablishing the position of assistant superintendent for curriculum and instruction. At the time of the review in May 2017, the district had an assistant superintendent for curriculum and instruction who was the recognized curriculum leader in the district</w:t>
      </w:r>
      <w:r>
        <w:t xml:space="preserve">; however, </w:t>
      </w:r>
      <w:r w:rsidR="00CB3908">
        <w:t>the position was s</w:t>
      </w:r>
      <w:r>
        <w:t>lated to be cut in July 2017</w:t>
      </w:r>
      <w:r w:rsidR="00CB3908">
        <w:t xml:space="preserve">.  </w:t>
      </w:r>
    </w:p>
    <w:p w:rsidR="00CB3908" w:rsidRDefault="00CB3908" w:rsidP="003729DD">
      <w:pPr>
        <w:tabs>
          <w:tab w:val="left" w:pos="360"/>
          <w:tab w:val="left" w:pos="720"/>
          <w:tab w:val="left" w:pos="1080"/>
          <w:tab w:val="left" w:pos="1440"/>
          <w:tab w:val="left" w:pos="1800"/>
          <w:tab w:val="left" w:pos="2160"/>
        </w:tabs>
      </w:pPr>
      <w:r>
        <w:t>Led by the assistant superintendent, the district has been working to develop written documentation of the curriculum.  While the district has made progress in developing scope and sequence documents,</w:t>
      </w:r>
      <w:r w:rsidR="003E7272">
        <w:t xml:space="preserve"> it does not have</w:t>
      </w:r>
      <w:r>
        <w:t xml:space="preserve"> a cohesive written curriculum</w:t>
      </w:r>
      <w:r w:rsidR="003E7272">
        <w:t>.</w:t>
      </w:r>
      <w:r>
        <w:t xml:space="preserve"> </w:t>
      </w:r>
      <w:r w:rsidRPr="002A44E6">
        <w:t>Only the middle school has regular structured opportunities for teachers to collaborate on curriculum</w:t>
      </w:r>
      <w:r w:rsidR="003E7272">
        <w:t>.</w:t>
      </w:r>
      <w:r w:rsidRPr="002A44E6">
        <w:t xml:space="preserve"> </w:t>
      </w:r>
      <w:r w:rsidR="003E7272">
        <w:t xml:space="preserve">As a result, the district is </w:t>
      </w:r>
      <w:r>
        <w:t>at various stages in curriculum development</w:t>
      </w:r>
      <w:r w:rsidR="00B7558B">
        <w:t xml:space="preserve"> and documentation of standards-</w:t>
      </w:r>
      <w:r>
        <w:t>based units.  This remains a challenge for the district given limited resources, time</w:t>
      </w:r>
      <w:r w:rsidR="003E7272">
        <w:t>,</w:t>
      </w:r>
      <w:r>
        <w:t xml:space="preserve"> and support</w:t>
      </w:r>
      <w:r w:rsidR="003E7272">
        <w:t>.</w:t>
      </w:r>
      <w:r>
        <w:t xml:space="preserve"> </w:t>
      </w:r>
    </w:p>
    <w:p w:rsidR="00CB3908" w:rsidRDefault="00CB3908" w:rsidP="003729DD">
      <w:pPr>
        <w:tabs>
          <w:tab w:val="left" w:pos="360"/>
          <w:tab w:val="left" w:pos="720"/>
          <w:tab w:val="left" w:pos="1080"/>
          <w:tab w:val="left" w:pos="1440"/>
          <w:tab w:val="left" w:pos="1800"/>
          <w:tab w:val="left" w:pos="2160"/>
        </w:tabs>
      </w:pPr>
      <w:r>
        <w:t xml:space="preserve">For </w:t>
      </w:r>
      <w:r w:rsidR="00A059E4">
        <w:t xml:space="preserve">K–5 </w:t>
      </w:r>
      <w:r>
        <w:t xml:space="preserve">literacy, the district uses </w:t>
      </w:r>
      <w:r w:rsidR="008A5648" w:rsidRPr="008A5648">
        <w:t>Read</w:t>
      </w:r>
      <w:r w:rsidR="00CC1947">
        <w:t>ing</w:t>
      </w:r>
      <w:r w:rsidR="008A5648" w:rsidRPr="008A5648">
        <w:t xml:space="preserve"> Workshop</w:t>
      </w:r>
      <w:r>
        <w:rPr>
          <w:i/>
        </w:rPr>
        <w:t>,</w:t>
      </w:r>
      <w:r w:rsidRPr="003B43BD">
        <w:t xml:space="preserve"> a research-based reading</w:t>
      </w:r>
      <w:r>
        <w:t xml:space="preserve"> </w:t>
      </w:r>
      <w:r w:rsidR="0079613D">
        <w:t>approach</w:t>
      </w:r>
      <w:r w:rsidR="003E7272">
        <w:t>,</w:t>
      </w:r>
      <w:r w:rsidRPr="003B43BD">
        <w:t xml:space="preserve"> </w:t>
      </w:r>
      <w:r>
        <w:t xml:space="preserve">and </w:t>
      </w:r>
      <w:r w:rsidRPr="003B43BD">
        <w:t xml:space="preserve">teachers have received ongoing professional development </w:t>
      </w:r>
      <w:r>
        <w:t xml:space="preserve">from </w:t>
      </w:r>
      <w:r w:rsidR="008A5648" w:rsidRPr="008A5648">
        <w:t>Teachers for Teachers</w:t>
      </w:r>
      <w:r>
        <w:t xml:space="preserve"> </w:t>
      </w:r>
      <w:r w:rsidRPr="003B43BD">
        <w:t>over</w:t>
      </w:r>
      <w:r>
        <w:t xml:space="preserve"> the</w:t>
      </w:r>
      <w:r w:rsidRPr="003B43BD">
        <w:t xml:space="preserve"> past three years to implement</w:t>
      </w:r>
      <w:r>
        <w:t xml:space="preserve"> </w:t>
      </w:r>
      <w:r w:rsidR="0079613D">
        <w:t>Reading Workshop</w:t>
      </w:r>
      <w:r>
        <w:t>.  The</w:t>
      </w:r>
      <w:r w:rsidRPr="00282511">
        <w:t xml:space="preserve"> phonics program,</w:t>
      </w:r>
      <w:r w:rsidR="008A5648" w:rsidRPr="008A5648">
        <w:t xml:space="preserve"> Fundations</w:t>
      </w:r>
      <w:r w:rsidRPr="00282511">
        <w:t xml:space="preserve">, is </w:t>
      </w:r>
      <w:r>
        <w:t xml:space="preserve">used </w:t>
      </w:r>
      <w:r w:rsidR="00B7558B">
        <w:t>in</w:t>
      </w:r>
      <w:r w:rsidRPr="00282511">
        <w:t xml:space="preserve"> </w:t>
      </w:r>
      <w:r w:rsidR="008558D1">
        <w:t xml:space="preserve">kindergarten through grade </w:t>
      </w:r>
      <w:r w:rsidRPr="00282511">
        <w:t>2.</w:t>
      </w:r>
      <w:r>
        <w:t xml:space="preserve"> </w:t>
      </w:r>
      <w:r w:rsidRPr="00CB0357">
        <w:t xml:space="preserve">The district does not have a </w:t>
      </w:r>
      <w:r w:rsidR="00B7558B">
        <w:t xml:space="preserve">single </w:t>
      </w:r>
      <w:r w:rsidRPr="00CB0357">
        <w:t>writing program at the elementary level.</w:t>
      </w:r>
      <w:r>
        <w:t xml:space="preserve">  For </w:t>
      </w:r>
      <w:r w:rsidR="008558D1">
        <w:t xml:space="preserve">K–5 </w:t>
      </w:r>
      <w:r>
        <w:t>mathematics</w:t>
      </w:r>
      <w:r w:rsidR="00303DEE">
        <w:t>, the district follows the</w:t>
      </w:r>
      <w:r w:rsidR="008869DE">
        <w:t xml:space="preserve"> </w:t>
      </w:r>
      <w:r w:rsidR="003E7272">
        <w:t xml:space="preserve">enVisions 2.0 </w:t>
      </w:r>
      <w:r>
        <w:t xml:space="preserve">program, </w:t>
      </w:r>
      <w:r w:rsidR="00EE3F91">
        <w:t xml:space="preserve">first </w:t>
      </w:r>
      <w:r>
        <w:t>implemented in 2015</w:t>
      </w:r>
      <w:r w:rsidR="008558D1">
        <w:t>–</w:t>
      </w:r>
      <w:r>
        <w:t xml:space="preserve">2016. </w:t>
      </w:r>
      <w:r w:rsidR="003E7272">
        <w:t>T</w:t>
      </w:r>
      <w:r>
        <w:t xml:space="preserve">eachers </w:t>
      </w:r>
      <w:r w:rsidR="003E7272">
        <w:t>reported receiving</w:t>
      </w:r>
      <w:r>
        <w:t xml:space="preserve"> </w:t>
      </w:r>
      <w:r w:rsidR="008558D1">
        <w:t xml:space="preserve">limited </w:t>
      </w:r>
      <w:r>
        <w:t xml:space="preserve">support to implement the new math program.  </w:t>
      </w:r>
    </w:p>
    <w:p w:rsidR="00CB3908" w:rsidRDefault="00CB3908" w:rsidP="003729DD">
      <w:pPr>
        <w:tabs>
          <w:tab w:val="left" w:pos="360"/>
          <w:tab w:val="left" w:pos="720"/>
          <w:tab w:val="left" w:pos="1080"/>
          <w:tab w:val="left" w:pos="1440"/>
          <w:tab w:val="left" w:pos="1800"/>
          <w:tab w:val="left" w:pos="2160"/>
        </w:tabs>
      </w:pPr>
      <w:r>
        <w:t xml:space="preserve">The district is </w:t>
      </w:r>
      <w:r w:rsidR="008F74E2">
        <w:t xml:space="preserve">working toward aligning kindergarten through grade 8 curriculum with </w:t>
      </w:r>
      <w:r w:rsidR="008F74E2" w:rsidRPr="009020DC">
        <w:t>the 2016 Massachusetts S</w:t>
      </w:r>
      <w:r w:rsidR="008F74E2">
        <w:t xml:space="preserve">cience and </w:t>
      </w:r>
      <w:r w:rsidR="008F74E2" w:rsidRPr="009020DC">
        <w:t>T</w:t>
      </w:r>
      <w:r w:rsidR="008F74E2">
        <w:t>echnology/</w:t>
      </w:r>
      <w:r w:rsidR="008F74E2" w:rsidRPr="009020DC">
        <w:t>E</w:t>
      </w:r>
      <w:r w:rsidR="008F74E2">
        <w:t>ngineering</w:t>
      </w:r>
      <w:r w:rsidR="008F74E2" w:rsidRPr="009020DC">
        <w:t xml:space="preserve"> </w:t>
      </w:r>
      <w:r w:rsidR="008F74E2">
        <w:t>Framework</w:t>
      </w:r>
      <w:r>
        <w:t xml:space="preserve">.  Although the district set May 2017 as a goal for completing </w:t>
      </w:r>
      <w:r w:rsidR="008F74E2">
        <w:t xml:space="preserve">this </w:t>
      </w:r>
      <w:r>
        <w:t xml:space="preserve">alignment, </w:t>
      </w:r>
      <w:r w:rsidR="00A0021E">
        <w:t xml:space="preserve">at the time of the review in May 2017 </w:t>
      </w:r>
      <w:r>
        <w:t xml:space="preserve">the </w:t>
      </w:r>
      <w:r w:rsidR="008F74E2">
        <w:t xml:space="preserve">work </w:t>
      </w:r>
      <w:r>
        <w:t>was not completed.</w:t>
      </w:r>
    </w:p>
    <w:p w:rsidR="00CB3908" w:rsidRDefault="00CB3908" w:rsidP="003729DD">
      <w:pPr>
        <w:tabs>
          <w:tab w:val="left" w:pos="360"/>
          <w:tab w:val="left" w:pos="720"/>
          <w:tab w:val="left" w:pos="1080"/>
          <w:tab w:val="left" w:pos="1440"/>
          <w:tab w:val="left" w:pos="1800"/>
          <w:tab w:val="left" w:pos="2160"/>
        </w:tabs>
        <w:rPr>
          <w:b/>
          <w:sz w:val="28"/>
          <w:szCs w:val="28"/>
        </w:rPr>
      </w:pPr>
      <w:r w:rsidRPr="002428C7">
        <w:rPr>
          <w:b/>
          <w:sz w:val="28"/>
          <w:szCs w:val="28"/>
        </w:rPr>
        <w:lastRenderedPageBreak/>
        <w:t>Strength</w:t>
      </w:r>
      <w:r>
        <w:rPr>
          <w:b/>
          <w:sz w:val="28"/>
          <w:szCs w:val="28"/>
        </w:rPr>
        <w:t xml:space="preserve"> Finding </w:t>
      </w:r>
    </w:p>
    <w:p w:rsidR="008A5648" w:rsidRDefault="00CB3908" w:rsidP="008A5648">
      <w:pPr>
        <w:pStyle w:val="ListParagraph"/>
        <w:numPr>
          <w:ilvl w:val="0"/>
          <w:numId w:val="41"/>
        </w:numPr>
        <w:tabs>
          <w:tab w:val="left" w:pos="360"/>
          <w:tab w:val="left" w:pos="720"/>
          <w:tab w:val="left" w:pos="1080"/>
          <w:tab w:val="left" w:pos="1440"/>
          <w:tab w:val="left" w:pos="1800"/>
          <w:tab w:val="left" w:pos="2160"/>
        </w:tabs>
        <w:ind w:left="360"/>
        <w:contextualSpacing w:val="0"/>
        <w:rPr>
          <w:b/>
          <w:i/>
        </w:rPr>
      </w:pPr>
      <w:r w:rsidRPr="005B5A95">
        <w:rPr>
          <w:b/>
        </w:rPr>
        <w:t xml:space="preserve">Leadership </w:t>
      </w:r>
      <w:r w:rsidR="003E7272" w:rsidRPr="005B5A95">
        <w:rPr>
          <w:b/>
        </w:rPr>
        <w:t xml:space="preserve">from </w:t>
      </w:r>
      <w:r w:rsidRPr="005B5A95">
        <w:rPr>
          <w:b/>
        </w:rPr>
        <w:t>the principal and structured time for teacher collaboration have supported the development of curriculum</w:t>
      </w:r>
      <w:r w:rsidR="005B5A95" w:rsidRPr="005B5A95">
        <w:rPr>
          <w:b/>
        </w:rPr>
        <w:t xml:space="preserve"> maps at the middle school</w:t>
      </w:r>
      <w:r w:rsidRPr="005B5A95">
        <w:rPr>
          <w:b/>
        </w:rPr>
        <w:t xml:space="preserve">. </w:t>
      </w:r>
    </w:p>
    <w:p w:rsidR="008A5648" w:rsidRDefault="006E0536" w:rsidP="008A5648">
      <w:pPr>
        <w:pStyle w:val="ListParagraph"/>
        <w:numPr>
          <w:ilvl w:val="0"/>
          <w:numId w:val="42"/>
        </w:numPr>
        <w:tabs>
          <w:tab w:val="left" w:pos="360"/>
          <w:tab w:val="left" w:pos="720"/>
          <w:tab w:val="left" w:pos="1080"/>
          <w:tab w:val="left" w:pos="1440"/>
          <w:tab w:val="left" w:pos="1800"/>
          <w:tab w:val="left" w:pos="2160"/>
        </w:tabs>
        <w:ind w:left="720"/>
        <w:contextualSpacing w:val="0"/>
        <w:rPr>
          <w:b/>
          <w:i/>
        </w:rPr>
      </w:pPr>
      <w:r>
        <w:t>M</w:t>
      </w:r>
      <w:r w:rsidR="003E7272">
        <w:t>iddle</w:t>
      </w:r>
      <w:r>
        <w:t>-</w:t>
      </w:r>
      <w:r w:rsidR="003E7272">
        <w:t xml:space="preserve">school </w:t>
      </w:r>
      <w:r w:rsidR="00CB3908" w:rsidRPr="00594F38">
        <w:t xml:space="preserve">teachers identified the principal as their curriculum leader. Further, they </w:t>
      </w:r>
      <w:r>
        <w:t>said</w:t>
      </w:r>
      <w:r w:rsidRPr="00594F38">
        <w:t xml:space="preserve"> </w:t>
      </w:r>
      <w:r>
        <w:t xml:space="preserve">that </w:t>
      </w:r>
      <w:r w:rsidR="00CB3908" w:rsidRPr="00594F38">
        <w:t xml:space="preserve">the principal’s longevity in this leadership role </w:t>
      </w:r>
      <w:r w:rsidRPr="00594F38">
        <w:t>p</w:t>
      </w:r>
      <w:r>
        <w:t xml:space="preserve">rovided </w:t>
      </w:r>
      <w:r w:rsidR="00B7558B">
        <w:t>consistency and follow-</w:t>
      </w:r>
      <w:r w:rsidR="00CB3908" w:rsidRPr="00594F38">
        <w:t>through</w:t>
      </w:r>
      <w:r w:rsidR="00CB3908">
        <w:t xml:space="preserve"> for curriculum development.</w:t>
      </w:r>
    </w:p>
    <w:p w:rsidR="00CB3908" w:rsidRPr="005B5A95" w:rsidRDefault="005B5A95" w:rsidP="00424889">
      <w:pPr>
        <w:tabs>
          <w:tab w:val="left" w:pos="720"/>
          <w:tab w:val="left" w:pos="1080"/>
        </w:tabs>
        <w:ind w:left="720" w:hanging="360"/>
      </w:pPr>
      <w:r w:rsidRPr="00424889">
        <w:rPr>
          <w:b/>
        </w:rPr>
        <w:t>B.</w:t>
      </w:r>
      <w:r w:rsidR="00CB3908" w:rsidRPr="00BD6F1A">
        <w:tab/>
      </w:r>
      <w:r w:rsidR="006E0536">
        <w:t>Middle-</w:t>
      </w:r>
      <w:r w:rsidR="00B7558B">
        <w:t>school t</w:t>
      </w:r>
      <w:r>
        <w:t>eachers indicated that they collaborate to provide content</w:t>
      </w:r>
      <w:r w:rsidR="00CB3908" w:rsidRPr="00BD6F1A">
        <w:t xml:space="preserve"> support </w:t>
      </w:r>
      <w:r>
        <w:t xml:space="preserve">to one another as they </w:t>
      </w:r>
      <w:r w:rsidR="00CB3908" w:rsidRPr="00BD6F1A">
        <w:t>develop curriculum</w:t>
      </w:r>
      <w:r w:rsidR="00B7558B">
        <w:t>.</w:t>
      </w:r>
      <w:r>
        <w:tab/>
      </w:r>
    </w:p>
    <w:p w:rsidR="00CB3908" w:rsidRPr="00424889" w:rsidRDefault="00424889" w:rsidP="00424889">
      <w:pPr>
        <w:tabs>
          <w:tab w:val="left" w:pos="360"/>
          <w:tab w:val="left" w:pos="720"/>
          <w:tab w:val="left" w:pos="1080"/>
          <w:tab w:val="left" w:pos="1440"/>
          <w:tab w:val="left" w:pos="1800"/>
          <w:tab w:val="left" w:pos="2160"/>
        </w:tabs>
        <w:ind w:left="1080" w:hanging="1080"/>
        <w:rPr>
          <w:b/>
          <w:i/>
        </w:rPr>
      </w:pPr>
      <w:r>
        <w:tab/>
      </w:r>
      <w:r>
        <w:tab/>
      </w:r>
      <w:r w:rsidR="005B5A95">
        <w:t xml:space="preserve">1. </w:t>
      </w:r>
      <w:r>
        <w:tab/>
      </w:r>
      <w:r w:rsidR="006E0536">
        <w:t>I</w:t>
      </w:r>
      <w:r w:rsidR="00CB3908">
        <w:t>nterviews with teachers</w:t>
      </w:r>
      <w:r w:rsidR="006E0536">
        <w:t xml:space="preserve"> and </w:t>
      </w:r>
      <w:r w:rsidR="00CB3908">
        <w:t xml:space="preserve">school and district leaders and </w:t>
      </w:r>
      <w:r w:rsidR="005B5A95">
        <w:t xml:space="preserve">a </w:t>
      </w:r>
      <w:r w:rsidR="006E0536">
        <w:t xml:space="preserve">document </w:t>
      </w:r>
      <w:r w:rsidR="005B5A95">
        <w:t xml:space="preserve">review </w:t>
      </w:r>
      <w:r w:rsidR="006E0536">
        <w:t>indicated</w:t>
      </w:r>
      <w:r w:rsidR="00CB3908">
        <w:t xml:space="preserve"> that </w:t>
      </w:r>
      <w:r w:rsidR="006E0536">
        <w:t>middle-</w:t>
      </w:r>
      <w:r w:rsidR="00CB3908">
        <w:t xml:space="preserve">school teachers have developed monthly curriculum maps in core subjects that are used across teams at each grade level. </w:t>
      </w:r>
    </w:p>
    <w:p w:rsidR="00CB3908" w:rsidRDefault="00424889" w:rsidP="00424889">
      <w:pPr>
        <w:tabs>
          <w:tab w:val="left" w:pos="0"/>
          <w:tab w:val="left" w:pos="360"/>
          <w:tab w:val="left" w:pos="720"/>
          <w:tab w:val="left" w:pos="1080"/>
          <w:tab w:val="left" w:pos="1440"/>
          <w:tab w:val="left" w:pos="1800"/>
          <w:tab w:val="left" w:pos="2160"/>
        </w:tabs>
        <w:ind w:left="1440" w:hanging="1440"/>
      </w:pPr>
      <w:r>
        <w:tab/>
      </w:r>
      <w:r>
        <w:tab/>
      </w:r>
      <w:r>
        <w:tab/>
      </w:r>
      <w:r w:rsidR="005C6073">
        <w:t>a</w:t>
      </w:r>
      <w:r w:rsidR="006C1A29">
        <w:t>.</w:t>
      </w:r>
      <w:r w:rsidR="005C6073">
        <w:t xml:space="preserve"> </w:t>
      </w:r>
      <w:r>
        <w:tab/>
      </w:r>
      <w:r w:rsidR="00CB3908">
        <w:t>Curriculum maps reviewed by the team contain some components of a</w:t>
      </w:r>
      <w:r w:rsidR="005C6073">
        <w:t>n Understanding by Design</w:t>
      </w:r>
      <w:r w:rsidR="00CB3908">
        <w:t xml:space="preserve"> </w:t>
      </w:r>
      <w:r w:rsidR="00CD1DB3">
        <w:t xml:space="preserve">(UbD) </w:t>
      </w:r>
      <w:r w:rsidR="00CB3908">
        <w:t>curriculum template.  The maps include: an overview of the monthly curriculum focus; standards (for math, ELA</w:t>
      </w:r>
      <w:r w:rsidR="006E0536">
        <w:t>,</w:t>
      </w:r>
      <w:r w:rsidR="00CB3908">
        <w:t xml:space="preserve"> and social studies, but not for science)</w:t>
      </w:r>
      <w:r w:rsidR="005C6073">
        <w:t>;</w:t>
      </w:r>
      <w:r w:rsidR="00CB3908">
        <w:t xml:space="preserve"> key objectives and understandings; essential questions; vocabulary; anchor texts; assessments; and resources for enrichment.</w:t>
      </w:r>
    </w:p>
    <w:p w:rsidR="00CB3908" w:rsidRDefault="00424889" w:rsidP="00424889">
      <w:pPr>
        <w:tabs>
          <w:tab w:val="left" w:pos="0"/>
          <w:tab w:val="left" w:pos="360"/>
          <w:tab w:val="left" w:pos="720"/>
          <w:tab w:val="left" w:pos="1080"/>
          <w:tab w:val="left" w:pos="1440"/>
          <w:tab w:val="left" w:pos="1800"/>
          <w:tab w:val="left" w:pos="2160"/>
        </w:tabs>
        <w:ind w:left="1440" w:hanging="1440"/>
      </w:pPr>
      <w:r>
        <w:tab/>
      </w:r>
      <w:r>
        <w:tab/>
      </w:r>
      <w:r>
        <w:tab/>
      </w:r>
      <w:r w:rsidR="005C6073">
        <w:t>b</w:t>
      </w:r>
      <w:r w:rsidR="006C1A29">
        <w:t>.</w:t>
      </w:r>
      <w:r w:rsidR="005C6073">
        <w:t xml:space="preserve"> </w:t>
      </w:r>
      <w:r>
        <w:tab/>
      </w:r>
      <w:r w:rsidR="005C6073">
        <w:t>T</w:t>
      </w:r>
      <w:r w:rsidR="00CB3908">
        <w:t xml:space="preserve">eachers are </w:t>
      </w:r>
      <w:r w:rsidR="00F372CF">
        <w:t>expected to use</w:t>
      </w:r>
      <w:r w:rsidR="00CB3908">
        <w:t xml:space="preserve"> the curriculum ma</w:t>
      </w:r>
      <w:r w:rsidR="006C1A29">
        <w:t xml:space="preserve">ps and the </w:t>
      </w:r>
      <w:r w:rsidR="00F372CF">
        <w:t xml:space="preserve">related </w:t>
      </w:r>
      <w:r w:rsidR="006C1A29">
        <w:t>assessments</w:t>
      </w:r>
      <w:r w:rsidR="00CB3908">
        <w:t xml:space="preserve">.  In addition, </w:t>
      </w:r>
      <w:r w:rsidR="0086532B">
        <w:t>middle-</w:t>
      </w:r>
      <w:r w:rsidR="006E0536">
        <w:t xml:space="preserve">school leaders </w:t>
      </w:r>
      <w:r w:rsidR="0014492E">
        <w:t>refer to</w:t>
      </w:r>
      <w:r w:rsidR="006E0536">
        <w:t xml:space="preserve"> </w:t>
      </w:r>
      <w:r w:rsidR="00CB3908">
        <w:t xml:space="preserve">the maps when </w:t>
      </w:r>
      <w:r w:rsidR="006E0536">
        <w:t>they</w:t>
      </w:r>
      <w:r w:rsidR="00CB3908">
        <w:t xml:space="preserve"> conduct classroom walkthroughs to ensure that the </w:t>
      </w:r>
      <w:r w:rsidR="00CE1468">
        <w:t xml:space="preserve">instruction is aligned </w:t>
      </w:r>
      <w:r w:rsidR="006E0536">
        <w:t xml:space="preserve">with </w:t>
      </w:r>
      <w:r w:rsidR="00CE1468">
        <w:t xml:space="preserve">the </w:t>
      </w:r>
      <w:r w:rsidR="005C6073">
        <w:t xml:space="preserve">documented </w:t>
      </w:r>
      <w:r w:rsidR="00CE1468">
        <w:t>curriculum</w:t>
      </w:r>
      <w:r w:rsidR="00CB3908">
        <w:t>.</w:t>
      </w:r>
      <w:r w:rsidR="00CB3908" w:rsidRPr="0023504E">
        <w:t xml:space="preserve"> </w:t>
      </w:r>
    </w:p>
    <w:p w:rsidR="00CB3908" w:rsidRDefault="00424889" w:rsidP="00424889">
      <w:pPr>
        <w:tabs>
          <w:tab w:val="left" w:pos="0"/>
          <w:tab w:val="left" w:pos="360"/>
          <w:tab w:val="left" w:pos="720"/>
          <w:tab w:val="left" w:pos="1080"/>
          <w:tab w:val="left" w:pos="1440"/>
          <w:tab w:val="left" w:pos="1800"/>
          <w:tab w:val="left" w:pos="2160"/>
        </w:tabs>
        <w:ind w:left="1440" w:hanging="1440"/>
      </w:pPr>
      <w:r>
        <w:tab/>
      </w:r>
      <w:r>
        <w:tab/>
      </w:r>
      <w:r>
        <w:tab/>
      </w:r>
      <w:r w:rsidR="005C6073">
        <w:t>c</w:t>
      </w:r>
      <w:r w:rsidR="00CE1468">
        <w:t>.</w:t>
      </w:r>
      <w:r w:rsidR="005C6073">
        <w:t xml:space="preserve"> </w:t>
      </w:r>
      <w:r>
        <w:tab/>
      </w:r>
      <w:r w:rsidR="006E0536">
        <w:t xml:space="preserve">The middle school’s monthly newsletter includes curriculum </w:t>
      </w:r>
      <w:r w:rsidR="00CB3908">
        <w:t xml:space="preserve">maps for each grade and core subject </w:t>
      </w:r>
      <w:r w:rsidR="006E0536">
        <w:t>and</w:t>
      </w:r>
      <w:r w:rsidR="00CB3908">
        <w:t xml:space="preserve"> a guide for parents to navigate and make meaning of the map</w:t>
      </w:r>
      <w:r w:rsidR="006E0536">
        <w:t>s</w:t>
      </w:r>
      <w:r w:rsidR="00CB3908">
        <w:t xml:space="preserve"> to better support their child</w:t>
      </w:r>
      <w:r w:rsidR="006E0536">
        <w:t>ren</w:t>
      </w:r>
      <w:r w:rsidR="00CB3908">
        <w:t xml:space="preserve">’s learning. </w:t>
      </w:r>
    </w:p>
    <w:p w:rsidR="00CB3908" w:rsidRDefault="006E0536" w:rsidP="00D90384">
      <w:pPr>
        <w:pStyle w:val="ListParagraph"/>
        <w:numPr>
          <w:ilvl w:val="0"/>
          <w:numId w:val="39"/>
        </w:numPr>
        <w:tabs>
          <w:tab w:val="left" w:pos="360"/>
          <w:tab w:val="left" w:pos="720"/>
          <w:tab w:val="left" w:pos="1080"/>
          <w:tab w:val="left" w:pos="1800"/>
          <w:tab w:val="left" w:pos="2160"/>
        </w:tabs>
        <w:ind w:left="720"/>
        <w:contextualSpacing w:val="0"/>
      </w:pPr>
      <w:r>
        <w:t>Middle-</w:t>
      </w:r>
      <w:r w:rsidR="00CB3908">
        <w:t>school teachers have structured time during the school day to collaborate on curriculum, instruction</w:t>
      </w:r>
      <w:r w:rsidR="00871E2B">
        <w:t>,</w:t>
      </w:r>
      <w:r w:rsidR="00CB3908">
        <w:t xml:space="preserve"> and assessments. </w:t>
      </w:r>
    </w:p>
    <w:p w:rsidR="00CB3908" w:rsidRDefault="006E0536" w:rsidP="00D90384">
      <w:pPr>
        <w:pStyle w:val="ListParagraph"/>
        <w:numPr>
          <w:ilvl w:val="2"/>
          <w:numId w:val="39"/>
        </w:numPr>
        <w:tabs>
          <w:tab w:val="left" w:pos="360"/>
          <w:tab w:val="left" w:pos="720"/>
          <w:tab w:val="left" w:pos="1080"/>
          <w:tab w:val="left" w:pos="1440"/>
          <w:tab w:val="left" w:pos="1800"/>
          <w:tab w:val="left" w:pos="2160"/>
        </w:tabs>
        <w:ind w:left="1080"/>
        <w:contextualSpacing w:val="0"/>
      </w:pPr>
      <w:r>
        <w:t>T</w:t>
      </w:r>
      <w:r w:rsidR="00CB3908">
        <w:t xml:space="preserve">he team </w:t>
      </w:r>
      <w:r>
        <w:t xml:space="preserve">was told </w:t>
      </w:r>
      <w:r w:rsidR="00CB3908">
        <w:t>that each grade at the middle school h</w:t>
      </w:r>
      <w:r w:rsidR="00CE1468">
        <w:t xml:space="preserve">as two interdisciplinary teams, and </w:t>
      </w:r>
      <w:r>
        <w:t xml:space="preserve">the </w:t>
      </w:r>
      <w:r w:rsidR="00CB3908">
        <w:t>team</w:t>
      </w:r>
      <w:r>
        <w:t>s</w:t>
      </w:r>
      <w:r w:rsidR="00CB3908">
        <w:t xml:space="preserve"> </w:t>
      </w:r>
      <w:r>
        <w:t xml:space="preserve">are </w:t>
      </w:r>
      <w:r w:rsidR="00CB3908">
        <w:t>each responsible for ELA, math, science</w:t>
      </w:r>
      <w:r>
        <w:t>,</w:t>
      </w:r>
      <w:r w:rsidR="00CB3908">
        <w:t xml:space="preserve"> and social studies.   In addition to </w:t>
      </w:r>
      <w:r>
        <w:t xml:space="preserve">using </w:t>
      </w:r>
      <w:r w:rsidR="00CB3908">
        <w:t>their personal prep time</w:t>
      </w:r>
      <w:r>
        <w:t xml:space="preserve"> to collaborate</w:t>
      </w:r>
      <w:r w:rsidR="00CB3908">
        <w:t xml:space="preserve">, </w:t>
      </w:r>
      <w:r w:rsidR="005C6073">
        <w:t>teachers meet in teams twice a</w:t>
      </w:r>
      <w:r w:rsidR="00CB3908">
        <w:t xml:space="preserve"> week.  One meeting </w:t>
      </w:r>
      <w:r>
        <w:t>concerns</w:t>
      </w:r>
      <w:r w:rsidR="00CB3908">
        <w:t xml:space="preserve"> student issues and the other </w:t>
      </w:r>
      <w:r>
        <w:t xml:space="preserve">focuses </w:t>
      </w:r>
      <w:r w:rsidR="00CB3908">
        <w:t xml:space="preserve">on curriculum and instruction. </w:t>
      </w:r>
    </w:p>
    <w:p w:rsidR="00CB3908" w:rsidRDefault="00CB3908" w:rsidP="00D90384">
      <w:pPr>
        <w:pStyle w:val="ListParagraph"/>
        <w:numPr>
          <w:ilvl w:val="2"/>
          <w:numId w:val="39"/>
        </w:numPr>
        <w:tabs>
          <w:tab w:val="left" w:pos="360"/>
          <w:tab w:val="left" w:pos="720"/>
          <w:tab w:val="left" w:pos="1080"/>
          <w:tab w:val="left" w:pos="1440"/>
          <w:tab w:val="left" w:pos="1800"/>
          <w:tab w:val="left" w:pos="2160"/>
        </w:tabs>
        <w:ind w:left="1080"/>
        <w:contextualSpacing w:val="0"/>
      </w:pPr>
      <w:r>
        <w:t xml:space="preserve">In addition, </w:t>
      </w:r>
      <w:r w:rsidR="006E0536">
        <w:t>middle-</w:t>
      </w:r>
      <w:r>
        <w:t>school teachers meet in professional lear</w:t>
      </w:r>
      <w:r w:rsidR="005C6073">
        <w:t>ning communities (PLCs) once a</w:t>
      </w:r>
      <w:r>
        <w:t xml:space="preserve"> week. </w:t>
      </w:r>
      <w:r w:rsidR="00EF4DD6">
        <w:t>PLC time is teacher</w:t>
      </w:r>
      <w:r w:rsidR="006E0536">
        <w:t xml:space="preserve"> </w:t>
      </w:r>
      <w:r>
        <w:t xml:space="preserve">driven </w:t>
      </w:r>
      <w:r w:rsidR="00CE1468">
        <w:t xml:space="preserve">and </w:t>
      </w:r>
      <w:r w:rsidR="00871E2B">
        <w:t xml:space="preserve">is </w:t>
      </w:r>
      <w:r w:rsidR="00CE1468">
        <w:t xml:space="preserve">used </w:t>
      </w:r>
      <w:r>
        <w:t>to rev</w:t>
      </w:r>
      <w:r w:rsidR="00EF4DD6">
        <w:t>iew STAR assessments</w:t>
      </w:r>
      <w:r w:rsidR="006E0536">
        <w:t>,</w:t>
      </w:r>
      <w:r w:rsidR="00EF4DD6">
        <w:t xml:space="preserve"> to</w:t>
      </w:r>
      <w:r w:rsidR="00CE1468">
        <w:t xml:space="preserve"> plan instruction</w:t>
      </w:r>
      <w:r w:rsidR="006E0536">
        <w:t>,</w:t>
      </w:r>
      <w:r w:rsidR="00CE1468">
        <w:t xml:space="preserve"> and</w:t>
      </w:r>
      <w:r>
        <w:t xml:space="preserve"> to collaborate on curriculum development</w:t>
      </w:r>
      <w:r w:rsidR="00CE1468">
        <w:t>.</w:t>
      </w:r>
      <w:r w:rsidRPr="00CA1EA9">
        <w:t xml:space="preserve"> </w:t>
      </w:r>
    </w:p>
    <w:p w:rsidR="00CB3908" w:rsidRDefault="00CB3908" w:rsidP="00CB3908">
      <w:pPr>
        <w:tabs>
          <w:tab w:val="left" w:pos="360"/>
          <w:tab w:val="left" w:pos="1080"/>
          <w:tab w:val="left" w:pos="1440"/>
          <w:tab w:val="left" w:pos="1800"/>
          <w:tab w:val="left" w:pos="2160"/>
        </w:tabs>
      </w:pPr>
      <w:r w:rsidRPr="004E594D">
        <w:rPr>
          <w:b/>
        </w:rPr>
        <w:t>Impact</w:t>
      </w:r>
      <w:r w:rsidRPr="004E594D">
        <w:t xml:space="preserve">: </w:t>
      </w:r>
      <w:r>
        <w:t xml:space="preserve"> Having continual leadership to</w:t>
      </w:r>
      <w:r w:rsidR="006E0536">
        <w:t xml:space="preserve"> define expectations for school</w:t>
      </w:r>
      <w:r>
        <w:t xml:space="preserve">wide development of the curriculum while providing teachers </w:t>
      </w:r>
      <w:r w:rsidR="00CE1468">
        <w:t xml:space="preserve">with time and support </w:t>
      </w:r>
      <w:r>
        <w:t>to</w:t>
      </w:r>
      <w:r w:rsidR="00CE1468">
        <w:t xml:space="preserve"> do the work</w:t>
      </w:r>
      <w:r>
        <w:t xml:space="preserve"> </w:t>
      </w:r>
      <w:r w:rsidR="006E0536">
        <w:t xml:space="preserve">likely </w:t>
      </w:r>
      <w:r>
        <w:t>lead</w:t>
      </w:r>
      <w:r w:rsidR="006E0536">
        <w:t>s</w:t>
      </w:r>
      <w:r>
        <w:t xml:space="preserve"> to </w:t>
      </w:r>
      <w:r w:rsidR="00EF4DD6">
        <w:t xml:space="preserve">improved </w:t>
      </w:r>
      <w:r>
        <w:t>student achievement.</w:t>
      </w:r>
    </w:p>
    <w:p w:rsidR="00CB3908" w:rsidRDefault="00CB3908" w:rsidP="00CB3908">
      <w:pPr>
        <w:tabs>
          <w:tab w:val="left" w:pos="360"/>
          <w:tab w:val="left" w:pos="720"/>
          <w:tab w:val="left" w:pos="1080"/>
          <w:tab w:val="left" w:pos="1440"/>
          <w:tab w:val="left" w:pos="1800"/>
          <w:tab w:val="left" w:pos="2160"/>
        </w:tabs>
        <w:rPr>
          <w:b/>
          <w:sz w:val="28"/>
          <w:szCs w:val="28"/>
        </w:rPr>
      </w:pPr>
      <w:r>
        <w:rPr>
          <w:b/>
          <w:sz w:val="28"/>
          <w:szCs w:val="28"/>
        </w:rPr>
        <w:lastRenderedPageBreak/>
        <w:t>C</w:t>
      </w:r>
      <w:r w:rsidRPr="00895204">
        <w:rPr>
          <w:b/>
          <w:sz w:val="28"/>
          <w:szCs w:val="28"/>
        </w:rPr>
        <w:t>hallenges and Areas for Growth</w:t>
      </w:r>
    </w:p>
    <w:p w:rsidR="00CB3908" w:rsidRPr="00177DC9" w:rsidRDefault="00EF4DD6" w:rsidP="00CB3908">
      <w:pPr>
        <w:pStyle w:val="ListParagraph"/>
        <w:numPr>
          <w:ilvl w:val="6"/>
          <w:numId w:val="22"/>
        </w:numPr>
        <w:tabs>
          <w:tab w:val="left" w:pos="360"/>
          <w:tab w:val="left" w:pos="720"/>
          <w:tab w:val="left" w:pos="1080"/>
          <w:tab w:val="left" w:pos="1440"/>
          <w:tab w:val="left" w:pos="1800"/>
        </w:tabs>
        <w:ind w:left="360"/>
        <w:contextualSpacing w:val="0"/>
        <w:rPr>
          <w:b/>
          <w:i/>
        </w:rPr>
      </w:pPr>
      <w:r>
        <w:rPr>
          <w:b/>
        </w:rPr>
        <w:t>District</w:t>
      </w:r>
      <w:r w:rsidR="00CB3908">
        <w:rPr>
          <w:b/>
        </w:rPr>
        <w:t xml:space="preserve"> curriculum leadership over the past </w:t>
      </w:r>
      <w:r w:rsidR="00CD1DB3">
        <w:rPr>
          <w:b/>
        </w:rPr>
        <w:t xml:space="preserve">five </w:t>
      </w:r>
      <w:r w:rsidR="00CB3908">
        <w:rPr>
          <w:b/>
        </w:rPr>
        <w:t xml:space="preserve">years has been inconsistent and </w:t>
      </w:r>
      <w:r w:rsidR="00CD1DB3">
        <w:rPr>
          <w:b/>
        </w:rPr>
        <w:t>uncoordinated</w:t>
      </w:r>
      <w:r w:rsidR="00CB3908">
        <w:rPr>
          <w:b/>
        </w:rPr>
        <w:t xml:space="preserve">. </w:t>
      </w:r>
    </w:p>
    <w:p w:rsidR="00CB3908" w:rsidRDefault="00D675E3" w:rsidP="00F76F31">
      <w:pPr>
        <w:pStyle w:val="ListParagraph"/>
        <w:numPr>
          <w:ilvl w:val="0"/>
          <w:numId w:val="43"/>
        </w:numPr>
        <w:tabs>
          <w:tab w:val="left" w:pos="360"/>
          <w:tab w:val="left" w:pos="720"/>
          <w:tab w:val="left" w:pos="1080"/>
          <w:tab w:val="left" w:pos="1440"/>
          <w:tab w:val="left" w:pos="1800"/>
          <w:tab w:val="left" w:pos="2160"/>
        </w:tabs>
        <w:ind w:left="720"/>
        <w:contextualSpacing w:val="0"/>
      </w:pPr>
      <w:r>
        <w:t xml:space="preserve">Interviews and </w:t>
      </w:r>
      <w:r w:rsidR="00CB3908">
        <w:t xml:space="preserve">a </w:t>
      </w:r>
      <w:r>
        <w:t xml:space="preserve">document </w:t>
      </w:r>
      <w:r w:rsidR="00CB3908">
        <w:t xml:space="preserve">review </w:t>
      </w:r>
      <w:r>
        <w:t>indicated</w:t>
      </w:r>
      <w:r w:rsidR="00CB3908">
        <w:t xml:space="preserve"> that </w:t>
      </w:r>
      <w:r>
        <w:t xml:space="preserve">the </w:t>
      </w:r>
      <w:r w:rsidR="00CB3908">
        <w:t xml:space="preserve">position of assistant superintendent went </w:t>
      </w:r>
      <w:r w:rsidR="00CB3908" w:rsidRPr="007C405C">
        <w:t xml:space="preserve">unfilled </w:t>
      </w:r>
      <w:r w:rsidR="00AF1EAE">
        <w:t xml:space="preserve">from </w:t>
      </w:r>
      <w:r w:rsidR="00CB3908">
        <w:t>2012 until the 2014</w:t>
      </w:r>
      <w:r>
        <w:t>–</w:t>
      </w:r>
      <w:r w:rsidR="00CB3908" w:rsidRPr="007C405C">
        <w:t>201</w:t>
      </w:r>
      <w:r w:rsidR="00CB3908">
        <w:t xml:space="preserve">5 </w:t>
      </w:r>
      <w:r w:rsidR="00CB3908" w:rsidRPr="007C405C">
        <w:t xml:space="preserve">school year. </w:t>
      </w:r>
      <w:r>
        <w:t>In 2014–2015</w:t>
      </w:r>
      <w:r w:rsidR="00CB3908">
        <w:t>, the position was reinstated and filled by the current assistant superintendent</w:t>
      </w:r>
      <w:r w:rsidR="00B64B59">
        <w:t xml:space="preserve"> </w:t>
      </w:r>
      <w:r w:rsidR="003E48BF">
        <w:t>for curriculum and instruction</w:t>
      </w:r>
      <w:r w:rsidR="00CB3908">
        <w:t xml:space="preserve">.   However, </w:t>
      </w:r>
      <w:r w:rsidR="007F15D1">
        <w:t xml:space="preserve">with the assistant superintendent’s departure from the district at the end of </w:t>
      </w:r>
      <w:r w:rsidR="004A7CC0">
        <w:t xml:space="preserve">the </w:t>
      </w:r>
      <w:r w:rsidR="007F15D1">
        <w:t>2016–2017</w:t>
      </w:r>
      <w:r w:rsidR="004A7CC0">
        <w:t xml:space="preserve"> school year</w:t>
      </w:r>
      <w:r w:rsidR="007F15D1">
        <w:t xml:space="preserve">, </w:t>
      </w:r>
      <w:r w:rsidR="00CB3908">
        <w:t>that pos</w:t>
      </w:r>
      <w:r w:rsidR="00EF4DD6">
        <w:t xml:space="preserve">ition has once again </w:t>
      </w:r>
      <w:r w:rsidR="001D57C5">
        <w:t xml:space="preserve">been </w:t>
      </w:r>
      <w:r w:rsidR="00EF4DD6">
        <w:t>eliminated</w:t>
      </w:r>
      <w:r w:rsidR="00CB3908">
        <w:t xml:space="preserve">. </w:t>
      </w:r>
    </w:p>
    <w:p w:rsidR="00CB3908" w:rsidRDefault="00F76F31" w:rsidP="00F76F31">
      <w:pPr>
        <w:tabs>
          <w:tab w:val="left" w:pos="360"/>
          <w:tab w:val="left" w:pos="720"/>
          <w:tab w:val="left" w:pos="1080"/>
          <w:tab w:val="left" w:pos="1440"/>
          <w:tab w:val="left" w:pos="1800"/>
          <w:tab w:val="left" w:pos="2160"/>
        </w:tabs>
        <w:ind w:left="1080" w:hanging="1080"/>
      </w:pPr>
      <w:r>
        <w:tab/>
      </w:r>
      <w:r>
        <w:tab/>
      </w:r>
      <w:r w:rsidR="009E193F">
        <w:t xml:space="preserve">1. </w:t>
      </w:r>
      <w:r>
        <w:tab/>
      </w:r>
      <w:r w:rsidR="007F15D1">
        <w:t>I</w:t>
      </w:r>
      <w:r w:rsidR="007F15D1" w:rsidRPr="003E1FE9">
        <w:t>nterviewees reported that</w:t>
      </w:r>
      <w:r w:rsidR="007F15D1" w:rsidRPr="003E1FE9" w:rsidDel="007F15D1">
        <w:t xml:space="preserve"> </w:t>
      </w:r>
      <w:r w:rsidR="007F15D1">
        <w:t>before</w:t>
      </w:r>
      <w:r w:rsidR="00CB3908" w:rsidRPr="003E1FE9">
        <w:t xml:space="preserve"> 2014</w:t>
      </w:r>
      <w:r w:rsidR="007F15D1">
        <w:t>–</w:t>
      </w:r>
      <w:r w:rsidR="00CB3908" w:rsidRPr="003E1FE9">
        <w:t xml:space="preserve">2015, when curriculum became a focus in the district, they could not remember when the district had a formal curriculum </w:t>
      </w:r>
      <w:r w:rsidR="00CB3908">
        <w:t>development</w:t>
      </w:r>
      <w:r w:rsidR="00CB3908" w:rsidRPr="003E1FE9">
        <w:t xml:space="preserve"> cycle</w:t>
      </w:r>
      <w:r w:rsidR="00CB3908">
        <w:t>.</w:t>
      </w:r>
    </w:p>
    <w:p w:rsidR="00CB3908" w:rsidRDefault="00F76F31" w:rsidP="00F76F31">
      <w:pPr>
        <w:tabs>
          <w:tab w:val="left" w:pos="360"/>
          <w:tab w:val="left" w:pos="720"/>
          <w:tab w:val="left" w:pos="1080"/>
          <w:tab w:val="left" w:pos="1440"/>
          <w:tab w:val="left" w:pos="1800"/>
          <w:tab w:val="left" w:pos="2160"/>
        </w:tabs>
        <w:ind w:left="1080" w:hanging="1080"/>
      </w:pPr>
      <w:r>
        <w:tab/>
      </w:r>
      <w:r>
        <w:tab/>
      </w:r>
      <w:r w:rsidR="009E193F">
        <w:t xml:space="preserve">2. </w:t>
      </w:r>
      <w:r>
        <w:tab/>
      </w:r>
      <w:r w:rsidR="00A43F57">
        <w:t>In</w:t>
      </w:r>
      <w:r w:rsidR="00CB3908" w:rsidRPr="00AC49FB">
        <w:t xml:space="preserve"> the district’s self-assessment </w:t>
      </w:r>
      <w:r w:rsidR="00A43F57">
        <w:t xml:space="preserve">submitted in advance of the onsite, </w:t>
      </w:r>
      <w:r w:rsidR="00CB3908" w:rsidRPr="00AC49FB">
        <w:t xml:space="preserve">the district </w:t>
      </w:r>
      <w:r w:rsidR="00A43F57">
        <w:t xml:space="preserve">noted that it </w:t>
      </w:r>
      <w:r w:rsidR="00CB3908" w:rsidRPr="00AC49FB">
        <w:t xml:space="preserve">did not complete alignment </w:t>
      </w:r>
      <w:r w:rsidR="00A43F57">
        <w:t xml:space="preserve">of its curriculum </w:t>
      </w:r>
      <w:r w:rsidR="009E193F">
        <w:t xml:space="preserve">to the </w:t>
      </w:r>
      <w:r w:rsidR="00A43F57">
        <w:t xml:space="preserve">Massachusetts </w:t>
      </w:r>
      <w:r w:rsidR="009E193F">
        <w:t xml:space="preserve">2011 </w:t>
      </w:r>
      <w:r w:rsidR="00CB3908" w:rsidRPr="00AC49FB">
        <w:t xml:space="preserve">math and ELA </w:t>
      </w:r>
      <w:r w:rsidR="00A43F57">
        <w:t xml:space="preserve">curriculum </w:t>
      </w:r>
      <w:r w:rsidR="009E193F">
        <w:t xml:space="preserve">frameworks </w:t>
      </w:r>
      <w:r w:rsidR="00CB3908" w:rsidRPr="00AC49FB">
        <w:t xml:space="preserve">until May 2016.  Districts were expected to fully implement the 2011 curriculum frameworks by September 2014. </w:t>
      </w:r>
    </w:p>
    <w:p w:rsidR="00720C23" w:rsidRDefault="009E193F" w:rsidP="00F76F31">
      <w:pPr>
        <w:tabs>
          <w:tab w:val="left" w:pos="360"/>
          <w:tab w:val="left" w:pos="720"/>
          <w:tab w:val="left" w:pos="1080"/>
          <w:tab w:val="left" w:pos="1440"/>
          <w:tab w:val="left" w:pos="1800"/>
          <w:tab w:val="left" w:pos="2160"/>
        </w:tabs>
        <w:ind w:left="720" w:hanging="360"/>
      </w:pPr>
      <w:r w:rsidRPr="00F76F31">
        <w:rPr>
          <w:b/>
        </w:rPr>
        <w:t>B.</w:t>
      </w:r>
      <w:r>
        <w:t xml:space="preserve"> </w:t>
      </w:r>
      <w:r w:rsidR="00F76F31">
        <w:tab/>
      </w:r>
      <w:r w:rsidR="00CB3908" w:rsidRPr="00BE6DAF">
        <w:t xml:space="preserve">The district established curriculum improvement as a major initiative during </w:t>
      </w:r>
      <w:r w:rsidR="00081B24">
        <w:t xml:space="preserve">the </w:t>
      </w:r>
      <w:r w:rsidR="00CB3908" w:rsidRPr="00BE6DAF">
        <w:t>2016</w:t>
      </w:r>
      <w:r w:rsidR="00A43F57">
        <w:t>–</w:t>
      </w:r>
      <w:r w:rsidR="00CB3908" w:rsidRPr="00BE6DAF">
        <w:t xml:space="preserve">2017 school year with curriculum </w:t>
      </w:r>
      <w:r w:rsidR="00CB3908">
        <w:t xml:space="preserve">development </w:t>
      </w:r>
      <w:r w:rsidR="00CB3908" w:rsidRPr="00BE6DAF">
        <w:t xml:space="preserve">and mapping as its goal. </w:t>
      </w:r>
    </w:p>
    <w:p w:rsidR="00CB3908" w:rsidRDefault="00F76F31" w:rsidP="00F76F31">
      <w:pPr>
        <w:tabs>
          <w:tab w:val="left" w:pos="360"/>
          <w:tab w:val="left" w:pos="720"/>
          <w:tab w:val="left" w:pos="1080"/>
          <w:tab w:val="left" w:pos="1440"/>
          <w:tab w:val="left" w:pos="1800"/>
          <w:tab w:val="left" w:pos="2160"/>
        </w:tabs>
        <w:ind w:left="1080" w:hanging="1080"/>
      </w:pPr>
      <w:r>
        <w:tab/>
      </w:r>
      <w:r>
        <w:tab/>
      </w:r>
      <w:r w:rsidR="00720C23">
        <w:t xml:space="preserve">1. </w:t>
      </w:r>
      <w:r>
        <w:tab/>
      </w:r>
      <w:r w:rsidR="00CB3908">
        <w:t>T</w:t>
      </w:r>
      <w:r w:rsidR="00720C23">
        <w:t>he district</w:t>
      </w:r>
      <w:r w:rsidR="009E193F">
        <w:t xml:space="preserve"> </w:t>
      </w:r>
      <w:r w:rsidR="00CB3908" w:rsidRPr="00F157A9">
        <w:t>embarked on a curriculum mapping project during the 2015</w:t>
      </w:r>
      <w:r w:rsidR="00A43F57">
        <w:t>–</w:t>
      </w:r>
      <w:r w:rsidR="00CB3908" w:rsidRPr="00F157A9">
        <w:t xml:space="preserve">2016 school year, using the Understanding by Design (UBD) format </w:t>
      </w:r>
      <w:r w:rsidR="004A7CC0">
        <w:t xml:space="preserve">when developing the curriculum on </w:t>
      </w:r>
      <w:r w:rsidR="00CB3908" w:rsidRPr="00F157A9">
        <w:t>the district’s online Aspen X2 platfo</w:t>
      </w:r>
      <w:r w:rsidR="00CB3908">
        <w:t>rm.  This work has continued during the 2016</w:t>
      </w:r>
      <w:r w:rsidR="00A43F57">
        <w:t>–</w:t>
      </w:r>
      <w:r w:rsidR="00CB3908">
        <w:t xml:space="preserve">2017 school year. </w:t>
      </w:r>
    </w:p>
    <w:p w:rsidR="00CB3908" w:rsidRDefault="00F76F31" w:rsidP="00F76F31">
      <w:pPr>
        <w:tabs>
          <w:tab w:val="left" w:pos="360"/>
          <w:tab w:val="left" w:pos="720"/>
          <w:tab w:val="left" w:pos="1080"/>
          <w:tab w:val="left" w:pos="1440"/>
          <w:tab w:val="left" w:pos="1800"/>
        </w:tabs>
        <w:ind w:left="1080" w:hanging="1080"/>
      </w:pPr>
      <w:r>
        <w:tab/>
      </w:r>
      <w:r>
        <w:tab/>
      </w:r>
      <w:r w:rsidR="000C6251">
        <w:t>2</w:t>
      </w:r>
      <w:r w:rsidR="00CB3908" w:rsidRPr="00162350">
        <w:t>.</w:t>
      </w:r>
      <w:r w:rsidR="00CB3908" w:rsidRPr="00162350">
        <w:tab/>
      </w:r>
      <w:r w:rsidR="006850FE">
        <w:t xml:space="preserve">Some high-school teachers said that written </w:t>
      </w:r>
      <w:r w:rsidR="00CB3908">
        <w:t>documentation of the curriculum is</w:t>
      </w:r>
      <w:r w:rsidR="000C6251">
        <w:t xml:space="preserve"> not scheduled to be completed </w:t>
      </w:r>
      <w:r w:rsidR="00CB3908">
        <w:t>until the 2018</w:t>
      </w:r>
      <w:r w:rsidR="00A43F57">
        <w:t>–</w:t>
      </w:r>
      <w:r w:rsidR="00CB3908">
        <w:t>2019 school year.</w:t>
      </w:r>
    </w:p>
    <w:p w:rsidR="00CB3908" w:rsidRPr="000F0328" w:rsidRDefault="00CB3908" w:rsidP="00CB3908">
      <w:pPr>
        <w:tabs>
          <w:tab w:val="left" w:pos="360"/>
          <w:tab w:val="left" w:pos="720"/>
          <w:tab w:val="left" w:pos="1080"/>
          <w:tab w:val="left" w:pos="1440"/>
          <w:tab w:val="left" w:pos="1800"/>
          <w:tab w:val="left" w:pos="2160"/>
        </w:tabs>
        <w:ind w:left="720" w:hanging="720"/>
      </w:pPr>
      <w:r>
        <w:rPr>
          <w:b/>
        </w:rPr>
        <w:tab/>
      </w:r>
      <w:r w:rsidRPr="000F0328">
        <w:rPr>
          <w:b/>
        </w:rPr>
        <w:t>C.</w:t>
      </w:r>
      <w:r w:rsidRPr="000F0328">
        <w:tab/>
      </w:r>
      <w:r w:rsidR="006850FE">
        <w:t>The district has not fully developed c</w:t>
      </w:r>
      <w:r w:rsidR="006850FE" w:rsidRPr="000F0328">
        <w:t xml:space="preserve">urricular </w:t>
      </w:r>
      <w:r w:rsidRPr="000F0328">
        <w:t xml:space="preserve">practices </w:t>
      </w:r>
      <w:r>
        <w:t xml:space="preserve">to ensure vertical and horizontal alignment </w:t>
      </w:r>
      <w:r w:rsidR="006850FE">
        <w:t xml:space="preserve">with </w:t>
      </w:r>
      <w:r>
        <w:t>the standards as well as to provide support to teac</w:t>
      </w:r>
      <w:r w:rsidR="00720C23">
        <w:t>hers as they develop curriculum.</w:t>
      </w:r>
    </w:p>
    <w:p w:rsidR="00CB3908" w:rsidRDefault="00CB3908" w:rsidP="00CB3908">
      <w:pPr>
        <w:tabs>
          <w:tab w:val="left" w:pos="360"/>
          <w:tab w:val="left" w:pos="720"/>
          <w:tab w:val="left" w:pos="1080"/>
          <w:tab w:val="left" w:pos="1440"/>
          <w:tab w:val="left" w:pos="1800"/>
        </w:tabs>
        <w:ind w:left="1080" w:hanging="1080"/>
      </w:pPr>
      <w:r>
        <w:tab/>
      </w:r>
      <w:r>
        <w:tab/>
      </w:r>
      <w:r w:rsidRPr="000F0328">
        <w:t>1.</w:t>
      </w:r>
      <w:r w:rsidRPr="000F0328">
        <w:tab/>
      </w:r>
      <w:r w:rsidR="006850FE">
        <w:t>T</w:t>
      </w:r>
      <w:r>
        <w:t xml:space="preserve">eachers and school leaders </w:t>
      </w:r>
      <w:r w:rsidR="000C6251">
        <w:t xml:space="preserve">reported that formal meetings are not held to establish </w:t>
      </w:r>
      <w:r>
        <w:t>ve</w:t>
      </w:r>
      <w:r w:rsidR="000C6251">
        <w:t>rtical alignment in content areas</w:t>
      </w:r>
      <w:r>
        <w:t>.</w:t>
      </w:r>
      <w:r w:rsidR="000C6251">
        <w:t xml:space="preserve"> </w:t>
      </w:r>
      <w:r w:rsidR="006850FE">
        <w:t xml:space="preserve">Some elementary </w:t>
      </w:r>
      <w:r>
        <w:t xml:space="preserve">teachers </w:t>
      </w:r>
      <w:r w:rsidR="006850FE">
        <w:t xml:space="preserve">told the team that they </w:t>
      </w:r>
      <w:r>
        <w:t xml:space="preserve">do not have a clear understanding of what comes before </w:t>
      </w:r>
      <w:r w:rsidR="00081B24">
        <w:t xml:space="preserve">their grade level </w:t>
      </w:r>
      <w:r>
        <w:t xml:space="preserve">and what comes after </w:t>
      </w:r>
      <w:r w:rsidR="00081B24">
        <w:t xml:space="preserve">it </w:t>
      </w:r>
      <w:r>
        <w:t xml:space="preserve">in </w:t>
      </w:r>
      <w:r w:rsidR="00206ED6">
        <w:t xml:space="preserve">the </w:t>
      </w:r>
      <w:r>
        <w:t xml:space="preserve">ELA scope and sequence. </w:t>
      </w:r>
    </w:p>
    <w:p w:rsidR="00CB3908" w:rsidRPr="000F0328" w:rsidRDefault="00CB3908" w:rsidP="00CB3908">
      <w:pPr>
        <w:tabs>
          <w:tab w:val="left" w:pos="720"/>
          <w:tab w:val="left" w:pos="1080"/>
          <w:tab w:val="left" w:pos="1440"/>
          <w:tab w:val="left" w:pos="1800"/>
        </w:tabs>
        <w:ind w:left="1080" w:hanging="1080"/>
      </w:pPr>
      <w:r>
        <w:tab/>
      </w:r>
      <w:r w:rsidRPr="00292E01">
        <w:t>2.</w:t>
      </w:r>
      <w:r w:rsidRPr="00292E01">
        <w:tab/>
      </w:r>
      <w:r w:rsidR="006850FE">
        <w:t>Grade-</w:t>
      </w:r>
      <w:r>
        <w:t xml:space="preserve">level communication </w:t>
      </w:r>
      <w:r w:rsidR="00206ED6">
        <w:t xml:space="preserve">across </w:t>
      </w:r>
      <w:r>
        <w:t xml:space="preserve">elementary schools is </w:t>
      </w:r>
      <w:r w:rsidR="00081B24">
        <w:t>limited to informal communication between</w:t>
      </w:r>
      <w:r>
        <w:t xml:space="preserve"> teachers.  Apart from meeting in </w:t>
      </w:r>
      <w:r w:rsidR="006850FE">
        <w:t>grade-</w:t>
      </w:r>
      <w:r>
        <w:t xml:space="preserve">level teams for </w:t>
      </w:r>
      <w:r w:rsidR="006850FE">
        <w:t>Reading W</w:t>
      </w:r>
      <w:r>
        <w:t xml:space="preserve">orkshop training, the </w:t>
      </w:r>
      <w:r w:rsidR="00206ED6">
        <w:t>district has not provided cross-</w:t>
      </w:r>
      <w:r>
        <w:t xml:space="preserve">district opportunities </w:t>
      </w:r>
      <w:r w:rsidR="00206ED6">
        <w:t xml:space="preserve">for teachers </w:t>
      </w:r>
      <w:r>
        <w:t xml:space="preserve">to ensure horizontal alignment. </w:t>
      </w:r>
    </w:p>
    <w:p w:rsidR="00CB3908" w:rsidRDefault="00CB3908" w:rsidP="00CB3908">
      <w:pPr>
        <w:pStyle w:val="ListParagraph"/>
        <w:tabs>
          <w:tab w:val="left" w:pos="720"/>
          <w:tab w:val="left" w:pos="1080"/>
          <w:tab w:val="left" w:pos="1440"/>
          <w:tab w:val="left" w:pos="1800"/>
          <w:tab w:val="left" w:pos="2160"/>
        </w:tabs>
        <w:ind w:hanging="360"/>
      </w:pPr>
      <w:r w:rsidRPr="00215FCF">
        <w:rPr>
          <w:b/>
        </w:rPr>
        <w:lastRenderedPageBreak/>
        <w:t>D.</w:t>
      </w:r>
      <w:r w:rsidRPr="00215FCF">
        <w:tab/>
      </w:r>
      <w:r>
        <w:t xml:space="preserve">The district’s progress on alignment </w:t>
      </w:r>
      <w:r w:rsidR="00926157">
        <w:t xml:space="preserve">of curriculum </w:t>
      </w:r>
      <w:r w:rsidR="008A096F">
        <w:t xml:space="preserve">with </w:t>
      </w:r>
      <w:r>
        <w:t xml:space="preserve">the 2016 </w:t>
      </w:r>
      <w:r w:rsidR="008A096F">
        <w:t xml:space="preserve">Massachusetts </w:t>
      </w:r>
      <w:r>
        <w:t>S</w:t>
      </w:r>
      <w:r w:rsidR="008A096F">
        <w:t xml:space="preserve">cience and </w:t>
      </w:r>
      <w:r>
        <w:t>T</w:t>
      </w:r>
      <w:r w:rsidR="008A096F">
        <w:t>echnology/</w:t>
      </w:r>
      <w:r>
        <w:t>E</w:t>
      </w:r>
      <w:r w:rsidR="008A096F">
        <w:t>ngineering</w:t>
      </w:r>
      <w:r>
        <w:t xml:space="preserve"> </w:t>
      </w:r>
      <w:r w:rsidR="008A096F">
        <w:t xml:space="preserve">Framework </w:t>
      </w:r>
      <w:r>
        <w:t xml:space="preserve">is in question as teachers grapple with </w:t>
      </w:r>
      <w:r w:rsidR="00D23B39">
        <w:t>limited</w:t>
      </w:r>
      <w:r>
        <w:t xml:space="preserve"> support and resources to effectively achieve the alignment.  </w:t>
      </w:r>
    </w:p>
    <w:p w:rsidR="00CB3908" w:rsidRPr="00215FCF" w:rsidRDefault="00CB3908" w:rsidP="00CB3908">
      <w:pPr>
        <w:tabs>
          <w:tab w:val="left" w:pos="360"/>
          <w:tab w:val="left" w:pos="720"/>
          <w:tab w:val="left" w:pos="1440"/>
          <w:tab w:val="left" w:pos="1800"/>
        </w:tabs>
        <w:ind w:left="1080" w:hanging="360"/>
      </w:pPr>
      <w:r w:rsidRPr="007E78F2">
        <w:t>1.</w:t>
      </w:r>
      <w:r>
        <w:t xml:space="preserve">  </w:t>
      </w:r>
      <w:r w:rsidRPr="00215FCF">
        <w:tab/>
      </w:r>
      <w:r w:rsidR="006B45D1">
        <w:t xml:space="preserve">Some teachers </w:t>
      </w:r>
      <w:r w:rsidR="00206ED6">
        <w:t xml:space="preserve">reported </w:t>
      </w:r>
      <w:r>
        <w:t>that they were “left on their own” trying to figure out the alignment</w:t>
      </w:r>
      <w:r w:rsidR="00206ED6">
        <w:t xml:space="preserve"> for the</w:t>
      </w:r>
      <w:r w:rsidR="008A096F">
        <w:t xml:space="preserve"> 2016 Massachusetts Science and Technology/Engineering Framework</w:t>
      </w:r>
      <w:r>
        <w:t xml:space="preserve">.  </w:t>
      </w:r>
      <w:r w:rsidR="00206ED6">
        <w:t>They also reported a</w:t>
      </w:r>
      <w:r w:rsidR="008A096F">
        <w:t>n</w:t>
      </w:r>
      <w:r w:rsidR="00206ED6">
        <w:t xml:space="preserve"> </w:t>
      </w:r>
      <w:r w:rsidR="008A096F">
        <w:t xml:space="preserve">absence </w:t>
      </w:r>
      <w:r w:rsidR="00206ED6">
        <w:t xml:space="preserve">of </w:t>
      </w:r>
      <w:r>
        <w:t xml:space="preserve">supplies, </w:t>
      </w:r>
      <w:r w:rsidR="008A096F">
        <w:t xml:space="preserve">of </w:t>
      </w:r>
      <w:r>
        <w:t>up</w:t>
      </w:r>
      <w:r w:rsidR="008A096F">
        <w:t>-to-</w:t>
      </w:r>
      <w:r>
        <w:t>date textbooks</w:t>
      </w:r>
      <w:r w:rsidR="000C6251">
        <w:t>,</w:t>
      </w:r>
      <w:r>
        <w:t xml:space="preserve"> and </w:t>
      </w:r>
      <w:r w:rsidR="008A096F">
        <w:t xml:space="preserve">of </w:t>
      </w:r>
      <w:r w:rsidR="00206ED6">
        <w:t xml:space="preserve">the </w:t>
      </w:r>
      <w:r>
        <w:t>equipment required to implement the new standards.</w:t>
      </w:r>
    </w:p>
    <w:p w:rsidR="00CB3908" w:rsidRDefault="00CB3908" w:rsidP="00CB3908">
      <w:pPr>
        <w:tabs>
          <w:tab w:val="left" w:pos="0"/>
          <w:tab w:val="left" w:pos="360"/>
          <w:tab w:val="left" w:pos="1080"/>
          <w:tab w:val="left" w:pos="1440"/>
          <w:tab w:val="left" w:pos="1800"/>
          <w:tab w:val="left" w:pos="2160"/>
        </w:tabs>
        <w:ind w:left="1080" w:hanging="720"/>
      </w:pPr>
      <w:r>
        <w:tab/>
      </w:r>
      <w:r w:rsidRPr="00676604">
        <w:t>a.</w:t>
      </w:r>
      <w:r w:rsidRPr="00676604">
        <w:tab/>
      </w:r>
      <w:r w:rsidR="00206ED6">
        <w:t xml:space="preserve">Some </w:t>
      </w:r>
      <w:r>
        <w:t xml:space="preserve">science textbooks at the elementary </w:t>
      </w:r>
      <w:r w:rsidR="00206ED6">
        <w:t>level date</w:t>
      </w:r>
      <w:r>
        <w:t xml:space="preserve"> from 1993.</w:t>
      </w:r>
    </w:p>
    <w:p w:rsidR="00CB3908" w:rsidRDefault="00CB3908" w:rsidP="00E472A9">
      <w:pPr>
        <w:tabs>
          <w:tab w:val="left" w:pos="360"/>
          <w:tab w:val="left" w:pos="1080"/>
        </w:tabs>
        <w:ind w:left="1080" w:hanging="360"/>
      </w:pPr>
      <w:r>
        <w:t xml:space="preserve">2. </w:t>
      </w:r>
      <w:r w:rsidR="00E472A9">
        <w:tab/>
      </w:r>
      <w:r w:rsidR="006B45D1">
        <w:t>Some elementary</w:t>
      </w:r>
      <w:r w:rsidR="008A096F">
        <w:t>-</w:t>
      </w:r>
      <w:r>
        <w:t xml:space="preserve"> and </w:t>
      </w:r>
      <w:r w:rsidR="008A096F">
        <w:t>middle-</w:t>
      </w:r>
      <w:r>
        <w:t xml:space="preserve">school teachers stated that </w:t>
      </w:r>
      <w:r w:rsidR="00E472A9">
        <w:t xml:space="preserve">when </w:t>
      </w:r>
      <w:r>
        <w:t xml:space="preserve">the district provided them with </w:t>
      </w:r>
      <w:r w:rsidR="008A096F">
        <w:t xml:space="preserve">four </w:t>
      </w:r>
      <w:r>
        <w:t>days of release time to work on the alignment</w:t>
      </w:r>
      <w:r w:rsidR="008A096F">
        <w:t xml:space="preserve"> with the new sci</w:t>
      </w:r>
      <w:r w:rsidR="006B45D1">
        <w:t>e</w:t>
      </w:r>
      <w:r w:rsidR="008A096F">
        <w:t>nce standards</w:t>
      </w:r>
      <w:r>
        <w:t xml:space="preserve">, </w:t>
      </w:r>
      <w:r w:rsidR="00E472A9">
        <w:t xml:space="preserve">the only </w:t>
      </w:r>
      <w:r w:rsidR="000C6251">
        <w:t xml:space="preserve">direction </w:t>
      </w:r>
      <w:r w:rsidR="00E472A9">
        <w:t xml:space="preserve">they received was </w:t>
      </w:r>
      <w:r w:rsidR="000C6251">
        <w:t xml:space="preserve">brief instruction </w:t>
      </w:r>
      <w:r>
        <w:t>fr</w:t>
      </w:r>
      <w:r w:rsidR="000C6251">
        <w:t>om district leaders at the out</w:t>
      </w:r>
      <w:r>
        <w:t xml:space="preserve">set. </w:t>
      </w:r>
    </w:p>
    <w:p w:rsidR="00CB3908" w:rsidRDefault="00CB3908" w:rsidP="00CB3908">
      <w:pPr>
        <w:tabs>
          <w:tab w:val="left" w:pos="360"/>
        </w:tabs>
        <w:ind w:left="720" w:hanging="360"/>
      </w:pPr>
      <w:r w:rsidRPr="00F76F31">
        <w:rPr>
          <w:b/>
        </w:rPr>
        <w:t>E.</w:t>
      </w:r>
      <w:r w:rsidRPr="00BA7878">
        <w:tab/>
      </w:r>
      <w:r w:rsidR="008A096F">
        <w:t xml:space="preserve">The district has provided limited ongoing </w:t>
      </w:r>
      <w:r>
        <w:t>support to ensure the best outcome for the implementation of programs.</w:t>
      </w:r>
    </w:p>
    <w:p w:rsidR="00CB3908" w:rsidRDefault="00CB3908" w:rsidP="00F76F31">
      <w:pPr>
        <w:tabs>
          <w:tab w:val="left" w:pos="360"/>
          <w:tab w:val="left" w:pos="720"/>
          <w:tab w:val="left" w:pos="1080"/>
          <w:tab w:val="left" w:pos="1440"/>
          <w:tab w:val="left" w:pos="1800"/>
          <w:tab w:val="left" w:pos="2160"/>
        </w:tabs>
        <w:ind w:left="1080" w:hanging="360"/>
      </w:pPr>
      <w:r w:rsidRPr="00D76C7C">
        <w:t xml:space="preserve">1. </w:t>
      </w:r>
      <w:r w:rsidR="00F76F31">
        <w:tab/>
      </w:r>
      <w:r w:rsidR="006B45D1">
        <w:t xml:space="preserve">Some teachers </w:t>
      </w:r>
      <w:r w:rsidR="000C6251">
        <w:t>reported</w:t>
      </w:r>
      <w:r>
        <w:t xml:space="preserve"> that training for the </w:t>
      </w:r>
      <w:r w:rsidR="00E562F2">
        <w:t>e</w:t>
      </w:r>
      <w:r w:rsidR="003E3F90">
        <w:t>nVisionmath</w:t>
      </w:r>
      <w:r w:rsidR="00E472A9">
        <w:t xml:space="preserve">2.0 program in </w:t>
      </w:r>
      <w:r>
        <w:t>2015</w:t>
      </w:r>
      <w:r w:rsidR="003E3F90">
        <w:t>–</w:t>
      </w:r>
      <w:r>
        <w:t xml:space="preserve">2016 began 7 weeks after they started to use the program.  They described </w:t>
      </w:r>
      <w:r w:rsidR="003E3F90">
        <w:t xml:space="preserve">limited </w:t>
      </w:r>
      <w:r>
        <w:t xml:space="preserve">training over the course of the year with ongoing support </w:t>
      </w:r>
      <w:r w:rsidR="003E3F90">
        <w:t xml:space="preserve">not </w:t>
      </w:r>
      <w:r>
        <w:t xml:space="preserve">provided.  Support for teachers to implement the </w:t>
      </w:r>
      <w:r w:rsidR="008A5648" w:rsidRPr="008A5648">
        <w:t>Big Ideas</w:t>
      </w:r>
      <w:r>
        <w:t xml:space="preserve"> math </w:t>
      </w:r>
      <w:r w:rsidR="000C6251">
        <w:t>program in grade 6 in 2016</w:t>
      </w:r>
      <w:r w:rsidR="003E3F90">
        <w:t>–</w:t>
      </w:r>
      <w:r w:rsidR="000C6251">
        <w:t>2017</w:t>
      </w:r>
      <w:r>
        <w:t xml:space="preserve"> consisted of one full day of training.</w:t>
      </w:r>
    </w:p>
    <w:p w:rsidR="00CB3908" w:rsidRDefault="00CB3908" w:rsidP="00F76F31">
      <w:pPr>
        <w:tabs>
          <w:tab w:val="left" w:pos="360"/>
          <w:tab w:val="left" w:pos="1080"/>
          <w:tab w:val="left" w:pos="1440"/>
        </w:tabs>
        <w:ind w:left="1080" w:hanging="360"/>
      </w:pPr>
      <w:r>
        <w:t>2.</w:t>
      </w:r>
      <w:r w:rsidRPr="00D76C7C">
        <w:t xml:space="preserve"> </w:t>
      </w:r>
      <w:r w:rsidRPr="00D76C7C">
        <w:tab/>
      </w:r>
      <w:r w:rsidR="003E3F90">
        <w:t xml:space="preserve">Interviews and </w:t>
      </w:r>
      <w:r>
        <w:t xml:space="preserve">a </w:t>
      </w:r>
      <w:r w:rsidR="003E3F90">
        <w:t xml:space="preserve">document </w:t>
      </w:r>
      <w:r w:rsidR="00720C23">
        <w:t xml:space="preserve">review </w:t>
      </w:r>
      <w:r w:rsidR="003E3F90">
        <w:t>indicated</w:t>
      </w:r>
      <w:r w:rsidR="00720C23">
        <w:t xml:space="preserve"> that </w:t>
      </w:r>
      <w:r>
        <w:t xml:space="preserve">the goal of the </w:t>
      </w:r>
      <w:r w:rsidR="003E3F90">
        <w:t>Chrome</w:t>
      </w:r>
      <w:r>
        <w:t xml:space="preserve">book </w:t>
      </w:r>
      <w:r w:rsidR="003E3F90">
        <w:t xml:space="preserve">1:1 </w:t>
      </w:r>
      <w:r w:rsidR="006B45D1">
        <w:t xml:space="preserve">initiative </w:t>
      </w:r>
      <w:r>
        <w:t>for g</w:t>
      </w:r>
      <w:r w:rsidR="00913FCC">
        <w:t xml:space="preserve">rades 9 and 10 </w:t>
      </w:r>
      <w:r w:rsidR="000C6251">
        <w:t xml:space="preserve">in </w:t>
      </w:r>
      <w:r w:rsidR="00913FCC">
        <w:t>2016</w:t>
      </w:r>
      <w:r w:rsidR="003E3F90">
        <w:t>–</w:t>
      </w:r>
      <w:r>
        <w:t xml:space="preserve">2017 was to integrate technology into the curriculum. </w:t>
      </w:r>
    </w:p>
    <w:p w:rsidR="00CB3908" w:rsidRDefault="00CB3908" w:rsidP="00F76F31">
      <w:pPr>
        <w:tabs>
          <w:tab w:val="left" w:pos="360"/>
          <w:tab w:val="left" w:pos="720"/>
          <w:tab w:val="left" w:pos="1260"/>
        </w:tabs>
        <w:ind w:left="1440" w:hanging="450"/>
      </w:pPr>
      <w:r>
        <w:t>a.</w:t>
      </w:r>
      <w:r>
        <w:tab/>
      </w:r>
      <w:r w:rsidR="00F76F31">
        <w:tab/>
      </w:r>
      <w:r w:rsidR="00913FCC">
        <w:t xml:space="preserve">However, </w:t>
      </w:r>
      <w:r>
        <w:t xml:space="preserve">teachers stated </w:t>
      </w:r>
      <w:r w:rsidR="00913FCC">
        <w:t xml:space="preserve">that </w:t>
      </w:r>
      <w:r>
        <w:t xml:space="preserve">most teachers </w:t>
      </w:r>
      <w:r w:rsidR="003E3F90">
        <w:t>did not have Chrome</w:t>
      </w:r>
      <w:r w:rsidR="00913FCC">
        <w:t xml:space="preserve">book </w:t>
      </w:r>
      <w:r>
        <w:t>training</w:t>
      </w:r>
      <w:r w:rsidR="00913FCC">
        <w:t>,</w:t>
      </w:r>
      <w:r>
        <w:t xml:space="preserve"> and </w:t>
      </w:r>
      <w:r w:rsidR="00913FCC">
        <w:t xml:space="preserve">student </w:t>
      </w:r>
      <w:r w:rsidRPr="00E52D0A">
        <w:t xml:space="preserve">training was limited to an </w:t>
      </w:r>
      <w:r w:rsidR="003E3F90" w:rsidRPr="00E52D0A">
        <w:t>all</w:t>
      </w:r>
      <w:r w:rsidR="003E3F90">
        <w:t>-</w:t>
      </w:r>
      <w:r w:rsidRPr="00E52D0A">
        <w:t>school assembly to introduce the concept</w:t>
      </w:r>
      <w:r>
        <w:t>.</w:t>
      </w:r>
      <w:r w:rsidRPr="00E52D0A">
        <w:t xml:space="preserve"> </w:t>
      </w:r>
      <w:r>
        <w:t xml:space="preserve">Only a few teachers </w:t>
      </w:r>
      <w:r w:rsidR="00913FCC">
        <w:t xml:space="preserve">have been </w:t>
      </w:r>
      <w:r>
        <w:t xml:space="preserve">trained in technology integration. </w:t>
      </w:r>
    </w:p>
    <w:p w:rsidR="00CB3908" w:rsidRDefault="00CB3908" w:rsidP="00F76F31">
      <w:pPr>
        <w:tabs>
          <w:tab w:val="left" w:pos="360"/>
          <w:tab w:val="left" w:pos="720"/>
          <w:tab w:val="left" w:pos="1080"/>
          <w:tab w:val="left" w:pos="1800"/>
        </w:tabs>
        <w:ind w:left="1440" w:hanging="450"/>
      </w:pPr>
      <w:r>
        <w:t>b.</w:t>
      </w:r>
      <w:r w:rsidRPr="00004063">
        <w:t xml:space="preserve"> </w:t>
      </w:r>
      <w:r w:rsidR="00F76F31">
        <w:tab/>
      </w:r>
      <w:r>
        <w:t xml:space="preserve">While students are able to take </w:t>
      </w:r>
      <w:r w:rsidR="003E3F90">
        <w:t>Chrome</w:t>
      </w:r>
      <w:r>
        <w:t xml:space="preserve">books home, they were not purchased for teachers </w:t>
      </w:r>
      <w:r w:rsidR="00913FCC">
        <w:t xml:space="preserve">thus </w:t>
      </w:r>
      <w:r>
        <w:t xml:space="preserve">limiting teachers’ </w:t>
      </w:r>
      <w:r w:rsidR="003E3F90">
        <w:t xml:space="preserve">ability </w:t>
      </w:r>
      <w:r>
        <w:t>to integrate technology into the curriculum.</w:t>
      </w:r>
      <w:r w:rsidR="000C6251">
        <w:t xml:space="preserve"> Further, the roll-</w:t>
      </w:r>
      <w:r>
        <w:t xml:space="preserve">out of the </w:t>
      </w:r>
      <w:r w:rsidR="003E3F90">
        <w:t>Chrome</w:t>
      </w:r>
      <w:r>
        <w:t xml:space="preserve">book </w:t>
      </w:r>
      <w:r w:rsidR="003E3F90">
        <w:t xml:space="preserve">1:1 initiative </w:t>
      </w:r>
      <w:r>
        <w:t xml:space="preserve">was delayed </w:t>
      </w:r>
      <w:r w:rsidR="00D23B39">
        <w:t xml:space="preserve">from September 2016 </w:t>
      </w:r>
      <w:r>
        <w:t xml:space="preserve">until January 2017 because of </w:t>
      </w:r>
      <w:r w:rsidR="003E3F90">
        <w:t xml:space="preserve">an absence </w:t>
      </w:r>
      <w:r>
        <w:t>of resources.</w:t>
      </w:r>
    </w:p>
    <w:p w:rsidR="00CB3908" w:rsidRDefault="00CB3908" w:rsidP="00CB3908">
      <w:pPr>
        <w:tabs>
          <w:tab w:val="left" w:pos="0"/>
          <w:tab w:val="left" w:pos="720"/>
          <w:tab w:val="left" w:pos="1080"/>
          <w:tab w:val="left" w:pos="1440"/>
          <w:tab w:val="left" w:pos="1800"/>
          <w:tab w:val="left" w:pos="2160"/>
        </w:tabs>
      </w:pPr>
      <w:r w:rsidRPr="00F731AA">
        <w:rPr>
          <w:b/>
        </w:rPr>
        <w:t>Impact</w:t>
      </w:r>
      <w:r w:rsidRPr="00BA3A76">
        <w:t xml:space="preserve">: </w:t>
      </w:r>
      <w:r w:rsidR="00F24EF3">
        <w:t xml:space="preserve">Without </w:t>
      </w:r>
      <w:r>
        <w:t>consistent dis</w:t>
      </w:r>
      <w:r w:rsidR="00F24EF3">
        <w:t>trictwide curriculum leadership</w:t>
      </w:r>
      <w:r>
        <w:t xml:space="preserve"> and ongoing support, the district </w:t>
      </w:r>
      <w:r w:rsidR="006B45D1">
        <w:t>cannot</w:t>
      </w:r>
      <w:r>
        <w:t xml:space="preserve"> ensure that the curriculum is aligned, consistently delivered</w:t>
      </w:r>
      <w:r w:rsidR="006B45D1">
        <w:t>,</w:t>
      </w:r>
      <w:r>
        <w:t xml:space="preserve"> and continuously improved to promote higher levels of student achievement.</w:t>
      </w:r>
    </w:p>
    <w:p w:rsidR="008A5648" w:rsidRPr="008A5648" w:rsidRDefault="003C7201" w:rsidP="008A5648">
      <w:pPr>
        <w:tabs>
          <w:tab w:val="left" w:pos="360"/>
          <w:tab w:val="left" w:pos="720"/>
          <w:tab w:val="left" w:pos="1080"/>
          <w:tab w:val="left" w:pos="1440"/>
          <w:tab w:val="left" w:pos="1800"/>
        </w:tabs>
        <w:ind w:left="360" w:hanging="360"/>
        <w:rPr>
          <w:b/>
        </w:rPr>
      </w:pPr>
      <w:r>
        <w:rPr>
          <w:b/>
        </w:rPr>
        <w:t>3.</w:t>
      </w:r>
      <w:r w:rsidR="00F76F31">
        <w:rPr>
          <w:b/>
        </w:rPr>
        <w:tab/>
      </w:r>
      <w:r w:rsidR="008A5648" w:rsidRPr="008A5648">
        <w:rPr>
          <w:b/>
        </w:rPr>
        <w:t xml:space="preserve">Teachers have not been given ongoing professional development and sufficient time to document the curriculum.  </w:t>
      </w:r>
      <w:r w:rsidR="005E1D80">
        <w:rPr>
          <w:b/>
        </w:rPr>
        <w:t xml:space="preserve">Teachers said that </w:t>
      </w:r>
      <w:r w:rsidR="0086532B">
        <w:rPr>
          <w:b/>
        </w:rPr>
        <w:t xml:space="preserve">no one person </w:t>
      </w:r>
      <w:r w:rsidR="005E1D80">
        <w:rPr>
          <w:b/>
        </w:rPr>
        <w:t>oversees</w:t>
      </w:r>
      <w:r w:rsidR="0086532B">
        <w:rPr>
          <w:b/>
        </w:rPr>
        <w:t xml:space="preserve"> the quality of </w:t>
      </w:r>
      <w:r w:rsidR="008A5648" w:rsidRPr="008A5648">
        <w:rPr>
          <w:b/>
        </w:rPr>
        <w:t xml:space="preserve">the documentation on the online platform. </w:t>
      </w:r>
    </w:p>
    <w:p w:rsidR="00CB3908" w:rsidRDefault="00CB3908" w:rsidP="00F76F31">
      <w:pPr>
        <w:pStyle w:val="ListParagraph"/>
        <w:numPr>
          <w:ilvl w:val="0"/>
          <w:numId w:val="24"/>
        </w:numPr>
        <w:tabs>
          <w:tab w:val="left" w:pos="360"/>
          <w:tab w:val="left" w:pos="720"/>
          <w:tab w:val="left" w:pos="1080"/>
          <w:tab w:val="left" w:pos="1440"/>
          <w:tab w:val="left" w:pos="1800"/>
          <w:tab w:val="left" w:pos="2160"/>
        </w:tabs>
        <w:ind w:left="720"/>
        <w:contextualSpacing w:val="0"/>
      </w:pPr>
      <w:r>
        <w:t>At the time of the review</w:t>
      </w:r>
      <w:r w:rsidR="00151983">
        <w:t xml:space="preserve"> in May 2017</w:t>
      </w:r>
      <w:r>
        <w:t>, the district was com</w:t>
      </w:r>
      <w:r w:rsidR="003D4443">
        <w:t>pleting a full school year during which</w:t>
      </w:r>
      <w:r>
        <w:t xml:space="preserve"> revision and documentation of its curriculum in all subjects was taking place.  </w:t>
      </w:r>
    </w:p>
    <w:p w:rsidR="00CB3908" w:rsidRPr="00C30A3B" w:rsidRDefault="00CB3908" w:rsidP="00CB3908">
      <w:pPr>
        <w:pStyle w:val="ListParagraph"/>
        <w:numPr>
          <w:ilvl w:val="0"/>
          <w:numId w:val="8"/>
        </w:numPr>
        <w:tabs>
          <w:tab w:val="left" w:pos="360"/>
          <w:tab w:val="left" w:pos="720"/>
          <w:tab w:val="left" w:pos="1080"/>
          <w:tab w:val="left" w:pos="1440"/>
          <w:tab w:val="left" w:pos="1800"/>
          <w:tab w:val="left" w:pos="2160"/>
        </w:tabs>
        <w:ind w:left="1080"/>
        <w:contextualSpacing w:val="0"/>
      </w:pPr>
      <w:r>
        <w:lastRenderedPageBreak/>
        <w:t xml:space="preserve">District and school leaders stated that they </w:t>
      </w:r>
      <w:r w:rsidR="00E562F2">
        <w:t>introduced</w:t>
      </w:r>
      <w:r>
        <w:t xml:space="preserve"> the Understanding by Design (Ub</w:t>
      </w:r>
      <w:r w:rsidR="000E5299">
        <w:t>D) format for teachers to use when</w:t>
      </w:r>
      <w:r>
        <w:t xml:space="preserve"> develop</w:t>
      </w:r>
      <w:r w:rsidR="000E5299">
        <w:t>ing</w:t>
      </w:r>
      <w:r>
        <w:t xml:space="preserve"> a digital curriculum on the district’s school management portal, Aspen X2.</w:t>
      </w:r>
      <w:r w:rsidRPr="00C30A3B">
        <w:t xml:space="preserve"> </w:t>
      </w:r>
    </w:p>
    <w:p w:rsidR="00CB3908" w:rsidRPr="002E1FCE" w:rsidRDefault="00CB3908" w:rsidP="00CB3908">
      <w:pPr>
        <w:pStyle w:val="ListParagraph"/>
        <w:numPr>
          <w:ilvl w:val="1"/>
          <w:numId w:val="8"/>
        </w:numPr>
        <w:tabs>
          <w:tab w:val="left" w:pos="360"/>
          <w:tab w:val="left" w:pos="720"/>
          <w:tab w:val="left" w:pos="1080"/>
          <w:tab w:val="left" w:pos="1440"/>
          <w:tab w:val="left" w:pos="2160"/>
        </w:tabs>
        <w:ind w:left="1440"/>
        <w:contextualSpacing w:val="0"/>
      </w:pPr>
      <w:r>
        <w:t xml:space="preserve">District and school leaders stated that training for UbD would take place over </w:t>
      </w:r>
      <w:r w:rsidR="00713A2E">
        <w:t xml:space="preserve">three </w:t>
      </w:r>
      <w:r>
        <w:t>years</w:t>
      </w:r>
      <w:r w:rsidR="00255832">
        <w:t>,</w:t>
      </w:r>
      <w:r w:rsidRPr="002E1FCE">
        <w:t xml:space="preserve"> corresponding to the </w:t>
      </w:r>
      <w:r w:rsidR="00713A2E">
        <w:t>three</w:t>
      </w:r>
      <w:r w:rsidR="00713A2E" w:rsidRPr="002E1FCE">
        <w:t xml:space="preserve"> </w:t>
      </w:r>
      <w:r w:rsidRPr="002E1FCE">
        <w:t>stages of U</w:t>
      </w:r>
      <w:r>
        <w:t>b</w:t>
      </w:r>
      <w:r w:rsidRPr="002E1FCE">
        <w:t xml:space="preserve">D.  During </w:t>
      </w:r>
      <w:r w:rsidR="005E1D80">
        <w:t>2016–2017</w:t>
      </w:r>
      <w:r w:rsidRPr="002E1FCE">
        <w:t xml:space="preserve">, teachers would receive training in stage 1 which </w:t>
      </w:r>
      <w:r>
        <w:t xml:space="preserve">focuses on desired results and </w:t>
      </w:r>
      <w:r w:rsidRPr="002E1FCE">
        <w:t xml:space="preserve">includes the following components:  overview, standards covered, enduring understanding/objectives, essential questions, knowledge and skills covered.  </w:t>
      </w:r>
    </w:p>
    <w:p w:rsidR="00CB3908" w:rsidRDefault="00CB3908" w:rsidP="00CB3908">
      <w:pPr>
        <w:pStyle w:val="ListParagraph"/>
        <w:numPr>
          <w:ilvl w:val="1"/>
          <w:numId w:val="8"/>
        </w:numPr>
        <w:tabs>
          <w:tab w:val="left" w:pos="360"/>
          <w:tab w:val="left" w:pos="720"/>
          <w:tab w:val="left" w:pos="1080"/>
          <w:tab w:val="left" w:pos="1440"/>
          <w:tab w:val="left" w:pos="2160"/>
        </w:tabs>
        <w:ind w:left="1440"/>
        <w:contextualSpacing w:val="0"/>
      </w:pPr>
      <w:r>
        <w:t>Training for stage 2 (assessments) would take place in 2017</w:t>
      </w:r>
      <w:r w:rsidR="00151983">
        <w:t>–</w:t>
      </w:r>
      <w:r>
        <w:t>2018; stage 3, the learning plan, would be completed in 2018</w:t>
      </w:r>
      <w:r w:rsidR="00151983">
        <w:t>–</w:t>
      </w:r>
      <w:r>
        <w:t xml:space="preserve">2019. </w:t>
      </w:r>
    </w:p>
    <w:p w:rsidR="005E1D80" w:rsidRDefault="00CB3908" w:rsidP="00CB3908">
      <w:pPr>
        <w:pStyle w:val="ListParagraph"/>
        <w:numPr>
          <w:ilvl w:val="0"/>
          <w:numId w:val="8"/>
        </w:numPr>
        <w:tabs>
          <w:tab w:val="left" w:pos="360"/>
          <w:tab w:val="left" w:pos="720"/>
          <w:tab w:val="left" w:pos="1080"/>
          <w:tab w:val="left" w:pos="1440"/>
          <w:tab w:val="left" w:pos="1800"/>
          <w:tab w:val="left" w:pos="2160"/>
        </w:tabs>
        <w:ind w:left="1080"/>
        <w:contextualSpacing w:val="0"/>
      </w:pPr>
      <w:r>
        <w:t>The team reviewed over 50 ELA, math</w:t>
      </w:r>
      <w:r w:rsidR="000E5299">
        <w:t>,</w:t>
      </w:r>
      <w:r>
        <w:t xml:space="preserve"> and science curriculum maps/units across all levels and representative samples from social studies, technology</w:t>
      </w:r>
      <w:r w:rsidR="00151983">
        <w:t>,</w:t>
      </w:r>
      <w:r>
        <w:t xml:space="preserve"> and art that had been uploaded </w:t>
      </w:r>
      <w:r w:rsidR="00FF0E52">
        <w:t xml:space="preserve">to </w:t>
      </w:r>
      <w:r>
        <w:t xml:space="preserve">the Aspen portal. </w:t>
      </w:r>
    </w:p>
    <w:p w:rsidR="008A5648" w:rsidRDefault="00DF0F11" w:rsidP="008A5648">
      <w:pPr>
        <w:tabs>
          <w:tab w:val="left" w:pos="360"/>
          <w:tab w:val="left" w:pos="720"/>
          <w:tab w:val="left" w:pos="1080"/>
          <w:tab w:val="left" w:pos="1440"/>
          <w:tab w:val="left" w:pos="1800"/>
          <w:tab w:val="left" w:pos="2160"/>
        </w:tabs>
        <w:ind w:left="1440" w:hanging="720"/>
      </w:pPr>
      <w:r>
        <w:tab/>
      </w:r>
      <w:r w:rsidR="005E1D80">
        <w:t>a.</w:t>
      </w:r>
      <w:r w:rsidR="005E1D80">
        <w:tab/>
      </w:r>
      <w:r w:rsidR="00CB3908">
        <w:t xml:space="preserve">Overall, </w:t>
      </w:r>
      <w:r w:rsidR="00151983">
        <w:t xml:space="preserve">the </w:t>
      </w:r>
      <w:r w:rsidR="00CB3908">
        <w:t>team found a range in completeness and quality in</w:t>
      </w:r>
      <w:r w:rsidR="00255832">
        <w:t xml:space="preserve"> curriculum maps/units reviewed</w:t>
      </w:r>
      <w:r w:rsidR="00CB3908">
        <w:t>.</w:t>
      </w:r>
    </w:p>
    <w:p w:rsidR="00CB3908" w:rsidRDefault="005E1D80" w:rsidP="00F76F31">
      <w:pPr>
        <w:pStyle w:val="ListParagraph"/>
        <w:tabs>
          <w:tab w:val="left" w:pos="360"/>
          <w:tab w:val="left" w:pos="720"/>
          <w:tab w:val="left" w:pos="1440"/>
          <w:tab w:val="left" w:pos="1800"/>
          <w:tab w:val="left" w:pos="2160"/>
        </w:tabs>
        <w:ind w:left="1440" w:hanging="360"/>
        <w:contextualSpacing w:val="0"/>
      </w:pPr>
      <w:r>
        <w:t>b</w:t>
      </w:r>
      <w:r w:rsidR="00CB3908" w:rsidRPr="00515BFF">
        <w:t>.</w:t>
      </w:r>
      <w:r w:rsidR="00CB3908" w:rsidRPr="00515BFF">
        <w:tab/>
      </w:r>
      <w:r w:rsidR="00597971">
        <w:t>Almost</w:t>
      </w:r>
      <w:r w:rsidR="00CB3908">
        <w:t xml:space="preserve"> al</w:t>
      </w:r>
      <w:r w:rsidR="003D4443">
        <w:t xml:space="preserve">l </w:t>
      </w:r>
      <w:r w:rsidR="00CB3908">
        <w:t>documents reviewed</w:t>
      </w:r>
      <w:r w:rsidR="00597971">
        <w:t xml:space="preserve"> included scope and sequences for subjects and/or courses as well as timelines</w:t>
      </w:r>
      <w:r w:rsidR="00CB3908">
        <w:t xml:space="preserve">.  </w:t>
      </w:r>
    </w:p>
    <w:p w:rsidR="00CB3908" w:rsidRDefault="00CB3908" w:rsidP="00CB3908">
      <w:pPr>
        <w:pStyle w:val="ListParagraph"/>
        <w:numPr>
          <w:ilvl w:val="0"/>
          <w:numId w:val="24"/>
        </w:numPr>
        <w:tabs>
          <w:tab w:val="left" w:pos="360"/>
          <w:tab w:val="left" w:pos="720"/>
          <w:tab w:val="left" w:pos="1080"/>
          <w:tab w:val="left" w:pos="1440"/>
          <w:tab w:val="left" w:pos="1800"/>
          <w:tab w:val="left" w:pos="2160"/>
        </w:tabs>
        <w:ind w:left="720"/>
        <w:contextualSpacing w:val="0"/>
      </w:pPr>
      <w:r>
        <w:t xml:space="preserve">Training for teachers to learn how to develop curriculum based on the UbD format was limited.  Additionally, teachers </w:t>
      </w:r>
      <w:r w:rsidR="00B64B59">
        <w:t>said that they find it challenging to upload curriculum</w:t>
      </w:r>
      <w:r>
        <w:t xml:space="preserve"> </w:t>
      </w:r>
      <w:r w:rsidR="00B64B59">
        <w:t xml:space="preserve">to </w:t>
      </w:r>
      <w:r>
        <w:t xml:space="preserve">the Aspen platform. </w:t>
      </w:r>
    </w:p>
    <w:p w:rsidR="00CB3908" w:rsidRPr="00C900C6" w:rsidRDefault="000E5299" w:rsidP="00CB3908">
      <w:pPr>
        <w:pStyle w:val="ListParagraph"/>
        <w:numPr>
          <w:ilvl w:val="6"/>
          <w:numId w:val="25"/>
        </w:numPr>
        <w:tabs>
          <w:tab w:val="left" w:pos="360"/>
          <w:tab w:val="left" w:pos="720"/>
          <w:tab w:val="left" w:pos="1080"/>
          <w:tab w:val="left" w:pos="1440"/>
          <w:tab w:val="left" w:pos="1800"/>
        </w:tabs>
        <w:ind w:left="1080"/>
        <w:contextualSpacing w:val="0"/>
      </w:pPr>
      <w:r>
        <w:t>D</w:t>
      </w:r>
      <w:r w:rsidR="00CB3908">
        <w:t xml:space="preserve">istrict and school leaders </w:t>
      </w:r>
      <w:r>
        <w:t xml:space="preserve">reported </w:t>
      </w:r>
      <w:r w:rsidR="00CB3908">
        <w:t xml:space="preserve">that teachers had </w:t>
      </w:r>
      <w:r w:rsidR="00151983">
        <w:t xml:space="preserve">three </w:t>
      </w:r>
      <w:r w:rsidR="00CB3908">
        <w:t xml:space="preserve">hours of training during professional development time </w:t>
      </w:r>
      <w:r w:rsidR="003D4443">
        <w:t>for implementing UbD.</w:t>
      </w:r>
    </w:p>
    <w:p w:rsidR="00CB3908" w:rsidRDefault="003D4443" w:rsidP="00CB3908">
      <w:pPr>
        <w:tabs>
          <w:tab w:val="left" w:pos="720"/>
        </w:tabs>
        <w:ind w:left="1080" w:hanging="360"/>
      </w:pPr>
      <w:r>
        <w:t>2</w:t>
      </w:r>
      <w:r w:rsidR="00CB3908" w:rsidRPr="00C50392">
        <w:t>.</w:t>
      </w:r>
      <w:r w:rsidR="00CB3908">
        <w:t xml:space="preserve"> </w:t>
      </w:r>
      <w:r w:rsidR="00F76F31">
        <w:tab/>
      </w:r>
      <w:r w:rsidR="00255832">
        <w:t xml:space="preserve">Teachers </w:t>
      </w:r>
      <w:r w:rsidR="00CB3908">
        <w:t>describe</w:t>
      </w:r>
      <w:r w:rsidR="00255832">
        <w:t>d</w:t>
      </w:r>
      <w:r w:rsidR="00CB3908">
        <w:t xml:space="preserve"> training for th</w:t>
      </w:r>
      <w:r>
        <w:t>e online platform</w:t>
      </w:r>
      <w:r w:rsidR="00255832">
        <w:t>, AspenX2</w:t>
      </w:r>
      <w:r>
        <w:t xml:space="preserve">, </w:t>
      </w:r>
      <w:r w:rsidR="00CB3908">
        <w:t>a</w:t>
      </w:r>
      <w:r w:rsidR="00255832">
        <w:t>s</w:t>
      </w:r>
      <w:r w:rsidR="00CB3908">
        <w:t xml:space="preserve"> “</w:t>
      </w:r>
      <w:r w:rsidR="00255832">
        <w:t xml:space="preserve">a </w:t>
      </w:r>
      <w:r w:rsidR="00CB3908">
        <w:t xml:space="preserve">few people got </w:t>
      </w:r>
      <w:r w:rsidR="00151983">
        <w:t xml:space="preserve">two </w:t>
      </w:r>
      <w:r w:rsidR="00CB3908">
        <w:t xml:space="preserve">hours of training in </w:t>
      </w:r>
      <w:r w:rsidR="00255832">
        <w:t xml:space="preserve">Aspen.”  Teachers stated that </w:t>
      </w:r>
      <w:r w:rsidR="00CB3908">
        <w:t>they find features in Aspen difficult to manipulate and confusing.</w:t>
      </w:r>
      <w:r w:rsidR="00255832">
        <w:t xml:space="preserve">  T</w:t>
      </w:r>
      <w:r w:rsidR="00CB3908">
        <w:t xml:space="preserve">hey </w:t>
      </w:r>
      <w:r w:rsidR="00255832">
        <w:t xml:space="preserve">also reported that they </w:t>
      </w:r>
      <w:r w:rsidR="00CB3908">
        <w:t>do not have explanations of</w:t>
      </w:r>
      <w:r w:rsidR="00255832">
        <w:t xml:space="preserve"> the </w:t>
      </w:r>
      <w:r w:rsidR="00151983">
        <w:t xml:space="preserve">platform’s </w:t>
      </w:r>
      <w:r w:rsidR="00255832">
        <w:t xml:space="preserve">features </w:t>
      </w:r>
      <w:r w:rsidR="00CB3908">
        <w:t xml:space="preserve">and are not able to print out the curriculum. </w:t>
      </w:r>
    </w:p>
    <w:p w:rsidR="00CB3908" w:rsidRDefault="00255832" w:rsidP="00CB3908">
      <w:pPr>
        <w:tabs>
          <w:tab w:val="left" w:pos="720"/>
        </w:tabs>
        <w:ind w:left="1080" w:hanging="360"/>
      </w:pPr>
      <w:r>
        <w:t>3</w:t>
      </w:r>
      <w:r w:rsidR="00CB3908">
        <w:t xml:space="preserve">.   </w:t>
      </w:r>
      <w:r w:rsidR="00B64B59">
        <w:tab/>
      </w:r>
      <w:r w:rsidR="00CB3908">
        <w:t xml:space="preserve">When </w:t>
      </w:r>
      <w:r w:rsidR="00151983">
        <w:t xml:space="preserve">the team asked teachers </w:t>
      </w:r>
      <w:r w:rsidR="00CB3908">
        <w:t>who provide</w:t>
      </w:r>
      <w:r w:rsidR="008E1D95">
        <w:t>s</w:t>
      </w:r>
      <w:r w:rsidR="00CB3908">
        <w:t xml:space="preserve"> oversight to ensure </w:t>
      </w:r>
      <w:r w:rsidR="003D4443">
        <w:t xml:space="preserve">the </w:t>
      </w:r>
      <w:r w:rsidR="00CB3908">
        <w:t xml:space="preserve">quality of curriculum uploaded onto the Aspen platform, teachers replied that </w:t>
      </w:r>
      <w:r w:rsidR="008E1D95">
        <w:t>no one has this responsibility</w:t>
      </w:r>
      <w:r w:rsidR="00CB3908">
        <w:t xml:space="preserve">.  </w:t>
      </w:r>
      <w:r w:rsidR="00B64B59">
        <w:t xml:space="preserve">In response to </w:t>
      </w:r>
      <w:r w:rsidR="00CB3908">
        <w:t>the same question</w:t>
      </w:r>
      <w:r w:rsidR="00B64B59">
        <w:t>,</w:t>
      </w:r>
      <w:r w:rsidR="00CB3908">
        <w:t xml:space="preserve"> district and school leaders stated that they gave teachers </w:t>
      </w:r>
      <w:r w:rsidR="00F372CF">
        <w:t xml:space="preserve">the freedom </w:t>
      </w:r>
      <w:r w:rsidR="00CB3908">
        <w:t xml:space="preserve">to </w:t>
      </w:r>
      <w:r w:rsidR="00D23B39">
        <w:t xml:space="preserve">add files to and delete files from </w:t>
      </w:r>
      <w:r w:rsidR="00CB3908">
        <w:t xml:space="preserve">the platform </w:t>
      </w:r>
      <w:r w:rsidR="00465197">
        <w:t xml:space="preserve">and held </w:t>
      </w:r>
      <w:r w:rsidR="00151983">
        <w:t xml:space="preserve">school </w:t>
      </w:r>
      <w:r w:rsidR="00CB3908">
        <w:t xml:space="preserve">administrators responsible for reviewing the </w:t>
      </w:r>
      <w:r w:rsidR="00465197">
        <w:t xml:space="preserve">uploaded </w:t>
      </w:r>
      <w:r w:rsidR="00CB3908">
        <w:t>curriculum</w:t>
      </w:r>
      <w:r>
        <w:t xml:space="preserve"> for quality</w:t>
      </w:r>
      <w:r w:rsidR="00CB3908">
        <w:t>.</w:t>
      </w:r>
    </w:p>
    <w:p w:rsidR="00CB3908" w:rsidRPr="00C50392" w:rsidRDefault="00CB3908" w:rsidP="00F76F31">
      <w:pPr>
        <w:tabs>
          <w:tab w:val="left" w:pos="720"/>
          <w:tab w:val="left" w:pos="1080"/>
          <w:tab w:val="left" w:pos="1440"/>
        </w:tabs>
        <w:ind w:left="1440" w:hanging="450"/>
      </w:pPr>
      <w:r>
        <w:t xml:space="preserve">  </w:t>
      </w:r>
      <w:r w:rsidRPr="00CA7916">
        <w:t>a.</w:t>
      </w:r>
      <w:r w:rsidRPr="00CA7916">
        <w:tab/>
      </w:r>
      <w:r>
        <w:t>The team found that documents on the Aspen</w:t>
      </w:r>
      <w:r w:rsidR="00255832">
        <w:t xml:space="preserve"> X2 platform were not organized</w:t>
      </w:r>
      <w:r>
        <w:t xml:space="preserve"> in a coherent way, making navigation of the site difficult.  For example, documents were not in order by level, subject</w:t>
      </w:r>
      <w:r w:rsidR="00151983">
        <w:t>,</w:t>
      </w:r>
      <w:r>
        <w:t xml:space="preserve"> and/or course.   In one instance, there were over 20 entries for one curriculum map which was blank.</w:t>
      </w:r>
    </w:p>
    <w:p w:rsidR="00CB3908" w:rsidRDefault="00CB3908" w:rsidP="00CB3908">
      <w:pPr>
        <w:pStyle w:val="ListParagraph"/>
        <w:numPr>
          <w:ilvl w:val="0"/>
          <w:numId w:val="25"/>
        </w:numPr>
        <w:tabs>
          <w:tab w:val="left" w:pos="360"/>
          <w:tab w:val="left" w:pos="720"/>
          <w:tab w:val="left" w:pos="1080"/>
          <w:tab w:val="left" w:pos="1440"/>
          <w:tab w:val="left" w:pos="1800"/>
          <w:tab w:val="left" w:pos="2160"/>
        </w:tabs>
        <w:ind w:left="720"/>
        <w:contextualSpacing w:val="0"/>
      </w:pPr>
      <w:r>
        <w:lastRenderedPageBreak/>
        <w:t xml:space="preserve">Time to collaborate on curriculum development and </w:t>
      </w:r>
      <w:r w:rsidR="005E1D80">
        <w:t xml:space="preserve">write </w:t>
      </w:r>
      <w:r>
        <w:t xml:space="preserve">documentation is limited and varies by level in the district.  </w:t>
      </w:r>
    </w:p>
    <w:p w:rsidR="00CB3908" w:rsidRDefault="00CB3908" w:rsidP="00CB3908">
      <w:pPr>
        <w:pStyle w:val="ListParagraph"/>
        <w:numPr>
          <w:ilvl w:val="6"/>
          <w:numId w:val="25"/>
        </w:numPr>
        <w:tabs>
          <w:tab w:val="left" w:pos="360"/>
          <w:tab w:val="left" w:pos="720"/>
          <w:tab w:val="left" w:pos="1080"/>
          <w:tab w:val="left" w:pos="1440"/>
          <w:tab w:val="left" w:pos="1800"/>
        </w:tabs>
        <w:ind w:left="1080"/>
        <w:contextualSpacing w:val="0"/>
      </w:pPr>
      <w:r>
        <w:t xml:space="preserve">When teachers were asked about time to write curriculum, they </w:t>
      </w:r>
      <w:r w:rsidR="00255832">
        <w:t xml:space="preserve">reported </w:t>
      </w:r>
      <w:r>
        <w:t xml:space="preserve">that during </w:t>
      </w:r>
      <w:r w:rsidR="00151983">
        <w:t xml:space="preserve">the 2016–2017 </w:t>
      </w:r>
      <w:r>
        <w:t xml:space="preserve">school year, they had </w:t>
      </w:r>
      <w:r w:rsidR="00E431FB">
        <w:t xml:space="preserve">attended </w:t>
      </w:r>
      <w:r w:rsidR="00541A95">
        <w:t xml:space="preserve">five </w:t>
      </w:r>
      <w:r w:rsidR="00E431FB">
        <w:t>one-</w:t>
      </w:r>
      <w:r>
        <w:t>hour</w:t>
      </w:r>
      <w:r w:rsidR="00E431FB">
        <w:t>,</w:t>
      </w:r>
      <w:r>
        <w:t xml:space="preserve"> after</w:t>
      </w:r>
      <w:r w:rsidR="00151983">
        <w:t>-</w:t>
      </w:r>
      <w:r>
        <w:t>school meetings where there was some training and time to work on curriculum.  However, teachers stated that not all the time was used for curriculum</w:t>
      </w:r>
      <w:r w:rsidR="00E431FB">
        <w:t xml:space="preserve"> development</w:t>
      </w:r>
      <w:r>
        <w:t xml:space="preserve">.  </w:t>
      </w:r>
    </w:p>
    <w:p w:rsidR="00CB3908" w:rsidRDefault="00CB3908" w:rsidP="00CB3908">
      <w:pPr>
        <w:pStyle w:val="ListParagraph"/>
        <w:numPr>
          <w:ilvl w:val="6"/>
          <w:numId w:val="25"/>
        </w:numPr>
        <w:tabs>
          <w:tab w:val="left" w:pos="360"/>
          <w:tab w:val="left" w:pos="720"/>
          <w:tab w:val="left" w:pos="1080"/>
          <w:tab w:val="left" w:pos="1440"/>
          <w:tab w:val="left" w:pos="1800"/>
        </w:tabs>
        <w:ind w:left="1080"/>
        <w:contextualSpacing w:val="0"/>
      </w:pPr>
      <w:r>
        <w:t xml:space="preserve">At the elementary level, </w:t>
      </w:r>
      <w:r w:rsidR="00E431FB">
        <w:t>teachers do</w:t>
      </w:r>
      <w:r>
        <w:t xml:space="preserve"> no</w:t>
      </w:r>
      <w:r w:rsidR="00E431FB">
        <w:t>t have</w:t>
      </w:r>
      <w:r>
        <w:t xml:space="preserve"> common planning time (CPT) to colla</w:t>
      </w:r>
      <w:r w:rsidR="00255832">
        <w:t xml:space="preserve">borate on curriculum.   </w:t>
      </w:r>
      <w:r w:rsidR="00D23B39">
        <w:t xml:space="preserve">Teachers told the review team that they </w:t>
      </w:r>
      <w:r>
        <w:t xml:space="preserve">collaborate on their own time. </w:t>
      </w:r>
    </w:p>
    <w:p w:rsidR="00CB3908" w:rsidRPr="009C59E6" w:rsidRDefault="00CB3908" w:rsidP="00CB3908">
      <w:pPr>
        <w:pStyle w:val="ListParagraph"/>
        <w:numPr>
          <w:ilvl w:val="6"/>
          <w:numId w:val="25"/>
        </w:numPr>
        <w:tabs>
          <w:tab w:val="left" w:pos="360"/>
          <w:tab w:val="left" w:pos="720"/>
          <w:tab w:val="left" w:pos="1080"/>
          <w:tab w:val="left" w:pos="1440"/>
          <w:tab w:val="left" w:pos="1800"/>
        </w:tabs>
        <w:ind w:left="1080"/>
        <w:contextualSpacing w:val="0"/>
      </w:pPr>
      <w:r>
        <w:t>Interviewees told the team that the middle school</w:t>
      </w:r>
      <w:r w:rsidRPr="009C59E6">
        <w:t xml:space="preserve"> has PLC time once per week whe</w:t>
      </w:r>
      <w:r>
        <w:t>n</w:t>
      </w:r>
      <w:r w:rsidRPr="009C59E6">
        <w:t xml:space="preserve"> teachers look at assessments</w:t>
      </w:r>
      <w:r>
        <w:t xml:space="preserve">.  </w:t>
      </w:r>
      <w:r w:rsidRPr="009C59E6">
        <w:t xml:space="preserve"> </w:t>
      </w:r>
      <w:r w:rsidR="00E431FB">
        <w:t>Middle-school teachers</w:t>
      </w:r>
      <w:r w:rsidR="00E431FB" w:rsidRPr="009C59E6">
        <w:t xml:space="preserve"> </w:t>
      </w:r>
      <w:r w:rsidRPr="009C59E6">
        <w:t xml:space="preserve">also have two CPT meetings, one for student issues and the other </w:t>
      </w:r>
      <w:r>
        <w:t>for curriculum and instruction.</w:t>
      </w:r>
    </w:p>
    <w:p w:rsidR="00CB3908" w:rsidRDefault="00E431FB" w:rsidP="00CB3908">
      <w:pPr>
        <w:pStyle w:val="ListParagraph"/>
        <w:numPr>
          <w:ilvl w:val="6"/>
          <w:numId w:val="25"/>
        </w:numPr>
        <w:tabs>
          <w:tab w:val="left" w:pos="360"/>
          <w:tab w:val="left" w:pos="720"/>
          <w:tab w:val="left" w:pos="1080"/>
          <w:tab w:val="left" w:pos="1440"/>
          <w:tab w:val="left" w:pos="1800"/>
        </w:tabs>
        <w:ind w:left="1080"/>
        <w:contextualSpacing w:val="0"/>
      </w:pPr>
      <w:r>
        <w:t>T</w:t>
      </w:r>
      <w:r w:rsidR="00CB3908">
        <w:t xml:space="preserve">he team </w:t>
      </w:r>
      <w:r>
        <w:t xml:space="preserve">was told </w:t>
      </w:r>
      <w:r w:rsidR="00CB3908">
        <w:t xml:space="preserve">that </w:t>
      </w:r>
      <w:r>
        <w:t>high-</w:t>
      </w:r>
      <w:r w:rsidR="00CB3908">
        <w:t xml:space="preserve">school teachers </w:t>
      </w:r>
      <w:r w:rsidR="00465197">
        <w:t xml:space="preserve">meet in PLCs once every </w:t>
      </w:r>
      <w:r>
        <w:t>seven-</w:t>
      </w:r>
      <w:r w:rsidR="00CB3908">
        <w:t xml:space="preserve">day cycle depending on availability of substitutes. </w:t>
      </w:r>
      <w:r>
        <w:t xml:space="preserve">They reported that it was difficult to use the time to write curriculum because </w:t>
      </w:r>
      <w:r w:rsidR="00CB3908">
        <w:t xml:space="preserve">they only have 40 minutes.  </w:t>
      </w:r>
      <w:r>
        <w:t xml:space="preserve">High-school teachers </w:t>
      </w:r>
      <w:r w:rsidR="00CB3908">
        <w:t>also meet six times</w:t>
      </w:r>
      <w:r w:rsidR="00592623">
        <w:t xml:space="preserve"> a year in after-</w:t>
      </w:r>
      <w:r w:rsidR="00CB3908">
        <w:t xml:space="preserve">school department meetings.  Interviewees stated that </w:t>
      </w:r>
      <w:r w:rsidR="00465197">
        <w:t xml:space="preserve">not all </w:t>
      </w:r>
      <w:r w:rsidR="00CB3908">
        <w:t xml:space="preserve">department meetings are focused on curriculum. </w:t>
      </w:r>
      <w:r w:rsidR="00CB3908" w:rsidRPr="00314DB3">
        <w:tab/>
      </w:r>
    </w:p>
    <w:p w:rsidR="00CB3908" w:rsidRPr="00314DB3" w:rsidRDefault="00E431FB" w:rsidP="00CB3908">
      <w:pPr>
        <w:pStyle w:val="ListParagraph"/>
        <w:numPr>
          <w:ilvl w:val="6"/>
          <w:numId w:val="25"/>
        </w:numPr>
        <w:tabs>
          <w:tab w:val="left" w:pos="360"/>
          <w:tab w:val="left" w:pos="720"/>
          <w:tab w:val="left" w:pos="1080"/>
          <w:tab w:val="left" w:pos="1440"/>
          <w:tab w:val="left" w:pos="1800"/>
        </w:tabs>
        <w:ind w:left="1080"/>
        <w:contextualSpacing w:val="0"/>
      </w:pPr>
      <w:r>
        <w:t>T</w:t>
      </w:r>
      <w:r w:rsidR="00CB3908">
        <w:t xml:space="preserve">he team </w:t>
      </w:r>
      <w:r>
        <w:t xml:space="preserve">was told </w:t>
      </w:r>
      <w:r w:rsidR="00CB3908">
        <w:t>that the district does not have the resources to support summer curriculum work for teachers.</w:t>
      </w:r>
    </w:p>
    <w:p w:rsidR="00CB3908" w:rsidRDefault="00CB3908" w:rsidP="00CB3908">
      <w:pPr>
        <w:tabs>
          <w:tab w:val="left" w:pos="360"/>
          <w:tab w:val="left" w:pos="720"/>
          <w:tab w:val="left" w:pos="1080"/>
          <w:tab w:val="left" w:pos="1440"/>
          <w:tab w:val="left" w:pos="1800"/>
          <w:tab w:val="left" w:pos="2160"/>
        </w:tabs>
      </w:pPr>
      <w:r w:rsidRPr="00F731AA">
        <w:rPr>
          <w:b/>
        </w:rPr>
        <w:t>Impact</w:t>
      </w:r>
      <w:r w:rsidRPr="00BA3A76">
        <w:t xml:space="preserve">: </w:t>
      </w:r>
      <w:r>
        <w:t xml:space="preserve"> By not providing teachers with sufficient training, support, and time to develop and document curriculum, the district </w:t>
      </w:r>
      <w:r w:rsidR="003E48BF">
        <w:t xml:space="preserve">cannot ensure </w:t>
      </w:r>
      <w:r w:rsidR="00255832">
        <w:t xml:space="preserve">that </w:t>
      </w:r>
      <w:r w:rsidR="003E48BF">
        <w:t>the</w:t>
      </w:r>
      <w:r>
        <w:t xml:space="preserve"> curriculum </w:t>
      </w:r>
      <w:r w:rsidR="003E48BF">
        <w:t>is guaranteed and viable for all students</w:t>
      </w:r>
      <w:r>
        <w:t>.</w:t>
      </w:r>
    </w:p>
    <w:p w:rsidR="00F76F31" w:rsidRDefault="00F76F31" w:rsidP="00CB3908">
      <w:pPr>
        <w:tabs>
          <w:tab w:val="left" w:pos="360"/>
          <w:tab w:val="left" w:pos="720"/>
          <w:tab w:val="left" w:pos="1080"/>
          <w:tab w:val="left" w:pos="1440"/>
          <w:tab w:val="left" w:pos="1800"/>
          <w:tab w:val="left" w:pos="2160"/>
        </w:tabs>
      </w:pPr>
    </w:p>
    <w:p w:rsidR="0014263D" w:rsidRPr="006A4B16" w:rsidRDefault="003C7201" w:rsidP="0014263D">
      <w:pPr>
        <w:tabs>
          <w:tab w:val="left" w:pos="360"/>
          <w:tab w:val="left" w:pos="720"/>
          <w:tab w:val="left" w:pos="1080"/>
          <w:tab w:val="left" w:pos="1440"/>
          <w:tab w:val="left" w:pos="1800"/>
          <w:tab w:val="left" w:pos="2160"/>
        </w:tabs>
        <w:rPr>
          <w:b/>
          <w:sz w:val="28"/>
          <w:szCs w:val="28"/>
        </w:rPr>
      </w:pPr>
      <w:r>
        <w:rPr>
          <w:b/>
          <w:sz w:val="28"/>
          <w:szCs w:val="28"/>
        </w:rPr>
        <w:t>Instruction</w:t>
      </w:r>
    </w:p>
    <w:p w:rsidR="00EE6C67" w:rsidRPr="003729DD" w:rsidRDefault="001B482C" w:rsidP="00EE6C67">
      <w:pPr>
        <w:tabs>
          <w:tab w:val="left" w:pos="450"/>
          <w:tab w:val="left" w:pos="720"/>
          <w:tab w:val="left" w:pos="1080"/>
          <w:tab w:val="left" w:pos="1440"/>
          <w:tab w:val="left" w:pos="1800"/>
        </w:tabs>
        <w:ind w:left="360" w:hanging="360"/>
        <w:jc w:val="both"/>
        <w:rPr>
          <w:b/>
        </w:rPr>
      </w:pPr>
      <w:r>
        <w:rPr>
          <w:b/>
        </w:rPr>
        <w:t>4</w:t>
      </w:r>
      <w:r w:rsidR="008E6699" w:rsidRPr="003729DD">
        <w:rPr>
          <w:b/>
        </w:rPr>
        <w:t>.</w:t>
      </w:r>
      <w:r w:rsidR="0014263D" w:rsidRPr="003729DD">
        <w:t xml:space="preserve">  </w:t>
      </w:r>
      <w:r w:rsidR="008D007E">
        <w:tab/>
      </w:r>
      <w:r w:rsidR="00075B13">
        <w:rPr>
          <w:b/>
        </w:rPr>
        <w:t>In</w:t>
      </w:r>
      <w:r w:rsidR="00075B13" w:rsidRPr="003729DD">
        <w:rPr>
          <w:b/>
        </w:rPr>
        <w:t xml:space="preserve"> observ</w:t>
      </w:r>
      <w:r w:rsidR="00075B13">
        <w:rPr>
          <w:b/>
        </w:rPr>
        <w:t>ed</w:t>
      </w:r>
      <w:r w:rsidR="008D007E">
        <w:rPr>
          <w:b/>
        </w:rPr>
        <w:t xml:space="preserve"> </w:t>
      </w:r>
      <w:r w:rsidR="00075B13">
        <w:rPr>
          <w:b/>
        </w:rPr>
        <w:t>classrooms</w:t>
      </w:r>
      <w:r w:rsidR="00B97EF3">
        <w:rPr>
          <w:b/>
        </w:rPr>
        <w:t xml:space="preserve"> throughout the district</w:t>
      </w:r>
      <w:r w:rsidR="00075B13">
        <w:rPr>
          <w:b/>
        </w:rPr>
        <w:t xml:space="preserve">, </w:t>
      </w:r>
      <w:r w:rsidR="0014263D" w:rsidRPr="003729DD">
        <w:rPr>
          <w:b/>
        </w:rPr>
        <w:t xml:space="preserve">the </w:t>
      </w:r>
      <w:r w:rsidR="00075B13">
        <w:rPr>
          <w:b/>
        </w:rPr>
        <w:t>quality of instruction was inconsistent.</w:t>
      </w:r>
      <w:r w:rsidR="00EE6C67" w:rsidRPr="003729DD">
        <w:rPr>
          <w:b/>
        </w:rPr>
        <w:t xml:space="preserve"> </w:t>
      </w:r>
      <w:r w:rsidR="00075B13">
        <w:rPr>
          <w:b/>
        </w:rPr>
        <w:t>There was a generally lower incidence of characteristics of effective instruction at the high school</w:t>
      </w:r>
      <w:r w:rsidR="00EE6C67" w:rsidRPr="003729DD">
        <w:rPr>
          <w:b/>
        </w:rPr>
        <w:t xml:space="preserve">. </w:t>
      </w:r>
      <w:r w:rsidR="008A5648" w:rsidRPr="008A5648">
        <w:rPr>
          <w:b/>
        </w:rPr>
        <w:t>In observed classrooms differentiated instruction to meet students’ specific learning needs was the least well-developed characteristic of effective instruction at all school levels.</w:t>
      </w:r>
    </w:p>
    <w:p w:rsidR="00B97EF3" w:rsidRDefault="006C3DC9" w:rsidP="00075B13">
      <w:pPr>
        <w:tabs>
          <w:tab w:val="left" w:pos="360"/>
          <w:tab w:val="left" w:pos="720"/>
          <w:tab w:val="left" w:pos="1080"/>
          <w:tab w:val="left" w:pos="1440"/>
          <w:tab w:val="left" w:pos="1800"/>
          <w:tab w:val="left" w:pos="2160"/>
        </w:tabs>
        <w:ind w:left="720" w:hanging="360"/>
        <w:rPr>
          <w:b/>
        </w:rPr>
      </w:pPr>
      <w:r w:rsidRPr="00075B13">
        <w:rPr>
          <w:b/>
        </w:rPr>
        <w:t>A</w:t>
      </w:r>
      <w:r w:rsidR="00E61265" w:rsidRPr="00075B13">
        <w:rPr>
          <w:b/>
        </w:rPr>
        <w:t>.</w:t>
      </w:r>
      <w:r w:rsidR="0014263D" w:rsidRPr="003729DD">
        <w:t xml:space="preserve"> </w:t>
      </w:r>
      <w:r w:rsidR="00075B13">
        <w:tab/>
      </w:r>
      <w:r w:rsidR="008A5648" w:rsidRPr="008A5648">
        <w:rPr>
          <w:b/>
        </w:rPr>
        <w:t>Focus Area #1-Learning Objectives &amp; Instruction.</w:t>
      </w:r>
      <w:r w:rsidR="00B97EF3">
        <w:rPr>
          <w:b/>
        </w:rPr>
        <w:t xml:space="preserve"> </w:t>
      </w:r>
      <w:r w:rsidR="008A5648" w:rsidRPr="008A5648">
        <w:t>Overall, in most observed classrooms, teachers demonstrated knowledge of the subject matter and content.</w:t>
      </w:r>
      <w:r w:rsidR="00B97EF3">
        <w:t xml:space="preserve"> At the same time, there was variation among levels in the use of clear learning objectives, of lessons reflecting high expectations aligned to learning objectives, and of instructional strategies well-matched to the learning goals.</w:t>
      </w:r>
    </w:p>
    <w:p w:rsidR="0014263D" w:rsidRPr="003729DD" w:rsidRDefault="00B97EF3" w:rsidP="00B97EF3">
      <w:pPr>
        <w:tabs>
          <w:tab w:val="left" w:pos="360"/>
          <w:tab w:val="left" w:pos="720"/>
          <w:tab w:val="left" w:pos="1080"/>
          <w:tab w:val="left" w:pos="1440"/>
          <w:tab w:val="left" w:pos="1800"/>
          <w:tab w:val="left" w:pos="2160"/>
        </w:tabs>
        <w:ind w:left="1080" w:hanging="720"/>
      </w:pPr>
      <w:r>
        <w:rPr>
          <w:b/>
        </w:rPr>
        <w:tab/>
      </w:r>
      <w:r w:rsidR="008A5648" w:rsidRPr="008A5648">
        <w:t>1.</w:t>
      </w:r>
      <w:r>
        <w:tab/>
      </w:r>
      <w:r w:rsidR="0014263D" w:rsidRPr="003729DD">
        <w:t xml:space="preserve">Team members </w:t>
      </w:r>
      <w:r w:rsidR="00075B13">
        <w:t>found</w:t>
      </w:r>
      <w:r w:rsidR="0014263D" w:rsidRPr="003729DD">
        <w:t xml:space="preserve"> </w:t>
      </w:r>
      <w:r w:rsidR="00075B13" w:rsidRPr="003729DD">
        <w:t xml:space="preserve">moderate </w:t>
      </w:r>
      <w:r w:rsidR="00075B13">
        <w:t xml:space="preserve">and </w:t>
      </w:r>
      <w:r w:rsidR="00075B13" w:rsidRPr="003729DD">
        <w:t xml:space="preserve">strong </w:t>
      </w:r>
      <w:r w:rsidR="0014263D" w:rsidRPr="003729DD">
        <w:t xml:space="preserve">evidence of lessons that reflected </w:t>
      </w:r>
      <w:r w:rsidR="00D2023A" w:rsidRPr="003729DD">
        <w:t>high e</w:t>
      </w:r>
      <w:r w:rsidR="0014263D" w:rsidRPr="003729DD">
        <w:t xml:space="preserve">xpectations aligned to the learning objectives </w:t>
      </w:r>
      <w:r w:rsidR="00075B13">
        <w:t xml:space="preserve">(characteristic # 3) </w:t>
      </w:r>
      <w:r w:rsidR="0014263D" w:rsidRPr="003729DD">
        <w:t xml:space="preserve">in 79 </w:t>
      </w:r>
      <w:r w:rsidR="00075B13">
        <w:t xml:space="preserve">percent </w:t>
      </w:r>
      <w:r w:rsidR="0014263D" w:rsidRPr="003729DD">
        <w:t xml:space="preserve">of </w:t>
      </w:r>
      <w:r w:rsidR="0014263D" w:rsidRPr="003729DD">
        <w:lastRenderedPageBreak/>
        <w:t xml:space="preserve">elementary classes, </w:t>
      </w:r>
      <w:r w:rsidR="00075B13">
        <w:t xml:space="preserve">in </w:t>
      </w:r>
      <w:r w:rsidR="0014263D" w:rsidRPr="003729DD">
        <w:t xml:space="preserve">60 </w:t>
      </w:r>
      <w:r w:rsidR="00075B13">
        <w:t xml:space="preserve">percent </w:t>
      </w:r>
      <w:r w:rsidR="0014263D" w:rsidRPr="003729DD">
        <w:t>of middle</w:t>
      </w:r>
      <w:r w:rsidR="00075B13">
        <w:t>-</w:t>
      </w:r>
      <w:r w:rsidR="0014263D" w:rsidRPr="003729DD">
        <w:t>school classes</w:t>
      </w:r>
      <w:r w:rsidR="00075B13">
        <w:t>,</w:t>
      </w:r>
      <w:r w:rsidR="0014263D" w:rsidRPr="003729DD">
        <w:t xml:space="preserve"> and </w:t>
      </w:r>
      <w:r w:rsidR="00075B13">
        <w:t xml:space="preserve">in </w:t>
      </w:r>
      <w:r w:rsidR="00365234">
        <w:t xml:space="preserve">just </w:t>
      </w:r>
      <w:r w:rsidR="0014263D" w:rsidRPr="003729DD">
        <w:t xml:space="preserve">44 </w:t>
      </w:r>
      <w:r w:rsidR="00075B13">
        <w:t xml:space="preserve">percent </w:t>
      </w:r>
      <w:r w:rsidR="0014263D" w:rsidRPr="003729DD">
        <w:t xml:space="preserve">of </w:t>
      </w:r>
      <w:r w:rsidR="00365234" w:rsidRPr="003729DD">
        <w:t>high</w:t>
      </w:r>
      <w:r w:rsidR="00365234">
        <w:t>-</w:t>
      </w:r>
      <w:r w:rsidR="0014263D" w:rsidRPr="003729DD">
        <w:t>school classes.</w:t>
      </w:r>
    </w:p>
    <w:p w:rsidR="008A5648" w:rsidRDefault="00DF10EA" w:rsidP="008A5648">
      <w:pPr>
        <w:tabs>
          <w:tab w:val="left" w:pos="360"/>
          <w:tab w:val="left" w:pos="720"/>
          <w:tab w:val="left" w:pos="1080"/>
          <w:tab w:val="left" w:pos="1440"/>
        </w:tabs>
        <w:ind w:left="1440" w:hanging="720"/>
      </w:pPr>
      <w:r>
        <w:tab/>
      </w:r>
      <w:r w:rsidR="00B97EF3">
        <w:t>a.</w:t>
      </w:r>
      <w:r w:rsidR="00B97EF3">
        <w:tab/>
      </w:r>
      <w:r w:rsidR="004A08A8" w:rsidRPr="003729DD">
        <w:t>In a grade 1 r</w:t>
      </w:r>
      <w:r w:rsidR="0014263D" w:rsidRPr="003729DD">
        <w:t>eading class</w:t>
      </w:r>
      <w:r w:rsidR="00365234">
        <w:t xml:space="preserve"> that reflected high expectations</w:t>
      </w:r>
      <w:r w:rsidR="004A08A8" w:rsidRPr="003729DD">
        <w:t>,</w:t>
      </w:r>
      <w:r w:rsidR="0014263D" w:rsidRPr="003729DD">
        <w:t xml:space="preserve"> th</w:t>
      </w:r>
      <w:r w:rsidR="00740D80" w:rsidRPr="003729DD">
        <w:t>e teacher asked the students to “t</w:t>
      </w:r>
      <w:r w:rsidR="0014263D" w:rsidRPr="003729DD">
        <w:t>urn to your partner and discuss what you think is going to happen.”</w:t>
      </w:r>
    </w:p>
    <w:p w:rsidR="008A5648" w:rsidRDefault="00DF10EA" w:rsidP="008A5648">
      <w:pPr>
        <w:tabs>
          <w:tab w:val="left" w:pos="360"/>
          <w:tab w:val="left" w:pos="720"/>
          <w:tab w:val="left" w:pos="1080"/>
          <w:tab w:val="left" w:pos="1440"/>
        </w:tabs>
        <w:ind w:left="1440" w:hanging="720"/>
      </w:pPr>
      <w:r>
        <w:tab/>
      </w:r>
      <w:r w:rsidR="00B97EF3">
        <w:t>b.</w:t>
      </w:r>
      <w:r w:rsidR="00B97EF3">
        <w:tab/>
      </w:r>
      <w:r w:rsidR="00365234">
        <w:t xml:space="preserve">Similarly, in a </w:t>
      </w:r>
      <w:r w:rsidR="00365234" w:rsidRPr="003729DD">
        <w:t>middle</w:t>
      </w:r>
      <w:r w:rsidR="00365234">
        <w:t>-</w:t>
      </w:r>
      <w:r w:rsidR="0014263D" w:rsidRPr="003729DD">
        <w:t xml:space="preserve">school English </w:t>
      </w:r>
      <w:r w:rsidR="00095872">
        <w:t>class</w:t>
      </w:r>
      <w:r w:rsidR="00365234">
        <w:t xml:space="preserve">, the </w:t>
      </w:r>
      <w:r w:rsidR="0014263D" w:rsidRPr="003729DD">
        <w:t>teacher asked students to discuss, “What makes a great</w:t>
      </w:r>
      <w:r w:rsidR="00365234">
        <w:t>,</w:t>
      </w:r>
      <w:r w:rsidR="0014263D" w:rsidRPr="003729DD">
        <w:t xml:space="preserve"> well </w:t>
      </w:r>
      <w:r w:rsidR="00365234">
        <w:t>-</w:t>
      </w:r>
      <w:r w:rsidR="0014263D" w:rsidRPr="003729DD">
        <w:t xml:space="preserve">written narrative using humor?” and then </w:t>
      </w:r>
      <w:r w:rsidR="00365234">
        <w:t xml:space="preserve">to </w:t>
      </w:r>
      <w:r w:rsidR="0014263D" w:rsidRPr="003729DD">
        <w:t>write a humorous story about personal household rules.</w:t>
      </w:r>
    </w:p>
    <w:p w:rsidR="008A5648" w:rsidRDefault="00DF10EA" w:rsidP="008A5648">
      <w:pPr>
        <w:tabs>
          <w:tab w:val="left" w:pos="360"/>
          <w:tab w:val="left" w:pos="1080"/>
          <w:tab w:val="left" w:pos="1440"/>
        </w:tabs>
        <w:ind w:left="1440" w:hanging="720"/>
      </w:pPr>
      <w:r>
        <w:tab/>
      </w:r>
      <w:r w:rsidR="00B97EF3">
        <w:t>c.</w:t>
      </w:r>
      <w:r w:rsidR="00B97EF3">
        <w:tab/>
      </w:r>
      <w:r w:rsidR="004A08A8" w:rsidRPr="003729DD">
        <w:t xml:space="preserve">In </w:t>
      </w:r>
      <w:r w:rsidR="00365234">
        <w:t xml:space="preserve">contrast, in </w:t>
      </w:r>
      <w:r w:rsidR="004A08A8" w:rsidRPr="003729DD">
        <w:t xml:space="preserve">a </w:t>
      </w:r>
      <w:r w:rsidR="00365234" w:rsidRPr="003729DD">
        <w:t>high</w:t>
      </w:r>
      <w:r w:rsidR="00365234">
        <w:t>-</w:t>
      </w:r>
      <w:r w:rsidR="004A08A8" w:rsidRPr="003729DD">
        <w:t>school h</w:t>
      </w:r>
      <w:r w:rsidR="0014263D" w:rsidRPr="003729DD">
        <w:t xml:space="preserve">istory class, the teacher </w:t>
      </w:r>
      <w:r w:rsidR="004A08A8" w:rsidRPr="003729DD">
        <w:t xml:space="preserve">asked </w:t>
      </w:r>
      <w:r w:rsidR="00B156A7" w:rsidRPr="003729DD">
        <w:t xml:space="preserve">only </w:t>
      </w:r>
      <w:r w:rsidR="004A08A8" w:rsidRPr="003729DD">
        <w:t>for discrete</w:t>
      </w:r>
      <w:r w:rsidR="0014263D" w:rsidRPr="003729DD">
        <w:t xml:space="preserve"> “correct” answers and did not lead students to analyze or explain</w:t>
      </w:r>
      <w:r w:rsidR="00365234">
        <w:t xml:space="preserve"> their answers</w:t>
      </w:r>
      <w:r w:rsidR="0014263D" w:rsidRPr="003729DD">
        <w:t>.</w:t>
      </w:r>
    </w:p>
    <w:p w:rsidR="008A5648" w:rsidRDefault="00816B2F" w:rsidP="008A5648">
      <w:pPr>
        <w:tabs>
          <w:tab w:val="left" w:pos="360"/>
          <w:tab w:val="left" w:pos="720"/>
          <w:tab w:val="left" w:pos="1080"/>
          <w:tab w:val="left" w:pos="1440"/>
        </w:tabs>
        <w:ind w:left="1080" w:hanging="720"/>
      </w:pPr>
      <w:r>
        <w:rPr>
          <w:b/>
        </w:rPr>
        <w:tab/>
      </w:r>
      <w:r w:rsidR="00451BCA">
        <w:t>2</w:t>
      </w:r>
      <w:r w:rsidR="001A24BC" w:rsidRPr="00816B2F">
        <w:t>.</w:t>
      </w:r>
      <w:r w:rsidR="00E61265" w:rsidRPr="003729DD">
        <w:t xml:space="preserve"> </w:t>
      </w:r>
      <w:r w:rsidR="00365234">
        <w:tab/>
      </w:r>
      <w:r w:rsidR="004A08A8" w:rsidRPr="003729DD">
        <w:t xml:space="preserve">The team noted </w:t>
      </w:r>
      <w:r w:rsidR="001B0DC3" w:rsidRPr="003729DD">
        <w:t xml:space="preserve">strong </w:t>
      </w:r>
      <w:r w:rsidR="001B0DC3">
        <w:t>and</w:t>
      </w:r>
      <w:r w:rsidR="001B0DC3" w:rsidRPr="003729DD">
        <w:t xml:space="preserve"> moderate </w:t>
      </w:r>
      <w:r w:rsidR="001B0DC3">
        <w:t>evidence that the teacher used</w:t>
      </w:r>
      <w:r w:rsidR="004A08A8" w:rsidRPr="003729DD">
        <w:t xml:space="preserve"> </w:t>
      </w:r>
      <w:r w:rsidR="001B0DC3" w:rsidRPr="003729DD">
        <w:t xml:space="preserve">appropriate instructional strategies </w:t>
      </w:r>
      <w:r w:rsidR="001B0DC3">
        <w:t xml:space="preserve">well-matched to the learning objective (characteristic # 4) in </w:t>
      </w:r>
      <w:r w:rsidR="004A08A8" w:rsidRPr="003729DD">
        <w:t>79</w:t>
      </w:r>
      <w:r w:rsidR="001B0DC3">
        <w:t xml:space="preserve"> percent</w:t>
      </w:r>
      <w:r w:rsidR="004A08A8" w:rsidRPr="003729DD">
        <w:t xml:space="preserve"> of e</w:t>
      </w:r>
      <w:r w:rsidR="0014263D" w:rsidRPr="003729DD">
        <w:t xml:space="preserve">lementary classes, </w:t>
      </w:r>
      <w:r w:rsidR="001B0DC3">
        <w:t xml:space="preserve">in </w:t>
      </w:r>
      <w:r w:rsidR="0014263D" w:rsidRPr="003729DD">
        <w:t xml:space="preserve">80 of </w:t>
      </w:r>
      <w:r w:rsidR="001B0DC3">
        <w:t xml:space="preserve">percent of </w:t>
      </w:r>
      <w:r w:rsidR="001B0DC3" w:rsidRPr="003729DD">
        <w:t>middle</w:t>
      </w:r>
      <w:r w:rsidR="001B0DC3">
        <w:t>-</w:t>
      </w:r>
      <w:r w:rsidR="0014263D" w:rsidRPr="003729DD">
        <w:t>school classes</w:t>
      </w:r>
      <w:r w:rsidR="001B0DC3">
        <w:t>,</w:t>
      </w:r>
      <w:r w:rsidR="0014263D" w:rsidRPr="003729DD">
        <w:t xml:space="preserve"> and </w:t>
      </w:r>
      <w:r w:rsidR="001B0DC3">
        <w:t xml:space="preserve">in only </w:t>
      </w:r>
      <w:r w:rsidR="0014263D" w:rsidRPr="003729DD">
        <w:t xml:space="preserve">44 </w:t>
      </w:r>
      <w:r w:rsidR="001B0DC3">
        <w:t xml:space="preserve">percent </w:t>
      </w:r>
      <w:r w:rsidR="0014263D" w:rsidRPr="003729DD">
        <w:t xml:space="preserve">of </w:t>
      </w:r>
      <w:r w:rsidR="001B0DC3" w:rsidRPr="003729DD">
        <w:t>high</w:t>
      </w:r>
      <w:r w:rsidR="001B0DC3">
        <w:t>-</w:t>
      </w:r>
      <w:r w:rsidR="0014263D" w:rsidRPr="003729DD">
        <w:t xml:space="preserve">school classes. </w:t>
      </w:r>
      <w:r w:rsidR="0014263D" w:rsidRPr="003729DD">
        <w:tab/>
      </w:r>
      <w:r w:rsidR="0014263D" w:rsidRPr="003729DD">
        <w:tab/>
      </w:r>
    </w:p>
    <w:p w:rsidR="0014263D" w:rsidRPr="003729DD" w:rsidRDefault="00816B2F" w:rsidP="00816B2F">
      <w:pPr>
        <w:tabs>
          <w:tab w:val="left" w:pos="360"/>
          <w:tab w:val="left" w:pos="1080"/>
          <w:tab w:val="left" w:pos="1440"/>
        </w:tabs>
        <w:ind w:left="1440" w:hanging="360"/>
      </w:pPr>
      <w:r>
        <w:t>a</w:t>
      </w:r>
      <w:r w:rsidR="0014263D" w:rsidRPr="003729DD">
        <w:t xml:space="preserve">.   </w:t>
      </w:r>
      <w:r w:rsidR="006F5DC3">
        <w:tab/>
      </w:r>
      <w:r w:rsidR="004A08A8" w:rsidRPr="003729DD">
        <w:t>In a</w:t>
      </w:r>
      <w:r w:rsidR="0096451A">
        <w:t>n example of appropriate instructional strategies well-matched to the learning objective,</w:t>
      </w:r>
      <w:r w:rsidR="0014263D" w:rsidRPr="003729DD">
        <w:t xml:space="preserve"> </w:t>
      </w:r>
      <w:r w:rsidR="0096451A">
        <w:t xml:space="preserve">in a </w:t>
      </w:r>
      <w:r w:rsidR="0014263D" w:rsidRPr="003729DD">
        <w:t xml:space="preserve">grade 5 ELA class, </w:t>
      </w:r>
      <w:r w:rsidR="00CD1DB3">
        <w:t xml:space="preserve">the teacher used </w:t>
      </w:r>
      <w:r w:rsidR="0014263D" w:rsidRPr="003729DD">
        <w:t xml:space="preserve">a graphic organizer </w:t>
      </w:r>
      <w:r w:rsidR="00CD1DB3">
        <w:t xml:space="preserve">to </w:t>
      </w:r>
      <w:r w:rsidR="004A08A8" w:rsidRPr="003729DD">
        <w:t>promote critical thinking by asking</w:t>
      </w:r>
      <w:r w:rsidR="0014263D" w:rsidRPr="003729DD">
        <w:t xml:space="preserve"> students to make a prediction </w:t>
      </w:r>
      <w:r w:rsidR="004A08A8" w:rsidRPr="003729DD">
        <w:t xml:space="preserve">and </w:t>
      </w:r>
      <w:r w:rsidR="0096451A">
        <w:t xml:space="preserve">to </w:t>
      </w:r>
      <w:r w:rsidR="004A08A8" w:rsidRPr="003729DD">
        <w:t>show evidence from the text.</w:t>
      </w:r>
      <w:r w:rsidR="0014263D" w:rsidRPr="003729DD">
        <w:t xml:space="preserve"> </w:t>
      </w:r>
    </w:p>
    <w:p w:rsidR="0014263D" w:rsidRPr="003729DD" w:rsidRDefault="00816B2F" w:rsidP="00816B2F">
      <w:pPr>
        <w:tabs>
          <w:tab w:val="left" w:pos="1080"/>
        </w:tabs>
        <w:ind w:left="1440" w:hanging="360"/>
      </w:pPr>
      <w:r>
        <w:t>b</w:t>
      </w:r>
      <w:r w:rsidR="0014263D" w:rsidRPr="003729DD">
        <w:t xml:space="preserve">.   </w:t>
      </w:r>
      <w:r w:rsidR="006F5DC3">
        <w:tab/>
      </w:r>
      <w:r w:rsidR="0014263D" w:rsidRPr="003729DD">
        <w:t xml:space="preserve">In a </w:t>
      </w:r>
      <w:r w:rsidR="0096451A" w:rsidRPr="003729DD">
        <w:t>middle</w:t>
      </w:r>
      <w:r w:rsidR="0096451A">
        <w:t>-</w:t>
      </w:r>
      <w:r w:rsidR="0014263D" w:rsidRPr="003729DD">
        <w:t xml:space="preserve">school science class, the observer teacher </w:t>
      </w:r>
      <w:r w:rsidR="0096451A">
        <w:t>used</w:t>
      </w:r>
      <w:r w:rsidR="0014263D" w:rsidRPr="003729DD">
        <w:t xml:space="preserve"> a variety of instructional strategies </w:t>
      </w:r>
      <w:r w:rsidR="0096451A">
        <w:t xml:space="preserve">to support the stated learning objective, </w:t>
      </w:r>
      <w:r w:rsidR="0014263D" w:rsidRPr="003729DD">
        <w:t>including video, discussion-experiment-discussion, and guided practice</w:t>
      </w:r>
      <w:r w:rsidR="004A08A8" w:rsidRPr="003729DD">
        <w:t xml:space="preserve">. </w:t>
      </w:r>
    </w:p>
    <w:p w:rsidR="0014263D" w:rsidRDefault="00816B2F" w:rsidP="00816B2F">
      <w:pPr>
        <w:tabs>
          <w:tab w:val="left" w:pos="1080"/>
          <w:tab w:val="left" w:pos="1440"/>
        </w:tabs>
        <w:ind w:left="1440" w:hanging="360"/>
      </w:pPr>
      <w:r>
        <w:t>c</w:t>
      </w:r>
      <w:r w:rsidR="00E61265" w:rsidRPr="003729DD">
        <w:t xml:space="preserve">. </w:t>
      </w:r>
      <w:r w:rsidR="00365234">
        <w:tab/>
      </w:r>
      <w:r w:rsidR="0014263D" w:rsidRPr="003729DD">
        <w:t xml:space="preserve">In several </w:t>
      </w:r>
      <w:r w:rsidR="0096451A" w:rsidRPr="003729DD">
        <w:t>high</w:t>
      </w:r>
      <w:r w:rsidR="0096451A">
        <w:t>-</w:t>
      </w:r>
      <w:r w:rsidR="0014263D" w:rsidRPr="003729DD">
        <w:t xml:space="preserve">school classes, </w:t>
      </w:r>
      <w:r w:rsidR="0096451A">
        <w:t xml:space="preserve">expectations for student work were low. </w:t>
      </w:r>
      <w:r w:rsidR="00AC2451">
        <w:t>For example, a</w:t>
      </w:r>
      <w:r w:rsidR="0096451A" w:rsidRPr="003729DD">
        <w:t xml:space="preserve">fter </w:t>
      </w:r>
      <w:r w:rsidR="0014263D" w:rsidRPr="003729DD">
        <w:t>students completed a worksheet</w:t>
      </w:r>
      <w:r w:rsidR="004A08A8" w:rsidRPr="003729DD">
        <w:t>,</w:t>
      </w:r>
      <w:r w:rsidR="0014263D" w:rsidRPr="003729DD">
        <w:t xml:space="preserve"> they sat with </w:t>
      </w:r>
      <w:r w:rsidR="00805980" w:rsidRPr="003729DD">
        <w:t>nothing to</w:t>
      </w:r>
      <w:r w:rsidR="00E61265" w:rsidRPr="003729DD">
        <w:t xml:space="preserve"> </w:t>
      </w:r>
      <w:r w:rsidR="0014263D" w:rsidRPr="003729DD">
        <w:t>do for 10 minutes or more.</w:t>
      </w:r>
    </w:p>
    <w:p w:rsidR="00076C37" w:rsidRPr="00076C37" w:rsidRDefault="00076C37" w:rsidP="00076C37">
      <w:pPr>
        <w:tabs>
          <w:tab w:val="left" w:pos="360"/>
          <w:tab w:val="left" w:pos="720"/>
          <w:tab w:val="left" w:pos="1080"/>
          <w:tab w:val="left" w:pos="1440"/>
        </w:tabs>
        <w:ind w:left="720" w:hanging="720"/>
        <w:rPr>
          <w:b/>
        </w:rPr>
      </w:pPr>
      <w:r>
        <w:tab/>
      </w:r>
      <w:r w:rsidR="008A5648" w:rsidRPr="008A5648">
        <w:rPr>
          <w:b/>
        </w:rPr>
        <w:t>B.</w:t>
      </w:r>
      <w:r w:rsidR="008A5648" w:rsidRPr="008A5648">
        <w:rPr>
          <w:b/>
        </w:rPr>
        <w:tab/>
        <w:t>Focus Area #2: Student engagement &amp; Critical Thinking</w:t>
      </w:r>
      <w:r>
        <w:rPr>
          <w:b/>
        </w:rPr>
        <w:t xml:space="preserve">. </w:t>
      </w:r>
      <w:r w:rsidR="008A5648" w:rsidRPr="008A5648">
        <w:t>Although</w:t>
      </w:r>
      <w:r w:rsidR="002715CC">
        <w:t xml:space="preserve"> i</w:t>
      </w:r>
      <w:r w:rsidR="008A5648" w:rsidRPr="008A5648">
        <w:t>nter</w:t>
      </w:r>
      <w:r>
        <w:t>viewees identified student engagement as a district goal during the 2016–2017</w:t>
      </w:r>
      <w:r w:rsidR="006F5DC3">
        <w:t xml:space="preserve"> </w:t>
      </w:r>
      <w:r>
        <w:t>school year</w:t>
      </w:r>
      <w:r w:rsidR="002715CC">
        <w:t>,</w:t>
      </w:r>
      <w:r>
        <w:t xml:space="preserve"> the team noticed </w:t>
      </w:r>
      <w:r w:rsidR="00451BCA">
        <w:t xml:space="preserve">a wide </w:t>
      </w:r>
      <w:r>
        <w:t xml:space="preserve">variation in the degree to which student engagement </w:t>
      </w:r>
      <w:r w:rsidR="006F5DC3">
        <w:t>was</w:t>
      </w:r>
      <w:r>
        <w:t xml:space="preserve"> evident districtwide.</w:t>
      </w:r>
    </w:p>
    <w:p w:rsidR="0014263D" w:rsidRPr="003729DD" w:rsidRDefault="008A5648" w:rsidP="00AF13CC">
      <w:pPr>
        <w:tabs>
          <w:tab w:val="left" w:pos="1080"/>
          <w:tab w:val="left" w:pos="1440"/>
        </w:tabs>
        <w:ind w:left="1080" w:hanging="360"/>
      </w:pPr>
      <w:r w:rsidRPr="008A5648">
        <w:t>1</w:t>
      </w:r>
      <w:r w:rsidR="001A24BC" w:rsidRPr="00076C37">
        <w:t>.</w:t>
      </w:r>
      <w:r w:rsidR="00E61265" w:rsidRPr="00076C37">
        <w:t xml:space="preserve"> </w:t>
      </w:r>
      <w:r w:rsidR="00365234">
        <w:tab/>
      </w:r>
      <w:r w:rsidR="0014263D" w:rsidRPr="003729DD">
        <w:t>The team observed</w:t>
      </w:r>
      <w:r w:rsidR="00C2770F" w:rsidRPr="003729DD">
        <w:t xml:space="preserve"> </w:t>
      </w:r>
      <w:r w:rsidR="00CD1DB3" w:rsidRPr="003729DD">
        <w:t xml:space="preserve">strong </w:t>
      </w:r>
      <w:r w:rsidR="00CD1DB3">
        <w:t>and</w:t>
      </w:r>
      <w:r w:rsidR="00CD1DB3" w:rsidRPr="003729DD">
        <w:t xml:space="preserve"> moderate </w:t>
      </w:r>
      <w:r w:rsidR="00CD1DB3">
        <w:t xml:space="preserve">evidence </w:t>
      </w:r>
      <w:r w:rsidR="00C2770F" w:rsidRPr="003729DD">
        <w:t>that students were motivated and</w:t>
      </w:r>
      <w:r w:rsidR="0014263D" w:rsidRPr="003729DD">
        <w:t xml:space="preserve"> engaged </w:t>
      </w:r>
      <w:r w:rsidR="00CD1DB3">
        <w:t>in the lesson (characteristic # 5)</w:t>
      </w:r>
      <w:r w:rsidR="0014263D" w:rsidRPr="003729DD">
        <w:t xml:space="preserve"> in 84</w:t>
      </w:r>
      <w:r w:rsidR="00CD1DB3">
        <w:t xml:space="preserve"> percent</w:t>
      </w:r>
      <w:r w:rsidR="0014263D" w:rsidRPr="003729DD">
        <w:t xml:space="preserve"> </w:t>
      </w:r>
      <w:r w:rsidR="00EE6C67" w:rsidRPr="003729DD">
        <w:t>of e</w:t>
      </w:r>
      <w:r w:rsidR="00B156A7" w:rsidRPr="003729DD">
        <w:t xml:space="preserve">lementary classes, </w:t>
      </w:r>
      <w:r w:rsidR="00CD1DB3">
        <w:t xml:space="preserve">in </w:t>
      </w:r>
      <w:r w:rsidR="00B156A7" w:rsidRPr="003729DD">
        <w:t xml:space="preserve">100 </w:t>
      </w:r>
      <w:r w:rsidR="00CD1DB3">
        <w:t xml:space="preserve">percent </w:t>
      </w:r>
      <w:r w:rsidR="00B156A7" w:rsidRPr="003729DD">
        <w:t>of middle</w:t>
      </w:r>
      <w:r w:rsidR="00CD1DB3">
        <w:t>-</w:t>
      </w:r>
      <w:r w:rsidR="00B156A7" w:rsidRPr="003729DD">
        <w:t>s</w:t>
      </w:r>
      <w:r w:rsidR="0014263D" w:rsidRPr="003729DD">
        <w:t>chool classes</w:t>
      </w:r>
      <w:r w:rsidR="00CD1DB3">
        <w:t>,</w:t>
      </w:r>
      <w:r w:rsidR="0014263D" w:rsidRPr="003729DD">
        <w:t xml:space="preserve"> and </w:t>
      </w:r>
      <w:r w:rsidR="00CD1DB3">
        <w:t xml:space="preserve">in </w:t>
      </w:r>
      <w:r w:rsidR="0014263D" w:rsidRPr="003729DD">
        <w:t xml:space="preserve">50 </w:t>
      </w:r>
      <w:r w:rsidR="00CD1DB3">
        <w:t xml:space="preserve">percent </w:t>
      </w:r>
      <w:r w:rsidR="0014263D" w:rsidRPr="003729DD">
        <w:t xml:space="preserve">of </w:t>
      </w:r>
      <w:r w:rsidR="00CD1DB3" w:rsidRPr="003729DD">
        <w:t>high</w:t>
      </w:r>
      <w:r w:rsidR="00CD1DB3">
        <w:t>-</w:t>
      </w:r>
      <w:r w:rsidR="0014263D" w:rsidRPr="003729DD">
        <w:t>school classes.</w:t>
      </w:r>
    </w:p>
    <w:p w:rsidR="0014263D" w:rsidRPr="003729DD" w:rsidRDefault="00AF13CC" w:rsidP="00AF13CC">
      <w:pPr>
        <w:tabs>
          <w:tab w:val="left" w:pos="360"/>
          <w:tab w:val="left" w:pos="720"/>
          <w:tab w:val="left" w:pos="1080"/>
          <w:tab w:val="left" w:pos="1440"/>
        </w:tabs>
        <w:ind w:left="1440" w:hanging="360"/>
      </w:pPr>
      <w:r>
        <w:t>a</w:t>
      </w:r>
      <w:r w:rsidR="00E61265" w:rsidRPr="003729DD">
        <w:t xml:space="preserve">. </w:t>
      </w:r>
      <w:r w:rsidR="00231270">
        <w:tab/>
      </w:r>
      <w:r w:rsidR="0014263D" w:rsidRPr="003729DD">
        <w:t xml:space="preserve">In an elementary class, the teacher organized centers with a variety of activities that kept all students motivated and engaged. </w:t>
      </w:r>
    </w:p>
    <w:p w:rsidR="008A5648" w:rsidRDefault="00343CED" w:rsidP="008A5648">
      <w:pPr>
        <w:tabs>
          <w:tab w:val="left" w:pos="1080"/>
          <w:tab w:val="left" w:pos="1440"/>
        </w:tabs>
        <w:ind w:left="1440" w:hanging="720"/>
      </w:pPr>
      <w:r>
        <w:tab/>
      </w:r>
      <w:r w:rsidR="00AF13CC">
        <w:t>b.</w:t>
      </w:r>
      <w:r w:rsidR="00AF13CC">
        <w:tab/>
      </w:r>
      <w:r w:rsidR="00CD1DB3">
        <w:t>In a m</w:t>
      </w:r>
      <w:r w:rsidR="00CD1DB3" w:rsidRPr="003729DD">
        <w:t>iddle</w:t>
      </w:r>
      <w:r w:rsidR="00CD1DB3">
        <w:t>-</w:t>
      </w:r>
      <w:r w:rsidR="004A08A8" w:rsidRPr="003729DD">
        <w:t>s</w:t>
      </w:r>
      <w:r w:rsidR="0014263D" w:rsidRPr="003729DD">
        <w:t xml:space="preserve">chool </w:t>
      </w:r>
      <w:r w:rsidR="00CD1DB3">
        <w:t xml:space="preserve">history class, </w:t>
      </w:r>
      <w:r w:rsidR="0014263D" w:rsidRPr="003729DD">
        <w:t>students were highly engaged in a collaborative newspaper proj</w:t>
      </w:r>
      <w:r w:rsidR="004A08A8" w:rsidRPr="003729DD">
        <w:t xml:space="preserve">ect discussing how the first </w:t>
      </w:r>
      <w:r w:rsidR="00CD1DB3">
        <w:t>five</w:t>
      </w:r>
      <w:r w:rsidR="00CD1DB3" w:rsidRPr="003729DD">
        <w:t xml:space="preserve"> </w:t>
      </w:r>
      <w:r w:rsidR="004A08A8" w:rsidRPr="003729DD">
        <w:t>p</w:t>
      </w:r>
      <w:r w:rsidR="0014263D" w:rsidRPr="003729DD">
        <w:t>residents helped to shape our new count</w:t>
      </w:r>
      <w:r w:rsidR="00CD1DB3">
        <w:t>r</w:t>
      </w:r>
      <w:r w:rsidR="0014263D" w:rsidRPr="003729DD">
        <w:t>y.</w:t>
      </w:r>
    </w:p>
    <w:p w:rsidR="008A5648" w:rsidRDefault="00343CED" w:rsidP="008A5648">
      <w:pPr>
        <w:tabs>
          <w:tab w:val="left" w:pos="1080"/>
          <w:tab w:val="left" w:pos="1440"/>
        </w:tabs>
        <w:ind w:left="1440" w:hanging="720"/>
      </w:pPr>
      <w:r>
        <w:lastRenderedPageBreak/>
        <w:tab/>
      </w:r>
      <w:r w:rsidR="00AF13CC">
        <w:t>c.</w:t>
      </w:r>
      <w:r w:rsidR="00AF13CC">
        <w:tab/>
      </w:r>
      <w:r w:rsidR="00CD1DB3">
        <w:t>In a</w:t>
      </w:r>
      <w:r w:rsidR="00CD1DB3" w:rsidRPr="003729DD">
        <w:t xml:space="preserve"> high</w:t>
      </w:r>
      <w:r w:rsidR="00CD1DB3">
        <w:t>-</w:t>
      </w:r>
      <w:r w:rsidR="0014263D" w:rsidRPr="003729DD">
        <w:t>school English class</w:t>
      </w:r>
      <w:r w:rsidR="00CD1DB3">
        <w:t xml:space="preserve">, however, instruction </w:t>
      </w:r>
      <w:r w:rsidR="0014263D" w:rsidRPr="003729DD">
        <w:t xml:space="preserve">was </w:t>
      </w:r>
      <w:r w:rsidR="004A08A8" w:rsidRPr="003729DD">
        <w:t>whole class and teacher</w:t>
      </w:r>
      <w:r w:rsidR="00CD1DB3">
        <w:t xml:space="preserve"> </w:t>
      </w:r>
      <w:r w:rsidR="0014263D" w:rsidRPr="003729DD">
        <w:t>centered.  When the teacher ask</w:t>
      </w:r>
      <w:r w:rsidR="00CD1DB3">
        <w:t>ed</w:t>
      </w:r>
      <w:r w:rsidR="0014263D" w:rsidRPr="003729DD">
        <w:t xml:space="preserve"> questions, students’ answers were primarily short, one-word responses.</w:t>
      </w:r>
    </w:p>
    <w:p w:rsidR="008A5648" w:rsidRDefault="008A5648" w:rsidP="008A5648">
      <w:pPr>
        <w:tabs>
          <w:tab w:val="left" w:pos="360"/>
          <w:tab w:val="left" w:pos="720"/>
          <w:tab w:val="left" w:pos="1080"/>
          <w:tab w:val="left" w:pos="1440"/>
          <w:tab w:val="left" w:pos="1800"/>
          <w:tab w:val="left" w:pos="2160"/>
        </w:tabs>
        <w:ind w:left="1080" w:hanging="360"/>
      </w:pPr>
      <w:r w:rsidRPr="008A5648">
        <w:t>2</w:t>
      </w:r>
      <w:r w:rsidR="001A24BC" w:rsidRPr="00451BCA">
        <w:t>.</w:t>
      </w:r>
      <w:r w:rsidR="00E61265" w:rsidRPr="003729DD">
        <w:t xml:space="preserve"> </w:t>
      </w:r>
      <w:r w:rsidR="00231270">
        <w:tab/>
      </w:r>
      <w:r w:rsidR="009358B0">
        <w:t xml:space="preserve">Review team members saw moderate and strong evidence of </w:t>
      </w:r>
      <w:r w:rsidR="009358B0" w:rsidRPr="003729DD">
        <w:t xml:space="preserve">students assuming responsibility for their own learning </w:t>
      </w:r>
      <w:r w:rsidR="009358B0">
        <w:t>(characteristic # 7) i</w:t>
      </w:r>
      <w:r w:rsidR="009358B0" w:rsidRPr="003729DD">
        <w:t xml:space="preserve">n </w:t>
      </w:r>
      <w:r w:rsidR="0014263D" w:rsidRPr="003729DD">
        <w:t xml:space="preserve">68 </w:t>
      </w:r>
      <w:r w:rsidR="009358B0">
        <w:t xml:space="preserve">percent </w:t>
      </w:r>
      <w:r w:rsidR="0014263D" w:rsidRPr="003729DD">
        <w:t xml:space="preserve">of elementary school classes, </w:t>
      </w:r>
      <w:r w:rsidR="009358B0">
        <w:t xml:space="preserve">in </w:t>
      </w:r>
      <w:r w:rsidR="0014263D" w:rsidRPr="003729DD">
        <w:t xml:space="preserve">70 </w:t>
      </w:r>
      <w:r w:rsidR="009358B0">
        <w:t xml:space="preserve">percent </w:t>
      </w:r>
      <w:r w:rsidR="0014263D" w:rsidRPr="003729DD">
        <w:t xml:space="preserve">of </w:t>
      </w:r>
      <w:r w:rsidR="009358B0" w:rsidRPr="003729DD">
        <w:t>middle</w:t>
      </w:r>
      <w:r w:rsidR="009358B0">
        <w:t>-</w:t>
      </w:r>
      <w:r w:rsidR="0014263D" w:rsidRPr="003729DD">
        <w:t>school classes</w:t>
      </w:r>
      <w:r w:rsidR="009358B0">
        <w:t>,</w:t>
      </w:r>
      <w:r w:rsidR="0014263D" w:rsidRPr="003729DD">
        <w:t xml:space="preserve"> and </w:t>
      </w:r>
      <w:r w:rsidR="009358B0">
        <w:t xml:space="preserve">in just </w:t>
      </w:r>
      <w:r w:rsidR="0014263D" w:rsidRPr="003729DD">
        <w:t xml:space="preserve">39 </w:t>
      </w:r>
      <w:r w:rsidR="009358B0">
        <w:t xml:space="preserve">percent </w:t>
      </w:r>
      <w:r w:rsidR="0014263D" w:rsidRPr="003729DD">
        <w:t xml:space="preserve">of </w:t>
      </w:r>
      <w:r w:rsidR="009358B0" w:rsidRPr="003729DD">
        <w:t>high</w:t>
      </w:r>
      <w:r w:rsidR="009358B0">
        <w:t>-</w:t>
      </w:r>
      <w:r w:rsidR="0014263D" w:rsidRPr="003729DD">
        <w:t xml:space="preserve">school classes.  In </w:t>
      </w:r>
      <w:r w:rsidR="009358B0" w:rsidRPr="003729DD">
        <w:t>th</w:t>
      </w:r>
      <w:r w:rsidR="009358B0">
        <w:t>e</w:t>
      </w:r>
      <w:r w:rsidR="009358B0" w:rsidRPr="003729DD">
        <w:t xml:space="preserve">se </w:t>
      </w:r>
      <w:r w:rsidR="0014263D" w:rsidRPr="003729DD">
        <w:t>classes, students were often seen working individually, in pairs</w:t>
      </w:r>
      <w:r w:rsidR="009358B0">
        <w:t>,</w:t>
      </w:r>
      <w:r w:rsidR="0014263D" w:rsidRPr="003729DD">
        <w:t xml:space="preserve"> and in groups. </w:t>
      </w:r>
    </w:p>
    <w:p w:rsidR="0014263D" w:rsidRPr="003729DD" w:rsidRDefault="00231270" w:rsidP="00451BCA">
      <w:pPr>
        <w:tabs>
          <w:tab w:val="left" w:pos="360"/>
          <w:tab w:val="left" w:pos="720"/>
          <w:tab w:val="left" w:pos="1080"/>
          <w:tab w:val="left" w:pos="1440"/>
          <w:tab w:val="left" w:pos="1800"/>
          <w:tab w:val="left" w:pos="2160"/>
        </w:tabs>
        <w:ind w:left="1440" w:hanging="990"/>
      </w:pPr>
      <w:r>
        <w:tab/>
      </w:r>
      <w:r w:rsidR="00451BCA">
        <w:tab/>
      </w:r>
      <w:r w:rsidR="0014263D" w:rsidRPr="003729DD">
        <w:t xml:space="preserve">a.  </w:t>
      </w:r>
      <w:r w:rsidR="00451BCA">
        <w:tab/>
      </w:r>
      <w:r w:rsidR="0014263D" w:rsidRPr="003729DD">
        <w:t xml:space="preserve">In a </w:t>
      </w:r>
      <w:r w:rsidR="001B0DC3" w:rsidRPr="003729DD">
        <w:t>4</w:t>
      </w:r>
      <w:r w:rsidR="001B0DC3">
        <w:rPr>
          <w:vertAlign w:val="superscript"/>
        </w:rPr>
        <w:t>th</w:t>
      </w:r>
      <w:r w:rsidR="008F79E1">
        <w:t xml:space="preserve"> </w:t>
      </w:r>
      <w:r w:rsidR="0014263D" w:rsidRPr="003729DD">
        <w:t>grade math class, students worked in pairs to determine, “How do you add and subtract mixed numbers with like denominators.”  They were required to use “math language.”</w:t>
      </w:r>
    </w:p>
    <w:p w:rsidR="0014263D" w:rsidRPr="003729DD" w:rsidRDefault="00231270" w:rsidP="00451BCA">
      <w:pPr>
        <w:tabs>
          <w:tab w:val="left" w:pos="360"/>
          <w:tab w:val="left" w:pos="720"/>
          <w:tab w:val="left" w:pos="1080"/>
          <w:tab w:val="left" w:pos="1440"/>
          <w:tab w:val="left" w:pos="1800"/>
          <w:tab w:val="left" w:pos="2160"/>
        </w:tabs>
        <w:ind w:left="1440" w:hanging="990"/>
      </w:pPr>
      <w:r>
        <w:tab/>
      </w:r>
      <w:r w:rsidR="00451BCA">
        <w:tab/>
      </w:r>
      <w:r w:rsidR="0014263D" w:rsidRPr="003729DD">
        <w:t>b.</w:t>
      </w:r>
      <w:r w:rsidR="0014263D" w:rsidRPr="003729DD">
        <w:tab/>
      </w:r>
      <w:r w:rsidR="00BB19D0">
        <w:t>G</w:t>
      </w:r>
      <w:r w:rsidR="0014263D" w:rsidRPr="003729DD">
        <w:t xml:space="preserve">rade </w:t>
      </w:r>
      <w:r w:rsidR="00BB19D0">
        <w:t xml:space="preserve">7 </w:t>
      </w:r>
      <w:r w:rsidR="0014263D" w:rsidRPr="003729DD">
        <w:t xml:space="preserve">math students worked in pairs to measure angles with a protractor and </w:t>
      </w:r>
      <w:r w:rsidR="00BB19D0">
        <w:t>to</w:t>
      </w:r>
      <w:r w:rsidR="00BB19D0" w:rsidRPr="003729DD">
        <w:t xml:space="preserve"> </w:t>
      </w:r>
      <w:r w:rsidR="0014263D" w:rsidRPr="003729DD">
        <w:t xml:space="preserve">determine </w:t>
      </w:r>
      <w:r w:rsidR="00BB19D0">
        <w:t>whether</w:t>
      </w:r>
      <w:r w:rsidR="00BB19D0" w:rsidRPr="003729DD">
        <w:t xml:space="preserve"> </w:t>
      </w:r>
      <w:r w:rsidR="0014263D" w:rsidRPr="003729DD">
        <w:t>the angle was acute angle or obtuse.</w:t>
      </w:r>
    </w:p>
    <w:p w:rsidR="0014263D" w:rsidRPr="003729DD" w:rsidRDefault="00231270" w:rsidP="00451BCA">
      <w:pPr>
        <w:tabs>
          <w:tab w:val="left" w:pos="360"/>
          <w:tab w:val="left" w:pos="720"/>
          <w:tab w:val="left" w:pos="1080"/>
          <w:tab w:val="left" w:pos="1440"/>
          <w:tab w:val="left" w:pos="1800"/>
          <w:tab w:val="left" w:pos="2160"/>
        </w:tabs>
        <w:ind w:left="1440" w:hanging="990"/>
      </w:pPr>
      <w:r>
        <w:tab/>
      </w:r>
      <w:r w:rsidR="00451BCA">
        <w:tab/>
      </w:r>
      <w:r w:rsidR="0014263D" w:rsidRPr="003729DD">
        <w:t>c.</w:t>
      </w:r>
      <w:r w:rsidR="0014263D" w:rsidRPr="003729DD">
        <w:tab/>
      </w:r>
      <w:r w:rsidR="00BB19D0">
        <w:t>In contrast, i</w:t>
      </w:r>
      <w:r w:rsidR="00BB19D0" w:rsidRPr="003729DD">
        <w:t xml:space="preserve">n </w:t>
      </w:r>
      <w:r w:rsidR="0014263D" w:rsidRPr="003729DD">
        <w:t xml:space="preserve">the majority of </w:t>
      </w:r>
      <w:r w:rsidR="000814FE">
        <w:t xml:space="preserve">observed </w:t>
      </w:r>
      <w:r w:rsidR="00BB19D0" w:rsidRPr="003729DD">
        <w:t>high</w:t>
      </w:r>
      <w:r w:rsidR="00BB19D0">
        <w:t>-</w:t>
      </w:r>
      <w:r w:rsidR="0014263D" w:rsidRPr="003729DD">
        <w:t xml:space="preserve">school classes, the teacher did most of the work and students were not given </w:t>
      </w:r>
      <w:r w:rsidR="00BB19D0">
        <w:t xml:space="preserve">sufficient </w:t>
      </w:r>
      <w:r w:rsidR="0014263D" w:rsidRPr="003729DD">
        <w:t xml:space="preserve">opportunities to be responsible for their own learning. </w:t>
      </w:r>
    </w:p>
    <w:p w:rsidR="00530AAD" w:rsidRDefault="00EA01EC" w:rsidP="00231270">
      <w:pPr>
        <w:tabs>
          <w:tab w:val="left" w:pos="360"/>
          <w:tab w:val="left" w:pos="720"/>
          <w:tab w:val="left" w:pos="1080"/>
          <w:tab w:val="left" w:pos="1440"/>
          <w:tab w:val="left" w:pos="1800"/>
          <w:tab w:val="left" w:pos="2160"/>
        </w:tabs>
        <w:ind w:left="720" w:hanging="360"/>
      </w:pPr>
      <w:r>
        <w:rPr>
          <w:b/>
        </w:rPr>
        <w:t>C</w:t>
      </w:r>
      <w:r w:rsidR="0014263D" w:rsidRPr="00231270">
        <w:rPr>
          <w:b/>
        </w:rPr>
        <w:t>.</w:t>
      </w:r>
      <w:r w:rsidR="0014263D" w:rsidRPr="003729DD">
        <w:t xml:space="preserve">  </w:t>
      </w:r>
      <w:r w:rsidR="0055618B">
        <w:tab/>
      </w:r>
      <w:r w:rsidR="008A5648" w:rsidRPr="008A5648">
        <w:rPr>
          <w:b/>
        </w:rPr>
        <w:t>Focus Area #3: Differentiated Instruction &amp; Classroom Culture.</w:t>
      </w:r>
      <w:r w:rsidR="0014263D" w:rsidRPr="003729DD">
        <w:t xml:space="preserve"> </w:t>
      </w:r>
      <w:r w:rsidR="008F79E1">
        <w:t>The team found that in observed classrooms differentiated instruction was the least developed instructional practice distric</w:t>
      </w:r>
      <w:r w:rsidR="000B52CF">
        <w:t>t</w:t>
      </w:r>
      <w:r w:rsidR="008F79E1">
        <w:t>wide. Although teachers had established a positive academic environment in 92 percent of observed classes, of concern were the 22 percent (4 of 18) of observed high-school classes where teachers had not firmly established rituals and routines.</w:t>
      </w:r>
    </w:p>
    <w:p w:rsidR="00530AAD" w:rsidRDefault="00530AAD" w:rsidP="00530AAD">
      <w:pPr>
        <w:tabs>
          <w:tab w:val="left" w:pos="360"/>
          <w:tab w:val="left" w:pos="720"/>
          <w:tab w:val="left" w:pos="1080"/>
          <w:tab w:val="left" w:pos="1440"/>
          <w:tab w:val="left" w:pos="1800"/>
          <w:tab w:val="left" w:pos="2160"/>
        </w:tabs>
        <w:ind w:left="1080" w:hanging="720"/>
      </w:pPr>
      <w:r>
        <w:tab/>
        <w:t>1.</w:t>
      </w:r>
      <w:r>
        <w:tab/>
        <w:t xml:space="preserve">Review team members saw moderate and strong evidence that teachers appropriately differentiated instruction </w:t>
      </w:r>
      <w:r w:rsidR="0068489C">
        <w:t>to make</w:t>
      </w:r>
      <w:r>
        <w:t xml:space="preserve"> the lesson content accessible for all learners (characteristic # 8) in just 42 percent of elementary classrooms, in 50 percent of middle-school classes, and in only 34 percent of high-school classes.</w:t>
      </w:r>
    </w:p>
    <w:p w:rsidR="0014263D" w:rsidRPr="003729DD" w:rsidRDefault="00530AAD" w:rsidP="00530AAD">
      <w:pPr>
        <w:tabs>
          <w:tab w:val="left" w:pos="360"/>
          <w:tab w:val="left" w:pos="720"/>
          <w:tab w:val="left" w:pos="1080"/>
          <w:tab w:val="left" w:pos="1440"/>
          <w:tab w:val="left" w:pos="1800"/>
          <w:tab w:val="left" w:pos="2160"/>
        </w:tabs>
        <w:ind w:left="1080" w:hanging="720"/>
      </w:pPr>
      <w:r>
        <w:tab/>
        <w:t>2.</w:t>
      </w:r>
      <w:r>
        <w:tab/>
      </w:r>
      <w:r w:rsidR="0014263D" w:rsidRPr="003729DD">
        <w:t xml:space="preserve">While resources </w:t>
      </w:r>
      <w:r w:rsidR="007C1D4C" w:rsidRPr="003729DD">
        <w:t xml:space="preserve">were </w:t>
      </w:r>
      <w:r w:rsidR="0014263D" w:rsidRPr="003729DD">
        <w:t>limited throughout the district, te</w:t>
      </w:r>
      <w:r w:rsidR="002A6B07" w:rsidRPr="003729DD">
        <w:t>achers worked to make use of those</w:t>
      </w:r>
      <w:r w:rsidR="0014263D" w:rsidRPr="003729DD">
        <w:t xml:space="preserve"> available. Observers reported </w:t>
      </w:r>
      <w:r w:rsidR="00BB19D0">
        <w:t xml:space="preserve">moderate and strong evidence </w:t>
      </w:r>
      <w:r w:rsidR="0014263D" w:rsidRPr="003729DD">
        <w:t xml:space="preserve">that </w:t>
      </w:r>
      <w:r w:rsidR="00BB19D0" w:rsidRPr="003729DD">
        <w:t xml:space="preserve">teachers used appropriate resources aligned to student’s diverse learning needs including technology, manipulatives, and support personnel </w:t>
      </w:r>
      <w:r w:rsidR="00BB19D0">
        <w:t xml:space="preserve">(characteristic # 9) </w:t>
      </w:r>
      <w:r w:rsidR="0014263D" w:rsidRPr="003729DD">
        <w:t xml:space="preserve">in 69 </w:t>
      </w:r>
      <w:r w:rsidR="00BB19D0">
        <w:t xml:space="preserve">percent </w:t>
      </w:r>
      <w:r w:rsidR="002A6B07" w:rsidRPr="003729DD">
        <w:t xml:space="preserve">of </w:t>
      </w:r>
      <w:r w:rsidR="0014263D" w:rsidRPr="003729DD">
        <w:t xml:space="preserve">elementary school classes, </w:t>
      </w:r>
      <w:r w:rsidR="00BB19D0">
        <w:t xml:space="preserve">in </w:t>
      </w:r>
      <w:r w:rsidR="0014263D" w:rsidRPr="003729DD">
        <w:t xml:space="preserve">70 </w:t>
      </w:r>
      <w:r w:rsidR="00BB19D0">
        <w:t xml:space="preserve">percent </w:t>
      </w:r>
      <w:r w:rsidR="0014263D" w:rsidRPr="003729DD">
        <w:t xml:space="preserve">of </w:t>
      </w:r>
      <w:r w:rsidR="00BB19D0" w:rsidRPr="003729DD">
        <w:t>middle</w:t>
      </w:r>
      <w:r w:rsidR="00BB19D0">
        <w:t>-</w:t>
      </w:r>
      <w:r w:rsidR="0014263D" w:rsidRPr="003729DD">
        <w:t>school classes</w:t>
      </w:r>
      <w:r w:rsidR="00BB19D0">
        <w:t>,</w:t>
      </w:r>
      <w:r w:rsidR="0014263D" w:rsidRPr="003729DD">
        <w:t xml:space="preserve"> and </w:t>
      </w:r>
      <w:r w:rsidR="00BB19D0">
        <w:t xml:space="preserve">in only </w:t>
      </w:r>
      <w:r w:rsidR="0014263D" w:rsidRPr="003729DD">
        <w:t xml:space="preserve">34 </w:t>
      </w:r>
      <w:r w:rsidR="00BB19D0">
        <w:t xml:space="preserve">percent </w:t>
      </w:r>
      <w:r w:rsidR="0014263D" w:rsidRPr="003729DD">
        <w:t xml:space="preserve">of </w:t>
      </w:r>
      <w:r w:rsidR="00BB19D0" w:rsidRPr="003729DD">
        <w:t>high</w:t>
      </w:r>
      <w:r w:rsidR="00BB19D0">
        <w:t>-</w:t>
      </w:r>
      <w:r w:rsidR="0014263D" w:rsidRPr="003729DD">
        <w:t>school classes.</w:t>
      </w:r>
    </w:p>
    <w:p w:rsidR="008A5648" w:rsidRDefault="008369C9" w:rsidP="008A5648">
      <w:pPr>
        <w:tabs>
          <w:tab w:val="left" w:pos="450"/>
          <w:tab w:val="left" w:pos="720"/>
          <w:tab w:val="left" w:pos="1080"/>
          <w:tab w:val="left" w:pos="1440"/>
          <w:tab w:val="left" w:pos="1800"/>
          <w:tab w:val="left" w:pos="2160"/>
        </w:tabs>
        <w:ind w:left="1440" w:hanging="360"/>
      </w:pPr>
      <w:r>
        <w:t>a</w:t>
      </w:r>
      <w:r w:rsidR="0014263D" w:rsidRPr="003729DD">
        <w:t>.</w:t>
      </w:r>
      <w:r w:rsidR="0014263D" w:rsidRPr="003729DD">
        <w:tab/>
      </w:r>
      <w:r w:rsidR="005D7C8A">
        <w:t>In a</w:t>
      </w:r>
      <w:r w:rsidR="005D7C8A" w:rsidRPr="003729DD">
        <w:t xml:space="preserve">n </w:t>
      </w:r>
      <w:r w:rsidR="0014263D" w:rsidRPr="003729DD">
        <w:t xml:space="preserve">elementary </w:t>
      </w:r>
      <w:r w:rsidR="003A7726">
        <w:t>sheltered English instruction (</w:t>
      </w:r>
      <w:r w:rsidR="0014263D" w:rsidRPr="003729DD">
        <w:t>SEI</w:t>
      </w:r>
      <w:r w:rsidR="003A7726">
        <w:t>)</w:t>
      </w:r>
      <w:r w:rsidR="0014263D" w:rsidRPr="003729DD">
        <w:t xml:space="preserve"> </w:t>
      </w:r>
      <w:r w:rsidR="005D7C8A">
        <w:t xml:space="preserve">class, the </w:t>
      </w:r>
      <w:r w:rsidR="0014263D" w:rsidRPr="003729DD">
        <w:t>teacher made effective use of a</w:t>
      </w:r>
      <w:r w:rsidR="005D7C8A">
        <w:t>n</w:t>
      </w:r>
      <w:r w:rsidR="0014263D" w:rsidRPr="003729DD">
        <w:t xml:space="preserve"> </w:t>
      </w:r>
      <w:r w:rsidR="005D7C8A">
        <w:t>interactive whiteboard</w:t>
      </w:r>
      <w:r w:rsidR="005D7C8A" w:rsidRPr="003729DD">
        <w:t xml:space="preserve"> </w:t>
      </w:r>
      <w:r w:rsidR="0014263D" w:rsidRPr="003729DD">
        <w:t>to enhance a lesson on analog clock reading and line plotting. In a 6</w:t>
      </w:r>
      <w:r w:rsidR="0014263D" w:rsidRPr="003729DD">
        <w:rPr>
          <w:vertAlign w:val="superscript"/>
        </w:rPr>
        <w:t>th</w:t>
      </w:r>
      <w:r w:rsidR="0014263D" w:rsidRPr="003729DD">
        <w:t xml:space="preserve"> grade science class, the team observed th</w:t>
      </w:r>
      <w:r w:rsidR="002A6B07" w:rsidRPr="003729DD">
        <w:t>e teacher make effective use of</w:t>
      </w:r>
      <w:r w:rsidR="0014263D" w:rsidRPr="003729DD">
        <w:t xml:space="preserve"> a</w:t>
      </w:r>
      <w:r w:rsidR="005D7C8A">
        <w:t>n</w:t>
      </w:r>
      <w:r w:rsidR="0014263D" w:rsidRPr="003729DD">
        <w:t xml:space="preserve"> </w:t>
      </w:r>
      <w:r w:rsidR="005D7C8A">
        <w:t>interactive whiteboard</w:t>
      </w:r>
      <w:r w:rsidR="0014263D" w:rsidRPr="003729DD">
        <w:t xml:space="preserve"> to access video clips, laboratory equipment for students to conduct experiments</w:t>
      </w:r>
      <w:r w:rsidR="002A6B07" w:rsidRPr="003729DD">
        <w:t>, and</w:t>
      </w:r>
      <w:r w:rsidR="0014263D" w:rsidRPr="003729DD">
        <w:t xml:space="preserve"> graphic organizers to report results. </w:t>
      </w:r>
    </w:p>
    <w:p w:rsidR="008A5648" w:rsidRDefault="008369C9" w:rsidP="008A5648">
      <w:pPr>
        <w:tabs>
          <w:tab w:val="left" w:pos="450"/>
          <w:tab w:val="left" w:pos="720"/>
          <w:tab w:val="left" w:pos="1080"/>
          <w:tab w:val="left" w:pos="1440"/>
          <w:tab w:val="left" w:pos="1800"/>
          <w:tab w:val="left" w:pos="2160"/>
        </w:tabs>
        <w:ind w:left="1440" w:hanging="360"/>
      </w:pPr>
      <w:r>
        <w:t>b</w:t>
      </w:r>
      <w:r w:rsidR="007C4339" w:rsidRPr="003729DD">
        <w:t>.</w:t>
      </w:r>
      <w:r w:rsidR="00516808" w:rsidRPr="003729DD">
        <w:tab/>
      </w:r>
      <w:r w:rsidR="005D7C8A">
        <w:t>In a middle-school math class, a</w:t>
      </w:r>
      <w:r w:rsidR="005D7C8A" w:rsidRPr="003729DD">
        <w:t xml:space="preserve">fter </w:t>
      </w:r>
      <w:r w:rsidR="00CA7376" w:rsidRPr="003729DD">
        <w:t xml:space="preserve">conducting a discussion with students, </w:t>
      </w:r>
      <w:r w:rsidR="005D7C8A">
        <w:t>the</w:t>
      </w:r>
      <w:r w:rsidR="00CA7376" w:rsidRPr="003729DD">
        <w:t xml:space="preserve"> teacher had students use tablets to access websites to gather data for making decisions.</w:t>
      </w:r>
    </w:p>
    <w:p w:rsidR="008A5648" w:rsidRDefault="008369C9" w:rsidP="008A5648">
      <w:pPr>
        <w:tabs>
          <w:tab w:val="left" w:pos="360"/>
          <w:tab w:val="left" w:pos="720"/>
          <w:tab w:val="left" w:pos="1080"/>
          <w:tab w:val="left" w:pos="1440"/>
          <w:tab w:val="left" w:pos="1800"/>
          <w:tab w:val="left" w:pos="2160"/>
        </w:tabs>
        <w:ind w:left="1440" w:hanging="360"/>
      </w:pPr>
      <w:r>
        <w:lastRenderedPageBreak/>
        <w:t>c</w:t>
      </w:r>
      <w:r w:rsidR="0014263D" w:rsidRPr="003729DD">
        <w:t>.</w:t>
      </w:r>
      <w:r w:rsidR="0014263D" w:rsidRPr="003729DD">
        <w:tab/>
        <w:t>While the team observed additional adults in a number of classrooms</w:t>
      </w:r>
      <w:r w:rsidR="00D23B39">
        <w:t xml:space="preserve"> across all levels</w:t>
      </w:r>
      <w:r w:rsidR="0014263D" w:rsidRPr="003729DD">
        <w:t>, it was often difficult for the team to determine the roles of the additional adults.  Some were iden</w:t>
      </w:r>
      <w:r w:rsidR="00CD1E9E" w:rsidRPr="003729DD">
        <w:t>tified as co-teachers</w:t>
      </w:r>
      <w:r w:rsidR="0014263D" w:rsidRPr="003729DD">
        <w:t xml:space="preserve">, paraprofessionals, </w:t>
      </w:r>
      <w:r w:rsidR="00AA42C6" w:rsidRPr="003729DD">
        <w:t>and one-to-one aides.</w:t>
      </w:r>
      <w:r w:rsidR="0014263D" w:rsidRPr="003729DD">
        <w:t xml:space="preserve">  While some additional adults </w:t>
      </w:r>
      <w:r w:rsidR="00EE6C67" w:rsidRPr="003729DD">
        <w:t xml:space="preserve">did </w:t>
      </w:r>
      <w:r w:rsidR="0014263D" w:rsidRPr="003729DD">
        <w:t xml:space="preserve">provide some help, </w:t>
      </w:r>
      <w:r w:rsidR="00CD1E9E" w:rsidRPr="003729DD">
        <w:t xml:space="preserve">frequently </w:t>
      </w:r>
      <w:r w:rsidR="0014263D" w:rsidRPr="003729DD">
        <w:t>the</w:t>
      </w:r>
      <w:r w:rsidR="00EF0BDD">
        <w:t>y</w:t>
      </w:r>
      <w:r w:rsidR="0014263D" w:rsidRPr="003729DD">
        <w:t xml:space="preserve"> sat in the class and </w:t>
      </w:r>
      <w:r w:rsidR="00AA42C6" w:rsidRPr="003729DD">
        <w:t xml:space="preserve">participated little </w:t>
      </w:r>
      <w:r w:rsidR="0014263D" w:rsidRPr="003729DD">
        <w:t>in the activities</w:t>
      </w:r>
      <w:r w:rsidR="000502F9">
        <w:t xml:space="preserve"> during observations</w:t>
      </w:r>
      <w:r w:rsidR="00CD1E9E" w:rsidRPr="003729DD">
        <w:t>.</w:t>
      </w:r>
    </w:p>
    <w:p w:rsidR="008A5648" w:rsidRDefault="008A5648" w:rsidP="008A5648">
      <w:pPr>
        <w:tabs>
          <w:tab w:val="left" w:pos="360"/>
          <w:tab w:val="left" w:pos="720"/>
          <w:tab w:val="left" w:pos="1080"/>
          <w:tab w:val="left" w:pos="1440"/>
          <w:tab w:val="left" w:pos="1800"/>
          <w:tab w:val="left" w:pos="2160"/>
        </w:tabs>
        <w:ind w:left="1080" w:hanging="360"/>
      </w:pPr>
      <w:r w:rsidRPr="008A5648">
        <w:t>3.</w:t>
      </w:r>
      <w:r w:rsidR="0014263D" w:rsidRPr="003729DD">
        <w:t xml:space="preserve">  </w:t>
      </w:r>
      <w:r w:rsidR="00C96C0A">
        <w:tab/>
      </w:r>
      <w:r w:rsidR="0014263D" w:rsidRPr="003729DD">
        <w:t xml:space="preserve">The </w:t>
      </w:r>
      <w:r w:rsidR="00A44F4C">
        <w:t xml:space="preserve">review </w:t>
      </w:r>
      <w:r w:rsidR="0014263D" w:rsidRPr="003729DD">
        <w:t xml:space="preserve">team observed </w:t>
      </w:r>
      <w:r w:rsidR="00A44F4C">
        <w:t>moderate and strong evidence that</w:t>
      </w:r>
      <w:r w:rsidR="00A44F4C" w:rsidRPr="003729DD">
        <w:t xml:space="preserve"> </w:t>
      </w:r>
      <w:r w:rsidR="0014263D" w:rsidRPr="003729DD">
        <w:t xml:space="preserve">classroom climate </w:t>
      </w:r>
      <w:r w:rsidR="00A44F4C">
        <w:t xml:space="preserve">was </w:t>
      </w:r>
      <w:r w:rsidR="0014263D" w:rsidRPr="003729DD">
        <w:t>characterized by respectful behavior, routines, tone</w:t>
      </w:r>
      <w:r w:rsidR="00A44F4C">
        <w:t>,</w:t>
      </w:r>
      <w:r w:rsidR="0014263D" w:rsidRPr="003729DD">
        <w:t xml:space="preserve"> and discourse</w:t>
      </w:r>
      <w:r w:rsidR="00A44F4C">
        <w:t xml:space="preserve"> (characteristic # 10)</w:t>
      </w:r>
      <w:r w:rsidR="0014263D" w:rsidRPr="003729DD">
        <w:t xml:space="preserve"> in </w:t>
      </w:r>
      <w:r w:rsidR="00AA42C6" w:rsidRPr="003729DD">
        <w:t xml:space="preserve">100 </w:t>
      </w:r>
      <w:r w:rsidR="00160B1B">
        <w:t xml:space="preserve">percent </w:t>
      </w:r>
      <w:r w:rsidR="00AA42C6" w:rsidRPr="003729DD">
        <w:t>of e</w:t>
      </w:r>
      <w:r w:rsidR="0014263D" w:rsidRPr="003729DD">
        <w:t>lementary a</w:t>
      </w:r>
      <w:r w:rsidR="00AA42C6" w:rsidRPr="003729DD">
        <w:t xml:space="preserve">nd </w:t>
      </w:r>
      <w:r w:rsidR="00160B1B" w:rsidRPr="003729DD">
        <w:t>middle</w:t>
      </w:r>
      <w:r w:rsidR="00160B1B">
        <w:t>-</w:t>
      </w:r>
      <w:r w:rsidR="00AA42C6" w:rsidRPr="003729DD">
        <w:t>s</w:t>
      </w:r>
      <w:r w:rsidR="0014263D" w:rsidRPr="003729DD">
        <w:t>chool classes</w:t>
      </w:r>
      <w:r w:rsidR="00A52738">
        <w:t>,</w:t>
      </w:r>
      <w:r w:rsidR="0014263D" w:rsidRPr="003729DD">
        <w:t xml:space="preserve"> and </w:t>
      </w:r>
      <w:r w:rsidR="00160B1B">
        <w:t xml:space="preserve">in </w:t>
      </w:r>
      <w:r w:rsidR="0014263D" w:rsidRPr="003729DD">
        <w:t xml:space="preserve">78 </w:t>
      </w:r>
      <w:r w:rsidR="00160B1B">
        <w:t>percent</w:t>
      </w:r>
      <w:r w:rsidR="00160B1B" w:rsidRPr="003729DD">
        <w:t xml:space="preserve"> </w:t>
      </w:r>
      <w:r w:rsidR="0014263D" w:rsidRPr="003729DD">
        <w:t>of high</w:t>
      </w:r>
      <w:r w:rsidR="00160B1B">
        <w:t>-</w:t>
      </w:r>
      <w:r w:rsidR="0014263D" w:rsidRPr="003729DD">
        <w:t>school classes.</w:t>
      </w:r>
    </w:p>
    <w:p w:rsidR="008A5648" w:rsidRDefault="007C4339" w:rsidP="008A5648">
      <w:pPr>
        <w:tabs>
          <w:tab w:val="left" w:pos="450"/>
          <w:tab w:val="left" w:pos="720"/>
          <w:tab w:val="left" w:pos="1080"/>
          <w:tab w:val="left" w:pos="1440"/>
          <w:tab w:val="left" w:pos="1800"/>
          <w:tab w:val="left" w:pos="2160"/>
        </w:tabs>
        <w:ind w:left="1440" w:hanging="1080"/>
      </w:pPr>
      <w:r w:rsidRPr="003729DD">
        <w:tab/>
      </w:r>
      <w:r w:rsidR="001B0DC3">
        <w:tab/>
      </w:r>
      <w:r w:rsidR="00E703E1">
        <w:tab/>
        <w:t>a</w:t>
      </w:r>
      <w:r w:rsidR="0014263D" w:rsidRPr="003729DD">
        <w:t>.</w:t>
      </w:r>
      <w:r w:rsidR="0014263D" w:rsidRPr="003729DD">
        <w:tab/>
        <w:t xml:space="preserve">In </w:t>
      </w:r>
      <w:r w:rsidR="000B52CF">
        <w:t xml:space="preserve">several observed </w:t>
      </w:r>
      <w:r w:rsidR="0014263D" w:rsidRPr="003729DD">
        <w:t>class</w:t>
      </w:r>
      <w:r w:rsidR="000B52CF">
        <w:t>es</w:t>
      </w:r>
      <w:r w:rsidR="00E703E1">
        <w:t xml:space="preserve"> at the </w:t>
      </w:r>
      <w:r w:rsidR="00E703E1" w:rsidRPr="003729DD">
        <w:t>high school</w:t>
      </w:r>
      <w:r w:rsidR="0014263D" w:rsidRPr="003729DD">
        <w:t xml:space="preserve">, </w:t>
      </w:r>
      <w:r w:rsidR="000B52CF">
        <w:t xml:space="preserve">reviewers noted students </w:t>
      </w:r>
      <w:r w:rsidR="00343CED">
        <w:t xml:space="preserve">continually </w:t>
      </w:r>
      <w:r w:rsidR="0014263D" w:rsidRPr="003729DD">
        <w:t xml:space="preserve">talking among themselves and ignoring the teacher.  </w:t>
      </w:r>
    </w:p>
    <w:p w:rsidR="008A5648" w:rsidRPr="008A5648" w:rsidRDefault="0014263D" w:rsidP="008A5648">
      <w:pPr>
        <w:tabs>
          <w:tab w:val="left" w:pos="450"/>
          <w:tab w:val="left" w:pos="720"/>
          <w:tab w:val="left" w:pos="1080"/>
          <w:tab w:val="left" w:pos="1440"/>
          <w:tab w:val="left" w:pos="1800"/>
          <w:tab w:val="left" w:pos="2160"/>
        </w:tabs>
      </w:pPr>
      <w:r w:rsidRPr="003729DD">
        <w:rPr>
          <w:b/>
        </w:rPr>
        <w:t>Impact</w:t>
      </w:r>
      <w:r w:rsidRPr="003729DD">
        <w:t xml:space="preserve">: </w:t>
      </w:r>
      <w:r w:rsidR="008A5648" w:rsidRPr="008A5648">
        <w:t>Without consistent use of hig</w:t>
      </w:r>
      <w:r w:rsidR="000418A3">
        <w:t>h-</w:t>
      </w:r>
      <w:r w:rsidR="001B0DC3">
        <w:t>quality, research-</w:t>
      </w:r>
      <w:r w:rsidR="008A5648" w:rsidRPr="008A5648">
        <w:t>based instructional strategies</w:t>
      </w:r>
      <w:r w:rsidR="00A52738">
        <w:t xml:space="preserve"> across the district</w:t>
      </w:r>
      <w:r w:rsidR="008A5648" w:rsidRPr="008A5648">
        <w:t xml:space="preserve">, students likely </w:t>
      </w:r>
      <w:r w:rsidR="000B52CF">
        <w:t xml:space="preserve">do not </w:t>
      </w:r>
      <w:r w:rsidR="008A5648" w:rsidRPr="008A5648">
        <w:t xml:space="preserve">have the </w:t>
      </w:r>
      <w:r w:rsidR="000418A3">
        <w:t>instruction and support</w:t>
      </w:r>
      <w:r w:rsidR="008A5648" w:rsidRPr="008A5648">
        <w:t xml:space="preserve"> </w:t>
      </w:r>
      <w:r w:rsidR="000B52CF">
        <w:t xml:space="preserve">that </w:t>
      </w:r>
      <w:r w:rsidR="008A5648" w:rsidRPr="008A5648">
        <w:t>they need to achieve at higher levels</w:t>
      </w:r>
      <w:r w:rsidRPr="003729DD">
        <w:t>.</w:t>
      </w:r>
    </w:p>
    <w:p w:rsidR="0014263D" w:rsidRPr="003729DD" w:rsidRDefault="001B482C" w:rsidP="00304194">
      <w:pPr>
        <w:tabs>
          <w:tab w:val="left" w:pos="360"/>
          <w:tab w:val="left" w:pos="720"/>
          <w:tab w:val="left" w:pos="1080"/>
          <w:tab w:val="left" w:pos="1440"/>
          <w:tab w:val="left" w:pos="1800"/>
          <w:tab w:val="left" w:pos="2160"/>
          <w:tab w:val="left" w:pos="2520"/>
        </w:tabs>
        <w:ind w:left="360" w:hanging="360"/>
      </w:pPr>
      <w:r>
        <w:rPr>
          <w:b/>
        </w:rPr>
        <w:t>5</w:t>
      </w:r>
      <w:r w:rsidR="00AB0CB9" w:rsidRPr="003729DD">
        <w:rPr>
          <w:b/>
        </w:rPr>
        <w:t>.</w:t>
      </w:r>
      <w:r w:rsidR="00304194">
        <w:rPr>
          <w:b/>
        </w:rPr>
        <w:tab/>
      </w:r>
      <w:r w:rsidR="0014263D" w:rsidRPr="003729DD">
        <w:rPr>
          <w:b/>
        </w:rPr>
        <w:t>The Blackstone-Millville Regional School District does not have sufficient and appropriate instructional leadership.</w:t>
      </w:r>
    </w:p>
    <w:p w:rsidR="00B156A7" w:rsidRPr="003729DD" w:rsidRDefault="0014263D" w:rsidP="00B156A7">
      <w:pPr>
        <w:tabs>
          <w:tab w:val="left" w:pos="360"/>
          <w:tab w:val="left" w:pos="540"/>
          <w:tab w:val="left" w:pos="1080"/>
          <w:tab w:val="left" w:pos="1440"/>
          <w:tab w:val="left" w:pos="1800"/>
          <w:tab w:val="left" w:pos="2160"/>
        </w:tabs>
        <w:ind w:left="720" w:hanging="360"/>
      </w:pPr>
      <w:r w:rsidRPr="003729DD">
        <w:rPr>
          <w:b/>
        </w:rPr>
        <w:t>A.</w:t>
      </w:r>
      <w:r w:rsidRPr="003729DD">
        <w:t xml:space="preserve"> </w:t>
      </w:r>
      <w:r w:rsidRPr="003729DD">
        <w:tab/>
      </w:r>
      <w:r w:rsidR="00322499" w:rsidRPr="003729DD">
        <w:t>The assistant s</w:t>
      </w:r>
      <w:r w:rsidRPr="003729DD">
        <w:t xml:space="preserve">uperintendent </w:t>
      </w:r>
      <w:r w:rsidR="00BB1514" w:rsidRPr="003729DD">
        <w:t>is responsible for curriculum and instruction</w:t>
      </w:r>
      <w:r w:rsidR="00A42E9D">
        <w:t xml:space="preserve"> and educator evaluation</w:t>
      </w:r>
      <w:r w:rsidR="00BB1514" w:rsidRPr="003729DD">
        <w:t xml:space="preserve">, but he also has </w:t>
      </w:r>
      <w:r w:rsidR="00A42E9D">
        <w:t>other roles</w:t>
      </w:r>
      <w:r w:rsidR="00322499" w:rsidRPr="003729DD">
        <w:t>, incl</w:t>
      </w:r>
      <w:r w:rsidR="00EE49BC" w:rsidRPr="003729DD">
        <w:t>u</w:t>
      </w:r>
      <w:r w:rsidR="00322499" w:rsidRPr="003729DD">
        <w:t xml:space="preserve">ding </w:t>
      </w:r>
      <w:r w:rsidRPr="003729DD">
        <w:t>the d</w:t>
      </w:r>
      <w:r w:rsidR="00322499" w:rsidRPr="003729DD">
        <w:t>istrict’s</w:t>
      </w:r>
      <w:r w:rsidRPr="003729DD">
        <w:t xml:space="preserve"> AC</w:t>
      </w:r>
      <w:r w:rsidR="00BB1514" w:rsidRPr="003729DD">
        <w:t xml:space="preserve">CESS for ELLs </w:t>
      </w:r>
      <w:r w:rsidR="00CD64F8">
        <w:t>t</w:t>
      </w:r>
      <w:r w:rsidR="00CD64F8" w:rsidRPr="003729DD">
        <w:t xml:space="preserve">est </w:t>
      </w:r>
      <w:r w:rsidR="00CD64F8">
        <w:t>c</w:t>
      </w:r>
      <w:r w:rsidR="00CD64F8" w:rsidRPr="003729DD">
        <w:t>oordinator</w:t>
      </w:r>
      <w:r w:rsidRPr="003729DD">
        <w:t xml:space="preserve">, English </w:t>
      </w:r>
      <w:r w:rsidR="00CD64F8">
        <w:t>l</w:t>
      </w:r>
      <w:r w:rsidR="00CD64F8" w:rsidRPr="003729DD">
        <w:t xml:space="preserve">anguage </w:t>
      </w:r>
      <w:r w:rsidR="00CD64F8">
        <w:t>l</w:t>
      </w:r>
      <w:r w:rsidR="00CD64F8" w:rsidRPr="003729DD">
        <w:t xml:space="preserve">earner </w:t>
      </w:r>
      <w:r w:rsidR="00CD64F8">
        <w:t>d</w:t>
      </w:r>
      <w:r w:rsidR="00CD64F8" w:rsidRPr="003729DD">
        <w:t>irector</w:t>
      </w:r>
      <w:r w:rsidRPr="003729DD">
        <w:t xml:space="preserve">, </w:t>
      </w:r>
      <w:r w:rsidR="00CD64F8">
        <w:t>i</w:t>
      </w:r>
      <w:r w:rsidR="00CD64F8" w:rsidRPr="003729DD">
        <w:t xml:space="preserve">nduction </w:t>
      </w:r>
      <w:r w:rsidRPr="003729DD">
        <w:t xml:space="preserve">and </w:t>
      </w:r>
      <w:r w:rsidR="00CD64F8">
        <w:t>m</w:t>
      </w:r>
      <w:r w:rsidR="00CD64F8" w:rsidRPr="003729DD">
        <w:t xml:space="preserve">entoring </w:t>
      </w:r>
      <w:r w:rsidR="00CD64F8">
        <w:t>c</w:t>
      </w:r>
      <w:r w:rsidR="00CD64F8" w:rsidRPr="003729DD">
        <w:t>ontact</w:t>
      </w:r>
      <w:r w:rsidRPr="003729DD">
        <w:t xml:space="preserve">, MCAS </w:t>
      </w:r>
      <w:r w:rsidR="00CD64F8">
        <w:t>t</w:t>
      </w:r>
      <w:r w:rsidR="00CD64F8" w:rsidRPr="003729DD">
        <w:t xml:space="preserve">est </w:t>
      </w:r>
      <w:r w:rsidR="00CD64F8">
        <w:t>c</w:t>
      </w:r>
      <w:r w:rsidR="00CD64F8" w:rsidRPr="003729DD">
        <w:t>oordinator</w:t>
      </w:r>
      <w:r w:rsidRPr="003729DD">
        <w:t xml:space="preserve">, </w:t>
      </w:r>
      <w:r w:rsidR="00CD64F8">
        <w:t>p</w:t>
      </w:r>
      <w:r w:rsidR="00CD64F8" w:rsidRPr="003729DD">
        <w:t xml:space="preserve">rofessional </w:t>
      </w:r>
      <w:r w:rsidR="00CD64F8">
        <w:t>d</w:t>
      </w:r>
      <w:r w:rsidR="00CD64F8" w:rsidRPr="003729DD">
        <w:t xml:space="preserve">evelopment </w:t>
      </w:r>
      <w:r w:rsidR="00CD64F8">
        <w:t>d</w:t>
      </w:r>
      <w:r w:rsidR="00CD64F8" w:rsidRPr="003729DD">
        <w:t>irector</w:t>
      </w:r>
      <w:r w:rsidRPr="003729DD">
        <w:t xml:space="preserve">, SAR/Title II </w:t>
      </w:r>
      <w:r w:rsidR="00CD64F8">
        <w:t>c</w:t>
      </w:r>
      <w:r w:rsidR="00CD64F8" w:rsidRPr="003729DD">
        <w:t xml:space="preserve">oordinator </w:t>
      </w:r>
      <w:r w:rsidRPr="003729DD">
        <w:t xml:space="preserve">and Title I </w:t>
      </w:r>
      <w:r w:rsidR="00CD64F8">
        <w:t>d</w:t>
      </w:r>
      <w:r w:rsidR="00CD64F8" w:rsidRPr="003729DD">
        <w:t>irector</w:t>
      </w:r>
      <w:r w:rsidRPr="003729DD">
        <w:t>.</w:t>
      </w:r>
    </w:p>
    <w:p w:rsidR="007422A0" w:rsidRPr="003729DD" w:rsidRDefault="00B156A7" w:rsidP="00304194">
      <w:pPr>
        <w:tabs>
          <w:tab w:val="left" w:pos="360"/>
          <w:tab w:val="left" w:pos="720"/>
          <w:tab w:val="left" w:pos="1080"/>
          <w:tab w:val="left" w:pos="1440"/>
          <w:tab w:val="left" w:pos="1800"/>
          <w:tab w:val="left" w:pos="2160"/>
        </w:tabs>
        <w:ind w:left="1080" w:hanging="360"/>
      </w:pPr>
      <w:r w:rsidRPr="003729DD">
        <w:t>1.</w:t>
      </w:r>
      <w:r w:rsidR="00304194">
        <w:tab/>
      </w:r>
      <w:r w:rsidR="007422A0" w:rsidRPr="003729DD">
        <w:t xml:space="preserve">The assistant </w:t>
      </w:r>
      <w:r w:rsidR="00322499" w:rsidRPr="003729DD">
        <w:t xml:space="preserve">superintendent </w:t>
      </w:r>
      <w:r w:rsidR="007422A0" w:rsidRPr="003729DD">
        <w:t>is leaving the district and the school committe</w:t>
      </w:r>
      <w:r w:rsidR="00BB1514" w:rsidRPr="003729DD">
        <w:t xml:space="preserve">e has </w:t>
      </w:r>
      <w:r w:rsidR="00322499" w:rsidRPr="003729DD">
        <w:t xml:space="preserve">decided </w:t>
      </w:r>
      <w:r w:rsidR="00BB1514" w:rsidRPr="003729DD">
        <w:t xml:space="preserve">to eliminate the position. </w:t>
      </w:r>
    </w:p>
    <w:p w:rsidR="0014263D" w:rsidRPr="003729DD" w:rsidRDefault="0014263D" w:rsidP="00304194">
      <w:pPr>
        <w:tabs>
          <w:tab w:val="left" w:pos="360"/>
          <w:tab w:val="left" w:pos="720"/>
          <w:tab w:val="left" w:pos="1080"/>
          <w:tab w:val="left" w:pos="1440"/>
          <w:tab w:val="left" w:pos="1800"/>
          <w:tab w:val="left" w:pos="2160"/>
        </w:tabs>
        <w:ind w:left="720" w:hanging="720"/>
      </w:pPr>
      <w:r w:rsidRPr="003729DD">
        <w:rPr>
          <w:b/>
        </w:rPr>
        <w:tab/>
      </w:r>
      <w:r w:rsidR="00BB1514" w:rsidRPr="003729DD">
        <w:rPr>
          <w:b/>
        </w:rPr>
        <w:t xml:space="preserve"> B.</w:t>
      </w:r>
      <w:r w:rsidRPr="003729DD">
        <w:t xml:space="preserve"> </w:t>
      </w:r>
      <w:r w:rsidRPr="003729DD">
        <w:tab/>
        <w:t xml:space="preserve">Principals told the team that all principals view themselves as instructional leaders and that across the district principals are working to continually improve instruction and model </w:t>
      </w:r>
      <w:r w:rsidR="00CD64F8">
        <w:t>effective</w:t>
      </w:r>
      <w:r w:rsidR="00CD64F8" w:rsidRPr="003729DD">
        <w:t xml:space="preserve"> </w:t>
      </w:r>
      <w:r w:rsidRPr="003729DD">
        <w:t>teaching</w:t>
      </w:r>
      <w:r w:rsidR="00CD64F8">
        <w:t>.</w:t>
      </w:r>
      <w:r w:rsidRPr="003729DD">
        <w:tab/>
      </w:r>
    </w:p>
    <w:p w:rsidR="0014263D" w:rsidRPr="003729DD" w:rsidRDefault="00304194" w:rsidP="00304194">
      <w:pPr>
        <w:tabs>
          <w:tab w:val="left" w:pos="360"/>
          <w:tab w:val="left" w:pos="720"/>
          <w:tab w:val="left" w:pos="1080"/>
          <w:tab w:val="left" w:pos="1440"/>
          <w:tab w:val="left" w:pos="1800"/>
          <w:tab w:val="left" w:pos="2160"/>
        </w:tabs>
        <w:ind w:left="1080" w:hanging="720"/>
      </w:pPr>
      <w:r>
        <w:tab/>
      </w:r>
      <w:r w:rsidR="00CD64F8">
        <w:t>1</w:t>
      </w:r>
      <w:r w:rsidR="0014263D" w:rsidRPr="003729DD">
        <w:t xml:space="preserve">. </w:t>
      </w:r>
      <w:r>
        <w:tab/>
      </w:r>
      <w:r w:rsidR="00BB1514" w:rsidRPr="003729DD">
        <w:t>P</w:t>
      </w:r>
      <w:r w:rsidR="00F4122D" w:rsidRPr="003729DD">
        <w:t xml:space="preserve">rincipals agreed </w:t>
      </w:r>
      <w:r w:rsidR="0014263D" w:rsidRPr="003729DD">
        <w:t xml:space="preserve">that </w:t>
      </w:r>
      <w:r w:rsidR="00F4122D" w:rsidRPr="003729DD">
        <w:t xml:space="preserve">their </w:t>
      </w:r>
      <w:r w:rsidR="0014263D" w:rsidRPr="003729DD">
        <w:t>visits to classrooms were “sporadic</w:t>
      </w:r>
      <w:r w:rsidR="00520882">
        <w:t>.</w:t>
      </w:r>
      <w:r w:rsidR="0014263D" w:rsidRPr="003729DD">
        <w:t>”</w:t>
      </w:r>
      <w:r w:rsidR="00C95A07">
        <w:t xml:space="preserve"> T</w:t>
      </w:r>
      <w:r w:rsidR="00A10188" w:rsidRPr="003729DD">
        <w:t>hey</w:t>
      </w:r>
      <w:r w:rsidR="0014263D" w:rsidRPr="003729DD">
        <w:t xml:space="preserve"> </w:t>
      </w:r>
      <w:r w:rsidR="00F235D6" w:rsidRPr="003729DD">
        <w:t xml:space="preserve">reported that </w:t>
      </w:r>
      <w:r w:rsidR="00F4122D" w:rsidRPr="003729DD">
        <w:t xml:space="preserve">their time is consumed with responsibilities such as </w:t>
      </w:r>
      <w:r w:rsidR="0014263D" w:rsidRPr="003729DD">
        <w:t xml:space="preserve">evaluations, struggling teachers, </w:t>
      </w:r>
      <w:r w:rsidR="00F4122D" w:rsidRPr="003729DD">
        <w:t xml:space="preserve">and </w:t>
      </w:r>
      <w:r w:rsidR="0014263D" w:rsidRPr="003729DD">
        <w:t>special education issues</w:t>
      </w:r>
      <w:r w:rsidR="00F4122D" w:rsidRPr="003729DD">
        <w:t>.</w:t>
      </w:r>
      <w:r w:rsidR="0014263D" w:rsidRPr="003729DD">
        <w:t xml:space="preserve"> </w:t>
      </w:r>
    </w:p>
    <w:p w:rsidR="00C2430E" w:rsidRPr="003729DD" w:rsidRDefault="00BB1514" w:rsidP="00304194">
      <w:pPr>
        <w:tabs>
          <w:tab w:val="left" w:pos="360"/>
          <w:tab w:val="left" w:pos="720"/>
          <w:tab w:val="left" w:pos="1080"/>
          <w:tab w:val="left" w:pos="1440"/>
          <w:tab w:val="left" w:pos="1800"/>
          <w:tab w:val="left" w:pos="2160"/>
        </w:tabs>
        <w:ind w:left="720" w:hanging="720"/>
      </w:pPr>
      <w:r w:rsidRPr="003729DD">
        <w:tab/>
      </w:r>
      <w:r w:rsidRPr="00304194">
        <w:rPr>
          <w:b/>
        </w:rPr>
        <w:t>C.</w:t>
      </w:r>
      <w:r w:rsidR="0014263D" w:rsidRPr="003729DD">
        <w:t xml:space="preserve"> </w:t>
      </w:r>
      <w:r w:rsidR="0014263D" w:rsidRPr="003729DD">
        <w:tab/>
        <w:t xml:space="preserve">When </w:t>
      </w:r>
      <w:r w:rsidR="007422A0" w:rsidRPr="003729DD">
        <w:t xml:space="preserve">asked to describe their roles, </w:t>
      </w:r>
      <w:r w:rsidR="00CD64F8" w:rsidRPr="003729DD">
        <w:t>high</w:t>
      </w:r>
      <w:r w:rsidR="00CD64F8">
        <w:t>-</w:t>
      </w:r>
      <w:r w:rsidR="007422A0" w:rsidRPr="003729DD">
        <w:t>school department h</w:t>
      </w:r>
      <w:r w:rsidR="0014263D" w:rsidRPr="003729DD">
        <w:t>eads told the team that they are “basically organizers,” who meet monthly with the principa</w:t>
      </w:r>
      <w:r w:rsidR="00EC4A4A" w:rsidRPr="003729DD">
        <w:t xml:space="preserve">l and </w:t>
      </w:r>
      <w:r w:rsidR="0014263D" w:rsidRPr="003729DD">
        <w:t>with their departments after school.</w:t>
      </w:r>
    </w:p>
    <w:p w:rsidR="0014263D" w:rsidRPr="003729DD" w:rsidRDefault="00BB1514" w:rsidP="00304194">
      <w:pPr>
        <w:tabs>
          <w:tab w:val="left" w:pos="360"/>
          <w:tab w:val="left" w:pos="720"/>
          <w:tab w:val="left" w:pos="1080"/>
          <w:tab w:val="left" w:pos="1440"/>
          <w:tab w:val="left" w:pos="1800"/>
          <w:tab w:val="left" w:pos="2160"/>
        </w:tabs>
        <w:ind w:left="720" w:hanging="720"/>
      </w:pPr>
      <w:r w:rsidRPr="003729DD">
        <w:tab/>
      </w:r>
      <w:r w:rsidRPr="00304194">
        <w:rPr>
          <w:b/>
        </w:rPr>
        <w:t>D</w:t>
      </w:r>
      <w:r w:rsidR="0014263D" w:rsidRPr="00304194">
        <w:rPr>
          <w:b/>
        </w:rPr>
        <w:t>.</w:t>
      </w:r>
      <w:r w:rsidR="0014263D" w:rsidRPr="003729DD">
        <w:t xml:space="preserve"> </w:t>
      </w:r>
      <w:r w:rsidR="0014263D" w:rsidRPr="003729DD">
        <w:tab/>
        <w:t>When high</w:t>
      </w:r>
      <w:r w:rsidR="00CD64F8">
        <w:t>-</w:t>
      </w:r>
      <w:r w:rsidR="0014263D" w:rsidRPr="003729DD">
        <w:t>school teachers were asked to identify their instructional leader, the</w:t>
      </w:r>
      <w:r w:rsidR="00CD64F8">
        <w:t>y</w:t>
      </w:r>
      <w:r w:rsidR="0014263D" w:rsidRPr="003729DD">
        <w:t xml:space="preserve"> </w:t>
      </w:r>
      <w:r w:rsidR="00492743">
        <w:t>expressed several</w:t>
      </w:r>
      <w:r w:rsidR="0014263D" w:rsidRPr="003729DD">
        <w:t xml:space="preserve"> responses, including “I consider myself an instructional leader,” and “W</w:t>
      </w:r>
      <w:r w:rsidR="00EC4A4A" w:rsidRPr="003729DD">
        <w:t>e are all instructional leaders.</w:t>
      </w:r>
      <w:r w:rsidR="0014263D" w:rsidRPr="003729DD">
        <w:t>”</w:t>
      </w:r>
      <w:r w:rsidR="0014263D" w:rsidRPr="003729DD">
        <w:tab/>
      </w:r>
      <w:r w:rsidR="0014263D" w:rsidRPr="003729DD">
        <w:tab/>
      </w:r>
    </w:p>
    <w:p w:rsidR="008E5D4E" w:rsidRDefault="008A5648" w:rsidP="008E5D4E">
      <w:pPr>
        <w:tabs>
          <w:tab w:val="left" w:pos="360"/>
          <w:tab w:val="left" w:pos="720"/>
          <w:tab w:val="left" w:pos="1080"/>
          <w:tab w:val="left" w:pos="1440"/>
          <w:tab w:val="left" w:pos="1800"/>
          <w:tab w:val="left" w:pos="2160"/>
        </w:tabs>
        <w:ind w:left="1080" w:hanging="720"/>
        <w:rPr>
          <w:b/>
        </w:rPr>
      </w:pPr>
      <w:r w:rsidRPr="008A5648">
        <w:rPr>
          <w:b/>
        </w:rPr>
        <w:lastRenderedPageBreak/>
        <w:t>E.</w:t>
      </w:r>
      <w:r w:rsidR="00EC4A4A" w:rsidRPr="003729DD">
        <w:t xml:space="preserve"> </w:t>
      </w:r>
      <w:r w:rsidR="00304194">
        <w:tab/>
      </w:r>
      <w:r w:rsidR="0014263D" w:rsidRPr="003729DD">
        <w:t>Pri</w:t>
      </w:r>
      <w:r w:rsidR="007422A0" w:rsidRPr="003729DD">
        <w:t xml:space="preserve">ncipals </w:t>
      </w:r>
      <w:r w:rsidR="00EC4A4A" w:rsidRPr="003729DD">
        <w:t>reported that instruction was infrequently the focus of leadership team meetings.</w:t>
      </w:r>
      <w:r w:rsidR="008E5D4E">
        <w:rPr>
          <w:b/>
        </w:rPr>
        <w:t xml:space="preserve"> </w:t>
      </w:r>
    </w:p>
    <w:p w:rsidR="008A5648" w:rsidRPr="008A5648" w:rsidRDefault="0014263D" w:rsidP="008A5648">
      <w:pPr>
        <w:tabs>
          <w:tab w:val="left" w:pos="360"/>
          <w:tab w:val="left" w:pos="720"/>
          <w:tab w:val="left" w:pos="1080"/>
          <w:tab w:val="left" w:pos="1440"/>
          <w:tab w:val="left" w:pos="1800"/>
          <w:tab w:val="left" w:pos="2160"/>
        </w:tabs>
      </w:pPr>
      <w:r w:rsidRPr="003729DD">
        <w:rPr>
          <w:b/>
        </w:rPr>
        <w:t>Impact</w:t>
      </w:r>
      <w:r w:rsidRPr="003729DD">
        <w:t xml:space="preserve">: </w:t>
      </w:r>
      <w:r w:rsidR="008A5648" w:rsidRPr="008A5648">
        <w:t>Without</w:t>
      </w:r>
      <w:r w:rsidRPr="003729DD">
        <w:t xml:space="preserve"> </w:t>
      </w:r>
      <w:r w:rsidR="008E5D4E">
        <w:t>active monitoring and support of instruction</w:t>
      </w:r>
      <w:r w:rsidR="008A5648" w:rsidRPr="008A5648">
        <w:t xml:space="preserve">, it </w:t>
      </w:r>
      <w:r w:rsidR="00492743">
        <w:t>is</w:t>
      </w:r>
      <w:r w:rsidR="008A5648" w:rsidRPr="008A5648">
        <w:t xml:space="preserve"> difficult for the Blackstone-Millville Regional School District to ensure that classroom instruction reflects high</w:t>
      </w:r>
      <w:r w:rsidR="008E5D4E">
        <w:t>-</w:t>
      </w:r>
      <w:r w:rsidR="008A5648" w:rsidRPr="008A5648">
        <w:t xml:space="preserve">quality, effective instructional strategies </w:t>
      </w:r>
      <w:r w:rsidR="008E5D4E">
        <w:t xml:space="preserve">that support </w:t>
      </w:r>
      <w:r w:rsidR="008A5648" w:rsidRPr="008A5648">
        <w:t xml:space="preserve">all </w:t>
      </w:r>
      <w:r w:rsidR="008E5D4E">
        <w:t>learners</w:t>
      </w:r>
      <w:r w:rsidR="008A5648" w:rsidRPr="008A5648">
        <w:t xml:space="preserve">. </w:t>
      </w:r>
    </w:p>
    <w:p w:rsidR="0014263D" w:rsidRPr="003729DD" w:rsidRDefault="001B482C" w:rsidP="00492743">
      <w:pPr>
        <w:tabs>
          <w:tab w:val="left" w:pos="360"/>
          <w:tab w:val="left" w:pos="720"/>
          <w:tab w:val="left" w:pos="1080"/>
          <w:tab w:val="left" w:pos="1440"/>
          <w:tab w:val="left" w:pos="1800"/>
          <w:tab w:val="left" w:pos="2160"/>
        </w:tabs>
        <w:ind w:left="360" w:hanging="360"/>
        <w:rPr>
          <w:b/>
        </w:rPr>
      </w:pPr>
      <w:r>
        <w:rPr>
          <w:b/>
        </w:rPr>
        <w:t>6</w:t>
      </w:r>
      <w:r w:rsidR="00A10188" w:rsidRPr="003729DD">
        <w:rPr>
          <w:b/>
        </w:rPr>
        <w:t xml:space="preserve">. </w:t>
      </w:r>
      <w:r w:rsidR="00A10188" w:rsidRPr="003729DD">
        <w:rPr>
          <w:b/>
        </w:rPr>
        <w:tab/>
        <w:t>Administrators and teachers in</w:t>
      </w:r>
      <w:r w:rsidR="0014263D" w:rsidRPr="003729DD">
        <w:rPr>
          <w:b/>
        </w:rPr>
        <w:t xml:space="preserve"> Blackstone-Millville do not have a clear</w:t>
      </w:r>
      <w:r w:rsidR="00C00A97">
        <w:rPr>
          <w:b/>
        </w:rPr>
        <w:t>,</w:t>
      </w:r>
      <w:r w:rsidR="0014263D" w:rsidRPr="003729DD">
        <w:rPr>
          <w:b/>
        </w:rPr>
        <w:t xml:space="preserve"> common understanding of high-quality</w:t>
      </w:r>
      <w:r w:rsidR="00492743">
        <w:rPr>
          <w:b/>
        </w:rPr>
        <w:t>,</w:t>
      </w:r>
      <w:r w:rsidR="0014263D" w:rsidRPr="003729DD">
        <w:rPr>
          <w:b/>
        </w:rPr>
        <w:t xml:space="preserve"> evidence-based instruction.</w:t>
      </w:r>
    </w:p>
    <w:p w:rsidR="0014263D" w:rsidRPr="003729DD" w:rsidRDefault="0014263D" w:rsidP="0014263D">
      <w:pPr>
        <w:tabs>
          <w:tab w:val="left" w:pos="360"/>
          <w:tab w:val="left" w:pos="720"/>
          <w:tab w:val="left" w:pos="1080"/>
          <w:tab w:val="left" w:pos="1440"/>
          <w:tab w:val="left" w:pos="1800"/>
          <w:tab w:val="left" w:pos="2160"/>
        </w:tabs>
        <w:ind w:left="720" w:hanging="720"/>
      </w:pPr>
      <w:r w:rsidRPr="003729DD">
        <w:rPr>
          <w:b/>
        </w:rPr>
        <w:tab/>
        <w:t>A.</w:t>
      </w:r>
      <w:r w:rsidRPr="003729DD">
        <w:t xml:space="preserve"> </w:t>
      </w:r>
      <w:r w:rsidRPr="003729DD">
        <w:tab/>
        <w:t xml:space="preserve">Members of the district’s administrative staff told the review team that there is no formal instructional framework in the district. </w:t>
      </w:r>
    </w:p>
    <w:p w:rsidR="0014263D" w:rsidRPr="003729DD" w:rsidRDefault="0014263D" w:rsidP="0014263D">
      <w:pPr>
        <w:tabs>
          <w:tab w:val="left" w:pos="360"/>
          <w:tab w:val="left" w:pos="720"/>
          <w:tab w:val="left" w:pos="1080"/>
          <w:tab w:val="left" w:pos="1440"/>
          <w:tab w:val="left" w:pos="1800"/>
          <w:tab w:val="left" w:pos="2160"/>
        </w:tabs>
        <w:ind w:left="720" w:hanging="720"/>
      </w:pPr>
      <w:r w:rsidRPr="003729DD">
        <w:rPr>
          <w:b/>
        </w:rPr>
        <w:tab/>
        <w:t>B.</w:t>
      </w:r>
      <w:r w:rsidRPr="003729DD">
        <w:t xml:space="preserve"> </w:t>
      </w:r>
      <w:r w:rsidRPr="003729DD">
        <w:tab/>
        <w:t xml:space="preserve">Principals </w:t>
      </w:r>
      <w:r w:rsidR="00492743">
        <w:t xml:space="preserve">said that </w:t>
      </w:r>
      <w:r w:rsidR="00496726">
        <w:t xml:space="preserve">they </w:t>
      </w:r>
      <w:r w:rsidRPr="003729DD">
        <w:t>believe that most teachers can articulate the instructional expectations although not all teachers implement them.</w:t>
      </w:r>
      <w:r w:rsidRPr="003729DD">
        <w:tab/>
      </w:r>
    </w:p>
    <w:p w:rsidR="0014263D" w:rsidRPr="003729DD" w:rsidRDefault="0014263D" w:rsidP="0014263D">
      <w:pPr>
        <w:tabs>
          <w:tab w:val="left" w:pos="360"/>
          <w:tab w:val="left" w:pos="720"/>
          <w:tab w:val="left" w:pos="1080"/>
          <w:tab w:val="left" w:pos="1440"/>
          <w:tab w:val="left" w:pos="1800"/>
          <w:tab w:val="left" w:pos="2160"/>
        </w:tabs>
        <w:ind w:left="720" w:hanging="720"/>
      </w:pPr>
      <w:r w:rsidRPr="003729DD">
        <w:rPr>
          <w:b/>
        </w:rPr>
        <w:tab/>
        <w:t>C.</w:t>
      </w:r>
      <w:r w:rsidRPr="003729DD">
        <w:t xml:space="preserve"> </w:t>
      </w:r>
      <w:r w:rsidRPr="003729DD">
        <w:tab/>
        <w:t>Teachers reported that they teach the way the</w:t>
      </w:r>
      <w:r w:rsidR="00496726">
        <w:t>y</w:t>
      </w:r>
      <w:r w:rsidRPr="003729DD">
        <w:t xml:space="preserve"> </w:t>
      </w:r>
      <w:r w:rsidR="00496726">
        <w:t xml:space="preserve">believe </w:t>
      </w:r>
      <w:r w:rsidRPr="003729DD">
        <w:t>they need to teach and that the administration gives them the freedom to do so</w:t>
      </w:r>
      <w:r w:rsidR="00496726">
        <w:t>.</w:t>
      </w:r>
      <w:r w:rsidRPr="003729DD">
        <w:t xml:space="preserve"> </w:t>
      </w:r>
    </w:p>
    <w:p w:rsidR="0014263D" w:rsidRPr="003729DD" w:rsidRDefault="0014263D" w:rsidP="0014263D">
      <w:pPr>
        <w:tabs>
          <w:tab w:val="left" w:pos="360"/>
          <w:tab w:val="left" w:pos="720"/>
          <w:tab w:val="left" w:pos="1080"/>
          <w:tab w:val="left" w:pos="1440"/>
          <w:tab w:val="left" w:pos="1800"/>
          <w:tab w:val="left" w:pos="2160"/>
        </w:tabs>
        <w:ind w:left="720" w:hanging="720"/>
      </w:pPr>
      <w:r w:rsidRPr="003729DD">
        <w:rPr>
          <w:b/>
        </w:rPr>
        <w:tab/>
        <w:t>D.</w:t>
      </w:r>
      <w:r w:rsidRPr="003729DD">
        <w:t xml:space="preserve"> </w:t>
      </w:r>
      <w:r w:rsidRPr="003729DD">
        <w:tab/>
        <w:t xml:space="preserve">When </w:t>
      </w:r>
      <w:r w:rsidR="00496726">
        <w:t xml:space="preserve">staff were </w:t>
      </w:r>
      <w:r w:rsidRPr="003729DD">
        <w:t xml:space="preserve">asked to describe the qualities of </w:t>
      </w:r>
      <w:r w:rsidR="00496726">
        <w:t xml:space="preserve">high-quality </w:t>
      </w:r>
      <w:r w:rsidRPr="003729DD">
        <w:t>instruction, the</w:t>
      </w:r>
      <w:r w:rsidR="00200A76">
        <w:t>y</w:t>
      </w:r>
      <w:r w:rsidRPr="003729DD">
        <w:t xml:space="preserve"> </w:t>
      </w:r>
      <w:r w:rsidR="00200A76">
        <w:t xml:space="preserve">indicated </w:t>
      </w:r>
      <w:r w:rsidRPr="003729DD">
        <w:t xml:space="preserve">a </w:t>
      </w:r>
      <w:r w:rsidR="00200A76">
        <w:t>range</w:t>
      </w:r>
      <w:r w:rsidR="00200A76" w:rsidRPr="003729DD">
        <w:t xml:space="preserve"> </w:t>
      </w:r>
      <w:r w:rsidRPr="003729DD">
        <w:t xml:space="preserve">of answers.  Often the responses included some elements of </w:t>
      </w:r>
      <w:r w:rsidR="00496726" w:rsidRPr="003729DD">
        <w:t>high</w:t>
      </w:r>
      <w:r w:rsidR="00496726">
        <w:t>-</w:t>
      </w:r>
      <w:r w:rsidRPr="003729DD">
        <w:t xml:space="preserve">quality instruction but </w:t>
      </w:r>
      <w:r w:rsidR="00A30430" w:rsidRPr="003729DD">
        <w:t xml:space="preserve">the </w:t>
      </w:r>
      <w:r w:rsidRPr="003729DD">
        <w:t xml:space="preserve">responses </w:t>
      </w:r>
      <w:r w:rsidR="00A30430" w:rsidRPr="003729DD">
        <w:t>did not consistently refer</w:t>
      </w:r>
      <w:r w:rsidRPr="003729DD">
        <w:t xml:space="preserve"> to a common model of effective instruction.</w:t>
      </w:r>
    </w:p>
    <w:p w:rsidR="0014263D" w:rsidRPr="003729DD" w:rsidRDefault="0014263D" w:rsidP="00304194">
      <w:pPr>
        <w:tabs>
          <w:tab w:val="left" w:pos="360"/>
          <w:tab w:val="left" w:pos="720"/>
          <w:tab w:val="left" w:pos="1080"/>
          <w:tab w:val="left" w:pos="1440"/>
          <w:tab w:val="left" w:pos="1800"/>
          <w:tab w:val="left" w:pos="2160"/>
        </w:tabs>
        <w:ind w:left="1080" w:hanging="1080"/>
      </w:pPr>
      <w:r w:rsidRPr="003729DD">
        <w:rPr>
          <w:b/>
        </w:rPr>
        <w:tab/>
      </w:r>
      <w:r w:rsidRPr="003729DD">
        <w:rPr>
          <w:b/>
        </w:rPr>
        <w:tab/>
      </w:r>
      <w:r w:rsidRPr="003729DD">
        <w:t xml:space="preserve">1.  </w:t>
      </w:r>
      <w:r w:rsidR="00304194">
        <w:tab/>
      </w:r>
      <w:r w:rsidRPr="003729DD">
        <w:t>One administrator told the team</w:t>
      </w:r>
      <w:r w:rsidR="00A30430" w:rsidRPr="003729DD">
        <w:t xml:space="preserve"> that </w:t>
      </w:r>
      <w:r w:rsidR="00496726">
        <w:t>high-quality</w:t>
      </w:r>
      <w:r w:rsidR="00496726" w:rsidRPr="003729DD">
        <w:t xml:space="preserve"> </w:t>
      </w:r>
      <w:r w:rsidR="00A30430" w:rsidRPr="003729DD">
        <w:t>instruction included</w:t>
      </w:r>
      <w:r w:rsidRPr="003729DD">
        <w:t xml:space="preserve"> differentiation, student engagement, clear objectives, students </w:t>
      </w:r>
      <w:r w:rsidR="00A30430" w:rsidRPr="003729DD">
        <w:t xml:space="preserve">who </w:t>
      </w:r>
      <w:r w:rsidRPr="003729DD">
        <w:t xml:space="preserve">know the purpose of the lesson, </w:t>
      </w:r>
      <w:r w:rsidR="00A30430" w:rsidRPr="003729DD">
        <w:t xml:space="preserve">and </w:t>
      </w:r>
      <w:r w:rsidR="00496726">
        <w:t>a student-</w:t>
      </w:r>
      <w:r w:rsidR="00496726" w:rsidRPr="003729DD">
        <w:t xml:space="preserve"> </w:t>
      </w:r>
      <w:r w:rsidR="00496726">
        <w:t xml:space="preserve">centered </w:t>
      </w:r>
      <w:r w:rsidR="00496726" w:rsidRPr="003729DD">
        <w:t xml:space="preserve">rather than teacher-centered </w:t>
      </w:r>
      <w:r w:rsidR="00AD02EF" w:rsidRPr="003729DD">
        <w:t>lesson</w:t>
      </w:r>
      <w:r w:rsidRPr="003729DD">
        <w:t>. Another str</w:t>
      </w:r>
      <w:r w:rsidR="00A30430" w:rsidRPr="003729DD">
        <w:t>essed student-centered learning,</w:t>
      </w:r>
      <w:r w:rsidRPr="003729DD">
        <w:t xml:space="preserve"> engagement</w:t>
      </w:r>
      <w:r w:rsidR="00A30430" w:rsidRPr="003729DD">
        <w:t>,</w:t>
      </w:r>
      <w:r w:rsidRPr="003729DD">
        <w:t xml:space="preserve"> and the use of technology.  A </w:t>
      </w:r>
      <w:r w:rsidR="00A30430" w:rsidRPr="003729DD">
        <w:t xml:space="preserve">third </w:t>
      </w:r>
      <w:r w:rsidRPr="003729DD">
        <w:t xml:space="preserve">administrator cited collaborative learning, student engagement, and use of assessments. </w:t>
      </w:r>
    </w:p>
    <w:p w:rsidR="0014263D" w:rsidRPr="003729DD" w:rsidRDefault="00A30430" w:rsidP="00304194">
      <w:pPr>
        <w:tabs>
          <w:tab w:val="left" w:pos="360"/>
          <w:tab w:val="left" w:pos="720"/>
          <w:tab w:val="left" w:pos="1080"/>
          <w:tab w:val="left" w:pos="1440"/>
          <w:tab w:val="left" w:pos="1800"/>
          <w:tab w:val="left" w:pos="2160"/>
        </w:tabs>
        <w:ind w:left="1080" w:hanging="1080"/>
      </w:pPr>
      <w:r w:rsidRPr="003729DD">
        <w:tab/>
      </w:r>
      <w:r w:rsidRPr="003729DD">
        <w:tab/>
        <w:t xml:space="preserve">2.  </w:t>
      </w:r>
      <w:r w:rsidR="00304194">
        <w:tab/>
      </w:r>
      <w:r w:rsidRPr="003729DD">
        <w:t xml:space="preserve">Teachers listed </w:t>
      </w:r>
      <w:r w:rsidR="00EC4A4A" w:rsidRPr="003729DD">
        <w:t xml:space="preserve">essential questions and objectives </w:t>
      </w:r>
      <w:r w:rsidRPr="003729DD">
        <w:t xml:space="preserve">as aspects of effective </w:t>
      </w:r>
      <w:r w:rsidR="00EC4A4A" w:rsidRPr="003729DD">
        <w:t xml:space="preserve">instruction. </w:t>
      </w:r>
      <w:r w:rsidR="00496726">
        <w:t>One teacher</w:t>
      </w:r>
      <w:r w:rsidR="00496726" w:rsidRPr="003729DD">
        <w:t xml:space="preserve"> </w:t>
      </w:r>
      <w:r w:rsidR="00EC4A4A" w:rsidRPr="003729DD">
        <w:t>said</w:t>
      </w:r>
      <w:r w:rsidR="0014263D" w:rsidRPr="003729DD">
        <w:t xml:space="preserve"> that </w:t>
      </w:r>
      <w:r w:rsidR="00496726">
        <w:t>the</w:t>
      </w:r>
      <w:r w:rsidR="0014263D" w:rsidRPr="003729DD">
        <w:t xml:space="preserve"> “big topi</w:t>
      </w:r>
      <w:r w:rsidRPr="003729DD">
        <w:t xml:space="preserve">cs” </w:t>
      </w:r>
      <w:r w:rsidR="00496726">
        <w:t xml:space="preserve">for 2016–2017 </w:t>
      </w:r>
      <w:r w:rsidRPr="003729DD">
        <w:t>are student engagement and c</w:t>
      </w:r>
      <w:r w:rsidR="0014263D" w:rsidRPr="003729DD">
        <w:t xml:space="preserve">enters. </w:t>
      </w:r>
      <w:r w:rsidR="00AB6C5A">
        <w:t>Teachers said that s</w:t>
      </w:r>
      <w:r w:rsidR="00AB6C5A" w:rsidRPr="003729DD">
        <w:t xml:space="preserve">tudent </w:t>
      </w:r>
      <w:r w:rsidRPr="003729DD">
        <w:t xml:space="preserve">engagement is being </w:t>
      </w:r>
      <w:r w:rsidR="00496726">
        <w:t>stressed</w:t>
      </w:r>
      <w:r w:rsidR="0014263D" w:rsidRPr="003729DD">
        <w:t xml:space="preserve"> </w:t>
      </w:r>
      <w:r w:rsidR="00496726">
        <w:t>in 2016–2017</w:t>
      </w:r>
      <w:r w:rsidR="0014263D" w:rsidRPr="003729DD">
        <w:t xml:space="preserve">. </w:t>
      </w:r>
    </w:p>
    <w:p w:rsidR="00AD02EF" w:rsidRDefault="0014263D" w:rsidP="00E140D7">
      <w:pPr>
        <w:tabs>
          <w:tab w:val="left" w:pos="810"/>
          <w:tab w:val="left" w:pos="1080"/>
          <w:tab w:val="left" w:pos="1440"/>
          <w:tab w:val="left" w:pos="1800"/>
          <w:tab w:val="left" w:pos="2160"/>
        </w:tabs>
        <w:rPr>
          <w:b/>
        </w:rPr>
      </w:pPr>
      <w:r w:rsidRPr="003729DD">
        <w:rPr>
          <w:b/>
        </w:rPr>
        <w:t>Impact</w:t>
      </w:r>
      <w:r w:rsidRPr="003729DD">
        <w:t xml:space="preserve">: </w:t>
      </w:r>
      <w:r w:rsidR="00200A76">
        <w:t xml:space="preserve">The absence </w:t>
      </w:r>
      <w:r w:rsidRPr="003729DD">
        <w:t>of a district model of high-quality</w:t>
      </w:r>
      <w:r w:rsidR="00200A76">
        <w:t xml:space="preserve"> </w:t>
      </w:r>
      <w:r w:rsidRPr="003729DD">
        <w:t xml:space="preserve">instruction </w:t>
      </w:r>
      <w:r w:rsidR="00200A76">
        <w:t>has contributed to inconsistent instructional practice</w:t>
      </w:r>
      <w:r w:rsidRPr="003729DD">
        <w:t xml:space="preserve"> in </w:t>
      </w:r>
      <w:r w:rsidR="00200A76">
        <w:t xml:space="preserve">observed </w:t>
      </w:r>
      <w:r w:rsidRPr="003729DD">
        <w:t>classroom</w:t>
      </w:r>
      <w:r w:rsidR="007C6ACC" w:rsidRPr="003729DD">
        <w:t>s</w:t>
      </w:r>
      <w:r w:rsidRPr="003729DD">
        <w:t xml:space="preserve"> across the district, </w:t>
      </w:r>
      <w:r w:rsidR="00200A76">
        <w:t>and hinders</w:t>
      </w:r>
      <w:r w:rsidRPr="003729DD">
        <w:t xml:space="preserve"> the </w:t>
      </w:r>
      <w:r w:rsidR="00200A76">
        <w:t xml:space="preserve">ability of the </w:t>
      </w:r>
      <w:r w:rsidRPr="003729DD">
        <w:t xml:space="preserve">district </w:t>
      </w:r>
      <w:r w:rsidR="00200A76">
        <w:t xml:space="preserve">to </w:t>
      </w:r>
      <w:r w:rsidRPr="003729DD">
        <w:t>improve the achievement of all Blackstone-</w:t>
      </w:r>
      <w:r w:rsidR="00200A76">
        <w:t xml:space="preserve">Millville </w:t>
      </w:r>
      <w:r w:rsidRPr="003729DD">
        <w:t>students.</w:t>
      </w:r>
      <w:r w:rsidRPr="003729DD">
        <w:rPr>
          <w:b/>
        </w:rPr>
        <w:t xml:space="preserve"> </w:t>
      </w:r>
    </w:p>
    <w:p w:rsidR="002C5E54" w:rsidRDefault="002C5E54" w:rsidP="00E140D7">
      <w:pPr>
        <w:tabs>
          <w:tab w:val="left" w:pos="810"/>
          <w:tab w:val="left" w:pos="1080"/>
          <w:tab w:val="left" w:pos="1440"/>
          <w:tab w:val="left" w:pos="1800"/>
          <w:tab w:val="left" w:pos="2160"/>
        </w:tabs>
        <w:rPr>
          <w:b/>
        </w:rPr>
      </w:pPr>
    </w:p>
    <w:p w:rsidR="0014263D" w:rsidRPr="003729DD" w:rsidRDefault="0014263D" w:rsidP="00AD02EF">
      <w:pPr>
        <w:tabs>
          <w:tab w:val="left" w:pos="810"/>
          <w:tab w:val="left" w:pos="1080"/>
          <w:tab w:val="left" w:pos="1440"/>
          <w:tab w:val="left" w:pos="1800"/>
          <w:tab w:val="left" w:pos="2160"/>
        </w:tabs>
        <w:ind w:left="900" w:hanging="900"/>
      </w:pPr>
      <w:r w:rsidRPr="003729DD">
        <w:rPr>
          <w:b/>
          <w:sz w:val="28"/>
          <w:szCs w:val="28"/>
        </w:rPr>
        <w:t>Recommendations</w:t>
      </w:r>
    </w:p>
    <w:p w:rsidR="00713A2E" w:rsidRPr="00210D16" w:rsidRDefault="00713A2E" w:rsidP="00713A2E">
      <w:pPr>
        <w:pStyle w:val="ListParagraph"/>
        <w:numPr>
          <w:ilvl w:val="6"/>
          <w:numId w:val="19"/>
        </w:numPr>
        <w:tabs>
          <w:tab w:val="left" w:pos="360"/>
          <w:tab w:val="left" w:pos="720"/>
          <w:tab w:val="left" w:pos="1080"/>
          <w:tab w:val="left" w:pos="1440"/>
          <w:tab w:val="left" w:pos="1800"/>
        </w:tabs>
        <w:ind w:left="360"/>
        <w:contextualSpacing w:val="0"/>
        <w:rPr>
          <w:b/>
          <w:i/>
        </w:rPr>
      </w:pPr>
      <w:r>
        <w:rPr>
          <w:b/>
        </w:rPr>
        <w:t>The district should develop a plan that ensures that the district ha</w:t>
      </w:r>
      <w:r w:rsidR="00C00A97">
        <w:rPr>
          <w:b/>
        </w:rPr>
        <w:t>s</w:t>
      </w:r>
      <w:r>
        <w:rPr>
          <w:b/>
        </w:rPr>
        <w:t xml:space="preserve"> a fully documented and aligned curriculum that is available, consistently used, and effectively delivered.</w:t>
      </w:r>
    </w:p>
    <w:p w:rsidR="00713A2E" w:rsidRDefault="00713A2E" w:rsidP="00713A2E">
      <w:pPr>
        <w:pStyle w:val="ListParagraph"/>
        <w:numPr>
          <w:ilvl w:val="0"/>
          <w:numId w:val="44"/>
        </w:numPr>
        <w:tabs>
          <w:tab w:val="left" w:pos="720"/>
          <w:tab w:val="left" w:pos="1080"/>
          <w:tab w:val="left" w:pos="1440"/>
          <w:tab w:val="left" w:pos="1800"/>
          <w:tab w:val="left" w:pos="2160"/>
        </w:tabs>
        <w:ind w:left="720"/>
        <w:contextualSpacing w:val="0"/>
      </w:pPr>
      <w:r>
        <w:t>The plan should specify the individual</w:t>
      </w:r>
      <w:r w:rsidR="00A13D3E">
        <w:t>(</w:t>
      </w:r>
      <w:r>
        <w:t>s</w:t>
      </w:r>
      <w:r w:rsidR="00A13D3E">
        <w:t>)</w:t>
      </w:r>
      <w:r>
        <w:t xml:space="preserve"> responsible for ensuring that curriculum </w:t>
      </w:r>
      <w:r w:rsidR="00A13D3E">
        <w:t xml:space="preserve">is high-quality and that curriculum </w:t>
      </w:r>
      <w:r>
        <w:t xml:space="preserve">development continues to its completion. </w:t>
      </w:r>
    </w:p>
    <w:p w:rsidR="00713A2E" w:rsidRDefault="00713A2E" w:rsidP="00713A2E">
      <w:pPr>
        <w:pStyle w:val="ListParagraph"/>
        <w:numPr>
          <w:ilvl w:val="6"/>
          <w:numId w:val="39"/>
        </w:numPr>
        <w:tabs>
          <w:tab w:val="left" w:pos="720"/>
          <w:tab w:val="left" w:pos="1080"/>
          <w:tab w:val="left" w:pos="1440"/>
          <w:tab w:val="left" w:pos="1800"/>
          <w:tab w:val="left" w:pos="2160"/>
        </w:tabs>
        <w:ind w:left="1080"/>
        <w:contextualSpacing w:val="0"/>
      </w:pPr>
      <w:r>
        <w:lastRenderedPageBreak/>
        <w:t xml:space="preserve">The plan should include a detailed timeline. </w:t>
      </w:r>
    </w:p>
    <w:p w:rsidR="00713A2E" w:rsidRDefault="00713A2E" w:rsidP="00713A2E">
      <w:pPr>
        <w:tabs>
          <w:tab w:val="left" w:pos="720"/>
          <w:tab w:val="left" w:pos="1080"/>
          <w:tab w:val="left" w:pos="1440"/>
          <w:tab w:val="left" w:pos="1800"/>
          <w:tab w:val="left" w:pos="2160"/>
        </w:tabs>
        <w:ind w:left="1080" w:hanging="360"/>
      </w:pPr>
      <w:r>
        <w:t xml:space="preserve">2.    The plan should include specific details concerning how time will be provided for teachers to accomplish the tasks involved. </w:t>
      </w:r>
    </w:p>
    <w:p w:rsidR="00713A2E" w:rsidRDefault="00713A2E" w:rsidP="00713A2E">
      <w:pPr>
        <w:tabs>
          <w:tab w:val="left" w:pos="720"/>
          <w:tab w:val="left" w:pos="1080"/>
          <w:tab w:val="left" w:pos="1440"/>
          <w:tab w:val="left" w:pos="1800"/>
          <w:tab w:val="left" w:pos="2160"/>
        </w:tabs>
        <w:ind w:left="1080" w:hanging="1080"/>
      </w:pPr>
      <w:r>
        <w:tab/>
        <w:t xml:space="preserve">3.    The district should </w:t>
      </w:r>
      <w:r w:rsidR="00A13D3E">
        <w:t xml:space="preserve">consider </w:t>
      </w:r>
      <w:r>
        <w:t>identify</w:t>
      </w:r>
      <w:r w:rsidR="00A13D3E">
        <w:t>ing</w:t>
      </w:r>
      <w:r>
        <w:t xml:space="preserve"> teachers who have expertise in unit design and us</w:t>
      </w:r>
      <w:r w:rsidR="00A13D3E">
        <w:t>ing</w:t>
      </w:r>
      <w:r>
        <w:t xml:space="preserve"> the train the trainer model to provide additional support for teachers. </w:t>
      </w:r>
    </w:p>
    <w:p w:rsidR="00713A2E" w:rsidRDefault="00713A2E" w:rsidP="00713A2E">
      <w:pPr>
        <w:tabs>
          <w:tab w:val="left" w:pos="720"/>
          <w:tab w:val="left" w:pos="1080"/>
          <w:tab w:val="left" w:pos="1440"/>
          <w:tab w:val="left" w:pos="1800"/>
          <w:tab w:val="left" w:pos="2160"/>
        </w:tabs>
        <w:ind w:left="1440" w:hanging="1440"/>
      </w:pPr>
      <w:r>
        <w:tab/>
      </w:r>
      <w:r>
        <w:tab/>
        <w:t xml:space="preserve">a. </w:t>
      </w:r>
      <w:r>
        <w:tab/>
        <w:t xml:space="preserve">The district should consider providing participating teachers with professional development points. </w:t>
      </w:r>
    </w:p>
    <w:p w:rsidR="00713A2E" w:rsidRDefault="00713A2E" w:rsidP="00713A2E">
      <w:pPr>
        <w:tabs>
          <w:tab w:val="left" w:pos="360"/>
          <w:tab w:val="left" w:pos="720"/>
          <w:tab w:val="left" w:pos="1080"/>
          <w:tab w:val="left" w:pos="1440"/>
          <w:tab w:val="left" w:pos="1800"/>
        </w:tabs>
      </w:pPr>
      <w:r>
        <w:rPr>
          <w:b/>
        </w:rPr>
        <w:tab/>
      </w:r>
      <w:r w:rsidRPr="00985107">
        <w:rPr>
          <w:b/>
        </w:rPr>
        <w:t>B</w:t>
      </w:r>
      <w:r>
        <w:t xml:space="preserve">. </w:t>
      </w:r>
      <w:r>
        <w:tab/>
        <w:t>The district should continue its efforts to document curriculum using its online platform.</w:t>
      </w:r>
    </w:p>
    <w:p w:rsidR="00713A2E" w:rsidRPr="000942C2" w:rsidRDefault="00713A2E" w:rsidP="00713A2E">
      <w:pPr>
        <w:tabs>
          <w:tab w:val="left" w:pos="720"/>
          <w:tab w:val="left" w:pos="1080"/>
          <w:tab w:val="left" w:pos="1440"/>
          <w:tab w:val="left" w:pos="1800"/>
          <w:tab w:val="left" w:pos="2160"/>
        </w:tabs>
        <w:ind w:left="1080" w:hanging="1080"/>
      </w:pPr>
      <w:r>
        <w:tab/>
        <w:t xml:space="preserve">1. </w:t>
      </w:r>
      <w:r>
        <w:tab/>
        <w:t>The plan should provide teachers with additional training on the curricular functions of the Aspen platform.</w:t>
      </w:r>
    </w:p>
    <w:p w:rsidR="00713A2E" w:rsidRDefault="00713A2E" w:rsidP="00713A2E">
      <w:pPr>
        <w:tabs>
          <w:tab w:val="left" w:pos="360"/>
          <w:tab w:val="left" w:pos="720"/>
          <w:tab w:val="left" w:pos="1080"/>
          <w:tab w:val="left" w:pos="1440"/>
          <w:tab w:val="left" w:pos="1800"/>
        </w:tabs>
        <w:ind w:left="1080" w:hanging="1080"/>
      </w:pPr>
      <w:r>
        <w:tab/>
      </w:r>
      <w:r>
        <w:tab/>
        <w:t xml:space="preserve">2. </w:t>
      </w:r>
      <w:r>
        <w:tab/>
        <w:t xml:space="preserve">The district should consider forming a committee with teachers from each level who will provide oversight for curriculum uploaded onto the online platform to ensure its quality.   </w:t>
      </w:r>
    </w:p>
    <w:p w:rsidR="00713A2E" w:rsidRDefault="00713A2E" w:rsidP="00713A2E">
      <w:pPr>
        <w:tabs>
          <w:tab w:val="left" w:pos="360"/>
          <w:tab w:val="left" w:pos="720"/>
          <w:tab w:val="left" w:pos="1080"/>
          <w:tab w:val="left" w:pos="1440"/>
          <w:tab w:val="left" w:pos="1800"/>
        </w:tabs>
        <w:ind w:left="1440" w:hanging="1440"/>
      </w:pPr>
      <w:r>
        <w:tab/>
      </w:r>
      <w:r>
        <w:tab/>
      </w:r>
      <w:r>
        <w:tab/>
        <w:t xml:space="preserve">a. </w:t>
      </w:r>
      <w:r>
        <w:tab/>
        <w:t xml:space="preserve">The committee should develop a systematic way to organize documents on the platform. </w:t>
      </w:r>
    </w:p>
    <w:p w:rsidR="00713A2E" w:rsidRDefault="00713A2E" w:rsidP="00713A2E">
      <w:pPr>
        <w:tabs>
          <w:tab w:val="left" w:pos="360"/>
          <w:tab w:val="left" w:pos="720"/>
          <w:tab w:val="left" w:pos="1080"/>
          <w:tab w:val="left" w:pos="1440"/>
          <w:tab w:val="left" w:pos="1800"/>
          <w:tab w:val="left" w:pos="2160"/>
        </w:tabs>
        <w:ind w:left="720" w:hanging="720"/>
      </w:pPr>
      <w:r>
        <w:rPr>
          <w:b/>
        </w:rPr>
        <w:tab/>
      </w:r>
      <w:r w:rsidRPr="00985107">
        <w:rPr>
          <w:b/>
        </w:rPr>
        <w:t>C.</w:t>
      </w:r>
      <w:r>
        <w:t xml:space="preserve"> </w:t>
      </w:r>
      <w:r>
        <w:tab/>
        <w:t xml:space="preserve">The district should continue to move forward with its schedule to have the district fully aligned to the 2016 STE Massachusetts Frameworks by May </w:t>
      </w:r>
      <w:r w:rsidR="001009D4">
        <w:t>2017</w:t>
      </w:r>
      <w:r>
        <w:t xml:space="preserve">.  This should include ensuring that resources such as textbooks and equipment are up-to-date. </w:t>
      </w:r>
    </w:p>
    <w:p w:rsidR="00713A2E" w:rsidRDefault="00713A2E" w:rsidP="00713A2E">
      <w:pPr>
        <w:tabs>
          <w:tab w:val="left" w:pos="360"/>
          <w:tab w:val="left" w:pos="720"/>
          <w:tab w:val="left" w:pos="1080"/>
          <w:tab w:val="left" w:pos="1440"/>
          <w:tab w:val="left" w:pos="1800"/>
          <w:tab w:val="left" w:pos="2160"/>
        </w:tabs>
        <w:ind w:left="720" w:hanging="720"/>
      </w:pPr>
      <w:r>
        <w:rPr>
          <w:b/>
        </w:rPr>
        <w:tab/>
      </w:r>
      <w:r w:rsidRPr="00985107">
        <w:rPr>
          <w:b/>
        </w:rPr>
        <w:t>D.</w:t>
      </w:r>
      <w:r>
        <w:t xml:space="preserve"> </w:t>
      </w:r>
      <w:r>
        <w:tab/>
        <w:t xml:space="preserve">The district should ensure that the curriculum is aligned vertically between grades and at transition points between levels in the district.   </w:t>
      </w:r>
    </w:p>
    <w:p w:rsidR="00713A2E" w:rsidRDefault="00713A2E" w:rsidP="00713A2E">
      <w:pPr>
        <w:tabs>
          <w:tab w:val="left" w:pos="360"/>
          <w:tab w:val="left" w:pos="720"/>
          <w:tab w:val="left" w:pos="1080"/>
          <w:tab w:val="left" w:pos="1440"/>
          <w:tab w:val="left" w:pos="1800"/>
        </w:tabs>
        <w:ind w:left="1080" w:hanging="1080"/>
      </w:pPr>
      <w:r>
        <w:t xml:space="preserve">       </w:t>
      </w:r>
      <w:r>
        <w:tab/>
      </w:r>
      <w:r>
        <w:rPr>
          <w:b/>
        </w:rPr>
        <w:tab/>
      </w:r>
      <w:r w:rsidRPr="00985107">
        <w:t>1.</w:t>
      </w:r>
      <w:r>
        <w:rPr>
          <w:b/>
        </w:rPr>
        <w:t xml:space="preserve"> </w:t>
      </w:r>
      <w:r>
        <w:rPr>
          <w:b/>
        </w:rPr>
        <w:tab/>
      </w:r>
      <w:r w:rsidRPr="000366E2">
        <w:t xml:space="preserve">The district should ensure that elementary teachers have </w:t>
      </w:r>
      <w:r>
        <w:t>regularly scheduled</w:t>
      </w:r>
      <w:r w:rsidRPr="000366E2">
        <w:t xml:space="preserve"> structured opportunities to collaborate across the district’s elementary schools.</w:t>
      </w:r>
    </w:p>
    <w:p w:rsidR="00713A2E" w:rsidRPr="000366E2" w:rsidRDefault="00713A2E" w:rsidP="00713A2E">
      <w:pPr>
        <w:tabs>
          <w:tab w:val="left" w:pos="360"/>
          <w:tab w:val="left" w:pos="720"/>
          <w:tab w:val="left" w:pos="1080"/>
          <w:tab w:val="left" w:pos="1440"/>
          <w:tab w:val="left" w:pos="1800"/>
        </w:tabs>
        <w:ind w:left="720" w:hanging="720"/>
        <w:rPr>
          <w:b/>
        </w:rPr>
      </w:pPr>
      <w:r>
        <w:rPr>
          <w:b/>
        </w:rPr>
        <w:tab/>
        <w:t xml:space="preserve">E.  </w:t>
      </w:r>
      <w:r>
        <w:rPr>
          <w:b/>
        </w:rPr>
        <w:tab/>
      </w:r>
      <w:r w:rsidR="002715C5">
        <w:t>M</w:t>
      </w:r>
      <w:r w:rsidRPr="00F81CCF">
        <w:t xml:space="preserve">ath teachers at the elementary and middle levels </w:t>
      </w:r>
      <w:r w:rsidR="002715C5">
        <w:t xml:space="preserve">should </w:t>
      </w:r>
      <w:r w:rsidRPr="00F81CCF">
        <w:t xml:space="preserve">receive ongoing training </w:t>
      </w:r>
      <w:r>
        <w:t>to fully implement the newly ado</w:t>
      </w:r>
      <w:r w:rsidRPr="00F81CCF">
        <w:t>pted math programs</w:t>
      </w:r>
      <w:r>
        <w:t>.</w:t>
      </w:r>
    </w:p>
    <w:p w:rsidR="00713A2E" w:rsidRPr="00AD7D1F" w:rsidRDefault="00713A2E" w:rsidP="00713A2E">
      <w:pPr>
        <w:tabs>
          <w:tab w:val="left" w:pos="360"/>
          <w:tab w:val="left" w:pos="720"/>
          <w:tab w:val="left" w:pos="1080"/>
          <w:tab w:val="left" w:pos="1440"/>
          <w:tab w:val="left" w:pos="1800"/>
        </w:tabs>
        <w:ind w:left="720" w:hanging="720"/>
      </w:pPr>
      <w:r>
        <w:rPr>
          <w:b/>
        </w:rPr>
        <w:tab/>
        <w:t xml:space="preserve">F. </w:t>
      </w:r>
      <w:r>
        <w:rPr>
          <w:b/>
        </w:rPr>
        <w:tab/>
      </w:r>
      <w:r>
        <w:t xml:space="preserve">The district should develop a plan to appropriately address the integration of technology into the curriculum that includes ongoing training to support all teachers and students in grades 9 and 10 in the effective use of </w:t>
      </w:r>
      <w:r w:rsidR="002715C5">
        <w:t>C</w:t>
      </w:r>
      <w:r>
        <w:t xml:space="preserve">hromebooks to promote technology integration. </w:t>
      </w:r>
      <w:r>
        <w:tab/>
      </w:r>
    </w:p>
    <w:p w:rsidR="00713A2E" w:rsidRDefault="00713A2E" w:rsidP="00713A2E">
      <w:pPr>
        <w:tabs>
          <w:tab w:val="left" w:pos="-90"/>
          <w:tab w:val="left" w:pos="360"/>
          <w:tab w:val="left" w:pos="1080"/>
          <w:tab w:val="left" w:pos="1440"/>
          <w:tab w:val="left" w:pos="1800"/>
          <w:tab w:val="left" w:pos="2160"/>
        </w:tabs>
      </w:pPr>
      <w:r w:rsidRPr="00802336">
        <w:rPr>
          <w:b/>
        </w:rPr>
        <w:t>Benefits</w:t>
      </w:r>
      <w:r w:rsidRPr="00870959">
        <w:t xml:space="preserve"> from implementing this recommendation </w:t>
      </w:r>
      <w:r>
        <w:t>will include clearly established responsibilities for the development and implementation of the district’s curricula.  Teachers will implement standards-based units that are fully documented and accessible online and that will provide a rich resource for instruction.  A comprehensive approach to curriculum development and implementation should lead to greater</w:t>
      </w:r>
      <w:r w:rsidR="00CE5339">
        <w:t xml:space="preserve"> coherence</w:t>
      </w:r>
      <w:r>
        <w:t xml:space="preserve"> and higher student achievement. </w:t>
      </w:r>
    </w:p>
    <w:p w:rsidR="005A5137" w:rsidRDefault="005A5137" w:rsidP="00713A2E">
      <w:pPr>
        <w:tabs>
          <w:tab w:val="left" w:pos="-90"/>
          <w:tab w:val="left" w:pos="360"/>
          <w:tab w:val="left" w:pos="1080"/>
          <w:tab w:val="left" w:pos="1440"/>
          <w:tab w:val="left" w:pos="1800"/>
          <w:tab w:val="left" w:pos="2160"/>
        </w:tabs>
      </w:pPr>
    </w:p>
    <w:p w:rsidR="00713A2E" w:rsidRDefault="00713A2E" w:rsidP="00713A2E">
      <w:pPr>
        <w:tabs>
          <w:tab w:val="left" w:pos="-90"/>
          <w:tab w:val="left" w:pos="360"/>
          <w:tab w:val="left" w:pos="1080"/>
          <w:tab w:val="left" w:pos="1440"/>
          <w:tab w:val="left" w:pos="1800"/>
          <w:tab w:val="left" w:pos="2160"/>
        </w:tabs>
        <w:rPr>
          <w:b/>
        </w:rPr>
      </w:pPr>
      <w:r w:rsidRPr="00484242">
        <w:rPr>
          <w:b/>
        </w:rPr>
        <w:lastRenderedPageBreak/>
        <w:t>Recommended resources:</w:t>
      </w:r>
    </w:p>
    <w:p w:rsidR="008A5648" w:rsidRDefault="00BC63D0" w:rsidP="008A5648">
      <w:pPr>
        <w:numPr>
          <w:ilvl w:val="2"/>
          <w:numId w:val="14"/>
        </w:numPr>
        <w:tabs>
          <w:tab w:val="num" w:pos="480"/>
        </w:tabs>
        <w:ind w:left="240" w:hanging="240"/>
        <w:rPr>
          <w:rFonts w:eastAsia="Times New Roman" w:cs="Calibri"/>
        </w:rPr>
      </w:pPr>
      <w:r w:rsidRPr="00BC63D0">
        <w:rPr>
          <w:rFonts w:eastAsia="Times New Roman" w:cs="Calibri"/>
          <w:i/>
        </w:rPr>
        <w:t>Creating Model Curriculum Units</w:t>
      </w:r>
      <w:r w:rsidRPr="00BC63D0">
        <w:rPr>
          <w:rFonts w:eastAsia="Times New Roman" w:cs="Calibri"/>
        </w:rPr>
        <w:t xml:space="preserve"> (</w:t>
      </w:r>
      <w:hyperlink r:id="rId23" w:history="1">
        <w:r w:rsidRPr="00BC63D0">
          <w:rPr>
            <w:rFonts w:eastAsia="Times New Roman" w:cs="Calibri"/>
            <w:color w:val="0000FF"/>
            <w:u w:val="single"/>
          </w:rPr>
          <w:t>http://www.youtube.com/playlist?list=PLTuqmiQ9ssquWrLjKc9h5h2cSpDVZqe6t</w:t>
        </w:r>
      </w:hyperlink>
      <w:r w:rsidRPr="00BC63D0">
        <w:rPr>
          <w:rFonts w:eastAsia="Times New Roman" w:cs="Calibri"/>
        </w:rPr>
        <w:t xml:space="preserve">) is a series of videos that captures the collaboration and deep thinking by curriculum design teams over the course of a year as they worked to develop Massachusetts’ Model Curriculum Units. It includes videos about developing essential questions, establishing goals, creating embedded performance assessments, designing lesson plans, selecting high-quality materials, and evaluating the curriculum unit. </w:t>
      </w:r>
    </w:p>
    <w:p w:rsidR="008A5648" w:rsidRDefault="00BC63D0" w:rsidP="008A5648">
      <w:pPr>
        <w:numPr>
          <w:ilvl w:val="2"/>
          <w:numId w:val="14"/>
        </w:numPr>
        <w:tabs>
          <w:tab w:val="num" w:pos="480"/>
        </w:tabs>
        <w:ind w:left="245" w:hanging="245"/>
        <w:rPr>
          <w:rFonts w:eastAsia="Times New Roman" w:cs="Calibri"/>
        </w:rPr>
      </w:pPr>
      <w:r w:rsidRPr="00BC63D0">
        <w:rPr>
          <w:rFonts w:eastAsia="Times New Roman" w:cs="Calibri"/>
          <w:i/>
          <w:iCs/>
        </w:rPr>
        <w:t xml:space="preserve">Model Curriculum Units </w:t>
      </w:r>
      <w:r w:rsidRPr="00BC63D0">
        <w:rPr>
          <w:rFonts w:eastAsia="Times New Roman" w:cs="Calibri"/>
          <w:iCs/>
        </w:rPr>
        <w:t>(</w:t>
      </w:r>
      <w:hyperlink r:id="rId24" w:history="1">
        <w:r w:rsidRPr="00BC63D0">
          <w:rPr>
            <w:rFonts w:eastAsia="Times New Roman" w:cs="Calibri"/>
            <w:iCs/>
            <w:color w:val="0000FF"/>
            <w:u w:val="single"/>
          </w:rPr>
          <w:t>http://www.youtube.com/playlist?list=PLTuqmiQ9ssqvx_Yjra4nBfqQPwc4auUBu</w:t>
        </w:r>
      </w:hyperlink>
      <w:r w:rsidRPr="00BC63D0">
        <w:rPr>
          <w:rFonts w:eastAsia="Times New Roman" w:cs="Calibri"/>
          <w:iCs/>
        </w:rPr>
        <w:t>) is a video series that shows examples of the implementation of Massachusetts’ Model Curriculum Units.</w:t>
      </w:r>
    </w:p>
    <w:p w:rsidR="008A5648" w:rsidRDefault="00BC63D0" w:rsidP="008A5648">
      <w:pPr>
        <w:numPr>
          <w:ilvl w:val="2"/>
          <w:numId w:val="14"/>
        </w:numPr>
        <w:tabs>
          <w:tab w:val="num" w:pos="480"/>
        </w:tabs>
        <w:ind w:left="245" w:hanging="245"/>
        <w:rPr>
          <w:rFonts w:eastAsia="Times New Roman" w:cs="Calibri"/>
        </w:rPr>
      </w:pPr>
      <w:r w:rsidRPr="00BC63D0">
        <w:rPr>
          <w:rFonts w:eastAsia="Times New Roman" w:cs="Calibri"/>
        </w:rPr>
        <w:t xml:space="preserve">The </w:t>
      </w:r>
      <w:r w:rsidRPr="00BC63D0">
        <w:rPr>
          <w:rFonts w:eastAsia="Times New Roman" w:cs="Calibri"/>
          <w:i/>
        </w:rPr>
        <w:t>Model Curriculum Unit and Lesson Plan Template</w:t>
      </w:r>
      <w:r w:rsidRPr="00BC63D0">
        <w:rPr>
          <w:rFonts w:eastAsia="Times New Roman" w:cs="Calibri"/>
        </w:rPr>
        <w:t xml:space="preserve"> (</w:t>
      </w:r>
      <w:hyperlink r:id="rId25" w:history="1">
        <w:r w:rsidRPr="00BC63D0">
          <w:rPr>
            <w:rFonts w:eastAsia="Times New Roman" w:cs="Calibri"/>
            <w:color w:val="0000FF"/>
            <w:u w:val="single"/>
          </w:rPr>
          <w:t>http://www.doe.mass.edu/candi/model/MCUtemplate.pdf</w:t>
        </w:r>
      </w:hyperlink>
      <w:r w:rsidRPr="00BC63D0">
        <w:rPr>
          <w:rFonts w:eastAsia="Times New Roman" w:cs="Calibri"/>
        </w:rPr>
        <w:t>) includes Understanding by Design elements. It could be useful for districts’ and schools’ curriculum development and revision.</w:t>
      </w:r>
    </w:p>
    <w:p w:rsidR="008A5648" w:rsidRDefault="00BC63D0" w:rsidP="008A5648">
      <w:pPr>
        <w:numPr>
          <w:ilvl w:val="2"/>
          <w:numId w:val="14"/>
        </w:numPr>
        <w:tabs>
          <w:tab w:val="num" w:pos="480"/>
        </w:tabs>
        <w:ind w:left="245" w:hanging="245"/>
        <w:rPr>
          <w:rFonts w:eastAsia="Times New Roman" w:cs="Calibri"/>
        </w:rPr>
      </w:pPr>
      <w:r w:rsidRPr="00BC63D0">
        <w:rPr>
          <w:rFonts w:eastAsia="Times New Roman" w:cs="Calibri"/>
        </w:rPr>
        <w:t xml:space="preserve">ESE’s </w:t>
      </w:r>
      <w:r w:rsidRPr="00BC63D0">
        <w:rPr>
          <w:rFonts w:eastAsia="Times New Roman" w:cs="Calibri"/>
          <w:i/>
        </w:rPr>
        <w:t>Quality Review Rubrics</w:t>
      </w:r>
      <w:r w:rsidRPr="00BC63D0">
        <w:rPr>
          <w:rFonts w:eastAsia="Times New Roman" w:cs="Calibri"/>
        </w:rPr>
        <w:t xml:space="preserve"> (</w:t>
      </w:r>
      <w:hyperlink r:id="rId26" w:history="1">
        <w:r w:rsidRPr="00BC63D0">
          <w:rPr>
            <w:rFonts w:eastAsia="Times New Roman" w:cs="Calibri"/>
            <w:color w:val="0000FF"/>
            <w:u w:val="single"/>
          </w:rPr>
          <w:t>http://www.doe.mass.edu/candi/model/rubrics/</w:t>
        </w:r>
      </w:hyperlink>
      <w:r w:rsidRPr="00BC63D0">
        <w:rPr>
          <w:rFonts w:eastAsia="Times New Roman" w:cs="Calibri"/>
        </w:rPr>
        <w:t xml:space="preserve">) can support the analysis and improvement of curriculum units.  </w:t>
      </w:r>
    </w:p>
    <w:p w:rsidR="008A5648" w:rsidRDefault="00BC63D0" w:rsidP="008A5648">
      <w:pPr>
        <w:numPr>
          <w:ilvl w:val="2"/>
          <w:numId w:val="14"/>
        </w:numPr>
        <w:tabs>
          <w:tab w:val="num" w:pos="480"/>
        </w:tabs>
        <w:ind w:left="245" w:hanging="245"/>
        <w:rPr>
          <w:rFonts w:eastAsia="Times New Roman" w:cs="Calibri"/>
        </w:rPr>
      </w:pPr>
      <w:r w:rsidRPr="00BC63D0">
        <w:rPr>
          <w:rFonts w:eastAsia="Times New Roman" w:cs="Calibri"/>
          <w:i/>
        </w:rPr>
        <w:t xml:space="preserve">Curriculum Mapping: </w:t>
      </w:r>
      <w:r w:rsidRPr="00BC63D0">
        <w:rPr>
          <w:rFonts w:eastAsia="Times New Roman" w:cs="Calibri"/>
          <w:i/>
          <w:iCs/>
        </w:rPr>
        <w:t>Raising the Rigor of Teaching and Learning</w:t>
      </w:r>
      <w:r w:rsidRPr="00BC63D0">
        <w:rPr>
          <w:rFonts w:eastAsia="Times New Roman" w:cs="Calibri"/>
          <w:i/>
        </w:rPr>
        <w:t xml:space="preserve"> </w:t>
      </w:r>
      <w:r w:rsidRPr="00BC63D0">
        <w:rPr>
          <w:rFonts w:eastAsia="Times New Roman" w:cs="Calibri"/>
        </w:rPr>
        <w:t>(</w:t>
      </w:r>
      <w:hyperlink r:id="rId27" w:history="1">
        <w:r w:rsidRPr="00BC63D0">
          <w:rPr>
            <w:rFonts w:eastAsia="Times New Roman" w:cs="Calibri"/>
            <w:color w:val="0000FF"/>
            <w:u w:val="single"/>
          </w:rPr>
          <w:t>http://www.doe.mass.edu/CandI/model/maps/CurriculumMaps.pdf</w:t>
        </w:r>
      </w:hyperlink>
      <w:r w:rsidRPr="00BC63D0">
        <w:rPr>
          <w:rFonts w:eastAsia="Times New Roman" w:cs="Calibri"/>
        </w:rPr>
        <w:t>) is a presentation that provides definitions of curriculum mapping, examples of model maps, and descriptions of curriculum mapping processes.</w:t>
      </w:r>
    </w:p>
    <w:p w:rsidR="008A5648" w:rsidRDefault="00BC63D0" w:rsidP="008A5648">
      <w:pPr>
        <w:numPr>
          <w:ilvl w:val="2"/>
          <w:numId w:val="14"/>
        </w:numPr>
        <w:tabs>
          <w:tab w:val="num" w:pos="480"/>
        </w:tabs>
        <w:ind w:left="245" w:hanging="245"/>
        <w:rPr>
          <w:rFonts w:eastAsia="Times New Roman" w:cs="Calibri"/>
        </w:rPr>
      </w:pPr>
      <w:r w:rsidRPr="00BC63D0">
        <w:rPr>
          <w:rFonts w:eastAsia="Times New Roman" w:cs="Calibri"/>
        </w:rPr>
        <w:t>Sample curriculum maps (</w:t>
      </w:r>
      <w:hyperlink r:id="rId28" w:history="1">
        <w:r w:rsidRPr="00BC63D0">
          <w:rPr>
            <w:rFonts w:eastAsia="Times New Roman" w:cs="Calibri"/>
            <w:color w:val="0000FF"/>
            <w:u w:val="single"/>
          </w:rPr>
          <w:t>http://www.doe.mass.edu/candi/model/maps/default.html</w:t>
        </w:r>
      </w:hyperlink>
      <w:r w:rsidRPr="00BC63D0">
        <w:rPr>
          <w:rFonts w:eastAsia="Times New Roman" w:cs="Calibri"/>
        </w:rPr>
        <w:t>) were designed to assist schools and districts with making sense of students' learning experiences over time, ensuring a viable and guaranteed curriculum, establishing learning targets, and aligning curriculum to ensure a consistent implementation of the MA Frameworks.</w:t>
      </w:r>
    </w:p>
    <w:p w:rsidR="008A5648" w:rsidRDefault="00713A2E" w:rsidP="008A5648">
      <w:pPr>
        <w:tabs>
          <w:tab w:val="left" w:pos="270"/>
          <w:tab w:val="left" w:pos="720"/>
          <w:tab w:val="left" w:pos="1080"/>
          <w:tab w:val="left" w:pos="1800"/>
          <w:tab w:val="left" w:pos="2160"/>
        </w:tabs>
        <w:ind w:left="180" w:hanging="180"/>
      </w:pPr>
      <w:r w:rsidRPr="00E92EF0">
        <w:t>•</w:t>
      </w:r>
      <w:r w:rsidRPr="00E92EF0">
        <w:tab/>
        <w:t>The Massachusetts Science and Technology/Engineering</w:t>
      </w:r>
      <w:r>
        <w:t xml:space="preserve"> Curriculum Framework web page </w:t>
      </w:r>
      <w:r w:rsidRPr="00E92EF0">
        <w:t>(</w:t>
      </w:r>
      <w:hyperlink r:id="rId29" w:history="1">
        <w:r w:rsidR="00A164E2" w:rsidRPr="00A164E2">
          <w:rPr>
            <w:rStyle w:val="Hyperlink"/>
          </w:rPr>
          <w:t>http://www.doe.mass.edu/stem/review.html</w:t>
        </w:r>
      </w:hyperlink>
      <w:r w:rsidRPr="00E92EF0">
        <w:t>) provides links to the current frameworks and supporting documents, including updated strand maps, crosswalks, and other guidance materials.</w:t>
      </w:r>
      <w:r>
        <w:t xml:space="preserve"> This web page also includes information on collaborative district networks for the STE implementation and STE ambassadors who are available to assist districts in the implementation.</w:t>
      </w:r>
    </w:p>
    <w:p w:rsidR="00713A2E" w:rsidRDefault="00713A2E" w:rsidP="00713A2E">
      <w:pPr>
        <w:pStyle w:val="ListParagraph"/>
        <w:numPr>
          <w:ilvl w:val="2"/>
          <w:numId w:val="26"/>
        </w:numPr>
        <w:tabs>
          <w:tab w:val="left" w:pos="360"/>
          <w:tab w:val="left" w:pos="1800"/>
          <w:tab w:val="left" w:pos="2160"/>
        </w:tabs>
        <w:ind w:left="360"/>
        <w:contextualSpacing w:val="0"/>
        <w:rPr>
          <w:b/>
        </w:rPr>
      </w:pPr>
      <w:r w:rsidRPr="007565F8">
        <w:rPr>
          <w:b/>
        </w:rPr>
        <w:t xml:space="preserve">The district should develop a plan to provide </w:t>
      </w:r>
      <w:r>
        <w:rPr>
          <w:b/>
        </w:rPr>
        <w:t xml:space="preserve">elementary and high school teachers </w:t>
      </w:r>
      <w:r w:rsidRPr="007565F8">
        <w:rPr>
          <w:b/>
        </w:rPr>
        <w:t>with regular, structured opportunities for collaboration during the school day.</w:t>
      </w:r>
      <w:r>
        <w:rPr>
          <w:b/>
        </w:rPr>
        <w:t xml:space="preserve"> </w:t>
      </w:r>
    </w:p>
    <w:p w:rsidR="00713A2E" w:rsidRPr="00CE776A" w:rsidRDefault="00713A2E" w:rsidP="00713A2E">
      <w:pPr>
        <w:pStyle w:val="ListParagraph"/>
        <w:numPr>
          <w:ilvl w:val="0"/>
          <w:numId w:val="27"/>
        </w:numPr>
        <w:tabs>
          <w:tab w:val="left" w:pos="360"/>
          <w:tab w:val="left" w:pos="720"/>
          <w:tab w:val="left" w:pos="1080"/>
          <w:tab w:val="left" w:pos="1440"/>
          <w:tab w:val="left" w:pos="1800"/>
          <w:tab w:val="left" w:pos="2160"/>
        </w:tabs>
        <w:ind w:left="720"/>
        <w:contextualSpacing w:val="0"/>
      </w:pPr>
      <w:r>
        <w:t>The district should develop a plan to address common planning time for elementary teachers that is separate from personal planning time.</w:t>
      </w:r>
    </w:p>
    <w:p w:rsidR="00713A2E" w:rsidRDefault="00713A2E" w:rsidP="00713A2E">
      <w:pPr>
        <w:pStyle w:val="ListParagraph"/>
        <w:numPr>
          <w:ilvl w:val="6"/>
          <w:numId w:val="26"/>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 xml:space="preserve">The district might begin this process by researching established common planning time practices in comparable districts.  </w:t>
      </w:r>
      <w:r w:rsidRPr="00CE776A">
        <w:t xml:space="preserve"> </w:t>
      </w:r>
    </w:p>
    <w:p w:rsidR="00713A2E" w:rsidRPr="00CE776A" w:rsidRDefault="00713A2E" w:rsidP="00713A2E">
      <w:pPr>
        <w:pStyle w:val="ListParagraph"/>
        <w:numPr>
          <w:ilvl w:val="6"/>
          <w:numId w:val="26"/>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lastRenderedPageBreak/>
        <w:t xml:space="preserve">The district should </w:t>
      </w:r>
      <w:r w:rsidR="00352013">
        <w:t>consider identifying ways to provide teachers at the elementary and high schools with a similar amount of common planning time as the middle school</w:t>
      </w:r>
      <w:r>
        <w:t>.</w:t>
      </w:r>
    </w:p>
    <w:p w:rsidR="00713A2E" w:rsidRDefault="00713A2E" w:rsidP="00713A2E">
      <w:pPr>
        <w:pStyle w:val="ListParagraph"/>
        <w:numPr>
          <w:ilvl w:val="0"/>
          <w:numId w:val="27"/>
        </w:numPr>
        <w:tabs>
          <w:tab w:val="left" w:pos="360"/>
          <w:tab w:val="left" w:pos="720"/>
          <w:tab w:val="left" w:pos="1080"/>
          <w:tab w:val="left" w:pos="1440"/>
          <w:tab w:val="left" w:pos="1800"/>
          <w:tab w:val="left" w:pos="2160"/>
        </w:tabs>
        <w:ind w:left="720"/>
        <w:contextualSpacing w:val="0"/>
      </w:pPr>
      <w:r>
        <w:t xml:space="preserve">The district should ensure that teachers at the high school have regular opportunities, not dependent on the availability of substitutes, to meet in their professional learning communities for the purpose of collaboration. </w:t>
      </w:r>
    </w:p>
    <w:p w:rsidR="00713A2E" w:rsidRPr="00123F26" w:rsidRDefault="00713A2E" w:rsidP="00713A2E">
      <w:pPr>
        <w:pStyle w:val="ListParagraph"/>
        <w:tabs>
          <w:tab w:val="left" w:pos="360"/>
          <w:tab w:val="left" w:pos="720"/>
          <w:tab w:val="left" w:pos="1080"/>
          <w:tab w:val="left" w:pos="1440"/>
          <w:tab w:val="left" w:pos="1800"/>
          <w:tab w:val="left" w:pos="2160"/>
        </w:tabs>
        <w:ind w:left="0"/>
        <w:contextualSpacing w:val="0"/>
      </w:pPr>
      <w:r w:rsidRPr="001D2B8A">
        <w:rPr>
          <w:b/>
        </w:rPr>
        <w:t>Benefits</w:t>
      </w:r>
      <w:r w:rsidRPr="00870959">
        <w:t xml:space="preserve"> from </w:t>
      </w:r>
      <w:r>
        <w:t>implementing this recommendation include increased opportunities for teachers to collaborate on instruction, curriculum, and assessment practices.  The implementation of this research</w:t>
      </w:r>
      <w:r w:rsidR="00377FF7">
        <w:t>-</w:t>
      </w:r>
      <w:r>
        <w:t xml:space="preserve">based practice </w:t>
      </w:r>
      <w:r w:rsidRPr="00995C1F">
        <w:t xml:space="preserve">will likely lead to </w:t>
      </w:r>
      <w:r>
        <w:t xml:space="preserve">increased student achievement. </w:t>
      </w:r>
    </w:p>
    <w:p w:rsidR="0014263D" w:rsidRPr="003729DD" w:rsidRDefault="001B482C" w:rsidP="0014263D">
      <w:pPr>
        <w:tabs>
          <w:tab w:val="left" w:pos="360"/>
          <w:tab w:val="left" w:pos="720"/>
          <w:tab w:val="left" w:pos="1080"/>
          <w:tab w:val="left" w:pos="1440"/>
          <w:tab w:val="left" w:pos="1800"/>
          <w:tab w:val="left" w:pos="2160"/>
        </w:tabs>
        <w:ind w:left="360" w:hanging="360"/>
        <w:rPr>
          <w:b/>
        </w:rPr>
      </w:pPr>
      <w:r>
        <w:rPr>
          <w:b/>
        </w:rPr>
        <w:t>3</w:t>
      </w:r>
      <w:r w:rsidR="0014263D" w:rsidRPr="003729DD">
        <w:rPr>
          <w:b/>
        </w:rPr>
        <w:t xml:space="preserve">. </w:t>
      </w:r>
      <w:r w:rsidR="0014263D" w:rsidRPr="003729DD">
        <w:rPr>
          <w:b/>
        </w:rPr>
        <w:tab/>
        <w:t>The district should make certain that each of its school</w:t>
      </w:r>
      <w:r w:rsidR="008615BB" w:rsidRPr="003729DD">
        <w:rPr>
          <w:b/>
        </w:rPr>
        <w:t>s, particularly the high school,</w:t>
      </w:r>
      <w:r w:rsidR="00AD02EF" w:rsidRPr="003729DD">
        <w:rPr>
          <w:b/>
        </w:rPr>
        <w:t xml:space="preserve"> has</w:t>
      </w:r>
      <w:r w:rsidR="0014263D" w:rsidRPr="003729DD">
        <w:rPr>
          <w:b/>
        </w:rPr>
        <w:t xml:space="preserve"> clear and sufficient leadership and support to ensure that teachers consistentl</w:t>
      </w:r>
      <w:r w:rsidR="00AD02EF" w:rsidRPr="003729DD">
        <w:rPr>
          <w:b/>
        </w:rPr>
        <w:t>y provide high quality research-</w:t>
      </w:r>
      <w:r w:rsidR="0014263D" w:rsidRPr="003729DD">
        <w:rPr>
          <w:b/>
        </w:rPr>
        <w:t>based instruction, maintain high and rigorous learning expectations, develop higher order thinking skills</w:t>
      </w:r>
      <w:r w:rsidR="00377FF7">
        <w:rPr>
          <w:b/>
        </w:rPr>
        <w:t>,</w:t>
      </w:r>
      <w:r w:rsidR="0014263D" w:rsidRPr="003729DD">
        <w:rPr>
          <w:b/>
        </w:rPr>
        <w:t xml:space="preserve"> and differentiate instruction to meet the learning needs of all students. </w:t>
      </w:r>
    </w:p>
    <w:p w:rsidR="00E95D99" w:rsidRDefault="0014263D" w:rsidP="0055618B">
      <w:pPr>
        <w:tabs>
          <w:tab w:val="left" w:pos="360"/>
          <w:tab w:val="left" w:pos="720"/>
          <w:tab w:val="left" w:pos="1080"/>
          <w:tab w:val="left" w:pos="1440"/>
          <w:tab w:val="left" w:pos="1800"/>
          <w:tab w:val="left" w:pos="2160"/>
        </w:tabs>
        <w:ind w:left="720" w:hanging="360"/>
      </w:pPr>
      <w:r w:rsidRPr="003729DD">
        <w:rPr>
          <w:b/>
        </w:rPr>
        <w:t>A.</w:t>
      </w:r>
      <w:r w:rsidRPr="003729DD">
        <w:t xml:space="preserve"> </w:t>
      </w:r>
      <w:r w:rsidRPr="003729DD">
        <w:tab/>
        <w:t>The</w:t>
      </w:r>
      <w:r w:rsidR="00E95D99">
        <w:t xml:space="preserve"> district should identify and support a system of instructional leadership.</w:t>
      </w:r>
    </w:p>
    <w:p w:rsidR="0014263D" w:rsidRPr="003729DD" w:rsidRDefault="00E95D99" w:rsidP="0055618B">
      <w:pPr>
        <w:tabs>
          <w:tab w:val="left" w:pos="360"/>
          <w:tab w:val="left" w:pos="720"/>
          <w:tab w:val="left" w:pos="1080"/>
          <w:tab w:val="left" w:pos="1440"/>
          <w:tab w:val="left" w:pos="1800"/>
          <w:tab w:val="left" w:pos="2160"/>
        </w:tabs>
        <w:ind w:left="720" w:hanging="360"/>
      </w:pPr>
      <w:r>
        <w:rPr>
          <w:b/>
        </w:rPr>
        <w:tab/>
      </w:r>
      <w:r w:rsidRPr="00AC6B0F">
        <w:t>1.</w:t>
      </w:r>
      <w:r>
        <w:t xml:space="preserve"> Instructional leaders should monitor and support instructional quality</w:t>
      </w:r>
      <w:r w:rsidR="0014263D" w:rsidRPr="003729DD">
        <w:t xml:space="preserve">. </w:t>
      </w:r>
    </w:p>
    <w:p w:rsidR="0014263D" w:rsidRPr="003729DD" w:rsidRDefault="0014263D" w:rsidP="0014263D">
      <w:pPr>
        <w:tabs>
          <w:tab w:val="left" w:pos="360"/>
          <w:tab w:val="left" w:pos="720"/>
          <w:tab w:val="left" w:pos="1080"/>
          <w:tab w:val="left" w:pos="1440"/>
          <w:tab w:val="left" w:pos="1800"/>
          <w:tab w:val="left" w:pos="2160"/>
        </w:tabs>
        <w:ind w:left="720" w:hanging="720"/>
      </w:pPr>
      <w:r w:rsidRPr="003729DD">
        <w:rPr>
          <w:b/>
        </w:rPr>
        <w:tab/>
        <w:t>B.</w:t>
      </w:r>
      <w:r w:rsidRPr="003729DD">
        <w:rPr>
          <w:b/>
        </w:rPr>
        <w:tab/>
      </w:r>
      <w:r w:rsidR="00016CBA">
        <w:t>The district</w:t>
      </w:r>
      <w:r w:rsidRPr="003729DD">
        <w:t xml:space="preserve"> should </w:t>
      </w:r>
      <w:r w:rsidR="00016CBA">
        <w:t xml:space="preserve">collaboratively </w:t>
      </w:r>
      <w:r w:rsidRPr="003729DD">
        <w:t>develop a vision and expectations for high</w:t>
      </w:r>
      <w:r w:rsidR="00016CBA">
        <w:t>-</w:t>
      </w:r>
      <w:r w:rsidR="008615BB" w:rsidRPr="003729DD">
        <w:t>quality instruction and ensure</w:t>
      </w:r>
      <w:r w:rsidR="006F7A38" w:rsidRPr="003729DD">
        <w:t xml:space="preserve"> that all teachers </w:t>
      </w:r>
      <w:r w:rsidR="00016CBA">
        <w:t xml:space="preserve">and administrators </w:t>
      </w:r>
      <w:r w:rsidR="006F7A38" w:rsidRPr="003729DD">
        <w:t xml:space="preserve">share </w:t>
      </w:r>
      <w:r w:rsidR="00016CBA">
        <w:t>a</w:t>
      </w:r>
      <w:r w:rsidR="00016CBA" w:rsidRPr="003729DD">
        <w:t xml:space="preserve"> </w:t>
      </w:r>
      <w:r w:rsidRPr="003729DD">
        <w:t xml:space="preserve">common understanding of what constitutes rigorous teaching and learning.  </w:t>
      </w:r>
      <w:r w:rsidRPr="003729DD">
        <w:tab/>
      </w:r>
      <w:r w:rsidRPr="003729DD">
        <w:tab/>
      </w:r>
    </w:p>
    <w:p w:rsidR="0014263D" w:rsidRPr="003729DD" w:rsidRDefault="0014263D" w:rsidP="00AC6B0F">
      <w:pPr>
        <w:tabs>
          <w:tab w:val="left" w:pos="360"/>
          <w:tab w:val="left" w:pos="720"/>
          <w:tab w:val="left" w:pos="1080"/>
          <w:tab w:val="left" w:pos="1440"/>
          <w:tab w:val="left" w:pos="1800"/>
          <w:tab w:val="left" w:pos="2160"/>
          <w:tab w:val="left" w:pos="2520"/>
        </w:tabs>
        <w:ind w:left="1080" w:hanging="360"/>
      </w:pPr>
      <w:r w:rsidRPr="003729DD">
        <w:t xml:space="preserve">1. </w:t>
      </w:r>
      <w:r w:rsidRPr="003729DD">
        <w:tab/>
      </w:r>
      <w:r w:rsidR="00173931">
        <w:t>As part of this work, d</w:t>
      </w:r>
      <w:r w:rsidRPr="003729DD">
        <w:t>istrict and school leaders should ensure that:</w:t>
      </w:r>
    </w:p>
    <w:p w:rsidR="0014263D" w:rsidRPr="003729DD" w:rsidRDefault="00304194" w:rsidP="00AC6B0F">
      <w:pPr>
        <w:tabs>
          <w:tab w:val="left" w:pos="360"/>
          <w:tab w:val="left" w:pos="720"/>
          <w:tab w:val="left" w:pos="1080"/>
          <w:tab w:val="left" w:pos="1440"/>
          <w:tab w:val="left" w:pos="1800"/>
          <w:tab w:val="left" w:pos="2160"/>
        </w:tabs>
        <w:ind w:left="1440" w:hanging="720"/>
      </w:pPr>
      <w:r>
        <w:tab/>
      </w:r>
      <w:r w:rsidR="00173931">
        <w:t>a</w:t>
      </w:r>
      <w:r w:rsidR="0014263D" w:rsidRPr="003729DD">
        <w:t xml:space="preserve">. </w:t>
      </w:r>
      <w:r w:rsidR="0014263D" w:rsidRPr="003729DD">
        <w:tab/>
        <w:t xml:space="preserve">instruction includes a range of instructional strategies, well matched to </w:t>
      </w:r>
      <w:r w:rsidR="00173931">
        <w:t>clear</w:t>
      </w:r>
      <w:r w:rsidR="00173931" w:rsidRPr="003729DD">
        <w:t xml:space="preserve"> </w:t>
      </w:r>
      <w:r w:rsidR="00EB25E3" w:rsidRPr="003729DD">
        <w:t>learning objective(s)</w:t>
      </w:r>
      <w:r w:rsidR="0014263D" w:rsidRPr="003729DD">
        <w:t>;</w:t>
      </w:r>
    </w:p>
    <w:p w:rsidR="0014263D" w:rsidRPr="003729DD" w:rsidRDefault="00304194" w:rsidP="00AC6B0F">
      <w:pPr>
        <w:tabs>
          <w:tab w:val="left" w:pos="360"/>
          <w:tab w:val="left" w:pos="720"/>
          <w:tab w:val="left" w:pos="1080"/>
          <w:tab w:val="left" w:pos="1440"/>
          <w:tab w:val="left" w:pos="1800"/>
          <w:tab w:val="left" w:pos="2160"/>
        </w:tabs>
        <w:ind w:left="1440" w:hanging="720"/>
      </w:pPr>
      <w:r>
        <w:tab/>
      </w:r>
      <w:r w:rsidR="00173931">
        <w:t>b</w:t>
      </w:r>
      <w:r w:rsidR="0014263D" w:rsidRPr="003729DD">
        <w:t>.</w:t>
      </w:r>
      <w:r w:rsidR="0014263D" w:rsidRPr="003729DD">
        <w:tab/>
        <w:t xml:space="preserve">teachers facilitate tasks that encourage students to </w:t>
      </w:r>
      <w:r w:rsidR="00173931">
        <w:t xml:space="preserve">engage in lesson activities, </w:t>
      </w:r>
      <w:r w:rsidR="0014263D" w:rsidRPr="003729DD">
        <w:t>develop critical thinking</w:t>
      </w:r>
      <w:r w:rsidR="008869DE">
        <w:t xml:space="preserve">, </w:t>
      </w:r>
      <w:r w:rsidR="008869DE" w:rsidRPr="003729DD">
        <w:t>and</w:t>
      </w:r>
      <w:r w:rsidR="0014263D" w:rsidRPr="003729DD">
        <w:t xml:space="preserve"> assume responsibility for their own learning;</w:t>
      </w:r>
    </w:p>
    <w:p w:rsidR="0014263D" w:rsidRPr="003729DD" w:rsidRDefault="00304194" w:rsidP="00B3675A">
      <w:pPr>
        <w:tabs>
          <w:tab w:val="left" w:pos="360"/>
          <w:tab w:val="left" w:pos="720"/>
          <w:tab w:val="left" w:pos="1080"/>
          <w:tab w:val="left" w:pos="1440"/>
          <w:tab w:val="left" w:pos="1800"/>
          <w:tab w:val="left" w:pos="2160"/>
        </w:tabs>
        <w:ind w:left="1440" w:hanging="720"/>
      </w:pPr>
      <w:r>
        <w:tab/>
      </w:r>
      <w:r w:rsidR="00173931">
        <w:t>c</w:t>
      </w:r>
      <w:r w:rsidR="0014263D" w:rsidRPr="003729DD">
        <w:t>.</w:t>
      </w:r>
      <w:r w:rsidR="0014263D" w:rsidRPr="003729DD">
        <w:tab/>
        <w:t>teachers appropriately differentiate instruction so th</w:t>
      </w:r>
      <w:r w:rsidR="00173931">
        <w:t>at</w:t>
      </w:r>
      <w:r w:rsidR="0014263D" w:rsidRPr="003729DD">
        <w:t xml:space="preserve"> lesson content is accessible for all learners</w:t>
      </w:r>
      <w:r w:rsidR="00173931">
        <w:t>.</w:t>
      </w:r>
      <w:r w:rsidR="0014263D" w:rsidRPr="003729DD">
        <w:t xml:space="preserve"> </w:t>
      </w:r>
    </w:p>
    <w:p w:rsidR="0014263D" w:rsidRPr="003729DD" w:rsidRDefault="0014263D" w:rsidP="0055618B">
      <w:pPr>
        <w:tabs>
          <w:tab w:val="left" w:pos="360"/>
          <w:tab w:val="left" w:pos="720"/>
          <w:tab w:val="left" w:pos="1080"/>
          <w:tab w:val="left" w:pos="1440"/>
          <w:tab w:val="left" w:pos="1800"/>
          <w:tab w:val="left" w:pos="2160"/>
        </w:tabs>
        <w:ind w:left="1080" w:hanging="1080"/>
      </w:pPr>
      <w:r w:rsidRPr="003729DD">
        <w:tab/>
      </w:r>
      <w:r w:rsidRPr="003729DD">
        <w:tab/>
      </w:r>
      <w:r w:rsidR="00BE1BB9">
        <w:t>2</w:t>
      </w:r>
      <w:r w:rsidRPr="003729DD">
        <w:t xml:space="preserve">.  </w:t>
      </w:r>
      <w:r w:rsidR="00304194">
        <w:tab/>
      </w:r>
      <w:r w:rsidRPr="003729DD">
        <w:t>Sufficient and appropriate resources should be available to provide for consistent ongoing leadership, training, support and implementation of high quality, research based instruction.</w:t>
      </w:r>
    </w:p>
    <w:p w:rsidR="008A5648" w:rsidRDefault="0014263D" w:rsidP="008A5648">
      <w:pPr>
        <w:tabs>
          <w:tab w:val="left" w:pos="360"/>
          <w:tab w:val="left" w:pos="720"/>
          <w:tab w:val="left" w:pos="990"/>
          <w:tab w:val="left" w:pos="1440"/>
          <w:tab w:val="left" w:pos="1800"/>
          <w:tab w:val="left" w:pos="2160"/>
        </w:tabs>
      </w:pPr>
      <w:r w:rsidRPr="003729DD">
        <w:rPr>
          <w:b/>
        </w:rPr>
        <w:t>Benefits</w:t>
      </w:r>
      <w:r w:rsidRPr="003729DD">
        <w:t xml:space="preserve"> from adopting this recommendation </w:t>
      </w:r>
      <w:r w:rsidR="008E3BBE" w:rsidRPr="003729DD">
        <w:t>will include</w:t>
      </w:r>
      <w:r w:rsidR="009A2A57">
        <w:t xml:space="preserve"> </w:t>
      </w:r>
      <w:r w:rsidRPr="003729DD">
        <w:t xml:space="preserve">the development and implementation of a common vision and expectations for high quality instruction among all teachers and administrators across the district, </w:t>
      </w:r>
      <w:r w:rsidR="009A2A57">
        <w:t xml:space="preserve">as well as </w:t>
      </w:r>
      <w:r w:rsidRPr="003729DD">
        <w:t>the creation of a process to support all teachers as they work to implement the elements of effective instruction</w:t>
      </w:r>
      <w:r w:rsidR="009A2A57">
        <w:t>.</w:t>
      </w:r>
      <w:r w:rsidRPr="003729DD">
        <w:t xml:space="preserve"> </w:t>
      </w:r>
    </w:p>
    <w:p w:rsidR="0014263D" w:rsidRPr="003729DD" w:rsidRDefault="009A2A57" w:rsidP="0014263D">
      <w:pPr>
        <w:tabs>
          <w:tab w:val="left" w:pos="360"/>
          <w:tab w:val="left" w:pos="720"/>
          <w:tab w:val="left" w:pos="990"/>
          <w:tab w:val="left" w:pos="1440"/>
          <w:tab w:val="left" w:pos="1800"/>
          <w:tab w:val="left" w:pos="2160"/>
        </w:tabs>
        <w:spacing w:after="120"/>
        <w:rPr>
          <w:b/>
        </w:rPr>
      </w:pPr>
      <w:r>
        <w:rPr>
          <w:b/>
        </w:rPr>
        <w:t>Recommended resources:</w:t>
      </w:r>
    </w:p>
    <w:p w:rsidR="0014263D" w:rsidRPr="003729DD" w:rsidRDefault="0014263D" w:rsidP="000D5F30">
      <w:pPr>
        <w:numPr>
          <w:ilvl w:val="0"/>
          <w:numId w:val="14"/>
        </w:numPr>
        <w:ind w:left="360"/>
        <w:rPr>
          <w:rFonts w:cs="Calibri"/>
        </w:rPr>
      </w:pPr>
      <w:r w:rsidRPr="003729DD">
        <w:rPr>
          <w:rFonts w:cs="Calibri"/>
        </w:rPr>
        <w:t xml:space="preserve">ESE’s </w:t>
      </w:r>
      <w:r w:rsidRPr="003729DD">
        <w:rPr>
          <w:rFonts w:cs="Calibri"/>
          <w:i/>
        </w:rPr>
        <w:t>Learning Walkthrough Implementation Guide</w:t>
      </w:r>
      <w:r w:rsidRPr="003729DD">
        <w:rPr>
          <w:rFonts w:cs="Calibri"/>
        </w:rPr>
        <w:t xml:space="preserve"> (</w:t>
      </w:r>
      <w:hyperlink r:id="rId30" w:history="1">
        <w:r w:rsidRPr="003729DD">
          <w:rPr>
            <w:rStyle w:val="Hyperlink"/>
          </w:rPr>
          <w:t>http://www.mass.gov/edu/government/departments-and-</w:t>
        </w:r>
        <w:r w:rsidRPr="003729DD">
          <w:rPr>
            <w:rStyle w:val="Hyperlink"/>
          </w:rPr>
          <w:lastRenderedPageBreak/>
          <w:t>boards/ese/programs/accountability/tools-and-resources/district-analysis-review-and-assistance/learning-walkthrough-implementation-guide.html</w:t>
        </w:r>
      </w:hyperlink>
      <w:r w:rsidRPr="003729DD">
        <w:rPr>
          <w:rFonts w:cs="Calibri"/>
        </w:rPr>
        <w:t xml:space="preserve">) is a resource to support instructional leaders in establishing a </w:t>
      </w:r>
      <w:r w:rsidRPr="003729DD">
        <w:rPr>
          <w:rFonts w:cs="Calibri"/>
          <w:i/>
          <w:iCs/>
        </w:rPr>
        <w:t xml:space="preserve">Learning Walkthrough </w:t>
      </w:r>
      <w:r w:rsidRPr="003729DD">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 (The link above includes a presentation to introduce Learning Walkthroughs.)</w:t>
      </w:r>
    </w:p>
    <w:p w:rsidR="0014263D" w:rsidRPr="003729DD" w:rsidRDefault="000D5F30" w:rsidP="000D5F30">
      <w:pPr>
        <w:tabs>
          <w:tab w:val="left" w:pos="360"/>
        </w:tabs>
        <w:ind w:left="360" w:hanging="360"/>
        <w:rPr>
          <w:rFonts w:cs="Calibri"/>
        </w:rPr>
      </w:pPr>
      <w:r>
        <w:rPr>
          <w:rFonts w:cs="Calibri"/>
        </w:rPr>
        <w:tab/>
      </w:r>
      <w:r w:rsidR="0014263D" w:rsidRPr="003729DD">
        <w:rPr>
          <w:rFonts w:cs="Calibri"/>
        </w:rPr>
        <w:t xml:space="preserve">Appendix 4, </w:t>
      </w:r>
      <w:r w:rsidR="0014263D" w:rsidRPr="003729DD">
        <w:rPr>
          <w:rFonts w:cs="Calibri"/>
          <w:i/>
        </w:rPr>
        <w:t xml:space="preserve">Characteristics of Standards-Based Teaching and Learning: Continuum of Practice </w:t>
      </w:r>
      <w:r w:rsidR="0014263D" w:rsidRPr="003729DD">
        <w:rPr>
          <w:rFonts w:cs="Calibri"/>
        </w:rPr>
        <w:t>(</w:t>
      </w:r>
      <w:hyperlink r:id="rId31" w:history="1">
        <w:r w:rsidR="0014263D" w:rsidRPr="003729DD">
          <w:rPr>
            <w:rStyle w:val="Hyperlink"/>
          </w:rPr>
          <w:t>http://www.mass.gov/edu/docs/ese/accountability/dart/walkthrough/continuum-practice.pdf</w:t>
        </w:r>
      </w:hyperlink>
      <w:r w:rsidR="0014263D" w:rsidRPr="003729DD">
        <w:rPr>
          <w:rFonts w:cs="Calibri"/>
        </w:rPr>
        <w:t xml:space="preserve">) is a framework that provides a common language or reference point for looking at teaching and learning. </w:t>
      </w:r>
    </w:p>
    <w:p w:rsidR="0014263D" w:rsidRPr="00B537CD" w:rsidRDefault="0014263D" w:rsidP="000D5F30">
      <w:pPr>
        <w:pStyle w:val="ListParagraph"/>
        <w:numPr>
          <w:ilvl w:val="0"/>
          <w:numId w:val="14"/>
        </w:numPr>
        <w:ind w:left="360"/>
        <w:contextualSpacing w:val="0"/>
        <w:rPr>
          <w:rFonts w:cs="Calibri"/>
        </w:rPr>
      </w:pPr>
      <w:r w:rsidRPr="00B537CD">
        <w:rPr>
          <w:rFonts w:cs="Calibri"/>
        </w:rPr>
        <w:t xml:space="preserve">ESE’s </w:t>
      </w:r>
      <w:r w:rsidRPr="00B537CD">
        <w:rPr>
          <w:rFonts w:cs="Calibri"/>
          <w:i/>
        </w:rPr>
        <w:t>Calibration Video Library</w:t>
      </w:r>
      <w:r w:rsidRPr="00B537CD">
        <w:rPr>
          <w:rFonts w:cs="Calibri"/>
        </w:rPr>
        <w:t xml:space="preserve"> (</w:t>
      </w:r>
      <w:hyperlink r:id="rId32" w:history="1">
        <w:r w:rsidRPr="00B537CD">
          <w:rPr>
            <w:rStyle w:val="Hyperlink"/>
            <w:rFonts w:cs="Calibri"/>
          </w:rPr>
          <w:t>http://www.doe.mass.edu/edeval/resources/calibration/</w:t>
        </w:r>
      </w:hyperlink>
      <w:r w:rsidRPr="00B537CD">
        <w:rPr>
          <w:rFonts w:cs="Calibri"/>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rsidR="00730A5F" w:rsidRPr="003729DD" w:rsidRDefault="0014263D" w:rsidP="000D5F30">
      <w:pPr>
        <w:pStyle w:val="CommentText"/>
        <w:numPr>
          <w:ilvl w:val="0"/>
          <w:numId w:val="48"/>
        </w:numPr>
        <w:spacing w:line="276" w:lineRule="auto"/>
        <w:ind w:left="360"/>
        <w:rPr>
          <w:sz w:val="22"/>
          <w:szCs w:val="22"/>
        </w:rPr>
      </w:pPr>
      <w:r w:rsidRPr="00B537CD">
        <w:rPr>
          <w:rFonts w:cs="Calibri"/>
          <w:sz w:val="22"/>
          <w:szCs w:val="22"/>
        </w:rPr>
        <w:t xml:space="preserve">ESE’s </w:t>
      </w:r>
      <w:r w:rsidRPr="00B537CD">
        <w:rPr>
          <w:rFonts w:cs="Calibri"/>
          <w:i/>
          <w:sz w:val="22"/>
          <w:szCs w:val="22"/>
        </w:rPr>
        <w:t>"What to Look For" Observation Guides</w:t>
      </w:r>
      <w:r w:rsidRPr="00B537CD">
        <w:rPr>
          <w:rFonts w:cs="Calibri"/>
          <w:sz w:val="22"/>
          <w:szCs w:val="22"/>
        </w:rPr>
        <w:t xml:space="preserve"> </w:t>
      </w:r>
      <w:r w:rsidR="00D70034" w:rsidRPr="008E3DA7">
        <w:rPr>
          <w:rFonts w:cs="Calibri"/>
          <w:b/>
          <w:i/>
          <w:sz w:val="22"/>
          <w:szCs w:val="22"/>
        </w:rPr>
        <w:t>(Updated August 2017)</w:t>
      </w:r>
      <w:r w:rsidR="00D70034" w:rsidRPr="00910462">
        <w:rPr>
          <w:rFonts w:cs="Calibri"/>
          <w:sz w:val="22"/>
          <w:szCs w:val="22"/>
        </w:rPr>
        <w:t xml:space="preserve"> </w:t>
      </w:r>
      <w:r w:rsidRPr="00B537CD">
        <w:rPr>
          <w:rFonts w:cs="Calibri"/>
          <w:sz w:val="22"/>
          <w:szCs w:val="22"/>
        </w:rPr>
        <w:t>(</w:t>
      </w:r>
      <w:hyperlink r:id="rId33" w:history="1">
        <w:r w:rsidRPr="00B537CD">
          <w:rPr>
            <w:rStyle w:val="Hyperlink"/>
            <w:rFonts w:cs="Calibri"/>
            <w:sz w:val="22"/>
            <w:szCs w:val="22"/>
          </w:rPr>
          <w:t>http://www.doe.mass.edu/candi/observation/</w:t>
        </w:r>
      </w:hyperlink>
      <w:r w:rsidRPr="00B537CD">
        <w:rPr>
          <w:rFonts w:cs="Calibri"/>
          <w:sz w:val="22"/>
          <w:szCs w:val="22"/>
        </w:rPr>
        <w:t xml:space="preserve">)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teachers and students should be experiencing in </w:t>
      </w:r>
      <w:r w:rsidRPr="002C5E54">
        <w:rPr>
          <w:rFonts w:cs="Calibri"/>
          <w:sz w:val="22"/>
          <w:szCs w:val="22"/>
        </w:rPr>
        <w:t>specif</w:t>
      </w:r>
      <w:r w:rsidR="008C0895" w:rsidRPr="00910462">
        <w:rPr>
          <w:rFonts w:cs="Calibri"/>
          <w:sz w:val="22"/>
          <w:szCs w:val="22"/>
        </w:rPr>
        <w:t>ic subjects and grade levels</w:t>
      </w:r>
      <w:r w:rsidR="008C0895">
        <w:rPr>
          <w:rFonts w:cs="Calibri"/>
          <w:sz w:val="22"/>
          <w:szCs w:val="22"/>
        </w:rPr>
        <w:t>.</w:t>
      </w:r>
      <w:r w:rsidR="008E3BBE" w:rsidRPr="003729DD">
        <w:rPr>
          <w:rFonts w:cs="Calibri"/>
          <w:sz w:val="22"/>
          <w:szCs w:val="22"/>
        </w:rPr>
        <w:t xml:space="preserve"> </w:t>
      </w:r>
    </w:p>
    <w:p w:rsidR="008E314D" w:rsidRDefault="009B5CE1" w:rsidP="008E314D">
      <w:pPr>
        <w:pStyle w:val="Section"/>
        <w:tabs>
          <w:tab w:val="left" w:pos="360"/>
          <w:tab w:val="left" w:pos="720"/>
          <w:tab w:val="left" w:pos="1080"/>
          <w:tab w:val="left" w:pos="1440"/>
          <w:tab w:val="left" w:pos="1800"/>
          <w:tab w:val="left" w:pos="2160"/>
          <w:tab w:val="left" w:pos="2520"/>
          <w:tab w:val="left" w:pos="2880"/>
        </w:tabs>
        <w:outlineLvl w:val="0"/>
      </w:pPr>
      <w:bookmarkStart w:id="11" w:name="_Toc494118230"/>
      <w:bookmarkEnd w:id="10"/>
      <w:r>
        <w:lastRenderedPageBreak/>
        <w:t>Assessment</w:t>
      </w:r>
      <w:bookmarkEnd w:id="11"/>
      <w:r w:rsidR="002E153B">
        <w:t xml:space="preserve"> </w:t>
      </w:r>
    </w:p>
    <w:p w:rsidR="003D325B" w:rsidRPr="007F2F87" w:rsidRDefault="003D325B" w:rsidP="007C01ED">
      <w:pPr>
        <w:pStyle w:val="Subsection"/>
        <w:tabs>
          <w:tab w:val="left" w:pos="360"/>
          <w:tab w:val="left" w:pos="720"/>
          <w:tab w:val="left" w:pos="1080"/>
          <w:tab w:val="left" w:pos="1440"/>
          <w:tab w:val="left" w:pos="1800"/>
          <w:tab w:val="left" w:pos="2160"/>
          <w:tab w:val="left" w:pos="2520"/>
          <w:tab w:val="left" w:pos="2880"/>
        </w:tabs>
        <w:spacing w:before="0"/>
        <w:rPr>
          <w:i/>
        </w:rPr>
      </w:pPr>
      <w:r w:rsidRPr="007F2F87">
        <w:rPr>
          <w:i/>
        </w:rPr>
        <w:t>Contextual Background</w:t>
      </w:r>
    </w:p>
    <w:p w:rsidR="00F52FC3" w:rsidRDefault="00F52FC3" w:rsidP="000849D5">
      <w:pPr>
        <w:pStyle w:val="CommentText"/>
        <w:spacing w:line="276" w:lineRule="auto"/>
        <w:rPr>
          <w:sz w:val="22"/>
          <w:szCs w:val="22"/>
        </w:rPr>
      </w:pPr>
      <w:r>
        <w:rPr>
          <w:sz w:val="22"/>
          <w:szCs w:val="22"/>
        </w:rPr>
        <w:t xml:space="preserve">The middle school </w:t>
      </w:r>
      <w:r w:rsidR="00842225">
        <w:rPr>
          <w:sz w:val="22"/>
          <w:szCs w:val="22"/>
        </w:rPr>
        <w:t xml:space="preserve">has implemented effective strategies </w:t>
      </w:r>
      <w:r w:rsidR="00EB25E3">
        <w:rPr>
          <w:sz w:val="22"/>
          <w:szCs w:val="22"/>
        </w:rPr>
        <w:t>for</w:t>
      </w:r>
      <w:r w:rsidR="00D40A37">
        <w:rPr>
          <w:sz w:val="22"/>
          <w:szCs w:val="22"/>
        </w:rPr>
        <w:t xml:space="preserve"> the collection and analysis of data and the implementation of </w:t>
      </w:r>
      <w:r w:rsidR="00E1737D">
        <w:rPr>
          <w:sz w:val="22"/>
          <w:szCs w:val="22"/>
        </w:rPr>
        <w:t xml:space="preserve">instruction and interventions based on </w:t>
      </w:r>
      <w:r w:rsidR="00EB25E3">
        <w:rPr>
          <w:sz w:val="22"/>
          <w:szCs w:val="22"/>
        </w:rPr>
        <w:t xml:space="preserve">that </w:t>
      </w:r>
      <w:r w:rsidR="00E1737D">
        <w:rPr>
          <w:sz w:val="22"/>
          <w:szCs w:val="22"/>
        </w:rPr>
        <w:t>data. The school sought and received support for a standards-based system of formative assessments, and revised the schedule to provide teachers with time to meet, review data, and plan their instruction. The school also revised the schedule to include a daily period for interventions to address the needs of struggling students.</w:t>
      </w:r>
    </w:p>
    <w:p w:rsidR="00E1737D" w:rsidRDefault="00987D3D" w:rsidP="000849D5">
      <w:pPr>
        <w:pStyle w:val="CommentText"/>
        <w:spacing w:line="276" w:lineRule="auto"/>
        <w:rPr>
          <w:sz w:val="22"/>
          <w:szCs w:val="22"/>
        </w:rPr>
      </w:pPr>
      <w:r>
        <w:rPr>
          <w:sz w:val="22"/>
          <w:szCs w:val="22"/>
        </w:rPr>
        <w:t xml:space="preserve">The </w:t>
      </w:r>
      <w:r w:rsidR="00CF7369">
        <w:rPr>
          <w:sz w:val="22"/>
          <w:szCs w:val="22"/>
        </w:rPr>
        <w:t>district</w:t>
      </w:r>
      <w:r w:rsidR="00A66600">
        <w:rPr>
          <w:sz w:val="22"/>
          <w:szCs w:val="22"/>
        </w:rPr>
        <w:t xml:space="preserve"> </w:t>
      </w:r>
      <w:r w:rsidR="00CF7369">
        <w:rPr>
          <w:sz w:val="22"/>
          <w:szCs w:val="22"/>
        </w:rPr>
        <w:t xml:space="preserve">does not have a coordinated system </w:t>
      </w:r>
      <w:r w:rsidR="00D74282">
        <w:rPr>
          <w:sz w:val="22"/>
          <w:szCs w:val="22"/>
        </w:rPr>
        <w:t>of assessment</w:t>
      </w:r>
      <w:r w:rsidR="00CF7369">
        <w:rPr>
          <w:sz w:val="22"/>
          <w:szCs w:val="22"/>
        </w:rPr>
        <w:t>s</w:t>
      </w:r>
      <w:r w:rsidR="00242BAF">
        <w:rPr>
          <w:sz w:val="22"/>
          <w:szCs w:val="22"/>
        </w:rPr>
        <w:t xml:space="preserve">. </w:t>
      </w:r>
      <w:r w:rsidR="00F15EF9">
        <w:rPr>
          <w:sz w:val="22"/>
          <w:szCs w:val="22"/>
        </w:rPr>
        <w:t xml:space="preserve">In the 2016–2017 </w:t>
      </w:r>
      <w:r w:rsidR="00242BAF">
        <w:rPr>
          <w:sz w:val="22"/>
          <w:szCs w:val="22"/>
        </w:rPr>
        <w:t>academic year</w:t>
      </w:r>
      <w:r w:rsidR="00ED0419">
        <w:rPr>
          <w:sz w:val="22"/>
          <w:szCs w:val="22"/>
        </w:rPr>
        <w:t>,</w:t>
      </w:r>
      <w:r w:rsidR="00242BAF">
        <w:rPr>
          <w:sz w:val="22"/>
          <w:szCs w:val="22"/>
        </w:rPr>
        <w:t xml:space="preserve"> the district purchased a limited version of the middle school’s benchmark assessment system for grades 2</w:t>
      </w:r>
      <w:r w:rsidR="00F15EF9">
        <w:rPr>
          <w:sz w:val="22"/>
          <w:szCs w:val="22"/>
        </w:rPr>
        <w:t>–</w:t>
      </w:r>
      <w:r w:rsidR="00242BAF">
        <w:rPr>
          <w:sz w:val="22"/>
          <w:szCs w:val="22"/>
        </w:rPr>
        <w:t xml:space="preserve">5 and </w:t>
      </w:r>
      <w:r w:rsidR="00F15EF9">
        <w:rPr>
          <w:sz w:val="22"/>
          <w:szCs w:val="22"/>
        </w:rPr>
        <w:t xml:space="preserve">grade </w:t>
      </w:r>
      <w:r w:rsidR="00242BAF">
        <w:rPr>
          <w:sz w:val="22"/>
          <w:szCs w:val="22"/>
        </w:rPr>
        <w:t xml:space="preserve">9. Teachers </w:t>
      </w:r>
      <w:r w:rsidR="002D3202">
        <w:rPr>
          <w:sz w:val="22"/>
          <w:szCs w:val="22"/>
        </w:rPr>
        <w:t xml:space="preserve">in these grades </w:t>
      </w:r>
      <w:r w:rsidR="00242BAF">
        <w:rPr>
          <w:sz w:val="22"/>
          <w:szCs w:val="22"/>
        </w:rPr>
        <w:t xml:space="preserve">have the assessments, but not the </w:t>
      </w:r>
      <w:r w:rsidR="00CF7369">
        <w:rPr>
          <w:sz w:val="22"/>
          <w:szCs w:val="22"/>
        </w:rPr>
        <w:t xml:space="preserve">suggested groups </w:t>
      </w:r>
      <w:r w:rsidR="00242BAF">
        <w:rPr>
          <w:sz w:val="22"/>
          <w:szCs w:val="22"/>
        </w:rPr>
        <w:t xml:space="preserve">or </w:t>
      </w:r>
      <w:r w:rsidR="00F372CF">
        <w:rPr>
          <w:sz w:val="22"/>
          <w:szCs w:val="22"/>
        </w:rPr>
        <w:t>strategies</w:t>
      </w:r>
      <w:r w:rsidR="00242BAF">
        <w:rPr>
          <w:sz w:val="22"/>
          <w:szCs w:val="22"/>
        </w:rPr>
        <w:t xml:space="preserve"> to address students’ needs. </w:t>
      </w:r>
      <w:r w:rsidR="00CF4574">
        <w:rPr>
          <w:sz w:val="22"/>
          <w:szCs w:val="22"/>
        </w:rPr>
        <w:t xml:space="preserve">While </w:t>
      </w:r>
      <w:r w:rsidR="00F15EF9">
        <w:rPr>
          <w:sz w:val="22"/>
          <w:szCs w:val="22"/>
        </w:rPr>
        <w:t>2016–2017 was</w:t>
      </w:r>
      <w:r w:rsidR="00CF4574">
        <w:rPr>
          <w:sz w:val="22"/>
          <w:szCs w:val="22"/>
        </w:rPr>
        <w:t xml:space="preserve"> only the first year of the administration of the benchmark assessments </w:t>
      </w:r>
      <w:r w:rsidR="00F15EF9">
        <w:rPr>
          <w:sz w:val="22"/>
          <w:szCs w:val="22"/>
        </w:rPr>
        <w:t>in</w:t>
      </w:r>
      <w:r w:rsidR="00FB04A1">
        <w:rPr>
          <w:sz w:val="22"/>
          <w:szCs w:val="22"/>
        </w:rPr>
        <w:t xml:space="preserve"> grades</w:t>
      </w:r>
      <w:r w:rsidR="00F15EF9">
        <w:rPr>
          <w:sz w:val="22"/>
          <w:szCs w:val="22"/>
        </w:rPr>
        <w:t xml:space="preserve"> 2–5 and grade 9</w:t>
      </w:r>
      <w:r w:rsidR="00FB04A1">
        <w:rPr>
          <w:sz w:val="22"/>
          <w:szCs w:val="22"/>
        </w:rPr>
        <w:t xml:space="preserve">, there was little indication during interviews </w:t>
      </w:r>
      <w:r w:rsidR="00CF7369">
        <w:rPr>
          <w:sz w:val="22"/>
          <w:szCs w:val="22"/>
        </w:rPr>
        <w:t>that</w:t>
      </w:r>
      <w:r w:rsidR="00FB04A1">
        <w:rPr>
          <w:sz w:val="22"/>
          <w:szCs w:val="22"/>
        </w:rPr>
        <w:t xml:space="preserve"> the data was </w:t>
      </w:r>
      <w:r w:rsidR="00CF7369">
        <w:rPr>
          <w:sz w:val="22"/>
          <w:szCs w:val="22"/>
        </w:rPr>
        <w:t>being used effectively</w:t>
      </w:r>
      <w:r w:rsidR="00FB04A1">
        <w:rPr>
          <w:sz w:val="22"/>
          <w:szCs w:val="22"/>
        </w:rPr>
        <w:t xml:space="preserve">. The high school reported limited use of some common assessments, </w:t>
      </w:r>
      <w:r w:rsidR="00ED0419">
        <w:rPr>
          <w:sz w:val="22"/>
          <w:szCs w:val="22"/>
        </w:rPr>
        <w:t>noting th</w:t>
      </w:r>
      <w:r w:rsidR="000134C5">
        <w:rPr>
          <w:sz w:val="22"/>
          <w:szCs w:val="22"/>
        </w:rPr>
        <w:t>at</w:t>
      </w:r>
      <w:r w:rsidR="00ED0419">
        <w:rPr>
          <w:sz w:val="22"/>
          <w:szCs w:val="22"/>
        </w:rPr>
        <w:t xml:space="preserve"> </w:t>
      </w:r>
      <w:r w:rsidR="00FB04A1">
        <w:rPr>
          <w:sz w:val="22"/>
          <w:szCs w:val="22"/>
        </w:rPr>
        <w:t xml:space="preserve">the collection and review of data was not </w:t>
      </w:r>
      <w:r w:rsidR="00D40A37">
        <w:rPr>
          <w:sz w:val="22"/>
          <w:szCs w:val="22"/>
        </w:rPr>
        <w:t>a key driver of instruction at the high school.</w:t>
      </w:r>
    </w:p>
    <w:p w:rsidR="003F2225" w:rsidRDefault="003F2225" w:rsidP="003F2225">
      <w:pPr>
        <w:tabs>
          <w:tab w:val="left" w:pos="360"/>
          <w:tab w:val="left" w:pos="720"/>
          <w:tab w:val="left" w:pos="1080"/>
          <w:tab w:val="left" w:pos="1440"/>
          <w:tab w:val="left" w:pos="1800"/>
          <w:tab w:val="left" w:pos="2160"/>
        </w:tabs>
        <w:rPr>
          <w:b/>
          <w:sz w:val="28"/>
          <w:szCs w:val="28"/>
        </w:rPr>
      </w:pPr>
      <w:r>
        <w:rPr>
          <w:b/>
          <w:sz w:val="28"/>
          <w:szCs w:val="28"/>
        </w:rPr>
        <w:t>C</w:t>
      </w:r>
      <w:r w:rsidRPr="00895204">
        <w:rPr>
          <w:b/>
          <w:sz w:val="28"/>
          <w:szCs w:val="28"/>
        </w:rPr>
        <w:t>hallenges and Areas for Growth</w:t>
      </w:r>
    </w:p>
    <w:p w:rsidR="003F2225" w:rsidRDefault="001B6331" w:rsidP="00B537CD">
      <w:pPr>
        <w:pStyle w:val="ListParagraph"/>
        <w:numPr>
          <w:ilvl w:val="0"/>
          <w:numId w:val="9"/>
        </w:numPr>
        <w:tabs>
          <w:tab w:val="left" w:pos="360"/>
          <w:tab w:val="left" w:pos="720"/>
          <w:tab w:val="left" w:pos="1080"/>
          <w:tab w:val="left" w:pos="1440"/>
          <w:tab w:val="left" w:pos="1800"/>
        </w:tabs>
        <w:ind w:left="360"/>
        <w:contextualSpacing w:val="0"/>
        <w:rPr>
          <w:b/>
        </w:rPr>
      </w:pPr>
      <w:r w:rsidRPr="000134C5">
        <w:rPr>
          <w:b/>
        </w:rPr>
        <w:t>The use of assessment data is uncoordinated in the district.</w:t>
      </w:r>
      <w:r>
        <w:rPr>
          <w:b/>
        </w:rPr>
        <w:t xml:space="preserve"> </w:t>
      </w:r>
      <w:r w:rsidR="00531DEB">
        <w:rPr>
          <w:b/>
        </w:rPr>
        <w:t xml:space="preserve">The </w:t>
      </w:r>
      <w:r w:rsidR="003F2225">
        <w:rPr>
          <w:b/>
        </w:rPr>
        <w:t xml:space="preserve">assessments in place provide </w:t>
      </w:r>
      <w:r w:rsidR="006F2B06">
        <w:rPr>
          <w:b/>
        </w:rPr>
        <w:t xml:space="preserve">teachers with </w:t>
      </w:r>
      <w:r w:rsidR="003F2225">
        <w:rPr>
          <w:b/>
        </w:rPr>
        <w:t xml:space="preserve">limited opportunities to identify struggling students and address their needs. </w:t>
      </w:r>
    </w:p>
    <w:p w:rsidR="000A2B0B" w:rsidRDefault="008A5648" w:rsidP="000A2B0B">
      <w:pPr>
        <w:tabs>
          <w:tab w:val="left" w:pos="360"/>
          <w:tab w:val="left" w:pos="720"/>
          <w:tab w:val="left" w:pos="1080"/>
          <w:tab w:val="left" w:pos="1440"/>
          <w:tab w:val="left" w:pos="1800"/>
          <w:tab w:val="left" w:pos="2160"/>
        </w:tabs>
        <w:ind w:left="720" w:hanging="360"/>
      </w:pPr>
      <w:r w:rsidRPr="008A5648">
        <w:rPr>
          <w:b/>
        </w:rPr>
        <w:t>A.</w:t>
      </w:r>
      <w:r w:rsidR="003B3BD2">
        <w:t xml:space="preserve"> </w:t>
      </w:r>
      <w:r w:rsidR="003D332A">
        <w:tab/>
      </w:r>
      <w:r w:rsidR="000A2B0B">
        <w:t xml:space="preserve">The district administers some benchmark assessments. </w:t>
      </w:r>
    </w:p>
    <w:p w:rsidR="008A5648" w:rsidRDefault="0096467B" w:rsidP="008A5648">
      <w:pPr>
        <w:pStyle w:val="ListParagraph"/>
        <w:numPr>
          <w:ilvl w:val="0"/>
          <w:numId w:val="47"/>
        </w:numPr>
        <w:tabs>
          <w:tab w:val="left" w:pos="360"/>
          <w:tab w:val="left" w:pos="720"/>
          <w:tab w:val="left" w:pos="1080"/>
          <w:tab w:val="left" w:pos="1440"/>
          <w:tab w:val="left" w:pos="1800"/>
        </w:tabs>
      </w:pPr>
      <w:r>
        <w:t xml:space="preserve">At the time of the onsite in May 2017, the </w:t>
      </w:r>
      <w:r w:rsidR="003B3BD2">
        <w:t>middle school (grades 6–8)</w:t>
      </w:r>
      <w:r>
        <w:t xml:space="preserve"> was in its second year of</w:t>
      </w:r>
      <w:r w:rsidR="003B3BD2">
        <w:t xml:space="preserve"> </w:t>
      </w:r>
      <w:r>
        <w:t xml:space="preserve">administering </w:t>
      </w:r>
      <w:r w:rsidR="007D2B47">
        <w:t xml:space="preserve">the STAR (Renaissance Star 360) </w:t>
      </w:r>
      <w:r w:rsidR="003B3BD2">
        <w:t>benchmark assessment</w:t>
      </w:r>
      <w:r w:rsidR="003B3BD2" w:rsidRPr="003E2D14">
        <w:t xml:space="preserve"> </w:t>
      </w:r>
      <w:r w:rsidR="003B3BD2">
        <w:t xml:space="preserve">in reading and math 4 times per year. This </w:t>
      </w:r>
      <w:r>
        <w:t xml:space="preserve">assessment </w:t>
      </w:r>
      <w:r w:rsidR="003B3BD2">
        <w:t xml:space="preserve">provides data on individual students, suggested student groupings according to need, and resources and strategies for addressing those needs. </w:t>
      </w:r>
      <w:r>
        <w:t xml:space="preserve">Quarterly </w:t>
      </w:r>
      <w:r w:rsidR="006436D8">
        <w:t xml:space="preserve">assessment </w:t>
      </w:r>
      <w:r>
        <w:t>results determine placement of students in math or reading intervention or enrichment during “H” block, a daily intervention period.</w:t>
      </w:r>
    </w:p>
    <w:p w:rsidR="008A5648" w:rsidRDefault="008A5648" w:rsidP="008A5648">
      <w:pPr>
        <w:pStyle w:val="ListParagraph"/>
        <w:tabs>
          <w:tab w:val="left" w:pos="360"/>
          <w:tab w:val="left" w:pos="720"/>
          <w:tab w:val="left" w:pos="1080"/>
          <w:tab w:val="left" w:pos="1440"/>
          <w:tab w:val="left" w:pos="1800"/>
        </w:tabs>
        <w:ind w:left="1080"/>
      </w:pPr>
    </w:p>
    <w:p w:rsidR="008A5648" w:rsidRDefault="00D06F2E" w:rsidP="008A5648">
      <w:pPr>
        <w:pStyle w:val="ListParagraph"/>
        <w:numPr>
          <w:ilvl w:val="1"/>
          <w:numId w:val="9"/>
        </w:numPr>
        <w:tabs>
          <w:tab w:val="left" w:pos="360"/>
          <w:tab w:val="left" w:pos="720"/>
          <w:tab w:val="left" w:pos="1080"/>
          <w:tab w:val="left" w:pos="1440"/>
          <w:tab w:val="left" w:pos="1800"/>
        </w:tabs>
      </w:pPr>
      <w:r>
        <w:t>Middle</w:t>
      </w:r>
      <w:r w:rsidR="003D332A">
        <w:t>-</w:t>
      </w:r>
      <w:r>
        <w:t>school leaders reported extensive and effective use of STAR results to address students</w:t>
      </w:r>
      <w:r w:rsidR="0096467B">
        <w:t>’</w:t>
      </w:r>
      <w:r>
        <w:t xml:space="preserve"> needs during </w:t>
      </w:r>
      <w:r w:rsidR="0047118A">
        <w:t xml:space="preserve">the </w:t>
      </w:r>
      <w:r>
        <w:t>intervention period.</w:t>
      </w:r>
    </w:p>
    <w:p w:rsidR="008A5648" w:rsidRDefault="003B3BD2" w:rsidP="008A5648">
      <w:pPr>
        <w:tabs>
          <w:tab w:val="left" w:pos="360"/>
          <w:tab w:val="left" w:pos="720"/>
          <w:tab w:val="left" w:pos="1080"/>
          <w:tab w:val="left" w:pos="1440"/>
          <w:tab w:val="left" w:pos="1800"/>
          <w:tab w:val="left" w:pos="2160"/>
        </w:tabs>
        <w:ind w:left="1080" w:hanging="1080"/>
      </w:pPr>
      <w:r>
        <w:tab/>
      </w:r>
      <w:r w:rsidR="000A2B0B">
        <w:tab/>
        <w:t>2.</w:t>
      </w:r>
      <w:r w:rsidR="000A2B0B">
        <w:tab/>
      </w:r>
      <w:r>
        <w:t xml:space="preserve">In </w:t>
      </w:r>
      <w:r w:rsidR="00B0116F">
        <w:t xml:space="preserve">2016–2017 </w:t>
      </w:r>
      <w:r>
        <w:t xml:space="preserve">the district </w:t>
      </w:r>
      <w:r w:rsidR="00531DEB">
        <w:t>purchased</w:t>
      </w:r>
      <w:r w:rsidR="009F0575">
        <w:t xml:space="preserve"> </w:t>
      </w:r>
      <w:r>
        <w:t xml:space="preserve">a “bare-bones” version of STAR </w:t>
      </w:r>
      <w:r w:rsidR="00531DEB">
        <w:t xml:space="preserve">to be administered </w:t>
      </w:r>
      <w:r>
        <w:t>3 times a year in grades 2</w:t>
      </w:r>
      <w:r w:rsidR="009F0575">
        <w:t>–</w:t>
      </w:r>
      <w:r>
        <w:t xml:space="preserve">5 and </w:t>
      </w:r>
      <w:r w:rsidR="009F0575">
        <w:t xml:space="preserve">in grade </w:t>
      </w:r>
      <w:r>
        <w:t xml:space="preserve">9. This </w:t>
      </w:r>
      <w:r w:rsidR="00E3074F">
        <w:t xml:space="preserve">limited </w:t>
      </w:r>
      <w:r>
        <w:t xml:space="preserve">version </w:t>
      </w:r>
      <w:r w:rsidR="009F0575">
        <w:t xml:space="preserve">of STAR </w:t>
      </w:r>
      <w:r>
        <w:t>provides student</w:t>
      </w:r>
      <w:r w:rsidR="003D332A">
        <w:t>s’</w:t>
      </w:r>
      <w:r>
        <w:t xml:space="preserve"> scores only, not suggested </w:t>
      </w:r>
      <w:r w:rsidR="000F1C7E">
        <w:t xml:space="preserve">groups </w:t>
      </w:r>
      <w:r w:rsidR="00F372CF">
        <w:t>and</w:t>
      </w:r>
      <w:r w:rsidR="000F1C7E">
        <w:t xml:space="preserve"> </w:t>
      </w:r>
      <w:r>
        <w:t xml:space="preserve">interventions. </w:t>
      </w:r>
    </w:p>
    <w:p w:rsidR="008A5648" w:rsidRDefault="00575C3C" w:rsidP="008A5648">
      <w:pPr>
        <w:pStyle w:val="ListParagraph"/>
        <w:numPr>
          <w:ilvl w:val="7"/>
          <w:numId w:val="26"/>
        </w:numPr>
        <w:tabs>
          <w:tab w:val="left" w:pos="360"/>
          <w:tab w:val="left" w:pos="720"/>
          <w:tab w:val="left" w:pos="1080"/>
          <w:tab w:val="left" w:pos="1440"/>
          <w:tab w:val="left" w:pos="1800"/>
          <w:tab w:val="left" w:pos="2160"/>
        </w:tabs>
        <w:ind w:left="1440"/>
      </w:pPr>
      <w:r>
        <w:t xml:space="preserve">Interviewees reported that the elementary schools are just beginning to pilot STAR and </w:t>
      </w:r>
      <w:r w:rsidR="003D332A">
        <w:t xml:space="preserve">said that </w:t>
      </w:r>
      <w:r>
        <w:t xml:space="preserve">RtI (Response to Intervention) groups are based more on teachers’ assessments than on STAR assessments. </w:t>
      </w:r>
    </w:p>
    <w:p w:rsidR="008A5648" w:rsidRDefault="00D06F2E" w:rsidP="008A5648">
      <w:pPr>
        <w:tabs>
          <w:tab w:val="left" w:pos="360"/>
          <w:tab w:val="left" w:pos="720"/>
          <w:tab w:val="left" w:pos="1080"/>
          <w:tab w:val="left" w:pos="1440"/>
          <w:tab w:val="left" w:pos="1800"/>
          <w:tab w:val="left" w:pos="2160"/>
        </w:tabs>
        <w:ind w:left="1080" w:hanging="1080"/>
      </w:pPr>
      <w:r>
        <w:tab/>
      </w:r>
      <w:r>
        <w:tab/>
      </w:r>
      <w:r w:rsidR="000A2B0B">
        <w:t>3.</w:t>
      </w:r>
      <w:r>
        <w:t xml:space="preserve"> </w:t>
      </w:r>
      <w:r>
        <w:tab/>
        <w:t>Administrators cited the continuing challenge of budgeting $7–8 per student for STAR data.</w:t>
      </w:r>
      <w:r w:rsidRPr="00C900C6">
        <w:tab/>
      </w:r>
    </w:p>
    <w:p w:rsidR="008A5648" w:rsidRDefault="000A2B0B" w:rsidP="008A5648">
      <w:pPr>
        <w:tabs>
          <w:tab w:val="left" w:pos="360"/>
          <w:tab w:val="left" w:pos="720"/>
          <w:tab w:val="left" w:pos="1080"/>
          <w:tab w:val="left" w:pos="1440"/>
          <w:tab w:val="left" w:pos="1800"/>
          <w:tab w:val="left" w:pos="2160"/>
        </w:tabs>
        <w:ind w:left="1440" w:hanging="1440"/>
      </w:pPr>
      <w:r>
        <w:lastRenderedPageBreak/>
        <w:tab/>
      </w:r>
      <w:r>
        <w:tab/>
      </w:r>
      <w:r>
        <w:tab/>
        <w:t>a.</w:t>
      </w:r>
      <w:r>
        <w:tab/>
        <w:t xml:space="preserve">Administrators reported that the district “could not afford” to purchase even the </w:t>
      </w:r>
      <w:r w:rsidR="000F1C7E">
        <w:t>limited</w:t>
      </w:r>
      <w:r>
        <w:t xml:space="preserve"> version of STAR for kindergarten and grade 10.</w:t>
      </w:r>
    </w:p>
    <w:p w:rsidR="008A5648" w:rsidRDefault="00D53C71" w:rsidP="00BE1BB9">
      <w:pPr>
        <w:tabs>
          <w:tab w:val="left" w:pos="360"/>
          <w:tab w:val="left" w:pos="720"/>
          <w:tab w:val="left" w:pos="1080"/>
          <w:tab w:val="left" w:pos="1440"/>
          <w:tab w:val="left" w:pos="1800"/>
          <w:tab w:val="left" w:pos="2160"/>
        </w:tabs>
        <w:ind w:left="1080" w:hanging="1080"/>
      </w:pPr>
      <w:r>
        <w:tab/>
      </w:r>
      <w:r>
        <w:tab/>
        <w:t>4.</w:t>
      </w:r>
      <w:r>
        <w:tab/>
        <w:t>In kindergarten through grade 5, the district has recently completed training on the Fountas &amp; Pinnell Benchmark Assessment. The assessment is a complement to the Reading Workshop model currently in use in the district. It is administered individually twice a year, once in the fall and once in the spring. The results provide an in-depth assessment of the needs of individual students.</w:t>
      </w:r>
    </w:p>
    <w:p w:rsidR="008A5648" w:rsidRDefault="009F0575" w:rsidP="008A5648">
      <w:pPr>
        <w:tabs>
          <w:tab w:val="left" w:pos="360"/>
          <w:tab w:val="left" w:pos="720"/>
          <w:tab w:val="left" w:pos="1080"/>
          <w:tab w:val="left" w:pos="1440"/>
          <w:tab w:val="left" w:pos="1800"/>
          <w:tab w:val="left" w:pos="2160"/>
        </w:tabs>
        <w:ind w:left="720" w:hanging="720"/>
      </w:pPr>
      <w:r>
        <w:tab/>
      </w:r>
      <w:r w:rsidR="00D53C71">
        <w:rPr>
          <w:b/>
        </w:rPr>
        <w:t>B</w:t>
      </w:r>
      <w:r w:rsidR="008A5648" w:rsidRPr="008A5648">
        <w:rPr>
          <w:b/>
        </w:rPr>
        <w:t>.</w:t>
      </w:r>
      <w:r>
        <w:rPr>
          <w:b/>
        </w:rPr>
        <w:tab/>
      </w:r>
      <w:r w:rsidR="003F2225">
        <w:t xml:space="preserve">The district </w:t>
      </w:r>
      <w:r w:rsidR="00043E7A">
        <w:t xml:space="preserve">uses some </w:t>
      </w:r>
      <w:r w:rsidR="003F2225">
        <w:t>summative assessments.</w:t>
      </w:r>
    </w:p>
    <w:p w:rsidR="003F2225" w:rsidRDefault="00B537CD" w:rsidP="00BE1BB9">
      <w:pPr>
        <w:tabs>
          <w:tab w:val="left" w:pos="360"/>
          <w:tab w:val="left" w:pos="720"/>
          <w:tab w:val="left" w:pos="1080"/>
          <w:tab w:val="left" w:pos="1440"/>
          <w:tab w:val="left" w:pos="2160"/>
        </w:tabs>
        <w:ind w:left="1080" w:hanging="1080"/>
      </w:pPr>
      <w:r>
        <w:tab/>
      </w:r>
      <w:r w:rsidR="0047118A">
        <w:tab/>
      </w:r>
      <w:r>
        <w:t>1.</w:t>
      </w:r>
      <w:r>
        <w:tab/>
      </w:r>
      <w:r w:rsidR="00043E7A">
        <w:t>In</w:t>
      </w:r>
      <w:r w:rsidR="003F2225">
        <w:t xml:space="preserve"> the 2015</w:t>
      </w:r>
      <w:r w:rsidR="006F3A80">
        <w:t>–20</w:t>
      </w:r>
      <w:r w:rsidR="003F2225">
        <w:t>16 school year</w:t>
      </w:r>
      <w:r w:rsidR="00043E7A">
        <w:t>, the district administered the PARCC assessment for the first and only time</w:t>
      </w:r>
      <w:r w:rsidR="003F2225">
        <w:t>.</w:t>
      </w:r>
      <w:r>
        <w:tab/>
      </w:r>
      <w:r>
        <w:tab/>
      </w:r>
      <w:r w:rsidR="003F2225" w:rsidRPr="00C900C6">
        <w:tab/>
      </w:r>
    </w:p>
    <w:p w:rsidR="008A5648" w:rsidRDefault="00B537CD" w:rsidP="008A5648">
      <w:pPr>
        <w:tabs>
          <w:tab w:val="left" w:pos="360"/>
          <w:tab w:val="left" w:pos="720"/>
          <w:tab w:val="left" w:pos="1080"/>
          <w:tab w:val="left" w:pos="1440"/>
          <w:tab w:val="left" w:pos="1800"/>
          <w:tab w:val="left" w:pos="2160"/>
        </w:tabs>
        <w:ind w:left="1080" w:hanging="1080"/>
      </w:pPr>
      <w:r>
        <w:tab/>
      </w:r>
      <w:r w:rsidR="0047118A">
        <w:tab/>
      </w:r>
      <w:r w:rsidR="006F3A80">
        <w:t>2.</w:t>
      </w:r>
      <w:r w:rsidR="006F3A80">
        <w:tab/>
      </w:r>
      <w:r w:rsidR="003F2225">
        <w:t xml:space="preserve">The high school </w:t>
      </w:r>
      <w:r w:rsidR="00EB7055">
        <w:t xml:space="preserve">administers </w:t>
      </w:r>
      <w:r w:rsidR="00F61105">
        <w:t xml:space="preserve">common </w:t>
      </w:r>
      <w:r w:rsidR="003F2225">
        <w:t>mid-terms and final exams</w:t>
      </w:r>
      <w:r w:rsidR="00EB7055">
        <w:t xml:space="preserve"> as summative assessments</w:t>
      </w:r>
      <w:r w:rsidR="00F61105">
        <w:t xml:space="preserve"> when multiple teachers teach a course</w:t>
      </w:r>
      <w:r w:rsidR="003F2225">
        <w:t xml:space="preserve">. </w:t>
      </w:r>
      <w:r w:rsidR="006F39F5">
        <w:t>There are several high-school courses taught by only one teacher</w:t>
      </w:r>
      <w:r w:rsidR="003F2225">
        <w:t>.</w:t>
      </w:r>
    </w:p>
    <w:p w:rsidR="003F2225" w:rsidRDefault="00B537CD" w:rsidP="00B537CD">
      <w:pPr>
        <w:tabs>
          <w:tab w:val="left" w:pos="360"/>
          <w:tab w:val="left" w:pos="720"/>
          <w:tab w:val="left" w:pos="1080"/>
          <w:tab w:val="left" w:pos="1440"/>
          <w:tab w:val="left" w:pos="1800"/>
          <w:tab w:val="left" w:pos="2160"/>
        </w:tabs>
        <w:ind w:left="1440" w:hanging="1440"/>
      </w:pPr>
      <w:r>
        <w:tab/>
      </w:r>
      <w:r>
        <w:tab/>
      </w:r>
      <w:r>
        <w:tab/>
      </w:r>
      <w:r w:rsidR="003F2225">
        <w:t>a.</w:t>
      </w:r>
      <w:r w:rsidR="006F2B06">
        <w:t xml:space="preserve"> </w:t>
      </w:r>
      <w:r>
        <w:tab/>
      </w:r>
      <w:r w:rsidR="003F2225">
        <w:t xml:space="preserve">Administrators agreed that the common mid-terms and finals </w:t>
      </w:r>
      <w:r w:rsidR="00DA06CD">
        <w:t>a</w:t>
      </w:r>
      <w:r w:rsidR="003F2225">
        <w:t xml:space="preserve">re not </w:t>
      </w:r>
      <w:r w:rsidR="00DA06CD">
        <w:t xml:space="preserve">based on curriculum </w:t>
      </w:r>
      <w:r w:rsidR="003F2225">
        <w:t>standards.</w:t>
      </w:r>
    </w:p>
    <w:p w:rsidR="008A5648" w:rsidRDefault="008A5648" w:rsidP="008A5648">
      <w:pPr>
        <w:tabs>
          <w:tab w:val="left" w:pos="360"/>
          <w:tab w:val="left" w:pos="720"/>
          <w:tab w:val="left" w:pos="1080"/>
          <w:tab w:val="left" w:pos="1440"/>
          <w:tab w:val="left" w:pos="1800"/>
        </w:tabs>
        <w:ind w:left="1440" w:hanging="360"/>
      </w:pPr>
      <w:r w:rsidRPr="008A5648">
        <w:t>b.</w:t>
      </w:r>
      <w:r w:rsidR="002F7FB3">
        <w:t xml:space="preserve"> </w:t>
      </w:r>
      <w:r w:rsidR="002F7FB3">
        <w:tab/>
        <w:t>High-school administrators and department heads acknowledged limited use of the common mid-term and final exam results. Teachers reported some analysis of common mid-terms and finals, noting that it was done “but not in a formal way.”</w:t>
      </w:r>
      <w:r w:rsidR="0096467B">
        <w:t xml:space="preserve"> Teachers reported that they </w:t>
      </w:r>
      <w:r w:rsidR="001B6331">
        <w:t>“</w:t>
      </w:r>
      <w:r w:rsidR="0096467B">
        <w:t>have not fully figured out</w:t>
      </w:r>
      <w:r w:rsidR="001B6331">
        <w:t>”</w:t>
      </w:r>
      <w:r w:rsidR="0096467B">
        <w:t xml:space="preserve"> how to use the results. </w:t>
      </w:r>
    </w:p>
    <w:p w:rsidR="00D53C71" w:rsidRDefault="00BE1BB9" w:rsidP="00BE1BB9">
      <w:pPr>
        <w:tabs>
          <w:tab w:val="left" w:pos="360"/>
          <w:tab w:val="left" w:pos="720"/>
          <w:tab w:val="left" w:pos="1080"/>
          <w:tab w:val="left" w:pos="1440"/>
          <w:tab w:val="left" w:pos="1800"/>
        </w:tabs>
        <w:ind w:left="720" w:hanging="720"/>
      </w:pPr>
      <w:r>
        <w:rPr>
          <w:b/>
        </w:rPr>
        <w:tab/>
      </w:r>
      <w:r w:rsidR="00D53C71" w:rsidRPr="00341E31">
        <w:rPr>
          <w:b/>
        </w:rPr>
        <w:t>C.</w:t>
      </w:r>
      <w:r w:rsidR="00D53C71">
        <w:t xml:space="preserve"> </w:t>
      </w:r>
      <w:r w:rsidR="00D53C71">
        <w:tab/>
        <w:t>At the time of the onsite in May 2017, the district was in its second year of implementing the enVisions 2.0 math program in grades 2–5. Teachers reported that implementation has been challenging, in part because of the limited training they have received. As a result, the district is not taking full advantage of the program’s assessments to identify struggling students.</w:t>
      </w:r>
      <w:r w:rsidR="005928A6">
        <w:tab/>
      </w:r>
    </w:p>
    <w:p w:rsidR="005928A6" w:rsidRDefault="00BE1BB9" w:rsidP="00BE1BB9">
      <w:pPr>
        <w:tabs>
          <w:tab w:val="left" w:pos="360"/>
          <w:tab w:val="left" w:pos="720"/>
          <w:tab w:val="left" w:pos="1080"/>
          <w:tab w:val="left" w:pos="1440"/>
          <w:tab w:val="left" w:pos="1800"/>
        </w:tabs>
        <w:ind w:left="720" w:hanging="720"/>
      </w:pPr>
      <w:r>
        <w:rPr>
          <w:b/>
        </w:rPr>
        <w:tab/>
      </w:r>
      <w:r w:rsidR="00D53C71">
        <w:rPr>
          <w:b/>
        </w:rPr>
        <w:t>D</w:t>
      </w:r>
      <w:r w:rsidR="005928A6" w:rsidRPr="00B537CD">
        <w:rPr>
          <w:b/>
        </w:rPr>
        <w:t>.</w:t>
      </w:r>
      <w:r w:rsidR="005928A6">
        <w:t xml:space="preserve"> </w:t>
      </w:r>
      <w:r w:rsidR="005928A6">
        <w:tab/>
        <w:t xml:space="preserve">In 2016–2017, the district eliminated the </w:t>
      </w:r>
      <w:r w:rsidR="00F15EF9">
        <w:t xml:space="preserve">district </w:t>
      </w:r>
      <w:r w:rsidR="005928A6">
        <w:t xml:space="preserve">data team that had been in place for the previous 3 years. Stipended school data leaders had gathered data for the district data team. </w:t>
      </w:r>
      <w:r w:rsidR="00F15EF9">
        <w:t xml:space="preserve">Interviewees </w:t>
      </w:r>
      <w:r w:rsidR="000A2B0B">
        <w:t>said</w:t>
      </w:r>
      <w:r w:rsidR="00F15EF9">
        <w:t xml:space="preserve"> that without </w:t>
      </w:r>
      <w:r w:rsidR="005928A6">
        <w:t xml:space="preserve">notice or explanation, data leader positions were not posted for the 2016–2017 year. </w:t>
      </w:r>
    </w:p>
    <w:p w:rsidR="005928A6" w:rsidRDefault="005928A6" w:rsidP="00B0116F">
      <w:pPr>
        <w:tabs>
          <w:tab w:val="left" w:pos="360"/>
          <w:tab w:val="left" w:pos="720"/>
          <w:tab w:val="left" w:pos="1080"/>
          <w:tab w:val="left" w:pos="1440"/>
          <w:tab w:val="left" w:pos="1800"/>
          <w:tab w:val="left" w:pos="2160"/>
        </w:tabs>
        <w:ind w:left="1080" w:hanging="1080"/>
      </w:pPr>
      <w:r>
        <w:tab/>
      </w:r>
      <w:r>
        <w:tab/>
        <w:t xml:space="preserve">1. </w:t>
      </w:r>
      <w:r>
        <w:tab/>
        <w:t>Teachers reported that in 2015–2016 school year data leaders had collected Scholastic Reading Inventory (SRI) and Scholastic Math Inventory (SMI) data and forwarded it to the data team, but that the data</w:t>
      </w:r>
      <w:r w:rsidR="00D63195">
        <w:t xml:space="preserve"> had not been analyzed</w:t>
      </w:r>
      <w:r>
        <w:t>.</w:t>
      </w:r>
      <w:r>
        <w:tab/>
      </w:r>
    </w:p>
    <w:p w:rsidR="003F2225" w:rsidRDefault="003F2225" w:rsidP="003F2225">
      <w:pPr>
        <w:tabs>
          <w:tab w:val="left" w:pos="360"/>
          <w:tab w:val="left" w:pos="720"/>
          <w:tab w:val="left" w:pos="1080"/>
          <w:tab w:val="left" w:pos="1440"/>
          <w:tab w:val="left" w:pos="1800"/>
          <w:tab w:val="left" w:pos="2160"/>
        </w:tabs>
      </w:pPr>
      <w:r w:rsidRPr="00F731AA">
        <w:rPr>
          <w:b/>
        </w:rPr>
        <w:t>Impact</w:t>
      </w:r>
      <w:r w:rsidRPr="00BA3A76">
        <w:t xml:space="preserve">: </w:t>
      </w:r>
      <w:r w:rsidR="002F7FB3">
        <w:t>W</w:t>
      </w:r>
      <w:r>
        <w:t xml:space="preserve">ith the exception of grades 6, 7, and 8, the district does not regularly generate data that </w:t>
      </w:r>
      <w:r w:rsidR="00FD77DF">
        <w:t>can be used to inform instruction and address students’ learning strengths and needs</w:t>
      </w:r>
      <w:r>
        <w:t xml:space="preserve">. </w:t>
      </w:r>
    </w:p>
    <w:p w:rsidR="003F2225" w:rsidRDefault="00B537CD" w:rsidP="00B537CD">
      <w:pPr>
        <w:tabs>
          <w:tab w:val="left" w:pos="360"/>
          <w:tab w:val="left" w:pos="720"/>
          <w:tab w:val="left" w:pos="1080"/>
          <w:tab w:val="left" w:pos="1440"/>
          <w:tab w:val="left" w:pos="1800"/>
          <w:tab w:val="left" w:pos="2160"/>
        </w:tabs>
        <w:ind w:left="720" w:hanging="720"/>
      </w:pPr>
      <w:r>
        <w:tab/>
      </w:r>
    </w:p>
    <w:p w:rsidR="003F2225" w:rsidRDefault="00B537CD" w:rsidP="00191DBB">
      <w:pPr>
        <w:tabs>
          <w:tab w:val="left" w:pos="360"/>
          <w:tab w:val="left" w:pos="720"/>
          <w:tab w:val="left" w:pos="1080"/>
          <w:tab w:val="left" w:pos="1440"/>
          <w:tab w:val="left" w:pos="1800"/>
          <w:tab w:val="left" w:pos="2160"/>
        </w:tabs>
        <w:ind w:left="1800" w:hanging="360"/>
      </w:pPr>
      <w:r>
        <w:tab/>
      </w:r>
    </w:p>
    <w:p w:rsidR="003F2225" w:rsidRDefault="003F2225" w:rsidP="003F2225">
      <w:pPr>
        <w:tabs>
          <w:tab w:val="left" w:pos="360"/>
          <w:tab w:val="left" w:pos="720"/>
          <w:tab w:val="left" w:pos="1080"/>
          <w:tab w:val="left" w:pos="1440"/>
          <w:tab w:val="left" w:pos="1800"/>
          <w:tab w:val="left" w:pos="2160"/>
        </w:tabs>
        <w:rPr>
          <w:b/>
          <w:sz w:val="28"/>
          <w:szCs w:val="28"/>
        </w:rPr>
      </w:pPr>
      <w:r w:rsidRPr="00224D0A">
        <w:rPr>
          <w:b/>
          <w:sz w:val="28"/>
          <w:szCs w:val="28"/>
        </w:rPr>
        <w:lastRenderedPageBreak/>
        <w:t>Recommendation</w:t>
      </w:r>
    </w:p>
    <w:p w:rsidR="00357AF6" w:rsidRPr="00357AF6" w:rsidRDefault="003F2225" w:rsidP="0055618B">
      <w:pPr>
        <w:pStyle w:val="ListParagraph"/>
        <w:numPr>
          <w:ilvl w:val="0"/>
          <w:numId w:val="12"/>
        </w:numPr>
        <w:tabs>
          <w:tab w:val="left" w:pos="360"/>
          <w:tab w:val="left" w:pos="720"/>
          <w:tab w:val="left" w:pos="1080"/>
          <w:tab w:val="left" w:pos="1440"/>
          <w:tab w:val="left" w:pos="1800"/>
        </w:tabs>
        <w:ind w:left="360"/>
        <w:contextualSpacing w:val="0"/>
      </w:pPr>
      <w:r w:rsidRPr="001D2510">
        <w:rPr>
          <w:b/>
        </w:rPr>
        <w:t xml:space="preserve">The district should </w:t>
      </w:r>
      <w:r w:rsidR="00357AF6">
        <w:rPr>
          <w:b/>
        </w:rPr>
        <w:t>re-</w:t>
      </w:r>
      <w:r w:rsidRPr="001D2510">
        <w:rPr>
          <w:b/>
        </w:rPr>
        <w:t xml:space="preserve">establish </w:t>
      </w:r>
      <w:r w:rsidR="00357AF6">
        <w:rPr>
          <w:b/>
        </w:rPr>
        <w:t xml:space="preserve">its data team </w:t>
      </w:r>
      <w:r w:rsidRPr="001D2510">
        <w:rPr>
          <w:b/>
        </w:rPr>
        <w:t xml:space="preserve">and implement a </w:t>
      </w:r>
      <w:r w:rsidR="00357AF6">
        <w:rPr>
          <w:b/>
        </w:rPr>
        <w:t xml:space="preserve">comprehensive </w:t>
      </w:r>
      <w:r w:rsidRPr="001D2510">
        <w:rPr>
          <w:b/>
        </w:rPr>
        <w:t>system of formative assessments</w:t>
      </w:r>
      <w:r w:rsidR="007A6212">
        <w:rPr>
          <w:b/>
        </w:rPr>
        <w:t>,</w:t>
      </w:r>
      <w:r w:rsidRPr="001D2510">
        <w:rPr>
          <w:b/>
        </w:rPr>
        <w:t xml:space="preserve"> </w:t>
      </w:r>
      <w:r w:rsidR="00357AF6">
        <w:rPr>
          <w:b/>
        </w:rPr>
        <w:t>along with protocols and support for analyzing and using relevant data.</w:t>
      </w:r>
    </w:p>
    <w:p w:rsidR="008A5648" w:rsidRDefault="00172A11" w:rsidP="008A5648">
      <w:pPr>
        <w:pStyle w:val="ListParagraph"/>
        <w:numPr>
          <w:ilvl w:val="2"/>
          <w:numId w:val="9"/>
        </w:numPr>
        <w:tabs>
          <w:tab w:val="left" w:pos="360"/>
          <w:tab w:val="left" w:pos="720"/>
          <w:tab w:val="left" w:pos="1080"/>
          <w:tab w:val="left" w:pos="1440"/>
          <w:tab w:val="left" w:pos="1800"/>
        </w:tabs>
        <w:ind w:left="720"/>
        <w:contextualSpacing w:val="0"/>
      </w:pPr>
      <w:r>
        <w:t>The district should allocate time and resources in order to re-establish a data team.</w:t>
      </w:r>
    </w:p>
    <w:p w:rsidR="008A5648" w:rsidRDefault="00172A11" w:rsidP="008A5648">
      <w:pPr>
        <w:tabs>
          <w:tab w:val="left" w:pos="360"/>
          <w:tab w:val="left" w:pos="720"/>
          <w:tab w:val="left" w:pos="1080"/>
          <w:tab w:val="left" w:pos="1440"/>
          <w:tab w:val="left" w:pos="1800"/>
        </w:tabs>
        <w:ind w:left="1080" w:hanging="360"/>
      </w:pPr>
      <w:r>
        <w:t>1.</w:t>
      </w:r>
      <w:r>
        <w:tab/>
        <w:t>The data team might have a similar makeup as the previous team, or might be a new group. It should include representation from teachers and administrators at all levels</w:t>
      </w:r>
      <w:r w:rsidR="00025ABC">
        <w:t xml:space="preserve"> and should work under the direction of the assistant superintendent</w:t>
      </w:r>
      <w:r>
        <w:t>.</w:t>
      </w:r>
    </w:p>
    <w:p w:rsidR="008A5648" w:rsidRDefault="00C05CE9" w:rsidP="008A5648">
      <w:pPr>
        <w:tabs>
          <w:tab w:val="left" w:pos="360"/>
          <w:tab w:val="left" w:pos="720"/>
          <w:tab w:val="left" w:pos="1080"/>
          <w:tab w:val="left" w:pos="1440"/>
          <w:tab w:val="left" w:pos="1800"/>
        </w:tabs>
        <w:ind w:left="1080" w:hanging="360"/>
      </w:pPr>
      <w:r>
        <w:t>2.</w:t>
      </w:r>
      <w:r>
        <w:tab/>
        <w:t>The data team should have a collaborative leadership structure in which faculty and administrators work together formally and communicate regularly and systematically. The data team should have clearly defined authority and responsibilities and be provided with the resources and supports needed to sustain its efforts.</w:t>
      </w:r>
    </w:p>
    <w:p w:rsidR="008A5648" w:rsidRDefault="008A5648" w:rsidP="008A5648">
      <w:pPr>
        <w:tabs>
          <w:tab w:val="left" w:pos="360"/>
          <w:tab w:val="left" w:pos="720"/>
          <w:tab w:val="left" w:pos="1080"/>
          <w:tab w:val="left" w:pos="1440"/>
          <w:tab w:val="left" w:pos="1800"/>
        </w:tabs>
        <w:ind w:left="720" w:hanging="360"/>
      </w:pPr>
      <w:r w:rsidRPr="008A5648">
        <w:rPr>
          <w:b/>
        </w:rPr>
        <w:t>B.</w:t>
      </w:r>
      <w:r w:rsidR="00172A11">
        <w:tab/>
        <w:t>The data team should oversee the implementation of a districtwide system of formative assessments.</w:t>
      </w:r>
    </w:p>
    <w:p w:rsidR="008A5648" w:rsidRDefault="00172A11" w:rsidP="008A5648">
      <w:pPr>
        <w:tabs>
          <w:tab w:val="left" w:pos="360"/>
          <w:tab w:val="left" w:pos="720"/>
          <w:tab w:val="left" w:pos="1080"/>
          <w:tab w:val="left" w:pos="1440"/>
          <w:tab w:val="left" w:pos="1800"/>
        </w:tabs>
        <w:ind w:left="1080" w:hanging="720"/>
      </w:pPr>
      <w:r>
        <w:tab/>
        <w:t>1.</w:t>
      </w:r>
      <w:r>
        <w:tab/>
        <w:t>The data team might consider using the middle school as a model for a system of assessments and data at the elementary</w:t>
      </w:r>
      <w:r w:rsidR="002D3B35">
        <w:t>-</w:t>
      </w:r>
      <w:r>
        <w:t xml:space="preserve"> and high</w:t>
      </w:r>
      <w:r w:rsidR="002D3B35">
        <w:t>-</w:t>
      </w:r>
      <w:r>
        <w:t>school levels.</w:t>
      </w:r>
    </w:p>
    <w:p w:rsidR="008A5648" w:rsidRDefault="00C37B07" w:rsidP="008A5648">
      <w:pPr>
        <w:tabs>
          <w:tab w:val="left" w:pos="360"/>
          <w:tab w:val="left" w:pos="720"/>
          <w:tab w:val="left" w:pos="1080"/>
          <w:tab w:val="left" w:pos="1440"/>
          <w:tab w:val="left" w:pos="1800"/>
        </w:tabs>
        <w:ind w:left="1080" w:hanging="720"/>
      </w:pPr>
      <w:r>
        <w:tab/>
        <w:t>2.</w:t>
      </w:r>
      <w:r>
        <w:tab/>
        <w:t>The team should identify the professional development</w:t>
      </w:r>
      <w:r w:rsidR="002D3B35">
        <w:t>–</w:t>
      </w:r>
      <w:r>
        <w:t xml:space="preserve"> including embedded professional development, such as professional learning communities</w:t>
      </w:r>
      <w:r w:rsidR="002D3B35">
        <w:t>–</w:t>
      </w:r>
      <w:r>
        <w:t xml:space="preserve"> that should be provided in order to guide and support teachers’ use of assessment data to inform instruction and to identify students who would benefit from interventions and enrichment.</w:t>
      </w:r>
    </w:p>
    <w:p w:rsidR="008A5648" w:rsidRPr="008A5648" w:rsidRDefault="00C05CE9" w:rsidP="008A5648">
      <w:pPr>
        <w:tabs>
          <w:tab w:val="left" w:pos="360"/>
          <w:tab w:val="left" w:pos="720"/>
          <w:tab w:val="left" w:pos="1080"/>
          <w:tab w:val="left" w:pos="1440"/>
          <w:tab w:val="left" w:pos="1800"/>
        </w:tabs>
        <w:ind w:left="720" w:hanging="360"/>
      </w:pPr>
      <w:r w:rsidRPr="00C05CE9">
        <w:rPr>
          <w:b/>
        </w:rPr>
        <w:t>C.</w:t>
      </w:r>
      <w:r w:rsidRPr="00C05CE9">
        <w:rPr>
          <w:b/>
        </w:rPr>
        <w:tab/>
      </w:r>
      <w:r w:rsidR="008A5648" w:rsidRPr="008A5648">
        <w:t>The data system</w:t>
      </w:r>
      <w:r w:rsidR="002D3B35">
        <w:t xml:space="preserve"> should provide professional staff with convenient, real-time access to student performance data, as well as other relevant academic and demographic data, as appropriate.</w:t>
      </w:r>
    </w:p>
    <w:p w:rsidR="00025ABC" w:rsidRDefault="003F2225" w:rsidP="0055618B">
      <w:pPr>
        <w:tabs>
          <w:tab w:val="left" w:pos="-90"/>
          <w:tab w:val="left" w:pos="360"/>
          <w:tab w:val="left" w:pos="720"/>
          <w:tab w:val="left" w:pos="1080"/>
          <w:tab w:val="left" w:pos="1440"/>
          <w:tab w:val="left" w:pos="1800"/>
          <w:tab w:val="left" w:pos="2160"/>
        </w:tabs>
      </w:pPr>
      <w:r w:rsidRPr="001D2510">
        <w:rPr>
          <w:b/>
        </w:rPr>
        <w:t>Benefits</w:t>
      </w:r>
      <w:r w:rsidR="00025ABC">
        <w:rPr>
          <w:b/>
        </w:rPr>
        <w:t xml:space="preserve">: </w:t>
      </w:r>
      <w:r w:rsidR="00025ABC">
        <w:t>By establishing formal oversight</w:t>
      </w:r>
      <w:r w:rsidRPr="00870959">
        <w:t xml:space="preserve"> </w:t>
      </w:r>
      <w:r w:rsidR="00025ABC">
        <w:t>for a districtwide assessment system, the district will help to ensure that instruction is informed by students’ strengths and needs, which will likely contribute to increased student achievement.</w:t>
      </w:r>
    </w:p>
    <w:p w:rsidR="003F2225" w:rsidRPr="001E784D" w:rsidRDefault="003F2225" w:rsidP="0055618B">
      <w:pPr>
        <w:tabs>
          <w:tab w:val="left" w:pos="360"/>
          <w:tab w:val="left" w:pos="720"/>
          <w:tab w:val="left" w:pos="1080"/>
          <w:tab w:val="left" w:pos="1800"/>
          <w:tab w:val="left" w:pos="2160"/>
        </w:tabs>
        <w:rPr>
          <w:b/>
        </w:rPr>
      </w:pPr>
      <w:r w:rsidRPr="001E784D">
        <w:rPr>
          <w:b/>
        </w:rPr>
        <w:t>Recommended resources:</w:t>
      </w:r>
    </w:p>
    <w:p w:rsidR="00E47C75" w:rsidRPr="00E47C75" w:rsidRDefault="003F2225" w:rsidP="0055618B">
      <w:pPr>
        <w:pStyle w:val="ListParagraph"/>
        <w:numPr>
          <w:ilvl w:val="2"/>
          <w:numId w:val="14"/>
        </w:numPr>
        <w:ind w:left="245" w:hanging="245"/>
        <w:contextualSpacing w:val="0"/>
        <w:rPr>
          <w:rFonts w:cs="Calibri"/>
        </w:rPr>
      </w:pPr>
      <w:r w:rsidRPr="00910462">
        <w:rPr>
          <w:rFonts w:cs="Calibri"/>
        </w:rPr>
        <w:t xml:space="preserve">ESE’s </w:t>
      </w:r>
      <w:r w:rsidRPr="00910462">
        <w:rPr>
          <w:rFonts w:cs="Calibri"/>
          <w:i/>
        </w:rPr>
        <w:t>Assessment Literacy Self-Assessment and Gap Analysis Tool</w:t>
      </w:r>
      <w:r w:rsidRPr="00910462">
        <w:rPr>
          <w:rFonts w:cs="Calibri"/>
        </w:rPr>
        <w:t xml:space="preserve"> (</w:t>
      </w:r>
      <w:hyperlink r:id="rId34" w:history="1">
        <w:r w:rsidRPr="00910462">
          <w:rPr>
            <w:rStyle w:val="Hyperlink"/>
            <w:rFonts w:cs="Calibri"/>
          </w:rPr>
          <w:t>http://www.doe.mass.edu/edeval/ddm/webinar/PartI-GapAnalysis.pdf</w:t>
        </w:r>
      </w:hyperlink>
      <w:r w:rsidRPr="00910462">
        <w:rPr>
          <w:rFonts w:cs="Calibri"/>
        </w:rPr>
        <w:t xml:space="preserve">) is intended to support districts in understanding where their educators fit overall on a continuum of assessment literacy. After determining where the district as a whole generally falls on the continuum, districts can </w:t>
      </w:r>
      <w:r w:rsidR="00E47C75">
        <w:rPr>
          <w:rFonts w:cs="Calibri"/>
        </w:rPr>
        <w:t>determine potential next steps.</w:t>
      </w:r>
    </w:p>
    <w:p w:rsidR="003F2225" w:rsidRPr="00910462" w:rsidRDefault="003F2225" w:rsidP="0055618B">
      <w:pPr>
        <w:pStyle w:val="ListParagraph"/>
        <w:numPr>
          <w:ilvl w:val="2"/>
          <w:numId w:val="14"/>
        </w:numPr>
        <w:ind w:left="240" w:hanging="240"/>
        <w:contextualSpacing w:val="0"/>
        <w:rPr>
          <w:rFonts w:cs="Calibri"/>
        </w:rPr>
      </w:pPr>
      <w:r w:rsidRPr="00910462">
        <w:rPr>
          <w:rFonts w:cs="Calibri"/>
        </w:rPr>
        <w:t xml:space="preserve">ESE’s </w:t>
      </w:r>
      <w:r w:rsidRPr="00910462">
        <w:rPr>
          <w:rFonts w:cs="Calibri"/>
          <w:i/>
        </w:rPr>
        <w:t>District Data Team Toolkit</w:t>
      </w:r>
      <w:r w:rsidRPr="00910462">
        <w:rPr>
          <w:rFonts w:cs="Calibri"/>
        </w:rPr>
        <w:t xml:space="preserve"> (</w:t>
      </w:r>
      <w:hyperlink r:id="rId35" w:history="1">
        <w:r w:rsidRPr="00910462">
          <w:rPr>
            <w:rStyle w:val="Hyperlink"/>
          </w:rPr>
          <w:t>http://www.mass.gov/edu/government/departments-and-boards/ese/programs/accountability/tools-and-resources/district-analysis-review-and-</w:t>
        </w:r>
        <w:r w:rsidRPr="00910462">
          <w:rPr>
            <w:rStyle w:val="Hyperlink"/>
          </w:rPr>
          <w:lastRenderedPageBreak/>
          <w:t>assistance/leadership-and-governance.html</w:t>
        </w:r>
      </w:hyperlink>
      <w:r w:rsidRPr="00910462">
        <w:rPr>
          <w:rFonts w:cs="Calibri"/>
        </w:rPr>
        <w:t>) is a set of r</w:t>
      </w:r>
      <w:r w:rsidRPr="00910462">
        <w:rPr>
          <w:rFonts w:cs="Calibri"/>
          <w:bCs/>
        </w:rPr>
        <w:t>esources to help a district establish, grow, and maintain a culture of inquiry and data use through a District Data Team.</w:t>
      </w:r>
    </w:p>
    <w:p w:rsidR="008E314D" w:rsidRDefault="009B5CE1" w:rsidP="008E314D">
      <w:pPr>
        <w:pStyle w:val="Section"/>
        <w:tabs>
          <w:tab w:val="left" w:pos="360"/>
          <w:tab w:val="left" w:pos="720"/>
          <w:tab w:val="left" w:pos="1080"/>
          <w:tab w:val="left" w:pos="1440"/>
          <w:tab w:val="left" w:pos="1800"/>
          <w:tab w:val="left" w:pos="2160"/>
          <w:tab w:val="left" w:pos="2520"/>
          <w:tab w:val="left" w:pos="2880"/>
        </w:tabs>
      </w:pPr>
      <w:bookmarkStart w:id="12" w:name="_Toc494118231"/>
      <w:r>
        <w:lastRenderedPageBreak/>
        <w:t>Student Support</w:t>
      </w:r>
      <w:bookmarkEnd w:id="12"/>
    </w:p>
    <w:p w:rsidR="002E153B" w:rsidRPr="007F2F87" w:rsidRDefault="002E153B" w:rsidP="002E153B">
      <w:pPr>
        <w:pStyle w:val="Subsection"/>
        <w:tabs>
          <w:tab w:val="left" w:pos="360"/>
          <w:tab w:val="left" w:pos="720"/>
          <w:tab w:val="left" w:pos="1080"/>
          <w:tab w:val="left" w:pos="1440"/>
          <w:tab w:val="left" w:pos="1800"/>
          <w:tab w:val="left" w:pos="2160"/>
          <w:tab w:val="left" w:pos="2520"/>
          <w:tab w:val="left" w:pos="2880"/>
        </w:tabs>
        <w:spacing w:before="0"/>
        <w:rPr>
          <w:i/>
        </w:rPr>
      </w:pPr>
      <w:r w:rsidRPr="007F2F87">
        <w:rPr>
          <w:i/>
        </w:rPr>
        <w:t>Contextual Background</w:t>
      </w:r>
    </w:p>
    <w:p w:rsidR="00622410" w:rsidRDefault="00622410" w:rsidP="00622410">
      <w:pPr>
        <w:pStyle w:val="CommentText"/>
        <w:spacing w:line="276" w:lineRule="auto"/>
        <w:rPr>
          <w:sz w:val="22"/>
          <w:szCs w:val="22"/>
        </w:rPr>
      </w:pPr>
      <w:r>
        <w:rPr>
          <w:sz w:val="22"/>
          <w:szCs w:val="22"/>
        </w:rPr>
        <w:t>Blackstone-Millville is a small school system</w:t>
      </w:r>
      <w:r w:rsidR="0051586D" w:rsidRPr="00333765">
        <w:rPr>
          <w:rStyle w:val="FootnoteReference"/>
          <w:sz w:val="22"/>
          <w:szCs w:val="22"/>
        </w:rPr>
        <w:footnoteReference w:id="7"/>
      </w:r>
      <w:r>
        <w:rPr>
          <w:sz w:val="22"/>
          <w:szCs w:val="22"/>
        </w:rPr>
        <w:t xml:space="preserve"> where resources are </w:t>
      </w:r>
      <w:r w:rsidR="003C5A99">
        <w:rPr>
          <w:sz w:val="22"/>
          <w:szCs w:val="22"/>
        </w:rPr>
        <w:t>limited</w:t>
      </w:r>
      <w:r>
        <w:rPr>
          <w:sz w:val="22"/>
          <w:szCs w:val="22"/>
        </w:rPr>
        <w:t>. The district is fortunate to have an active</w:t>
      </w:r>
      <w:r w:rsidR="006917A0">
        <w:rPr>
          <w:sz w:val="22"/>
          <w:szCs w:val="22"/>
        </w:rPr>
        <w:t>,</w:t>
      </w:r>
      <w:r>
        <w:rPr>
          <w:sz w:val="22"/>
          <w:szCs w:val="22"/>
        </w:rPr>
        <w:t xml:space="preserve"> engaged parent body. Parents participate on councils and organizations in each </w:t>
      </w:r>
      <w:r w:rsidR="003C5A99">
        <w:rPr>
          <w:sz w:val="22"/>
          <w:szCs w:val="22"/>
        </w:rPr>
        <w:t>school</w:t>
      </w:r>
      <w:r>
        <w:rPr>
          <w:sz w:val="22"/>
          <w:szCs w:val="22"/>
        </w:rPr>
        <w:t xml:space="preserve">. </w:t>
      </w:r>
      <w:r w:rsidR="003C5A99">
        <w:rPr>
          <w:sz w:val="22"/>
          <w:szCs w:val="22"/>
        </w:rPr>
        <w:t>School</w:t>
      </w:r>
      <w:r>
        <w:rPr>
          <w:sz w:val="22"/>
          <w:szCs w:val="22"/>
        </w:rPr>
        <w:t>-based parent organizations support a variety of extracurricular student school events including after</w:t>
      </w:r>
      <w:r w:rsidR="003C5A99">
        <w:rPr>
          <w:sz w:val="22"/>
          <w:szCs w:val="22"/>
        </w:rPr>
        <w:t>-</w:t>
      </w:r>
      <w:r>
        <w:rPr>
          <w:sz w:val="22"/>
          <w:szCs w:val="22"/>
        </w:rPr>
        <w:t xml:space="preserve">school STEM </w:t>
      </w:r>
      <w:r w:rsidR="00DD1F35">
        <w:rPr>
          <w:sz w:val="22"/>
          <w:szCs w:val="22"/>
        </w:rPr>
        <w:t xml:space="preserve">(science, technology, engineering and math) </w:t>
      </w:r>
      <w:r>
        <w:rPr>
          <w:sz w:val="22"/>
          <w:szCs w:val="22"/>
        </w:rPr>
        <w:t>clubs, trips</w:t>
      </w:r>
      <w:r w:rsidR="008E3BBE">
        <w:rPr>
          <w:sz w:val="22"/>
          <w:szCs w:val="22"/>
        </w:rPr>
        <w:t>,</w:t>
      </w:r>
      <w:r>
        <w:rPr>
          <w:sz w:val="22"/>
          <w:szCs w:val="22"/>
        </w:rPr>
        <w:t xml:space="preserve"> and dances. </w:t>
      </w:r>
      <w:r w:rsidR="00DD1F35">
        <w:rPr>
          <w:sz w:val="22"/>
          <w:szCs w:val="22"/>
        </w:rPr>
        <w:t xml:space="preserve">One </w:t>
      </w:r>
      <w:r w:rsidR="008E3BBE">
        <w:rPr>
          <w:sz w:val="22"/>
          <w:szCs w:val="22"/>
        </w:rPr>
        <w:t>group of parents has</w:t>
      </w:r>
      <w:r>
        <w:rPr>
          <w:sz w:val="22"/>
          <w:szCs w:val="22"/>
        </w:rPr>
        <w:t xml:space="preserve"> formed the Blackstone-Millville Music Association, a non-profit organization that supports the </w:t>
      </w:r>
      <w:r w:rsidR="00BE513D">
        <w:rPr>
          <w:sz w:val="22"/>
          <w:szCs w:val="22"/>
        </w:rPr>
        <w:t>district’s award-</w:t>
      </w:r>
      <w:r>
        <w:rPr>
          <w:sz w:val="22"/>
          <w:szCs w:val="22"/>
        </w:rPr>
        <w:t xml:space="preserve">winning </w:t>
      </w:r>
      <w:r w:rsidR="00BE513D">
        <w:rPr>
          <w:sz w:val="22"/>
          <w:szCs w:val="22"/>
        </w:rPr>
        <w:t>music program</w:t>
      </w:r>
      <w:r>
        <w:rPr>
          <w:sz w:val="22"/>
          <w:szCs w:val="22"/>
        </w:rPr>
        <w:t xml:space="preserve">. </w:t>
      </w:r>
      <w:r w:rsidR="00905072">
        <w:rPr>
          <w:sz w:val="22"/>
          <w:szCs w:val="22"/>
        </w:rPr>
        <w:t>O</w:t>
      </w:r>
      <w:r>
        <w:rPr>
          <w:sz w:val="22"/>
          <w:szCs w:val="22"/>
        </w:rPr>
        <w:t xml:space="preserve">ver 200 students participate in various aspects of </w:t>
      </w:r>
      <w:r w:rsidR="00905072">
        <w:rPr>
          <w:sz w:val="22"/>
          <w:szCs w:val="22"/>
        </w:rPr>
        <w:t xml:space="preserve">this </w:t>
      </w:r>
      <w:r>
        <w:rPr>
          <w:sz w:val="22"/>
          <w:szCs w:val="22"/>
        </w:rPr>
        <w:t>program.</w:t>
      </w:r>
    </w:p>
    <w:p w:rsidR="00622410" w:rsidRDefault="00B13073" w:rsidP="00622410">
      <w:pPr>
        <w:pStyle w:val="CommentText"/>
        <w:spacing w:line="276" w:lineRule="auto"/>
        <w:rPr>
          <w:sz w:val="22"/>
          <w:szCs w:val="22"/>
        </w:rPr>
      </w:pPr>
      <w:r>
        <w:rPr>
          <w:sz w:val="22"/>
          <w:szCs w:val="22"/>
        </w:rPr>
        <w:t xml:space="preserve">The district does not have </w:t>
      </w:r>
      <w:r w:rsidR="00622410">
        <w:rPr>
          <w:sz w:val="22"/>
          <w:szCs w:val="22"/>
        </w:rPr>
        <w:t xml:space="preserve">a comprehensive system of support for students’ academic and non-academic needs. While there are elements of a support system, there is not a reliable, common process that ensures that students’ needs are met. Differentiated instruction in classrooms and researched-based interventions are limited. </w:t>
      </w:r>
    </w:p>
    <w:p w:rsidR="00622410" w:rsidRDefault="00622410" w:rsidP="00622410">
      <w:pPr>
        <w:pStyle w:val="CommentText"/>
        <w:spacing w:line="276" w:lineRule="auto"/>
        <w:rPr>
          <w:sz w:val="22"/>
          <w:szCs w:val="22"/>
        </w:rPr>
      </w:pPr>
      <w:r>
        <w:rPr>
          <w:sz w:val="22"/>
          <w:szCs w:val="22"/>
        </w:rPr>
        <w:t xml:space="preserve">The </w:t>
      </w:r>
      <w:r w:rsidR="00246966">
        <w:rPr>
          <w:sz w:val="22"/>
          <w:szCs w:val="22"/>
        </w:rPr>
        <w:t xml:space="preserve">district is making slow and uneven progress in implementing </w:t>
      </w:r>
      <w:r w:rsidR="006917A0">
        <w:rPr>
          <w:sz w:val="22"/>
          <w:szCs w:val="22"/>
        </w:rPr>
        <w:t>the</w:t>
      </w:r>
      <w:r w:rsidR="008D602E">
        <w:rPr>
          <w:sz w:val="22"/>
          <w:szCs w:val="22"/>
        </w:rPr>
        <w:t xml:space="preserve"> </w:t>
      </w:r>
      <w:r>
        <w:rPr>
          <w:sz w:val="22"/>
          <w:szCs w:val="22"/>
        </w:rPr>
        <w:t xml:space="preserve">PBIS </w:t>
      </w:r>
      <w:r w:rsidR="00905072">
        <w:rPr>
          <w:sz w:val="22"/>
          <w:szCs w:val="22"/>
        </w:rPr>
        <w:t xml:space="preserve">(Positive Behavior Intervention and Support) </w:t>
      </w:r>
      <w:r>
        <w:rPr>
          <w:sz w:val="22"/>
          <w:szCs w:val="22"/>
        </w:rPr>
        <w:t xml:space="preserve">program across the district </w:t>
      </w:r>
      <w:r w:rsidR="00246966">
        <w:rPr>
          <w:sz w:val="22"/>
          <w:szCs w:val="22"/>
        </w:rPr>
        <w:t xml:space="preserve">to support students’ social-emotional wellbeing; </w:t>
      </w:r>
      <w:r>
        <w:rPr>
          <w:sz w:val="22"/>
          <w:szCs w:val="22"/>
        </w:rPr>
        <w:t>the 2016</w:t>
      </w:r>
      <w:r w:rsidR="00FE3D8D">
        <w:rPr>
          <w:sz w:val="22"/>
          <w:szCs w:val="22"/>
        </w:rPr>
        <w:t>–20</w:t>
      </w:r>
      <w:r>
        <w:rPr>
          <w:sz w:val="22"/>
          <w:szCs w:val="22"/>
        </w:rPr>
        <w:t>17 D</w:t>
      </w:r>
      <w:r w:rsidR="005A0625">
        <w:rPr>
          <w:sz w:val="22"/>
          <w:szCs w:val="22"/>
        </w:rPr>
        <w:t xml:space="preserve">istrict </w:t>
      </w:r>
      <w:r>
        <w:rPr>
          <w:sz w:val="22"/>
          <w:szCs w:val="22"/>
        </w:rPr>
        <w:t>I</w:t>
      </w:r>
      <w:r w:rsidR="005A0625">
        <w:rPr>
          <w:sz w:val="22"/>
          <w:szCs w:val="22"/>
        </w:rPr>
        <w:t xml:space="preserve">mprovement </w:t>
      </w:r>
      <w:r>
        <w:rPr>
          <w:sz w:val="22"/>
          <w:szCs w:val="22"/>
        </w:rPr>
        <w:t>P</w:t>
      </w:r>
      <w:r w:rsidR="005A0625">
        <w:rPr>
          <w:sz w:val="22"/>
          <w:szCs w:val="22"/>
        </w:rPr>
        <w:t>lan</w:t>
      </w:r>
      <w:r>
        <w:rPr>
          <w:sz w:val="22"/>
          <w:szCs w:val="22"/>
        </w:rPr>
        <w:t xml:space="preserve"> </w:t>
      </w:r>
      <w:r w:rsidR="00A27F5A">
        <w:rPr>
          <w:sz w:val="22"/>
          <w:szCs w:val="22"/>
        </w:rPr>
        <w:t>calls for the implementation of PBIS</w:t>
      </w:r>
      <w:r>
        <w:rPr>
          <w:sz w:val="22"/>
          <w:szCs w:val="22"/>
        </w:rPr>
        <w:t xml:space="preserve"> by </w:t>
      </w:r>
      <w:r w:rsidR="00A27F5A">
        <w:rPr>
          <w:sz w:val="22"/>
          <w:szCs w:val="22"/>
        </w:rPr>
        <w:t xml:space="preserve">May 2017, </w:t>
      </w:r>
      <w:r>
        <w:rPr>
          <w:sz w:val="22"/>
          <w:szCs w:val="22"/>
        </w:rPr>
        <w:t xml:space="preserve">the time of the </w:t>
      </w:r>
      <w:r w:rsidR="00A27F5A">
        <w:rPr>
          <w:sz w:val="22"/>
          <w:szCs w:val="22"/>
        </w:rPr>
        <w:t>onsite</w:t>
      </w:r>
      <w:r>
        <w:rPr>
          <w:sz w:val="22"/>
          <w:szCs w:val="22"/>
        </w:rPr>
        <w:t xml:space="preserve"> review.</w:t>
      </w:r>
    </w:p>
    <w:p w:rsidR="00622410" w:rsidRDefault="00622410" w:rsidP="004B3926">
      <w:pPr>
        <w:pStyle w:val="CommentText"/>
        <w:spacing w:line="276" w:lineRule="auto"/>
        <w:rPr>
          <w:color w:val="FF0000"/>
        </w:rPr>
      </w:pPr>
      <w:r>
        <w:rPr>
          <w:sz w:val="22"/>
          <w:szCs w:val="22"/>
        </w:rPr>
        <w:t xml:space="preserve">It is unclear </w:t>
      </w:r>
      <w:r w:rsidR="0075094E">
        <w:rPr>
          <w:sz w:val="22"/>
          <w:szCs w:val="22"/>
        </w:rPr>
        <w:t xml:space="preserve">whether </w:t>
      </w:r>
      <w:r>
        <w:rPr>
          <w:sz w:val="22"/>
          <w:szCs w:val="22"/>
        </w:rPr>
        <w:t xml:space="preserve">the district is prepared to adequately </w:t>
      </w:r>
      <w:r w:rsidR="002C5E54">
        <w:rPr>
          <w:sz w:val="22"/>
          <w:szCs w:val="22"/>
        </w:rPr>
        <w:t xml:space="preserve">support </w:t>
      </w:r>
      <w:r w:rsidR="00F63C3B">
        <w:rPr>
          <w:sz w:val="22"/>
          <w:szCs w:val="22"/>
        </w:rPr>
        <w:t>ELLs</w:t>
      </w:r>
      <w:r>
        <w:rPr>
          <w:sz w:val="22"/>
          <w:szCs w:val="22"/>
        </w:rPr>
        <w:t xml:space="preserve">, especially without an ESL curriculum.  Services for many students with </w:t>
      </w:r>
      <w:r w:rsidR="00905072">
        <w:rPr>
          <w:sz w:val="22"/>
          <w:szCs w:val="22"/>
        </w:rPr>
        <w:t xml:space="preserve">disabilities </w:t>
      </w:r>
      <w:r>
        <w:rPr>
          <w:sz w:val="22"/>
          <w:szCs w:val="22"/>
        </w:rPr>
        <w:t xml:space="preserve">are </w:t>
      </w:r>
      <w:r w:rsidR="001E4A12">
        <w:rPr>
          <w:sz w:val="22"/>
          <w:szCs w:val="22"/>
        </w:rPr>
        <w:t>to be met in co-taught classrooms. H</w:t>
      </w:r>
      <w:r>
        <w:rPr>
          <w:sz w:val="22"/>
          <w:szCs w:val="22"/>
        </w:rPr>
        <w:t>owever</w:t>
      </w:r>
      <w:r w:rsidR="00905072">
        <w:rPr>
          <w:sz w:val="22"/>
          <w:szCs w:val="22"/>
        </w:rPr>
        <w:t>,</w:t>
      </w:r>
      <w:r>
        <w:rPr>
          <w:sz w:val="22"/>
          <w:szCs w:val="22"/>
        </w:rPr>
        <w:t xml:space="preserve"> there has been little training</w:t>
      </w:r>
      <w:r w:rsidR="001E4A12">
        <w:rPr>
          <w:sz w:val="22"/>
          <w:szCs w:val="22"/>
        </w:rPr>
        <w:t xml:space="preserve"> for co-teaching</w:t>
      </w:r>
      <w:r>
        <w:rPr>
          <w:sz w:val="22"/>
          <w:szCs w:val="22"/>
        </w:rPr>
        <w:t xml:space="preserve">, </w:t>
      </w:r>
      <w:r w:rsidR="008E3BBE">
        <w:rPr>
          <w:sz w:val="22"/>
          <w:szCs w:val="22"/>
        </w:rPr>
        <w:t xml:space="preserve">there is an </w:t>
      </w:r>
      <w:r>
        <w:rPr>
          <w:sz w:val="22"/>
          <w:szCs w:val="22"/>
        </w:rPr>
        <w:t>unclear delineation of responsibilities</w:t>
      </w:r>
      <w:r w:rsidR="00054B0A">
        <w:rPr>
          <w:sz w:val="22"/>
          <w:szCs w:val="22"/>
        </w:rPr>
        <w:t xml:space="preserve"> for co-teachers</w:t>
      </w:r>
      <w:r w:rsidR="001E4A12">
        <w:rPr>
          <w:sz w:val="22"/>
          <w:szCs w:val="22"/>
        </w:rPr>
        <w:t>,</w:t>
      </w:r>
      <w:r>
        <w:rPr>
          <w:sz w:val="22"/>
          <w:szCs w:val="22"/>
        </w:rPr>
        <w:t xml:space="preserve"> and </w:t>
      </w:r>
      <w:r w:rsidR="00BE513D">
        <w:rPr>
          <w:sz w:val="22"/>
          <w:szCs w:val="22"/>
        </w:rPr>
        <w:t xml:space="preserve">the district has provided </w:t>
      </w:r>
      <w:r>
        <w:rPr>
          <w:sz w:val="22"/>
          <w:szCs w:val="22"/>
        </w:rPr>
        <w:t>little ongoing support.</w:t>
      </w:r>
      <w:r w:rsidR="004B3926">
        <w:rPr>
          <w:color w:val="FF0000"/>
        </w:rPr>
        <w:t xml:space="preserve"> </w:t>
      </w:r>
      <w:r>
        <w:rPr>
          <w:color w:val="FF0000"/>
        </w:rPr>
        <w:br w:type="page"/>
      </w:r>
    </w:p>
    <w:p w:rsidR="00622410" w:rsidRPr="009430F8" w:rsidRDefault="00622410" w:rsidP="00622410">
      <w:pPr>
        <w:tabs>
          <w:tab w:val="left" w:pos="270"/>
        </w:tabs>
        <w:autoSpaceDE w:val="0"/>
        <w:autoSpaceDN w:val="0"/>
        <w:adjustRightInd w:val="0"/>
      </w:pPr>
      <w:r w:rsidRPr="00484242">
        <w:rPr>
          <w:color w:val="FF0000"/>
        </w:rPr>
        <w:lastRenderedPageBreak/>
        <w:t xml:space="preserve"> </w:t>
      </w:r>
      <w:r w:rsidRPr="002428C7">
        <w:rPr>
          <w:b/>
          <w:sz w:val="28"/>
          <w:szCs w:val="28"/>
        </w:rPr>
        <w:t>Strength</w:t>
      </w:r>
      <w:r>
        <w:rPr>
          <w:b/>
          <w:sz w:val="28"/>
          <w:szCs w:val="28"/>
        </w:rPr>
        <w:t xml:space="preserve"> Finding </w:t>
      </w:r>
    </w:p>
    <w:p w:rsidR="00622410" w:rsidRPr="00571106" w:rsidRDefault="00622410" w:rsidP="00622410">
      <w:pPr>
        <w:tabs>
          <w:tab w:val="left" w:pos="360"/>
          <w:tab w:val="left" w:pos="720"/>
          <w:tab w:val="left" w:pos="1080"/>
          <w:tab w:val="left" w:pos="1440"/>
          <w:tab w:val="left" w:pos="1800"/>
          <w:tab w:val="left" w:pos="2160"/>
        </w:tabs>
        <w:ind w:left="360" w:hanging="360"/>
        <w:rPr>
          <w:b/>
        </w:rPr>
      </w:pPr>
      <w:r>
        <w:rPr>
          <w:b/>
        </w:rPr>
        <w:t xml:space="preserve">1. </w:t>
      </w:r>
      <w:r>
        <w:rPr>
          <w:b/>
        </w:rPr>
        <w:tab/>
        <w:t xml:space="preserve">The district offers many opportunities for parents to stay informed, engaged, and actively involved in their </w:t>
      </w:r>
      <w:r w:rsidR="00D4639B">
        <w:rPr>
          <w:b/>
        </w:rPr>
        <w:t>children’s</w:t>
      </w:r>
      <w:r>
        <w:rPr>
          <w:b/>
        </w:rPr>
        <w:t xml:space="preserve"> academic and non-academic growth and development. The district has established outside partnerships to support and promote the social-emotional health and safety of students. </w:t>
      </w:r>
    </w:p>
    <w:p w:rsidR="00622410" w:rsidRPr="0023504E" w:rsidRDefault="00622410" w:rsidP="00973298">
      <w:pPr>
        <w:pStyle w:val="ListParagraph"/>
        <w:numPr>
          <w:ilvl w:val="1"/>
          <w:numId w:val="18"/>
        </w:numPr>
        <w:tabs>
          <w:tab w:val="left" w:pos="360"/>
          <w:tab w:val="left" w:pos="720"/>
          <w:tab w:val="left" w:pos="1080"/>
          <w:tab w:val="left" w:pos="1440"/>
          <w:tab w:val="left" w:pos="1800"/>
          <w:tab w:val="left" w:pos="2160"/>
        </w:tabs>
        <w:ind w:left="720"/>
        <w:contextualSpacing w:val="0"/>
        <w:rPr>
          <w:b/>
          <w:i/>
        </w:rPr>
      </w:pPr>
      <w:r>
        <w:t>There are multiple opportunities for parents to be informed and involved in schools</w:t>
      </w:r>
      <w:r w:rsidRPr="0023504E">
        <w:t xml:space="preserve">. </w:t>
      </w:r>
    </w:p>
    <w:p w:rsidR="00622410" w:rsidRPr="0023504E" w:rsidRDefault="00622410" w:rsidP="00973298">
      <w:pPr>
        <w:pStyle w:val="ListParagraph"/>
        <w:numPr>
          <w:ilvl w:val="2"/>
          <w:numId w:val="18"/>
        </w:numPr>
        <w:tabs>
          <w:tab w:val="left" w:pos="360"/>
          <w:tab w:val="left" w:pos="720"/>
          <w:tab w:val="left" w:pos="1080"/>
          <w:tab w:val="left" w:pos="1440"/>
          <w:tab w:val="left" w:pos="1800"/>
          <w:tab w:val="left" w:pos="2160"/>
        </w:tabs>
        <w:ind w:left="1080"/>
        <w:contextualSpacing w:val="0"/>
        <w:rPr>
          <w:b/>
          <w:i/>
        </w:rPr>
      </w:pPr>
      <w:r>
        <w:t xml:space="preserve">Parents reported and </w:t>
      </w:r>
      <w:r w:rsidR="00A41AD5">
        <w:t xml:space="preserve">a review of </w:t>
      </w:r>
      <w:r>
        <w:t>the district</w:t>
      </w:r>
      <w:r w:rsidR="0075094E">
        <w:t>’s</w:t>
      </w:r>
      <w:r>
        <w:t xml:space="preserve"> website confirmed that the district provides a parent portal for middle</w:t>
      </w:r>
      <w:r w:rsidR="00A41AD5">
        <w:t>-</w:t>
      </w:r>
      <w:r>
        <w:t xml:space="preserve"> and </w:t>
      </w:r>
      <w:r w:rsidR="00A41AD5">
        <w:t>high-</w:t>
      </w:r>
      <w:r>
        <w:t>school parents to access student attendance</w:t>
      </w:r>
      <w:r w:rsidR="009A02AC">
        <w:t xml:space="preserve"> and                                                                                                                                                                                                                                                                                                                                                                                                                                                                                                                                                                   </w:t>
      </w:r>
      <w:r>
        <w:t xml:space="preserve"> report card</w:t>
      </w:r>
      <w:r w:rsidR="00D23B39">
        <w:t>s</w:t>
      </w:r>
      <w:r>
        <w:t xml:space="preserve">  at any time during the school year. </w:t>
      </w:r>
    </w:p>
    <w:p w:rsidR="00622410" w:rsidRDefault="00622410" w:rsidP="00973298">
      <w:pPr>
        <w:pStyle w:val="ListParagraph"/>
        <w:numPr>
          <w:ilvl w:val="2"/>
          <w:numId w:val="18"/>
        </w:numPr>
        <w:tabs>
          <w:tab w:val="left" w:pos="0"/>
          <w:tab w:val="left" w:pos="360"/>
          <w:tab w:val="left" w:pos="720"/>
          <w:tab w:val="left" w:pos="1080"/>
          <w:tab w:val="left" w:pos="1440"/>
          <w:tab w:val="left" w:pos="1800"/>
          <w:tab w:val="left" w:pos="2160"/>
        </w:tabs>
        <w:ind w:left="1080"/>
        <w:contextualSpacing w:val="0"/>
      </w:pPr>
      <w:r>
        <w:t>Elementary, middle</w:t>
      </w:r>
      <w:r w:rsidR="00A41AD5">
        <w:t>-</w:t>
      </w:r>
      <w:r>
        <w:t xml:space="preserve"> and </w:t>
      </w:r>
      <w:r w:rsidR="00A41AD5">
        <w:t>high-</w:t>
      </w:r>
      <w:r>
        <w:t>school parents reported that they are also kept informed by regular electronic newsletters, emails</w:t>
      </w:r>
      <w:r w:rsidR="009A02AC">
        <w:t>,</w:t>
      </w:r>
      <w:r>
        <w:t xml:space="preserve"> and phone calls.</w:t>
      </w:r>
    </w:p>
    <w:p w:rsidR="00622410" w:rsidRDefault="00622410" w:rsidP="00973298">
      <w:pPr>
        <w:pStyle w:val="ListParagraph"/>
        <w:numPr>
          <w:ilvl w:val="2"/>
          <w:numId w:val="18"/>
        </w:numPr>
        <w:tabs>
          <w:tab w:val="left" w:pos="0"/>
          <w:tab w:val="left" w:pos="360"/>
          <w:tab w:val="left" w:pos="720"/>
          <w:tab w:val="left" w:pos="1080"/>
          <w:tab w:val="left" w:pos="1440"/>
          <w:tab w:val="left" w:pos="1800"/>
          <w:tab w:val="left" w:pos="2160"/>
        </w:tabs>
        <w:ind w:left="1080"/>
        <w:contextualSpacing w:val="0"/>
      </w:pPr>
      <w:r>
        <w:t xml:space="preserve">The middle school publishes and </w:t>
      </w:r>
      <w:r w:rsidR="00A41AD5">
        <w:t xml:space="preserve">posts </w:t>
      </w:r>
      <w:r>
        <w:t xml:space="preserve">online a monthly newsletter that outlines the curriculum content for the month as well as other events and reminders for parents. </w:t>
      </w:r>
      <w:r w:rsidR="00A41AD5">
        <w:t>Interviews and a document review indicated that</w:t>
      </w:r>
      <w:r>
        <w:t xml:space="preserve"> parents are involved in the development of improvement plans through their school councils.</w:t>
      </w:r>
    </w:p>
    <w:p w:rsidR="00622410" w:rsidRDefault="00622410" w:rsidP="00973298">
      <w:pPr>
        <w:pStyle w:val="ListParagraph"/>
        <w:numPr>
          <w:ilvl w:val="2"/>
          <w:numId w:val="18"/>
        </w:numPr>
        <w:tabs>
          <w:tab w:val="left" w:pos="0"/>
          <w:tab w:val="left" w:pos="360"/>
          <w:tab w:val="left" w:pos="720"/>
          <w:tab w:val="left" w:pos="1080"/>
          <w:tab w:val="left" w:pos="1440"/>
          <w:tab w:val="left" w:pos="1800"/>
          <w:tab w:val="left" w:pos="2160"/>
        </w:tabs>
        <w:ind w:left="1080"/>
        <w:contextualSpacing w:val="0"/>
      </w:pPr>
      <w:r>
        <w:t xml:space="preserve">Each </w:t>
      </w:r>
      <w:r w:rsidR="00A41AD5">
        <w:t xml:space="preserve">school </w:t>
      </w:r>
      <w:r>
        <w:t>has active parent organizations. The Millville Elementary School Parent Organization and the Blackstone Elementary Parent Organization (</w:t>
      </w:r>
      <w:r w:rsidR="00A41AD5">
        <w:t>Kennedy and Maloney</w:t>
      </w:r>
      <w:r>
        <w:t xml:space="preserve"> schools) have raised </w:t>
      </w:r>
      <w:r w:rsidR="00A41AD5">
        <w:t xml:space="preserve">funds </w:t>
      </w:r>
      <w:r>
        <w:t>and supported many school events</w:t>
      </w:r>
      <w:r w:rsidR="00A41AD5">
        <w:t>,</w:t>
      </w:r>
      <w:r>
        <w:t xml:space="preserve"> including Student of the Month Lunch, </w:t>
      </w:r>
      <w:r w:rsidR="00A41AD5">
        <w:t>after-</w:t>
      </w:r>
      <w:r>
        <w:t xml:space="preserve">school clubs, STEM club, and field trips. </w:t>
      </w:r>
    </w:p>
    <w:p w:rsidR="00622410" w:rsidRPr="009430F8" w:rsidRDefault="00622410" w:rsidP="00973298">
      <w:pPr>
        <w:pStyle w:val="ListParagraph"/>
        <w:numPr>
          <w:ilvl w:val="2"/>
          <w:numId w:val="18"/>
        </w:numPr>
        <w:tabs>
          <w:tab w:val="left" w:pos="0"/>
          <w:tab w:val="left" w:pos="360"/>
          <w:tab w:val="left" w:pos="720"/>
          <w:tab w:val="left" w:pos="1080"/>
          <w:tab w:val="left" w:pos="1440"/>
          <w:tab w:val="left" w:pos="1800"/>
          <w:tab w:val="left" w:pos="2160"/>
        </w:tabs>
        <w:ind w:left="1080"/>
        <w:contextualSpacing w:val="0"/>
      </w:pPr>
      <w:r>
        <w:t xml:space="preserve">The Blackstone Millville Music Association (BMMA) is a parent-run group that raises </w:t>
      </w:r>
      <w:r w:rsidR="00A41AD5">
        <w:t xml:space="preserve">funds </w:t>
      </w:r>
      <w:r>
        <w:t>and supports the music program</w:t>
      </w:r>
      <w:r w:rsidR="00A41AD5">
        <w:t>,</w:t>
      </w:r>
      <w:r>
        <w:t xml:space="preserve"> including Marching Band, Color Guard, Winter Percussion, Winter Band</w:t>
      </w:r>
      <w:r w:rsidR="00A41AD5">
        <w:t>,</w:t>
      </w:r>
      <w:r>
        <w:t xml:space="preserve"> and Jazz Band. BMMA provides chaperones, crew</w:t>
      </w:r>
      <w:r w:rsidR="009A02AC">
        <w:t>,</w:t>
      </w:r>
      <w:r>
        <w:t xml:space="preserve"> volunteers for the events</w:t>
      </w:r>
      <w:r w:rsidR="009A02AC">
        <w:t>,</w:t>
      </w:r>
      <w:r>
        <w:t xml:space="preserve"> and funds for staff salaries, uniforms, equipment, props</w:t>
      </w:r>
      <w:r w:rsidR="00A41AD5">
        <w:t>,</w:t>
      </w:r>
      <w:r>
        <w:t xml:space="preserve"> and transportation. </w:t>
      </w:r>
    </w:p>
    <w:p w:rsidR="00622410" w:rsidRDefault="00622410" w:rsidP="00973298">
      <w:pPr>
        <w:pStyle w:val="ListParagraph"/>
        <w:numPr>
          <w:ilvl w:val="1"/>
          <w:numId w:val="18"/>
        </w:numPr>
        <w:tabs>
          <w:tab w:val="left" w:pos="0"/>
          <w:tab w:val="left" w:pos="360"/>
          <w:tab w:val="left" w:pos="1080"/>
          <w:tab w:val="left" w:pos="1800"/>
          <w:tab w:val="left" w:pos="2160"/>
        </w:tabs>
        <w:ind w:left="720"/>
        <w:contextualSpacing w:val="0"/>
      </w:pPr>
      <w:r>
        <w:t>The district has forged partnerships to support student</w:t>
      </w:r>
      <w:r w:rsidR="00C47643">
        <w:t>s’</w:t>
      </w:r>
      <w:r>
        <w:t xml:space="preserve"> social-emotional health and safety.</w:t>
      </w:r>
    </w:p>
    <w:p w:rsidR="00622410" w:rsidRDefault="00622410" w:rsidP="00973298">
      <w:pPr>
        <w:pStyle w:val="ListParagraph"/>
        <w:numPr>
          <w:ilvl w:val="2"/>
          <w:numId w:val="18"/>
        </w:numPr>
        <w:tabs>
          <w:tab w:val="left" w:pos="0"/>
          <w:tab w:val="left" w:pos="360"/>
          <w:tab w:val="left" w:pos="1080"/>
          <w:tab w:val="left" w:pos="1800"/>
          <w:tab w:val="left" w:pos="2160"/>
        </w:tabs>
        <w:ind w:left="1080"/>
        <w:contextualSpacing w:val="0"/>
      </w:pPr>
      <w:r>
        <w:t xml:space="preserve">Interviewees reported that </w:t>
      </w:r>
      <w:r w:rsidR="008A5648" w:rsidRPr="008A5648">
        <w:t>Family Continuity</w:t>
      </w:r>
      <w:r>
        <w:t xml:space="preserve">, a community-based organization that supports school-based behavioral health, </w:t>
      </w:r>
      <w:r w:rsidR="00C47643">
        <w:t>provides</w:t>
      </w:r>
      <w:r>
        <w:t xml:space="preserve"> small group and individual counseling</w:t>
      </w:r>
      <w:r w:rsidR="00C47643">
        <w:t xml:space="preserve"> in the middle and high schools</w:t>
      </w:r>
      <w:r w:rsidRPr="0023504E">
        <w:t xml:space="preserve">. </w:t>
      </w:r>
    </w:p>
    <w:p w:rsidR="00BE513D" w:rsidRDefault="00622410" w:rsidP="00C5165E">
      <w:pPr>
        <w:pStyle w:val="ListParagraph"/>
        <w:numPr>
          <w:ilvl w:val="2"/>
          <w:numId w:val="18"/>
        </w:numPr>
        <w:tabs>
          <w:tab w:val="left" w:pos="0"/>
          <w:tab w:val="left" w:pos="360"/>
          <w:tab w:val="left" w:pos="1080"/>
          <w:tab w:val="left" w:pos="1800"/>
          <w:tab w:val="left" w:pos="2160"/>
        </w:tabs>
        <w:ind w:left="1080"/>
        <w:contextualSpacing w:val="0"/>
      </w:pPr>
      <w:r>
        <w:t xml:space="preserve">The police departments from Millville and Blackstone both provide police presence in all Blackstone-Millville schools. Interviewees including staff and parents reported that a full-time school resource officer from the Blackstone Police department </w:t>
      </w:r>
      <w:r w:rsidR="00C47643">
        <w:t xml:space="preserve">is </w:t>
      </w:r>
      <w:r>
        <w:t>assigned to the Blackstone schools</w:t>
      </w:r>
      <w:r w:rsidR="00A403EA">
        <w:t>,</w:t>
      </w:r>
      <w:r>
        <w:t xml:space="preserve"> and </w:t>
      </w:r>
      <w:r w:rsidR="00C47643">
        <w:t xml:space="preserve">the duties of </w:t>
      </w:r>
      <w:r>
        <w:t>a police officer from Millville</w:t>
      </w:r>
      <w:r w:rsidR="00A403EA">
        <w:t xml:space="preserve"> </w:t>
      </w:r>
      <w:r>
        <w:t xml:space="preserve">include checking in at the Millville Elementary School. </w:t>
      </w:r>
    </w:p>
    <w:p w:rsidR="00622410" w:rsidRDefault="00622410" w:rsidP="009A02AC">
      <w:pPr>
        <w:tabs>
          <w:tab w:val="left" w:pos="360"/>
          <w:tab w:val="left" w:pos="720"/>
          <w:tab w:val="left" w:pos="1080"/>
          <w:tab w:val="left" w:pos="1440"/>
          <w:tab w:val="left" w:pos="1800"/>
          <w:tab w:val="left" w:pos="2160"/>
        </w:tabs>
      </w:pPr>
      <w:r w:rsidRPr="00F731AA">
        <w:rPr>
          <w:b/>
        </w:rPr>
        <w:t>Impact</w:t>
      </w:r>
      <w:r w:rsidRPr="00BA3A76">
        <w:t xml:space="preserve">: </w:t>
      </w:r>
      <w:r>
        <w:t>A strong working relationship with families and appropriate outside partners strengthens the district and what it can offer students. Active parents and partners enha</w:t>
      </w:r>
      <w:r w:rsidR="009A02AC">
        <w:t>nce</w:t>
      </w:r>
      <w:r>
        <w:t xml:space="preserve"> the education of all </w:t>
      </w:r>
      <w:r>
        <w:lastRenderedPageBreak/>
        <w:t xml:space="preserve">students. Parents and other partners in </w:t>
      </w:r>
      <w:r w:rsidR="00C47643">
        <w:t xml:space="preserve">Blackstone-Millville </w:t>
      </w:r>
      <w:r>
        <w:t>are providing enriching activities and contributing to the growth and social-emotional development of students.</w:t>
      </w:r>
    </w:p>
    <w:p w:rsidR="00622410" w:rsidRPr="004E594D" w:rsidRDefault="00622410" w:rsidP="00622410">
      <w:pPr>
        <w:tabs>
          <w:tab w:val="left" w:pos="360"/>
          <w:tab w:val="left" w:pos="1080"/>
          <w:tab w:val="left" w:pos="1440"/>
          <w:tab w:val="left" w:pos="1800"/>
          <w:tab w:val="left" w:pos="2160"/>
        </w:tabs>
      </w:pPr>
    </w:p>
    <w:p w:rsidR="00622410" w:rsidRDefault="00622410" w:rsidP="00622410">
      <w:pPr>
        <w:tabs>
          <w:tab w:val="left" w:pos="360"/>
          <w:tab w:val="left" w:pos="720"/>
          <w:tab w:val="left" w:pos="1080"/>
          <w:tab w:val="left" w:pos="1440"/>
          <w:tab w:val="left" w:pos="1800"/>
          <w:tab w:val="left" w:pos="2160"/>
        </w:tabs>
        <w:rPr>
          <w:b/>
          <w:sz w:val="28"/>
          <w:szCs w:val="28"/>
        </w:rPr>
      </w:pPr>
      <w:r>
        <w:rPr>
          <w:b/>
          <w:sz w:val="28"/>
          <w:szCs w:val="28"/>
        </w:rPr>
        <w:t>C</w:t>
      </w:r>
      <w:r w:rsidRPr="00895204">
        <w:rPr>
          <w:b/>
          <w:sz w:val="28"/>
          <w:szCs w:val="28"/>
        </w:rPr>
        <w:t>hallenges and Areas for Growth</w:t>
      </w:r>
    </w:p>
    <w:p w:rsidR="008A5648" w:rsidRDefault="002A09BB" w:rsidP="008A5648">
      <w:pPr>
        <w:tabs>
          <w:tab w:val="left" w:pos="360"/>
          <w:tab w:val="left" w:pos="720"/>
          <w:tab w:val="left" w:pos="1080"/>
          <w:tab w:val="left" w:pos="1440"/>
          <w:tab w:val="left" w:pos="1800"/>
        </w:tabs>
        <w:ind w:left="360" w:hanging="360"/>
      </w:pPr>
      <w:r>
        <w:rPr>
          <w:b/>
        </w:rPr>
        <w:t>2.</w:t>
      </w:r>
      <w:r w:rsidR="0073381C">
        <w:rPr>
          <w:b/>
        </w:rPr>
        <w:tab/>
      </w:r>
      <w:r w:rsidR="00B40D02">
        <w:rPr>
          <w:b/>
        </w:rPr>
        <w:t>T</w:t>
      </w:r>
      <w:r w:rsidR="008A5648" w:rsidRPr="008A5648">
        <w:rPr>
          <w:b/>
        </w:rPr>
        <w:t>he district does not have a system</w:t>
      </w:r>
      <w:r w:rsidR="009B7139">
        <w:rPr>
          <w:b/>
        </w:rPr>
        <w:t>at</w:t>
      </w:r>
      <w:r w:rsidR="008A5648" w:rsidRPr="008A5648">
        <w:rPr>
          <w:b/>
        </w:rPr>
        <w:t>ic approach for providing academic and non-academic support and ensur</w:t>
      </w:r>
      <w:r w:rsidR="00B40D02">
        <w:rPr>
          <w:b/>
        </w:rPr>
        <w:t>ing</w:t>
      </w:r>
      <w:r w:rsidR="008A5648" w:rsidRPr="008A5648">
        <w:rPr>
          <w:b/>
        </w:rPr>
        <w:t xml:space="preserve"> that all students’ needs are met. The </w:t>
      </w:r>
      <w:r w:rsidR="0075094E">
        <w:rPr>
          <w:b/>
        </w:rPr>
        <w:t>district has</w:t>
      </w:r>
      <w:r w:rsidR="00BA54A0">
        <w:rPr>
          <w:b/>
        </w:rPr>
        <w:t xml:space="preserve"> </w:t>
      </w:r>
      <w:r w:rsidR="00B40D02">
        <w:rPr>
          <w:b/>
        </w:rPr>
        <w:t>limited</w:t>
      </w:r>
      <w:r w:rsidR="008A5648" w:rsidRPr="008A5648">
        <w:rPr>
          <w:b/>
        </w:rPr>
        <w:t xml:space="preserve"> interventions to support struggling students</w:t>
      </w:r>
      <w:r w:rsidR="00622410" w:rsidRPr="00510D51">
        <w:t>.</w:t>
      </w:r>
    </w:p>
    <w:p w:rsidR="00622410" w:rsidRDefault="00622410" w:rsidP="002A09BB">
      <w:pPr>
        <w:pStyle w:val="ListParagraph"/>
        <w:numPr>
          <w:ilvl w:val="1"/>
          <w:numId w:val="21"/>
        </w:numPr>
        <w:tabs>
          <w:tab w:val="left" w:pos="360"/>
          <w:tab w:val="left" w:pos="720"/>
          <w:tab w:val="left" w:pos="1080"/>
          <w:tab w:val="left" w:pos="1440"/>
          <w:tab w:val="left" w:pos="1800"/>
          <w:tab w:val="left" w:pos="2160"/>
        </w:tabs>
        <w:ind w:left="720"/>
        <w:contextualSpacing w:val="0"/>
      </w:pPr>
      <w:r>
        <w:t xml:space="preserve">There are </w:t>
      </w:r>
      <w:r w:rsidR="00241CB1">
        <w:t xml:space="preserve">some </w:t>
      </w:r>
      <w:r>
        <w:t>structures in place to address struggling students’</w:t>
      </w:r>
      <w:r w:rsidRPr="00C900C6">
        <w:t xml:space="preserve"> </w:t>
      </w:r>
      <w:r>
        <w:t>academic needs.</w:t>
      </w:r>
    </w:p>
    <w:p w:rsidR="00622410" w:rsidRPr="00C900C6" w:rsidRDefault="00622410" w:rsidP="002A09BB">
      <w:pPr>
        <w:pStyle w:val="ListParagraph"/>
        <w:numPr>
          <w:ilvl w:val="6"/>
          <w:numId w:val="20"/>
        </w:numPr>
        <w:tabs>
          <w:tab w:val="left" w:pos="360"/>
          <w:tab w:val="left" w:pos="720"/>
          <w:tab w:val="left" w:pos="1080"/>
          <w:tab w:val="left" w:pos="1440"/>
          <w:tab w:val="left" w:pos="1800"/>
        </w:tabs>
        <w:ind w:left="1080"/>
        <w:contextualSpacing w:val="0"/>
      </w:pPr>
      <w:r>
        <w:t>Building-Based Student Support Teams (BBSST</w:t>
      </w:r>
      <w:r w:rsidR="00241CB1">
        <w:t>s</w:t>
      </w:r>
      <w:r>
        <w:t xml:space="preserve">) </w:t>
      </w:r>
      <w:r w:rsidR="00241CB1">
        <w:t>support</w:t>
      </w:r>
      <w:r>
        <w:t xml:space="preserve"> struggling students. </w:t>
      </w:r>
    </w:p>
    <w:p w:rsidR="00622410" w:rsidRDefault="00622410" w:rsidP="002A09BB">
      <w:pPr>
        <w:pStyle w:val="ListParagraph"/>
        <w:numPr>
          <w:ilvl w:val="7"/>
          <w:numId w:val="20"/>
        </w:numPr>
        <w:tabs>
          <w:tab w:val="left" w:pos="360"/>
          <w:tab w:val="left" w:pos="720"/>
          <w:tab w:val="left" w:pos="1080"/>
          <w:tab w:val="left" w:pos="1440"/>
          <w:tab w:val="left" w:pos="1800"/>
          <w:tab w:val="left" w:pos="2160"/>
        </w:tabs>
        <w:ind w:left="1440"/>
        <w:contextualSpacing w:val="0"/>
      </w:pPr>
      <w:r>
        <w:t xml:space="preserve">The team </w:t>
      </w:r>
      <w:r w:rsidR="00241CB1">
        <w:t>was told</w:t>
      </w:r>
      <w:r>
        <w:t xml:space="preserve"> that elementary BBSST</w:t>
      </w:r>
      <w:r w:rsidR="00241CB1">
        <w:t>s</w:t>
      </w:r>
      <w:r>
        <w:t xml:space="preserve"> are </w:t>
      </w:r>
      <w:r w:rsidR="00241CB1">
        <w:t xml:space="preserve">composed </w:t>
      </w:r>
      <w:r>
        <w:t xml:space="preserve">of the principal, </w:t>
      </w:r>
      <w:r w:rsidR="00241CB1">
        <w:t xml:space="preserve">the </w:t>
      </w:r>
      <w:r>
        <w:t xml:space="preserve">school psychologist, </w:t>
      </w:r>
      <w:r w:rsidR="00241CB1">
        <w:t xml:space="preserve">the </w:t>
      </w:r>
      <w:r>
        <w:t>referring teacher</w:t>
      </w:r>
      <w:r w:rsidR="00241CB1">
        <w:t>,</w:t>
      </w:r>
      <w:r>
        <w:t xml:space="preserve"> and resource teachers. The team</w:t>
      </w:r>
      <w:r w:rsidR="00241CB1">
        <w:t>s</w:t>
      </w:r>
      <w:r>
        <w:t xml:space="preserve"> brainstorm strategies that may be used in classrooms to help struggling students. </w:t>
      </w:r>
    </w:p>
    <w:p w:rsidR="00622410" w:rsidRDefault="00622410" w:rsidP="00973298">
      <w:pPr>
        <w:pStyle w:val="ListParagraph"/>
        <w:numPr>
          <w:ilvl w:val="7"/>
          <w:numId w:val="20"/>
        </w:numPr>
        <w:tabs>
          <w:tab w:val="left" w:pos="360"/>
          <w:tab w:val="left" w:pos="720"/>
          <w:tab w:val="left" w:pos="1080"/>
          <w:tab w:val="left" w:pos="1440"/>
          <w:tab w:val="left" w:pos="1800"/>
          <w:tab w:val="left" w:pos="2160"/>
        </w:tabs>
        <w:ind w:left="1440"/>
        <w:contextualSpacing w:val="0"/>
      </w:pPr>
      <w:r>
        <w:t xml:space="preserve">In the middle school the </w:t>
      </w:r>
      <w:r w:rsidR="00F644AE">
        <w:t>Response to Intervention</w:t>
      </w:r>
      <w:r w:rsidR="009935C9">
        <w:t xml:space="preserve"> </w:t>
      </w:r>
      <w:r w:rsidR="00F644AE">
        <w:t>(</w:t>
      </w:r>
      <w:r>
        <w:t>RtI</w:t>
      </w:r>
      <w:r w:rsidR="00F644AE">
        <w:t>)</w:t>
      </w:r>
      <w:r>
        <w:t xml:space="preserve"> team</w:t>
      </w:r>
      <w:r w:rsidR="0056264C">
        <w:t xml:space="preserve"> </w:t>
      </w:r>
      <w:r>
        <w:t>serves the same function</w:t>
      </w:r>
      <w:r w:rsidR="0056264C">
        <w:t xml:space="preserve"> as the BBSST</w:t>
      </w:r>
      <w:r>
        <w:t xml:space="preserve">. </w:t>
      </w:r>
      <w:r w:rsidR="00241CB1">
        <w:t xml:space="preserve">It </w:t>
      </w:r>
      <w:r>
        <w:t>meet</w:t>
      </w:r>
      <w:r w:rsidR="00241CB1">
        <w:t>s</w:t>
      </w:r>
      <w:r>
        <w:t xml:space="preserve"> once a week.  Members include the principal, </w:t>
      </w:r>
      <w:r w:rsidR="00241CB1">
        <w:t xml:space="preserve">the </w:t>
      </w:r>
      <w:r>
        <w:t xml:space="preserve">vice principal, </w:t>
      </w:r>
      <w:r w:rsidR="00241CB1">
        <w:t xml:space="preserve">the </w:t>
      </w:r>
      <w:r>
        <w:t xml:space="preserve">adjustment counselor, </w:t>
      </w:r>
      <w:r w:rsidR="00241CB1">
        <w:t xml:space="preserve">the </w:t>
      </w:r>
      <w:r>
        <w:t xml:space="preserve">guidance counselor, </w:t>
      </w:r>
      <w:r w:rsidR="00241CB1">
        <w:t xml:space="preserve">the </w:t>
      </w:r>
      <w:r>
        <w:t>school psychologist, Title I math and ELA teachers</w:t>
      </w:r>
      <w:r w:rsidR="00193173">
        <w:t>,</w:t>
      </w:r>
      <w:r>
        <w:t xml:space="preserve"> and the nurse. </w:t>
      </w:r>
    </w:p>
    <w:p w:rsidR="00622410" w:rsidRDefault="00241CB1" w:rsidP="00973298">
      <w:pPr>
        <w:pStyle w:val="ListParagraph"/>
        <w:numPr>
          <w:ilvl w:val="7"/>
          <w:numId w:val="20"/>
        </w:numPr>
        <w:tabs>
          <w:tab w:val="left" w:pos="360"/>
          <w:tab w:val="left" w:pos="720"/>
          <w:tab w:val="left" w:pos="1080"/>
          <w:tab w:val="left" w:pos="1440"/>
          <w:tab w:val="left" w:pos="1800"/>
          <w:tab w:val="left" w:pos="2160"/>
        </w:tabs>
        <w:ind w:left="1440"/>
        <w:contextualSpacing w:val="0"/>
      </w:pPr>
      <w:r>
        <w:t>High-</w:t>
      </w:r>
      <w:r w:rsidR="00622410">
        <w:t xml:space="preserve">school interviewees reported that they have a BBSST but it does not meet regularly. </w:t>
      </w:r>
      <w:r>
        <w:t xml:space="preserve">The team </w:t>
      </w:r>
      <w:r w:rsidR="00622410">
        <w:t>deals with attendance, academic issues</w:t>
      </w:r>
      <w:r>
        <w:t>,</w:t>
      </w:r>
      <w:r w:rsidR="00622410">
        <w:t xml:space="preserve"> and discipline. </w:t>
      </w:r>
    </w:p>
    <w:p w:rsidR="008A5648" w:rsidRDefault="0056264C" w:rsidP="008A5648">
      <w:pPr>
        <w:pStyle w:val="ListParagraph"/>
        <w:numPr>
          <w:ilvl w:val="1"/>
          <w:numId w:val="21"/>
        </w:numPr>
        <w:ind w:left="720"/>
      </w:pPr>
      <w:r>
        <w:t>A document review indicated that</w:t>
      </w:r>
      <w:r w:rsidR="00622410">
        <w:t xml:space="preserve"> the district</w:t>
      </w:r>
      <w:r>
        <w:t>’s</w:t>
      </w:r>
      <w:r w:rsidR="00622410">
        <w:t xml:space="preserve"> RtI model </w:t>
      </w:r>
      <w:r>
        <w:t xml:space="preserve">includes differentiation of instruction in </w:t>
      </w:r>
      <w:r w:rsidR="00622410">
        <w:t xml:space="preserve">Tier </w:t>
      </w:r>
      <w:r w:rsidR="00BA54A0">
        <w:t xml:space="preserve">1 </w:t>
      </w:r>
      <w:r w:rsidR="00622410">
        <w:t xml:space="preserve">and </w:t>
      </w:r>
      <w:r>
        <w:t xml:space="preserve">targeted interventions in </w:t>
      </w:r>
      <w:r w:rsidR="00622410">
        <w:t xml:space="preserve">Tier </w:t>
      </w:r>
      <w:r w:rsidR="00BA54A0">
        <w:t>2</w:t>
      </w:r>
      <w:r w:rsidR="00A557A7">
        <w:t>;</w:t>
      </w:r>
      <w:r w:rsidR="00622410">
        <w:t xml:space="preserve"> however</w:t>
      </w:r>
      <w:r w:rsidR="0095749D">
        <w:t>,</w:t>
      </w:r>
      <w:r w:rsidR="00622410">
        <w:t xml:space="preserve"> the review team found little evidence of</w:t>
      </w:r>
      <w:r w:rsidR="00887F7B">
        <w:t xml:space="preserve"> either</w:t>
      </w:r>
      <w:r w:rsidR="00622410">
        <w:t>.</w:t>
      </w:r>
    </w:p>
    <w:p w:rsidR="00622410" w:rsidRDefault="00EB439B" w:rsidP="00984522">
      <w:pPr>
        <w:pStyle w:val="ListParagraph"/>
        <w:numPr>
          <w:ilvl w:val="2"/>
          <w:numId w:val="32"/>
        </w:numPr>
        <w:tabs>
          <w:tab w:val="left" w:pos="360"/>
          <w:tab w:val="left" w:pos="1080"/>
          <w:tab w:val="left" w:pos="1440"/>
          <w:tab w:val="left" w:pos="1800"/>
          <w:tab w:val="left" w:pos="2160"/>
        </w:tabs>
        <w:ind w:left="1080"/>
        <w:contextualSpacing w:val="0"/>
      </w:pPr>
      <w:r>
        <w:t>In observed classrooms overall, t</w:t>
      </w:r>
      <w:r w:rsidR="00622410" w:rsidRPr="00112FF1">
        <w:t xml:space="preserve">he </w:t>
      </w:r>
      <w:r w:rsidR="00622410">
        <w:t xml:space="preserve">review </w:t>
      </w:r>
      <w:r w:rsidR="00622410" w:rsidRPr="00112FF1">
        <w:t xml:space="preserve">team found </w:t>
      </w:r>
      <w:r w:rsidRPr="00112FF1">
        <w:t xml:space="preserve">moderate </w:t>
      </w:r>
      <w:r>
        <w:t>and</w:t>
      </w:r>
      <w:r w:rsidRPr="00112FF1">
        <w:t xml:space="preserve"> strong evidence </w:t>
      </w:r>
      <w:r>
        <w:t xml:space="preserve">of teachers </w:t>
      </w:r>
      <w:r w:rsidRPr="00112FF1">
        <w:t>appropriately differentiating</w:t>
      </w:r>
      <w:r>
        <w:t xml:space="preserve"> instruction so that content is accessible for all learners</w:t>
      </w:r>
      <w:r w:rsidR="00F644AE">
        <w:t xml:space="preserve"> </w:t>
      </w:r>
      <w:r w:rsidR="00395313">
        <w:t xml:space="preserve">(characteristic # 8) </w:t>
      </w:r>
      <w:r w:rsidR="002A7A75">
        <w:t xml:space="preserve">in </w:t>
      </w:r>
      <w:r w:rsidR="00E3533F">
        <w:t>only 40 percent of classrooms</w:t>
      </w:r>
      <w:r w:rsidR="00622410" w:rsidRPr="00112FF1">
        <w:t xml:space="preserve">. </w:t>
      </w:r>
    </w:p>
    <w:p w:rsidR="00622410" w:rsidRDefault="00622410" w:rsidP="00984522">
      <w:pPr>
        <w:pStyle w:val="ListParagraph"/>
        <w:numPr>
          <w:ilvl w:val="2"/>
          <w:numId w:val="32"/>
        </w:numPr>
        <w:tabs>
          <w:tab w:val="left" w:pos="360"/>
          <w:tab w:val="left" w:pos="1080"/>
          <w:tab w:val="left" w:pos="1440"/>
          <w:tab w:val="left" w:pos="1800"/>
          <w:tab w:val="left" w:pos="2160"/>
        </w:tabs>
        <w:ind w:left="1080"/>
        <w:contextualSpacing w:val="0"/>
      </w:pPr>
      <w:r w:rsidRPr="00112FF1">
        <w:t>Elementary teachers</w:t>
      </w:r>
      <w:r>
        <w:t xml:space="preserve"> reported that Tier </w:t>
      </w:r>
      <w:r w:rsidR="00C87644">
        <w:t>2</w:t>
      </w:r>
      <w:r w:rsidR="00C87644" w:rsidRPr="00112FF1">
        <w:t xml:space="preserve"> </w:t>
      </w:r>
      <w:r w:rsidR="00395313">
        <w:t xml:space="preserve">support </w:t>
      </w:r>
      <w:r w:rsidRPr="00112FF1">
        <w:t>is missing in the district.</w:t>
      </w:r>
    </w:p>
    <w:p w:rsidR="00622410" w:rsidRDefault="00703861" w:rsidP="004314E4">
      <w:pPr>
        <w:pStyle w:val="ListParagraph"/>
        <w:numPr>
          <w:ilvl w:val="2"/>
          <w:numId w:val="32"/>
        </w:numPr>
        <w:tabs>
          <w:tab w:val="left" w:pos="360"/>
          <w:tab w:val="left" w:pos="1080"/>
          <w:tab w:val="left" w:pos="1440"/>
          <w:tab w:val="left" w:pos="1800"/>
          <w:tab w:val="left" w:pos="2160"/>
        </w:tabs>
        <w:ind w:left="1080"/>
        <w:contextualSpacing w:val="0"/>
      </w:pPr>
      <w:r>
        <w:t>Administrators confirmed t</w:t>
      </w:r>
      <w:r w:rsidR="00622410">
        <w:t xml:space="preserve">he </w:t>
      </w:r>
      <w:r w:rsidR="00C87644">
        <w:t xml:space="preserve">absence </w:t>
      </w:r>
      <w:r w:rsidR="00622410">
        <w:t xml:space="preserve">of Tier </w:t>
      </w:r>
      <w:r w:rsidR="00C87644">
        <w:t>2</w:t>
      </w:r>
      <w:r w:rsidR="00C87644" w:rsidRPr="00112FF1">
        <w:t xml:space="preserve"> </w:t>
      </w:r>
      <w:r w:rsidR="00622410" w:rsidRPr="00112FF1">
        <w:t>interventions</w:t>
      </w:r>
      <w:r>
        <w:t>.</w:t>
      </w:r>
    </w:p>
    <w:p w:rsidR="00622410" w:rsidRDefault="00622410" w:rsidP="004314E4">
      <w:pPr>
        <w:pStyle w:val="ListParagraph"/>
        <w:numPr>
          <w:ilvl w:val="2"/>
          <w:numId w:val="32"/>
        </w:numPr>
        <w:tabs>
          <w:tab w:val="left" w:pos="360"/>
          <w:tab w:val="left" w:pos="1080"/>
          <w:tab w:val="left" w:pos="1440"/>
          <w:tab w:val="left" w:pos="1800"/>
          <w:tab w:val="left" w:pos="2160"/>
        </w:tabs>
        <w:ind w:left="1080"/>
        <w:contextualSpacing w:val="0"/>
      </w:pPr>
      <w:r>
        <w:t xml:space="preserve">Interviewees stated that there is no formal Tier </w:t>
      </w:r>
      <w:r w:rsidR="00C87644">
        <w:t>1</w:t>
      </w:r>
      <w:r>
        <w:t xml:space="preserve">, </w:t>
      </w:r>
      <w:r w:rsidR="00C87644">
        <w:t>2</w:t>
      </w:r>
      <w:r>
        <w:t xml:space="preserve">, or </w:t>
      </w:r>
      <w:r w:rsidR="00C87644">
        <w:t xml:space="preserve">3 </w:t>
      </w:r>
      <w:r>
        <w:t xml:space="preserve">system of support in place at the high school and that interventions vary with teachers. </w:t>
      </w:r>
    </w:p>
    <w:p w:rsidR="008A5648" w:rsidRDefault="00622410" w:rsidP="008A5648">
      <w:pPr>
        <w:pStyle w:val="ListParagraph"/>
        <w:numPr>
          <w:ilvl w:val="1"/>
          <w:numId w:val="29"/>
        </w:numPr>
        <w:tabs>
          <w:tab w:val="left" w:pos="720"/>
          <w:tab w:val="left" w:pos="1080"/>
          <w:tab w:val="left" w:pos="1440"/>
          <w:tab w:val="left" w:pos="1800"/>
          <w:tab w:val="left" w:pos="2160"/>
        </w:tabs>
        <w:ind w:left="720"/>
      </w:pPr>
      <w:r>
        <w:t>Time for supplemental targeted support is uneven across the district.</w:t>
      </w:r>
    </w:p>
    <w:p w:rsidR="00622410" w:rsidRDefault="00622410" w:rsidP="004314E4">
      <w:pPr>
        <w:pStyle w:val="ListParagraph"/>
        <w:numPr>
          <w:ilvl w:val="2"/>
          <w:numId w:val="29"/>
        </w:numPr>
        <w:tabs>
          <w:tab w:val="left" w:pos="360"/>
          <w:tab w:val="left" w:pos="720"/>
          <w:tab w:val="left" w:pos="1080"/>
          <w:tab w:val="left" w:pos="1440"/>
          <w:tab w:val="left" w:pos="1800"/>
          <w:tab w:val="left" w:pos="2160"/>
        </w:tabs>
        <w:ind w:left="1080"/>
        <w:contextualSpacing w:val="0"/>
      </w:pPr>
      <w:r>
        <w:t>Interviewees reported that RtI intervention bloc</w:t>
      </w:r>
      <w:r w:rsidR="00F644AE">
        <w:t>k</w:t>
      </w:r>
      <w:r>
        <w:t xml:space="preserve">s, a 20-minute time when students </w:t>
      </w:r>
      <w:r w:rsidR="00A66600">
        <w:t xml:space="preserve">receive </w:t>
      </w:r>
      <w:r>
        <w:t xml:space="preserve">instruction in areas of need, </w:t>
      </w:r>
      <w:r w:rsidR="00C87644">
        <w:t xml:space="preserve">take place </w:t>
      </w:r>
      <w:r w:rsidR="0095749D">
        <w:t xml:space="preserve">inconsistently </w:t>
      </w:r>
      <w:r w:rsidR="003C47C4">
        <w:t xml:space="preserve">in </w:t>
      </w:r>
      <w:r>
        <w:t xml:space="preserve">different grades. In one school only grade 2 </w:t>
      </w:r>
      <w:r w:rsidR="00C87644">
        <w:t xml:space="preserve">has scheduled </w:t>
      </w:r>
      <w:r>
        <w:t xml:space="preserve">time for RtI during the school day. </w:t>
      </w:r>
    </w:p>
    <w:p w:rsidR="00622410" w:rsidRDefault="00622410" w:rsidP="004314E4">
      <w:pPr>
        <w:pStyle w:val="ListParagraph"/>
        <w:numPr>
          <w:ilvl w:val="2"/>
          <w:numId w:val="29"/>
        </w:numPr>
        <w:tabs>
          <w:tab w:val="left" w:pos="360"/>
          <w:tab w:val="left" w:pos="720"/>
          <w:tab w:val="left" w:pos="1080"/>
          <w:tab w:val="left" w:pos="1440"/>
          <w:tab w:val="left" w:pos="1800"/>
          <w:tab w:val="left" w:pos="2160"/>
        </w:tabs>
        <w:ind w:left="1080"/>
        <w:contextualSpacing w:val="0"/>
      </w:pPr>
      <w:r>
        <w:lastRenderedPageBreak/>
        <w:t xml:space="preserve">Administrators reported that the elementary level is struggling with providing extra support for reading.  In one elementary school the reading specialist is not able to </w:t>
      </w:r>
      <w:r w:rsidR="00C87644">
        <w:t xml:space="preserve">provide </w:t>
      </w:r>
      <w:r>
        <w:t>pu</w:t>
      </w:r>
      <w:r w:rsidR="00A557A7">
        <w:t xml:space="preserve">sh-in </w:t>
      </w:r>
      <w:r w:rsidR="00C87644">
        <w:t>support</w:t>
      </w:r>
      <w:r>
        <w:t xml:space="preserve">. </w:t>
      </w:r>
    </w:p>
    <w:p w:rsidR="00622410" w:rsidRDefault="00A557A7" w:rsidP="004314E4">
      <w:pPr>
        <w:pStyle w:val="ListParagraph"/>
        <w:numPr>
          <w:ilvl w:val="2"/>
          <w:numId w:val="29"/>
        </w:numPr>
        <w:tabs>
          <w:tab w:val="left" w:pos="360"/>
          <w:tab w:val="left" w:pos="720"/>
          <w:tab w:val="left" w:pos="1080"/>
          <w:tab w:val="left" w:pos="1440"/>
          <w:tab w:val="left" w:pos="1800"/>
        </w:tabs>
        <w:ind w:left="1080"/>
        <w:contextualSpacing w:val="0"/>
      </w:pPr>
      <w:r>
        <w:t xml:space="preserve">The middle school </w:t>
      </w:r>
      <w:r w:rsidR="00622410">
        <w:t>has scheduled one period each day, H Block, for interventions and enrichment. At the end of each quarter students are re-evaluated and placements are adjusted</w:t>
      </w:r>
      <w:r w:rsidR="00622410" w:rsidRPr="00C90DD3">
        <w:t xml:space="preserve">. </w:t>
      </w:r>
      <w:r w:rsidR="00622410" w:rsidRPr="00C90DD3">
        <w:tab/>
      </w:r>
      <w:r w:rsidR="00622410" w:rsidRPr="00C90DD3">
        <w:tab/>
      </w:r>
      <w:r w:rsidR="00622410" w:rsidRPr="00C90DD3">
        <w:tab/>
      </w:r>
    </w:p>
    <w:p w:rsidR="00622410" w:rsidRDefault="00622410" w:rsidP="004314E4">
      <w:pPr>
        <w:pStyle w:val="ListParagraph"/>
        <w:numPr>
          <w:ilvl w:val="8"/>
          <w:numId w:val="29"/>
        </w:numPr>
        <w:tabs>
          <w:tab w:val="left" w:pos="360"/>
          <w:tab w:val="left" w:pos="720"/>
          <w:tab w:val="left" w:pos="1080"/>
          <w:tab w:val="left" w:pos="1440"/>
          <w:tab w:val="left" w:pos="1800"/>
        </w:tabs>
        <w:ind w:left="1440"/>
        <w:contextualSpacing w:val="0"/>
      </w:pPr>
      <w:r w:rsidRPr="002E73F6">
        <w:t xml:space="preserve">Title I specialists provide interventions </w:t>
      </w:r>
      <w:r w:rsidR="00B90D0C" w:rsidRPr="002E73F6">
        <w:t xml:space="preserve">in math </w:t>
      </w:r>
      <w:r w:rsidRPr="002E73F6">
        <w:t xml:space="preserve">for students at the middle school. Struggling students may have up to three periods of math every day. </w:t>
      </w:r>
    </w:p>
    <w:p w:rsidR="00622410" w:rsidRPr="001869CA" w:rsidRDefault="00AC2E81" w:rsidP="004314E4">
      <w:pPr>
        <w:pStyle w:val="ListParagraph"/>
        <w:numPr>
          <w:ilvl w:val="8"/>
          <w:numId w:val="29"/>
        </w:numPr>
        <w:tabs>
          <w:tab w:val="left" w:pos="360"/>
          <w:tab w:val="left" w:pos="720"/>
          <w:tab w:val="left" w:pos="1080"/>
          <w:tab w:val="left" w:pos="1440"/>
          <w:tab w:val="left" w:pos="1800"/>
        </w:tabs>
        <w:ind w:left="1440"/>
        <w:contextualSpacing w:val="0"/>
      </w:pPr>
      <w:r>
        <w:t>A</w:t>
      </w:r>
      <w:r w:rsidR="00622410">
        <w:t>fter</w:t>
      </w:r>
      <w:r w:rsidR="00A27F5A">
        <w:t>-</w:t>
      </w:r>
      <w:r w:rsidR="00622410">
        <w:t>school content-specific support is available Monday through Thursday from 2:20</w:t>
      </w:r>
      <w:r>
        <w:t>–</w:t>
      </w:r>
      <w:r w:rsidR="00622410">
        <w:t>2:35</w:t>
      </w:r>
      <w:r w:rsidR="00A66600">
        <w:t xml:space="preserve"> at the middle school</w:t>
      </w:r>
      <w:r w:rsidR="00622410">
        <w:t>. If students need extra time they are encouraged to make an appointment with the teacher.</w:t>
      </w:r>
    </w:p>
    <w:p w:rsidR="00622410" w:rsidRDefault="00A27F5A" w:rsidP="004314E4">
      <w:pPr>
        <w:pStyle w:val="ListParagraph"/>
        <w:numPr>
          <w:ilvl w:val="2"/>
          <w:numId w:val="29"/>
        </w:numPr>
        <w:tabs>
          <w:tab w:val="left" w:pos="360"/>
          <w:tab w:val="left" w:pos="720"/>
          <w:tab w:val="left" w:pos="1080"/>
          <w:tab w:val="left" w:pos="1440"/>
          <w:tab w:val="left" w:pos="1800"/>
        </w:tabs>
        <w:ind w:left="1080"/>
        <w:contextualSpacing w:val="0"/>
      </w:pPr>
      <w:r>
        <w:t>T</w:t>
      </w:r>
      <w:r w:rsidRPr="002E73F6">
        <w:t xml:space="preserve">eachers and other interviewees </w:t>
      </w:r>
      <w:r>
        <w:t>told the team that b</w:t>
      </w:r>
      <w:r w:rsidRPr="002E73F6">
        <w:t xml:space="preserve">eginning </w:t>
      </w:r>
      <w:r w:rsidR="008A6CC2">
        <w:t xml:space="preserve">with the </w:t>
      </w:r>
      <w:r w:rsidR="00622410" w:rsidRPr="002E73F6">
        <w:t>2017</w:t>
      </w:r>
      <w:r>
        <w:t>–20</w:t>
      </w:r>
      <w:r w:rsidR="00622410" w:rsidRPr="002E73F6">
        <w:t>18</w:t>
      </w:r>
      <w:r w:rsidR="008A6CC2">
        <w:t xml:space="preserve"> school year</w:t>
      </w:r>
      <w:r>
        <w:t xml:space="preserve"> </w:t>
      </w:r>
      <w:r w:rsidR="00622410" w:rsidRPr="002E73F6">
        <w:t xml:space="preserve">the high school </w:t>
      </w:r>
      <w:r w:rsidR="00A557A7">
        <w:t>plans to</w:t>
      </w:r>
      <w:r w:rsidR="00622410" w:rsidRPr="002E73F6">
        <w:t xml:space="preserve"> have a 20 minute RtI period, a time when students will be able to seek and </w:t>
      </w:r>
      <w:r w:rsidR="00395313">
        <w:t>receive</w:t>
      </w:r>
      <w:r w:rsidR="00395313" w:rsidRPr="002E73F6">
        <w:t xml:space="preserve"> </w:t>
      </w:r>
      <w:r w:rsidR="00622410" w:rsidRPr="002E73F6">
        <w:t xml:space="preserve">support they need in core subjects. </w:t>
      </w:r>
    </w:p>
    <w:p w:rsidR="008A5648" w:rsidRDefault="00622410" w:rsidP="008A5648">
      <w:pPr>
        <w:pStyle w:val="ListParagraph"/>
        <w:numPr>
          <w:ilvl w:val="0"/>
          <w:numId w:val="30"/>
        </w:numPr>
        <w:tabs>
          <w:tab w:val="left" w:pos="360"/>
          <w:tab w:val="left" w:pos="720"/>
          <w:tab w:val="left" w:pos="1080"/>
          <w:tab w:val="left" w:pos="1440"/>
          <w:tab w:val="left" w:pos="1800"/>
          <w:tab w:val="left" w:pos="2160"/>
        </w:tabs>
        <w:ind w:left="806" w:hanging="446"/>
        <w:contextualSpacing w:val="0"/>
      </w:pPr>
      <w:r>
        <w:t xml:space="preserve">The </w:t>
      </w:r>
      <w:r w:rsidR="00AC2E81">
        <w:t xml:space="preserve">implementation </w:t>
      </w:r>
      <w:r>
        <w:t>of a districtwide Positive Behavior Intervention Support (PBIS) program has been slow and inconsistent.</w:t>
      </w:r>
    </w:p>
    <w:p w:rsidR="00622410" w:rsidRDefault="00622410" w:rsidP="00D90384">
      <w:pPr>
        <w:pStyle w:val="ListParagraph"/>
        <w:numPr>
          <w:ilvl w:val="6"/>
          <w:numId w:val="30"/>
        </w:numPr>
        <w:tabs>
          <w:tab w:val="left" w:pos="360"/>
          <w:tab w:val="left" w:pos="720"/>
          <w:tab w:val="left" w:pos="1080"/>
          <w:tab w:val="left" w:pos="1440"/>
          <w:tab w:val="left" w:pos="1800"/>
        </w:tabs>
        <w:ind w:left="1080"/>
        <w:contextualSpacing w:val="0"/>
      </w:pPr>
      <w:r>
        <w:t xml:space="preserve">To support the </w:t>
      </w:r>
      <w:r w:rsidR="00AC2E81">
        <w:t>social-</w:t>
      </w:r>
      <w:r>
        <w:t>emotional wellbeing of all students, the most recent District Improvement Plan (2016</w:t>
      </w:r>
      <w:r w:rsidR="00AC2E81">
        <w:t>–</w:t>
      </w:r>
      <w:r>
        <w:t xml:space="preserve">2017) calls for the implementation of PBIS in all schools by May 2017. </w:t>
      </w:r>
    </w:p>
    <w:p w:rsidR="00622410" w:rsidRDefault="00AC2E81" w:rsidP="00973298">
      <w:pPr>
        <w:pStyle w:val="ListParagraph"/>
        <w:numPr>
          <w:ilvl w:val="7"/>
          <w:numId w:val="23"/>
        </w:numPr>
        <w:tabs>
          <w:tab w:val="left" w:pos="360"/>
          <w:tab w:val="left" w:pos="720"/>
          <w:tab w:val="left" w:pos="1080"/>
          <w:tab w:val="left" w:pos="1440"/>
          <w:tab w:val="left" w:pos="1800"/>
          <w:tab w:val="left" w:pos="2160"/>
        </w:tabs>
        <w:ind w:left="1440"/>
        <w:contextualSpacing w:val="0"/>
      </w:pPr>
      <w:r>
        <w:t xml:space="preserve">Teachers told the </w:t>
      </w:r>
      <w:r w:rsidR="00622410">
        <w:t xml:space="preserve">review team that the middle school is most experienced and has used PBIS for several years. </w:t>
      </w:r>
      <w:r>
        <w:t>A</w:t>
      </w:r>
      <w:r w:rsidR="00622410">
        <w:t xml:space="preserve"> PBIS after</w:t>
      </w:r>
      <w:r>
        <w:t>-</w:t>
      </w:r>
      <w:r w:rsidR="00622410">
        <w:t>school club meets with a teacher and organizes PBIS coupons that student earn as rewards when they exhibit cert</w:t>
      </w:r>
      <w:r w:rsidR="00351C0D">
        <w:t>ain behaviors such as “kindness</w:t>
      </w:r>
      <w:r w:rsidR="00622410">
        <w:t>.</w:t>
      </w:r>
      <w:r w:rsidR="00351C0D">
        <w:t>”</w:t>
      </w:r>
      <w:r w:rsidR="00622410">
        <w:t xml:space="preserve"> </w:t>
      </w:r>
      <w:r>
        <w:t xml:space="preserve">Students </w:t>
      </w:r>
      <w:r w:rsidR="00622410">
        <w:t xml:space="preserve">use coupons at the school store. </w:t>
      </w:r>
    </w:p>
    <w:p w:rsidR="00622410" w:rsidRDefault="001C795F" w:rsidP="00973298">
      <w:pPr>
        <w:pStyle w:val="ListParagraph"/>
        <w:numPr>
          <w:ilvl w:val="7"/>
          <w:numId w:val="23"/>
        </w:numPr>
        <w:tabs>
          <w:tab w:val="left" w:pos="360"/>
          <w:tab w:val="left" w:pos="720"/>
          <w:tab w:val="left" w:pos="1080"/>
          <w:tab w:val="left" w:pos="1440"/>
          <w:tab w:val="left" w:pos="1800"/>
          <w:tab w:val="left" w:pos="2160"/>
        </w:tabs>
        <w:ind w:left="1440"/>
        <w:contextualSpacing w:val="0"/>
      </w:pPr>
      <w:r>
        <w:t xml:space="preserve">Interviewees reported that </w:t>
      </w:r>
      <w:r w:rsidR="00AC2E81">
        <w:t xml:space="preserve">the </w:t>
      </w:r>
      <w:r>
        <w:t>Millville, Maloney, and K</w:t>
      </w:r>
      <w:r w:rsidR="00605F47">
        <w:t>ennedy</w:t>
      </w:r>
      <w:r>
        <w:t xml:space="preserve"> elementary schools have not started PBIS</w:t>
      </w:r>
      <w:r w:rsidR="00AC2E81">
        <w:t xml:space="preserve">, noting that </w:t>
      </w:r>
      <w:r w:rsidR="00622410">
        <w:t xml:space="preserve">Millville plans to launch </w:t>
      </w:r>
      <w:r w:rsidR="00AC2E81">
        <w:t>PBIS in 2017–2018</w:t>
      </w:r>
      <w:r w:rsidR="00622410">
        <w:t xml:space="preserve">. </w:t>
      </w:r>
    </w:p>
    <w:p w:rsidR="00622410" w:rsidRPr="002E73F6" w:rsidRDefault="003D6D57" w:rsidP="001C795F">
      <w:pPr>
        <w:pStyle w:val="ListParagraph"/>
        <w:numPr>
          <w:ilvl w:val="7"/>
          <w:numId w:val="23"/>
        </w:numPr>
        <w:tabs>
          <w:tab w:val="left" w:pos="360"/>
          <w:tab w:val="left" w:pos="720"/>
          <w:tab w:val="left" w:pos="1080"/>
          <w:tab w:val="left" w:pos="1440"/>
          <w:tab w:val="left" w:pos="1800"/>
          <w:tab w:val="left" w:pos="2160"/>
        </w:tabs>
        <w:ind w:left="1440"/>
        <w:contextualSpacing w:val="0"/>
      </w:pPr>
      <w:r>
        <w:t>H</w:t>
      </w:r>
      <w:r w:rsidR="00622410">
        <w:t>igh</w:t>
      </w:r>
      <w:r>
        <w:t>-</w:t>
      </w:r>
      <w:r w:rsidR="00622410">
        <w:t xml:space="preserve">school teachers </w:t>
      </w:r>
      <w:r>
        <w:t xml:space="preserve">told </w:t>
      </w:r>
      <w:r w:rsidR="00622410">
        <w:t xml:space="preserve">the review team that PBIS has not </w:t>
      </w:r>
      <w:r>
        <w:t xml:space="preserve">been implemented </w:t>
      </w:r>
      <w:r w:rsidR="00622410">
        <w:t xml:space="preserve">and some teachers </w:t>
      </w:r>
      <w:r>
        <w:t xml:space="preserve">said that they </w:t>
      </w:r>
      <w:r w:rsidR="00622410">
        <w:t xml:space="preserve">were not sure what it was. </w:t>
      </w:r>
      <w:r w:rsidR="00B90D0C">
        <w:t xml:space="preserve">Some </w:t>
      </w:r>
      <w:r w:rsidR="00622410">
        <w:t>interviewees said t</w:t>
      </w:r>
      <w:r w:rsidR="001C795F">
        <w:t>hat the high school will wait until</w:t>
      </w:r>
      <w:r w:rsidR="00622410">
        <w:t xml:space="preserve"> </w:t>
      </w:r>
      <w:r>
        <w:t>2017–2018 to implement PBIS</w:t>
      </w:r>
      <w:r w:rsidR="001C795F">
        <w:t>,</w:t>
      </w:r>
      <w:r w:rsidR="00622410">
        <w:t xml:space="preserve"> when they can hire a consultant</w:t>
      </w:r>
      <w:r w:rsidR="001C795F">
        <w:t xml:space="preserve"> to assist with the implementation</w:t>
      </w:r>
      <w:r w:rsidR="00622410">
        <w:t xml:space="preserve">. </w:t>
      </w:r>
    </w:p>
    <w:p w:rsidR="00622410" w:rsidRDefault="00622410" w:rsidP="00622410">
      <w:pPr>
        <w:tabs>
          <w:tab w:val="left" w:pos="0"/>
          <w:tab w:val="left" w:pos="720"/>
          <w:tab w:val="left" w:pos="1080"/>
          <w:tab w:val="left" w:pos="1440"/>
          <w:tab w:val="left" w:pos="1800"/>
          <w:tab w:val="left" w:pos="2160"/>
        </w:tabs>
      </w:pPr>
      <w:r w:rsidRPr="00F731AA">
        <w:rPr>
          <w:b/>
        </w:rPr>
        <w:t>Impact</w:t>
      </w:r>
      <w:r>
        <w:t xml:space="preserve">: </w:t>
      </w:r>
      <w:r w:rsidR="00AC6F5B">
        <w:t xml:space="preserve">The absence of a </w:t>
      </w:r>
      <w:r>
        <w:t>reliab</w:t>
      </w:r>
      <w:r w:rsidR="00E44469">
        <w:t>le</w:t>
      </w:r>
      <w:r w:rsidR="00F644AE">
        <w:t>, consistent</w:t>
      </w:r>
      <w:r w:rsidR="00E44469">
        <w:t xml:space="preserve"> tiered system of support </w:t>
      </w:r>
      <w:r w:rsidR="00AC6F5B">
        <w:t xml:space="preserve">has hampered the ability of the district to provide for </w:t>
      </w:r>
      <w:r>
        <w:t>students</w:t>
      </w:r>
      <w:r w:rsidR="00AC6F5B">
        <w:t>’</w:t>
      </w:r>
      <w:r>
        <w:t xml:space="preserve"> </w:t>
      </w:r>
      <w:r w:rsidR="00AC6F5B">
        <w:t>diverse learning needs</w:t>
      </w:r>
      <w:r w:rsidR="0095749D">
        <w:t xml:space="preserve"> and </w:t>
      </w:r>
      <w:r w:rsidR="00AC6F5B">
        <w:t xml:space="preserve">to improve </w:t>
      </w:r>
      <w:r w:rsidR="0095749D">
        <w:t>student achievement</w:t>
      </w:r>
      <w:r>
        <w:t>.</w:t>
      </w:r>
    </w:p>
    <w:p w:rsidR="00F019F1" w:rsidRDefault="00F019F1" w:rsidP="00622410">
      <w:pPr>
        <w:tabs>
          <w:tab w:val="left" w:pos="0"/>
          <w:tab w:val="left" w:pos="720"/>
          <w:tab w:val="left" w:pos="1080"/>
          <w:tab w:val="left" w:pos="1440"/>
          <w:tab w:val="left" w:pos="1800"/>
          <w:tab w:val="left" w:pos="2160"/>
        </w:tabs>
      </w:pPr>
    </w:p>
    <w:p w:rsidR="00BF7572" w:rsidRDefault="00BF7572" w:rsidP="00622410">
      <w:pPr>
        <w:tabs>
          <w:tab w:val="left" w:pos="0"/>
          <w:tab w:val="left" w:pos="720"/>
          <w:tab w:val="left" w:pos="1080"/>
          <w:tab w:val="left" w:pos="1440"/>
          <w:tab w:val="left" w:pos="1800"/>
          <w:tab w:val="left" w:pos="2160"/>
        </w:tabs>
      </w:pPr>
    </w:p>
    <w:p w:rsidR="008A5648" w:rsidRPr="008A5648" w:rsidRDefault="008A5648" w:rsidP="008A5648">
      <w:pPr>
        <w:pStyle w:val="ListParagraph"/>
        <w:numPr>
          <w:ilvl w:val="2"/>
          <w:numId w:val="30"/>
        </w:numPr>
        <w:tabs>
          <w:tab w:val="left" w:pos="360"/>
          <w:tab w:val="left" w:pos="720"/>
          <w:tab w:val="left" w:pos="1080"/>
          <w:tab w:val="left" w:pos="1440"/>
          <w:tab w:val="left" w:pos="1800"/>
        </w:tabs>
        <w:ind w:left="360"/>
        <w:contextualSpacing w:val="0"/>
        <w:rPr>
          <w:b/>
        </w:rPr>
      </w:pPr>
      <w:r w:rsidRPr="008A5648">
        <w:rPr>
          <w:b/>
        </w:rPr>
        <w:lastRenderedPageBreak/>
        <w:t xml:space="preserve">The </w:t>
      </w:r>
      <w:r w:rsidR="00B13073">
        <w:rPr>
          <w:b/>
        </w:rPr>
        <w:t xml:space="preserve">district has not established an effective model </w:t>
      </w:r>
      <w:r w:rsidRPr="008A5648">
        <w:rPr>
          <w:b/>
        </w:rPr>
        <w:t xml:space="preserve">of co-teaching. </w:t>
      </w:r>
    </w:p>
    <w:p w:rsidR="008A5648" w:rsidRDefault="00622410" w:rsidP="008A5648">
      <w:pPr>
        <w:pStyle w:val="ListParagraph"/>
        <w:numPr>
          <w:ilvl w:val="2"/>
          <w:numId w:val="21"/>
        </w:numPr>
        <w:tabs>
          <w:tab w:val="left" w:pos="360"/>
          <w:tab w:val="left" w:pos="720"/>
          <w:tab w:val="left" w:pos="1080"/>
          <w:tab w:val="left" w:pos="1440"/>
          <w:tab w:val="left" w:pos="1800"/>
          <w:tab w:val="left" w:pos="2160"/>
        </w:tabs>
        <w:ind w:left="720"/>
        <w:contextualSpacing w:val="0"/>
      </w:pPr>
      <w:r w:rsidRPr="00DD2EE0">
        <w:t>While the improvement of special education services</w:t>
      </w:r>
      <w:r>
        <w:t>,</w:t>
      </w:r>
      <w:r w:rsidRPr="00DD2EE0">
        <w:t xml:space="preserve"> including </w:t>
      </w:r>
      <w:r>
        <w:t xml:space="preserve">enhancing the </w:t>
      </w:r>
      <w:r w:rsidRPr="00DD2EE0">
        <w:t>co-teaching model</w:t>
      </w:r>
      <w:r w:rsidR="00B90D0C">
        <w:t>,</w:t>
      </w:r>
      <w:r w:rsidRPr="00DD2EE0">
        <w:t xml:space="preserve"> is a goal of the </w:t>
      </w:r>
      <w:r w:rsidR="004203BD">
        <w:t xml:space="preserve">District Improvement Plan </w:t>
      </w:r>
      <w:r w:rsidRPr="00DD2EE0">
        <w:t>20</w:t>
      </w:r>
      <w:r>
        <w:t>16</w:t>
      </w:r>
      <w:r w:rsidR="00AC6F5B">
        <w:t>–20</w:t>
      </w:r>
      <w:r>
        <w:t>17</w:t>
      </w:r>
      <w:r w:rsidR="00746916">
        <w:t>,</w:t>
      </w:r>
      <w:r w:rsidR="005458BD">
        <w:t xml:space="preserve"> </w:t>
      </w:r>
      <w:r w:rsidR="00746916">
        <w:t>at the time of the</w:t>
      </w:r>
      <w:r>
        <w:t xml:space="preserve"> review</w:t>
      </w:r>
      <w:r w:rsidR="005458BD">
        <w:t xml:space="preserve"> </w:t>
      </w:r>
      <w:r w:rsidR="00AC6F5B">
        <w:t xml:space="preserve">in May 2017 </w:t>
      </w:r>
      <w:r w:rsidR="00605F47">
        <w:t>the team found</w:t>
      </w:r>
      <w:r w:rsidR="00746916">
        <w:t xml:space="preserve"> little evidence of on</w:t>
      </w:r>
      <w:r>
        <w:t>going support and professional development to improve existing practices.</w:t>
      </w:r>
    </w:p>
    <w:p w:rsidR="008A5648" w:rsidRDefault="00AC6F5B" w:rsidP="008A5648">
      <w:pPr>
        <w:tabs>
          <w:tab w:val="left" w:pos="360"/>
          <w:tab w:val="left" w:pos="720"/>
          <w:tab w:val="left" w:pos="1080"/>
          <w:tab w:val="left" w:pos="1440"/>
          <w:tab w:val="left" w:pos="1800"/>
        </w:tabs>
        <w:ind w:left="1080" w:hanging="1080"/>
      </w:pPr>
      <w:r>
        <w:tab/>
      </w:r>
      <w:r>
        <w:tab/>
        <w:t>1.</w:t>
      </w:r>
      <w:r>
        <w:tab/>
      </w:r>
      <w:r w:rsidR="00622410">
        <w:t xml:space="preserve">The team </w:t>
      </w:r>
      <w:r>
        <w:t>was told in</w:t>
      </w:r>
      <w:r w:rsidR="00622410">
        <w:t xml:space="preserve"> several interviews that teachers have not had much professional development focused on co-teaching. </w:t>
      </w:r>
    </w:p>
    <w:p w:rsidR="00622410" w:rsidRPr="00F630C2" w:rsidRDefault="00622410" w:rsidP="00AC6F5B">
      <w:pPr>
        <w:pStyle w:val="ListParagraph"/>
        <w:numPr>
          <w:ilvl w:val="7"/>
          <w:numId w:val="25"/>
        </w:numPr>
        <w:tabs>
          <w:tab w:val="left" w:pos="360"/>
          <w:tab w:val="left" w:pos="720"/>
          <w:tab w:val="left" w:pos="1080"/>
          <w:tab w:val="left" w:pos="1440"/>
          <w:tab w:val="left" w:pos="1800"/>
          <w:tab w:val="left" w:pos="2160"/>
        </w:tabs>
        <w:ind w:left="1440"/>
        <w:contextualSpacing w:val="0"/>
      </w:pPr>
      <w:r>
        <w:t xml:space="preserve">Several interviewees reported that the district had one “outstanding” professional development </w:t>
      </w:r>
      <w:r w:rsidR="00B90D0C">
        <w:t xml:space="preserve">session </w:t>
      </w:r>
      <w:r>
        <w:t xml:space="preserve">on co-teaching </w:t>
      </w:r>
      <w:r w:rsidR="00AC6F5B">
        <w:t>in 2016–2017</w:t>
      </w:r>
      <w:r>
        <w:t xml:space="preserve"> but there </w:t>
      </w:r>
      <w:r w:rsidR="00AC6F5B">
        <w:t xml:space="preserve">has been </w:t>
      </w:r>
      <w:r>
        <w:t xml:space="preserve">no follow-up. </w:t>
      </w:r>
    </w:p>
    <w:p w:rsidR="008A5648" w:rsidRDefault="00AC6F5B" w:rsidP="008A5648">
      <w:pPr>
        <w:tabs>
          <w:tab w:val="left" w:pos="360"/>
          <w:tab w:val="left" w:pos="720"/>
          <w:tab w:val="left" w:pos="1080"/>
          <w:tab w:val="left" w:pos="1440"/>
          <w:tab w:val="left" w:pos="1800"/>
        </w:tabs>
        <w:ind w:left="1080" w:hanging="1080"/>
      </w:pPr>
      <w:r>
        <w:tab/>
      </w:r>
      <w:r>
        <w:tab/>
        <w:t>2.</w:t>
      </w:r>
      <w:r>
        <w:tab/>
      </w:r>
      <w:r w:rsidR="00622410">
        <w:t xml:space="preserve">Interviewees </w:t>
      </w:r>
      <w:r w:rsidR="00E45897">
        <w:t>reported that they may have some support for</w:t>
      </w:r>
      <w:r w:rsidR="00622410">
        <w:t xml:space="preserve"> co-teaching,</w:t>
      </w:r>
      <w:r w:rsidR="00E45897">
        <w:t xml:space="preserve"> </w:t>
      </w:r>
      <w:r w:rsidR="005458BD">
        <w:t>but</w:t>
      </w:r>
      <w:r w:rsidR="0077017B">
        <w:t xml:space="preserve"> in most instances the </w:t>
      </w:r>
      <w:r w:rsidR="00281774">
        <w:t>responsibility</w:t>
      </w:r>
      <w:r w:rsidR="00622410">
        <w:t xml:space="preserve"> </w:t>
      </w:r>
      <w:r w:rsidR="0077017B">
        <w:t xml:space="preserve">for effective implementation </w:t>
      </w:r>
      <w:r w:rsidR="00746916">
        <w:t>falls to</w:t>
      </w:r>
      <w:r w:rsidR="00622410">
        <w:t xml:space="preserve"> the classroom teacher</w:t>
      </w:r>
      <w:r w:rsidR="00746916">
        <w:t>s</w:t>
      </w:r>
      <w:r w:rsidR="00622410">
        <w:t>.</w:t>
      </w:r>
      <w:r w:rsidR="00622410" w:rsidRPr="00412451">
        <w:tab/>
      </w:r>
    </w:p>
    <w:p w:rsidR="008A5648" w:rsidRDefault="00AC6F5B" w:rsidP="008A5648">
      <w:pPr>
        <w:tabs>
          <w:tab w:val="left" w:pos="360"/>
          <w:tab w:val="left" w:pos="720"/>
          <w:tab w:val="left" w:pos="1080"/>
          <w:tab w:val="left" w:pos="1440"/>
          <w:tab w:val="left" w:pos="1800"/>
        </w:tabs>
        <w:ind w:left="1080" w:hanging="1080"/>
      </w:pPr>
      <w:r>
        <w:tab/>
      </w:r>
      <w:r>
        <w:tab/>
        <w:t>3.</w:t>
      </w:r>
      <w:r>
        <w:tab/>
      </w:r>
      <w:r w:rsidR="00622410">
        <w:t xml:space="preserve">Teachers said that the effectiveness of </w:t>
      </w:r>
      <w:r w:rsidR="005458BD">
        <w:t xml:space="preserve">having both a </w:t>
      </w:r>
      <w:r w:rsidR="00622410">
        <w:t xml:space="preserve">special education teacher and </w:t>
      </w:r>
      <w:r w:rsidR="005458BD">
        <w:t xml:space="preserve">a </w:t>
      </w:r>
      <w:r w:rsidR="00622410">
        <w:t xml:space="preserve">general education teacher </w:t>
      </w:r>
      <w:r w:rsidR="00281774">
        <w:t xml:space="preserve">sharing teaching responsibilities </w:t>
      </w:r>
      <w:r w:rsidR="00622410">
        <w:t xml:space="preserve">depends on their </w:t>
      </w:r>
      <w:r w:rsidR="00E45897">
        <w:t>level of experience and th</w:t>
      </w:r>
      <w:r w:rsidR="00281774">
        <w:t xml:space="preserve">eir flexibility in working as </w:t>
      </w:r>
      <w:r w:rsidR="00E45897">
        <w:t>team mem</w:t>
      </w:r>
      <w:r w:rsidR="00281774">
        <w:t>b</w:t>
      </w:r>
      <w:r w:rsidR="00E45897">
        <w:t>er</w:t>
      </w:r>
      <w:r w:rsidR="00281774">
        <w:t>s</w:t>
      </w:r>
      <w:r w:rsidR="00E45897">
        <w:t>.</w:t>
      </w:r>
      <w:r w:rsidR="00622410">
        <w:t xml:space="preserve"> </w:t>
      </w:r>
    </w:p>
    <w:p w:rsidR="008A5648" w:rsidRDefault="00AC6F5B" w:rsidP="008A5648">
      <w:pPr>
        <w:tabs>
          <w:tab w:val="left" w:pos="360"/>
          <w:tab w:val="left" w:pos="720"/>
          <w:tab w:val="left" w:pos="1080"/>
          <w:tab w:val="left" w:pos="1440"/>
          <w:tab w:val="left" w:pos="1800"/>
        </w:tabs>
        <w:ind w:left="1440" w:hanging="1440"/>
      </w:pPr>
      <w:r>
        <w:tab/>
      </w:r>
      <w:r>
        <w:tab/>
      </w:r>
      <w:r>
        <w:tab/>
        <w:t>a.</w:t>
      </w:r>
      <w:r>
        <w:tab/>
      </w:r>
      <w:r w:rsidR="00622410">
        <w:t xml:space="preserve">Interviewees said that at the high school </w:t>
      </w:r>
      <w:r>
        <w:t xml:space="preserve">teachers do not </w:t>
      </w:r>
      <w:r w:rsidR="00622410">
        <w:t xml:space="preserve">find out who </w:t>
      </w:r>
      <w:r w:rsidR="005458BD">
        <w:t xml:space="preserve">their co-teacher </w:t>
      </w:r>
      <w:r w:rsidR="00622410">
        <w:t xml:space="preserve">will be </w:t>
      </w:r>
      <w:r w:rsidR="005458BD">
        <w:t>un</w:t>
      </w:r>
      <w:r w:rsidR="00622410">
        <w:t>ti</w:t>
      </w:r>
      <w:r w:rsidR="005458BD">
        <w:t>l</w:t>
      </w:r>
      <w:r w:rsidR="00622410">
        <w:t xml:space="preserve"> the first day of school and that the </w:t>
      </w:r>
      <w:r>
        <w:t xml:space="preserve">district does </w:t>
      </w:r>
      <w:r w:rsidR="00622410">
        <w:t>no</w:t>
      </w:r>
      <w:r>
        <w:t>t</w:t>
      </w:r>
      <w:r w:rsidR="00622410">
        <w:t xml:space="preserve"> </w:t>
      </w:r>
      <w:r>
        <w:t>have an effective</w:t>
      </w:r>
      <w:r w:rsidR="00622410">
        <w:t xml:space="preserve"> co-teaching model.</w:t>
      </w:r>
    </w:p>
    <w:p w:rsidR="008A5648" w:rsidRDefault="00AC6F5B" w:rsidP="008A5648">
      <w:pPr>
        <w:tabs>
          <w:tab w:val="left" w:pos="360"/>
          <w:tab w:val="left" w:pos="720"/>
          <w:tab w:val="left" w:pos="1080"/>
          <w:tab w:val="left" w:pos="1440"/>
          <w:tab w:val="left" w:pos="1800"/>
        </w:tabs>
        <w:ind w:left="1080" w:hanging="1080"/>
      </w:pPr>
      <w:r>
        <w:tab/>
      </w:r>
      <w:r>
        <w:tab/>
        <w:t>4.</w:t>
      </w:r>
      <w:r>
        <w:tab/>
      </w:r>
      <w:r w:rsidR="00622410">
        <w:t xml:space="preserve">Some interviewees said that co-teaching partnerships may not last because special education teachers are </w:t>
      </w:r>
      <w:r>
        <w:t>“</w:t>
      </w:r>
      <w:r w:rsidR="00622410">
        <w:t>bounced around.</w:t>
      </w:r>
      <w:r w:rsidR="00B90D0C">
        <w:t>”</w:t>
      </w:r>
      <w:r w:rsidR="00622410">
        <w:t xml:space="preserve"> Some have been called on to </w:t>
      </w:r>
      <w:r w:rsidR="00FE2D81">
        <w:t xml:space="preserve">administer tests </w:t>
      </w:r>
      <w:r w:rsidR="00622410">
        <w:t>for students who are not on their caseload.</w:t>
      </w:r>
      <w:r w:rsidR="00622410" w:rsidRPr="00412451">
        <w:tab/>
      </w:r>
      <w:r w:rsidR="00622410" w:rsidRPr="00412451">
        <w:tab/>
      </w:r>
      <w:r w:rsidR="00622410" w:rsidRPr="00412451">
        <w:tab/>
      </w:r>
    </w:p>
    <w:p w:rsidR="008A5648" w:rsidRDefault="00AC6F5B" w:rsidP="008A5648">
      <w:pPr>
        <w:tabs>
          <w:tab w:val="left" w:pos="360"/>
          <w:tab w:val="left" w:pos="720"/>
          <w:tab w:val="left" w:pos="1080"/>
          <w:tab w:val="left" w:pos="1440"/>
          <w:tab w:val="left" w:pos="1800"/>
        </w:tabs>
        <w:ind w:left="1080" w:hanging="1080"/>
      </w:pPr>
      <w:r>
        <w:tab/>
      </w:r>
      <w:r>
        <w:tab/>
        <w:t>5.</w:t>
      </w:r>
      <w:r>
        <w:tab/>
      </w:r>
      <w:r w:rsidR="00622410">
        <w:t xml:space="preserve">The team </w:t>
      </w:r>
      <w:r>
        <w:t>was told</w:t>
      </w:r>
      <w:r w:rsidR="00622410">
        <w:t xml:space="preserve"> that there </w:t>
      </w:r>
      <w:r w:rsidR="00EF1C59">
        <w:t xml:space="preserve">was </w:t>
      </w:r>
      <w:r w:rsidR="008732E4">
        <w:t>one effective</w:t>
      </w:r>
      <w:r w:rsidR="00622410">
        <w:t xml:space="preserve"> model</w:t>
      </w:r>
      <w:r w:rsidR="008D5642">
        <w:t xml:space="preserve"> of co-teaching </w:t>
      </w:r>
      <w:r w:rsidR="00281774">
        <w:t xml:space="preserve">in the district, </w:t>
      </w:r>
      <w:r w:rsidR="008D5642">
        <w:t>in an</w:t>
      </w:r>
      <w:r w:rsidR="00622410">
        <w:t xml:space="preserve"> elementary school where</w:t>
      </w:r>
      <w:r w:rsidR="008D5642">
        <w:t xml:space="preserve"> a full-</w:t>
      </w:r>
      <w:r w:rsidR="00622410">
        <w:t>time gener</w:t>
      </w:r>
      <w:r w:rsidR="008D5642">
        <w:t>al education teacher and a full-</w:t>
      </w:r>
      <w:r w:rsidR="00622410">
        <w:t>time special education teacher plan and work together all year.</w:t>
      </w:r>
      <w:r w:rsidR="00622410" w:rsidRPr="00412451">
        <w:tab/>
      </w:r>
      <w:r w:rsidR="00622410" w:rsidRPr="00412451">
        <w:tab/>
      </w:r>
      <w:r w:rsidR="00622410" w:rsidRPr="00412451">
        <w:tab/>
      </w:r>
    </w:p>
    <w:p w:rsidR="00622410" w:rsidRPr="002702EA" w:rsidRDefault="00622410" w:rsidP="00F019F1">
      <w:pPr>
        <w:pStyle w:val="ListParagraph"/>
        <w:numPr>
          <w:ilvl w:val="6"/>
          <w:numId w:val="25"/>
        </w:numPr>
        <w:tabs>
          <w:tab w:val="left" w:pos="360"/>
          <w:tab w:val="left" w:pos="720"/>
          <w:tab w:val="left" w:pos="1080"/>
          <w:tab w:val="left" w:pos="1440"/>
          <w:tab w:val="left" w:pos="1800"/>
        </w:tabs>
        <w:ind w:left="1080"/>
        <w:contextualSpacing w:val="0"/>
      </w:pPr>
      <w:r>
        <w:t xml:space="preserve">Other interviewees reported that the high school has several </w:t>
      </w:r>
      <w:r w:rsidR="006E5013">
        <w:t>“</w:t>
      </w:r>
      <w:r>
        <w:t>true</w:t>
      </w:r>
      <w:r w:rsidR="006E5013">
        <w:t>”</w:t>
      </w:r>
      <w:r>
        <w:t xml:space="preserve"> co-taught classes </w:t>
      </w:r>
      <w:r w:rsidR="00AC6F5B">
        <w:t xml:space="preserve">in </w:t>
      </w:r>
      <w:r>
        <w:t xml:space="preserve">grade </w:t>
      </w:r>
      <w:r w:rsidR="00AC6F5B">
        <w:t>9</w:t>
      </w:r>
      <w:r>
        <w:t xml:space="preserve">. </w:t>
      </w:r>
    </w:p>
    <w:p w:rsidR="00622410" w:rsidRDefault="00622410" w:rsidP="00622410">
      <w:pPr>
        <w:tabs>
          <w:tab w:val="left" w:pos="360"/>
          <w:tab w:val="left" w:pos="720"/>
          <w:tab w:val="left" w:pos="1080"/>
          <w:tab w:val="left" w:pos="1440"/>
          <w:tab w:val="left" w:pos="1800"/>
          <w:tab w:val="left" w:pos="2160"/>
        </w:tabs>
      </w:pPr>
      <w:r w:rsidRPr="00F731AA">
        <w:rPr>
          <w:b/>
        </w:rPr>
        <w:t>Impact</w:t>
      </w:r>
      <w:r w:rsidRPr="00BA3A76">
        <w:t>:</w:t>
      </w:r>
      <w:r>
        <w:t xml:space="preserve"> </w:t>
      </w:r>
      <w:r w:rsidR="0077017B">
        <w:t xml:space="preserve">Without effective implementation of </w:t>
      </w:r>
      <w:r w:rsidR="007A25CE">
        <w:t>co-teaching</w:t>
      </w:r>
      <w:r>
        <w:t xml:space="preserve">, </w:t>
      </w:r>
      <w:r w:rsidR="00C45DFC">
        <w:t xml:space="preserve">the district cannot ensure that </w:t>
      </w:r>
      <w:r>
        <w:t xml:space="preserve">students with disabilities </w:t>
      </w:r>
      <w:r w:rsidR="007A25CE">
        <w:t>have full</w:t>
      </w:r>
      <w:r>
        <w:t xml:space="preserve"> access </w:t>
      </w:r>
      <w:r w:rsidR="007A25CE">
        <w:t xml:space="preserve">to the core curriculum </w:t>
      </w:r>
      <w:r w:rsidR="00C45DFC">
        <w:t xml:space="preserve">and are able </w:t>
      </w:r>
      <w:r w:rsidR="007A25CE">
        <w:t>to</w:t>
      </w:r>
      <w:r>
        <w:t xml:space="preserve"> </w:t>
      </w:r>
      <w:r w:rsidR="00C45DFC">
        <w:t>perform to the best of their ability</w:t>
      </w:r>
      <w:r>
        <w:t xml:space="preserve">. </w:t>
      </w:r>
    </w:p>
    <w:p w:rsidR="00622410" w:rsidRDefault="00622410" w:rsidP="00622410"/>
    <w:p w:rsidR="00BF7572" w:rsidRDefault="00BF7572" w:rsidP="00622410"/>
    <w:p w:rsidR="00BF7572" w:rsidRDefault="00BF7572" w:rsidP="00622410"/>
    <w:p w:rsidR="00BF7572" w:rsidRDefault="00BF7572" w:rsidP="00622410"/>
    <w:p w:rsidR="00622410" w:rsidRDefault="00622410" w:rsidP="00622410">
      <w:pPr>
        <w:tabs>
          <w:tab w:val="left" w:pos="360"/>
          <w:tab w:val="left" w:pos="720"/>
          <w:tab w:val="left" w:pos="1080"/>
          <w:tab w:val="left" w:pos="1440"/>
          <w:tab w:val="left" w:pos="1800"/>
          <w:tab w:val="left" w:pos="2160"/>
        </w:tabs>
        <w:rPr>
          <w:b/>
          <w:sz w:val="28"/>
          <w:szCs w:val="28"/>
        </w:rPr>
      </w:pPr>
      <w:r w:rsidRPr="00224D0A">
        <w:rPr>
          <w:b/>
          <w:sz w:val="28"/>
          <w:szCs w:val="28"/>
        </w:rPr>
        <w:lastRenderedPageBreak/>
        <w:t>Recommendations</w:t>
      </w:r>
    </w:p>
    <w:p w:rsidR="00622410" w:rsidRPr="00210D16" w:rsidRDefault="00622410" w:rsidP="003A58DD">
      <w:pPr>
        <w:pStyle w:val="ListParagraph"/>
        <w:numPr>
          <w:ilvl w:val="6"/>
          <w:numId w:val="45"/>
        </w:numPr>
        <w:tabs>
          <w:tab w:val="left" w:pos="360"/>
          <w:tab w:val="left" w:pos="720"/>
          <w:tab w:val="left" w:pos="1080"/>
          <w:tab w:val="left" w:pos="1440"/>
          <w:tab w:val="left" w:pos="1800"/>
        </w:tabs>
        <w:contextualSpacing w:val="0"/>
        <w:rPr>
          <w:b/>
          <w:i/>
        </w:rPr>
      </w:pPr>
      <w:r>
        <w:rPr>
          <w:b/>
        </w:rPr>
        <w:t xml:space="preserve">The district should develop, document, </w:t>
      </w:r>
      <w:r w:rsidR="004D2335">
        <w:rPr>
          <w:b/>
        </w:rPr>
        <w:t xml:space="preserve">and </w:t>
      </w:r>
      <w:r>
        <w:rPr>
          <w:b/>
        </w:rPr>
        <w:t>communicate</w:t>
      </w:r>
      <w:r w:rsidR="00D92EDF">
        <w:rPr>
          <w:b/>
        </w:rPr>
        <w:t xml:space="preserve"> </w:t>
      </w:r>
      <w:r>
        <w:rPr>
          <w:b/>
        </w:rPr>
        <w:t>its expectations for a system</w:t>
      </w:r>
      <w:r w:rsidR="007A25CE">
        <w:rPr>
          <w:b/>
        </w:rPr>
        <w:t>wide protocol</w:t>
      </w:r>
      <w:r>
        <w:rPr>
          <w:b/>
        </w:rPr>
        <w:t xml:space="preserve"> to </w:t>
      </w:r>
      <w:r w:rsidR="004D2335">
        <w:rPr>
          <w:b/>
        </w:rPr>
        <w:t xml:space="preserve">identify and address </w:t>
      </w:r>
      <w:r>
        <w:rPr>
          <w:b/>
        </w:rPr>
        <w:t>students</w:t>
      </w:r>
      <w:r w:rsidR="004D2335">
        <w:rPr>
          <w:b/>
        </w:rPr>
        <w:t>’</w:t>
      </w:r>
      <w:r w:rsidR="00EA3E81">
        <w:rPr>
          <w:b/>
        </w:rPr>
        <w:t xml:space="preserve"> </w:t>
      </w:r>
      <w:r>
        <w:rPr>
          <w:b/>
        </w:rPr>
        <w:t>academic and nonacademic needs</w:t>
      </w:r>
      <w:r w:rsidRPr="00210D16">
        <w:rPr>
          <w:b/>
        </w:rPr>
        <w:t xml:space="preserve">. </w:t>
      </w:r>
      <w:r w:rsidR="004D2335">
        <w:rPr>
          <w:b/>
        </w:rPr>
        <w:t>T</w:t>
      </w:r>
      <w:r>
        <w:rPr>
          <w:b/>
        </w:rPr>
        <w:t xml:space="preserve">here should be ongoing support to ensure that these protocols are implemented </w:t>
      </w:r>
      <w:r w:rsidR="004D2335">
        <w:rPr>
          <w:b/>
        </w:rPr>
        <w:t>with fidelity</w:t>
      </w:r>
      <w:r>
        <w:rPr>
          <w:b/>
        </w:rPr>
        <w:t>.</w:t>
      </w:r>
    </w:p>
    <w:p w:rsidR="00041377" w:rsidRDefault="00BF543A" w:rsidP="00427573">
      <w:pPr>
        <w:tabs>
          <w:tab w:val="left" w:pos="360"/>
          <w:tab w:val="left" w:pos="720"/>
          <w:tab w:val="left" w:pos="1080"/>
          <w:tab w:val="left" w:pos="1440"/>
          <w:tab w:val="left" w:pos="1800"/>
          <w:tab w:val="left" w:pos="2160"/>
        </w:tabs>
        <w:ind w:left="720" w:hanging="360"/>
      </w:pPr>
      <w:r w:rsidRPr="00427573">
        <w:rPr>
          <w:b/>
        </w:rPr>
        <w:t>A.</w:t>
      </w:r>
      <w:r w:rsidR="00041377" w:rsidRPr="00041377">
        <w:t xml:space="preserve"> </w:t>
      </w:r>
      <w:r w:rsidR="00427573">
        <w:tab/>
      </w:r>
      <w:r w:rsidR="00041377">
        <w:t xml:space="preserve">Guidance on the expectations </w:t>
      </w:r>
      <w:r w:rsidR="00984548">
        <w:t xml:space="preserve">for </w:t>
      </w:r>
      <w:r w:rsidR="00041377">
        <w:t xml:space="preserve">building-based student support teams should be developed and distributed to each school.  </w:t>
      </w:r>
    </w:p>
    <w:p w:rsidR="008A5648" w:rsidRDefault="00041377" w:rsidP="008A5648">
      <w:pPr>
        <w:tabs>
          <w:tab w:val="left" w:pos="360"/>
          <w:tab w:val="left" w:pos="720"/>
          <w:tab w:val="left" w:pos="1080"/>
          <w:tab w:val="left" w:pos="1440"/>
          <w:tab w:val="left" w:pos="1800"/>
          <w:tab w:val="left" w:pos="2160"/>
        </w:tabs>
        <w:ind w:left="1080" w:hanging="360"/>
      </w:pPr>
      <w:r>
        <w:t>1.</w:t>
      </w:r>
      <w:r w:rsidR="00427573">
        <w:tab/>
      </w:r>
      <w:r>
        <w:t xml:space="preserve">Common referral forms and action plan templates could be developed to create </w:t>
      </w:r>
      <w:r w:rsidR="00984548">
        <w:t xml:space="preserve">consistency </w:t>
      </w:r>
      <w:r>
        <w:t>across the district.</w:t>
      </w:r>
    </w:p>
    <w:p w:rsidR="00622410" w:rsidRDefault="00041377" w:rsidP="00427573">
      <w:pPr>
        <w:tabs>
          <w:tab w:val="left" w:pos="360"/>
          <w:tab w:val="left" w:pos="720"/>
          <w:tab w:val="left" w:pos="1080"/>
          <w:tab w:val="left" w:pos="1440"/>
          <w:tab w:val="left" w:pos="1800"/>
          <w:tab w:val="left" w:pos="2160"/>
        </w:tabs>
        <w:ind w:left="1080" w:hanging="360"/>
      </w:pPr>
      <w:r>
        <w:t xml:space="preserve">2. </w:t>
      </w:r>
      <w:r w:rsidR="00427573">
        <w:tab/>
      </w:r>
      <w:r w:rsidR="00622410">
        <w:t xml:space="preserve">Differentiated instruction should be </w:t>
      </w:r>
      <w:r w:rsidR="00BF5614">
        <w:t>an</w:t>
      </w:r>
      <w:r w:rsidR="00622410">
        <w:t xml:space="preserve"> ongoing expectation in every classroom. The district should provide exemplars and share best practice</w:t>
      </w:r>
      <w:r w:rsidR="00BF5614">
        <w:t>s</w:t>
      </w:r>
      <w:r w:rsidR="00622410">
        <w:t xml:space="preserve"> districtwide.</w:t>
      </w:r>
    </w:p>
    <w:p w:rsidR="00622410" w:rsidRDefault="00427573" w:rsidP="00427573">
      <w:pPr>
        <w:tabs>
          <w:tab w:val="left" w:pos="360"/>
          <w:tab w:val="left" w:pos="720"/>
          <w:tab w:val="left" w:pos="1080"/>
          <w:tab w:val="left" w:pos="1440"/>
          <w:tab w:val="left" w:pos="1800"/>
          <w:tab w:val="left" w:pos="2160"/>
        </w:tabs>
        <w:ind w:left="720" w:hanging="720"/>
      </w:pPr>
      <w:r>
        <w:tab/>
      </w:r>
      <w:r w:rsidR="00BF5614">
        <w:rPr>
          <w:b/>
        </w:rPr>
        <w:t>B</w:t>
      </w:r>
      <w:r w:rsidR="00041377" w:rsidRPr="00427573">
        <w:rPr>
          <w:b/>
        </w:rPr>
        <w:t>.</w:t>
      </w:r>
      <w:r>
        <w:tab/>
      </w:r>
      <w:r w:rsidR="00622410" w:rsidRPr="000F0B97">
        <w:t>The district should identify</w:t>
      </w:r>
      <w:r w:rsidR="00BF5614">
        <w:t xml:space="preserve"> and </w:t>
      </w:r>
      <w:r w:rsidR="00622410" w:rsidRPr="000F0B97">
        <w:t xml:space="preserve">document the resources available </w:t>
      </w:r>
      <w:r w:rsidR="00622410">
        <w:t>for Tier 2</w:t>
      </w:r>
      <w:r w:rsidR="00622410" w:rsidRPr="000F0B97">
        <w:t xml:space="preserve"> instruction.</w:t>
      </w:r>
    </w:p>
    <w:p w:rsidR="00BF5614" w:rsidRDefault="00BF5614" w:rsidP="00427573">
      <w:pPr>
        <w:tabs>
          <w:tab w:val="left" w:pos="360"/>
          <w:tab w:val="left" w:pos="720"/>
          <w:tab w:val="left" w:pos="1080"/>
          <w:tab w:val="left" w:pos="1440"/>
          <w:tab w:val="left" w:pos="1800"/>
          <w:tab w:val="left" w:pos="2160"/>
        </w:tabs>
        <w:ind w:left="720" w:hanging="720"/>
      </w:pPr>
      <w:r>
        <w:rPr>
          <w:b/>
        </w:rPr>
        <w:tab/>
      </w:r>
      <w:r>
        <w:rPr>
          <w:b/>
        </w:rPr>
        <w:tab/>
      </w:r>
      <w:r w:rsidR="008A5648" w:rsidRPr="008A5648">
        <w:t>1.</w:t>
      </w:r>
      <w:r>
        <w:tab/>
        <w:t>This information should be shared with teachers.</w:t>
      </w:r>
    </w:p>
    <w:p w:rsidR="008A5648" w:rsidRDefault="00BF5614" w:rsidP="008A5648">
      <w:pPr>
        <w:tabs>
          <w:tab w:val="left" w:pos="360"/>
          <w:tab w:val="left" w:pos="720"/>
          <w:tab w:val="left" w:pos="1080"/>
          <w:tab w:val="left" w:pos="1440"/>
          <w:tab w:val="left" w:pos="1800"/>
          <w:tab w:val="left" w:pos="2160"/>
        </w:tabs>
        <w:ind w:left="1080" w:hanging="1080"/>
      </w:pPr>
      <w:r>
        <w:tab/>
      </w:r>
      <w:r>
        <w:tab/>
        <w:t>2.</w:t>
      </w:r>
      <w:r>
        <w:tab/>
        <w:t>The district should identify and address any gaps</w:t>
      </w:r>
      <w:r w:rsidR="003D4F42">
        <w:t xml:space="preserve"> in the resources and support available for Tier 2 interventions.</w:t>
      </w:r>
    </w:p>
    <w:p w:rsidR="00622410" w:rsidRDefault="00427573" w:rsidP="00427573">
      <w:pPr>
        <w:tabs>
          <w:tab w:val="left" w:pos="360"/>
          <w:tab w:val="left" w:pos="720"/>
          <w:tab w:val="left" w:pos="1080"/>
          <w:tab w:val="left" w:pos="1440"/>
          <w:tab w:val="left" w:pos="1800"/>
          <w:tab w:val="left" w:pos="2160"/>
        </w:tabs>
        <w:ind w:left="720" w:hanging="720"/>
      </w:pPr>
      <w:r>
        <w:tab/>
      </w:r>
      <w:r w:rsidR="00BF5614">
        <w:rPr>
          <w:b/>
        </w:rPr>
        <w:t>C</w:t>
      </w:r>
      <w:r w:rsidR="00041377" w:rsidRPr="00427573">
        <w:rPr>
          <w:b/>
        </w:rPr>
        <w:t>.</w:t>
      </w:r>
      <w:r>
        <w:tab/>
      </w:r>
      <w:r w:rsidR="00622410">
        <w:t>To hasten the implementation of PBIS across the district, leaders should consult with the middle scho</w:t>
      </w:r>
      <w:r w:rsidR="00207887">
        <w:t>ol where PBIS has been in place</w:t>
      </w:r>
      <w:r w:rsidR="00622410">
        <w:t xml:space="preserve"> for several years. An in-district trainer should be identified to support other schools in their implementation. </w:t>
      </w:r>
    </w:p>
    <w:p w:rsidR="00622410" w:rsidRDefault="00622410" w:rsidP="00622410">
      <w:pPr>
        <w:tabs>
          <w:tab w:val="left" w:pos="-90"/>
          <w:tab w:val="left" w:pos="360"/>
          <w:tab w:val="left" w:pos="1080"/>
          <w:tab w:val="left" w:pos="1440"/>
          <w:tab w:val="left" w:pos="1800"/>
          <w:tab w:val="left" w:pos="2160"/>
        </w:tabs>
      </w:pPr>
      <w:r w:rsidRPr="00802336">
        <w:rPr>
          <w:b/>
        </w:rPr>
        <w:t>Benefits</w:t>
      </w:r>
      <w:r w:rsidRPr="00870959">
        <w:t xml:space="preserve"> from implementing this</w:t>
      </w:r>
      <w:r>
        <w:t xml:space="preserve"> recommendati</w:t>
      </w:r>
      <w:r w:rsidR="00BF543A">
        <w:t xml:space="preserve">on will include a more </w:t>
      </w:r>
      <w:r w:rsidR="00E544CD">
        <w:t xml:space="preserve">consistent </w:t>
      </w:r>
      <w:r>
        <w:t xml:space="preserve">and commonly understood system of support. Teachers across the district will know what is expected of them and what </w:t>
      </w:r>
      <w:r w:rsidR="00B9576E">
        <w:t xml:space="preserve">supports </w:t>
      </w:r>
      <w:r>
        <w:t>they can rely on</w:t>
      </w:r>
      <w:r w:rsidR="00B9576E">
        <w:t>.</w:t>
      </w:r>
      <w:r>
        <w:t xml:space="preserve"> More importantly, struggling students and those ready for accelerated work will be identified and provided with the support they need.</w:t>
      </w:r>
    </w:p>
    <w:p w:rsidR="00622410" w:rsidRDefault="00622410" w:rsidP="00622410">
      <w:pPr>
        <w:tabs>
          <w:tab w:val="left" w:pos="360"/>
          <w:tab w:val="left" w:pos="720"/>
          <w:tab w:val="left" w:pos="1080"/>
          <w:tab w:val="left" w:pos="1800"/>
          <w:tab w:val="left" w:pos="2160"/>
        </w:tabs>
        <w:rPr>
          <w:b/>
        </w:rPr>
      </w:pPr>
      <w:r w:rsidRPr="00484242">
        <w:rPr>
          <w:b/>
        </w:rPr>
        <w:t>Recommended resources:</w:t>
      </w:r>
    </w:p>
    <w:p w:rsidR="00622410" w:rsidRDefault="00622410" w:rsidP="00D90384">
      <w:pPr>
        <w:pStyle w:val="ListParagraph"/>
        <w:numPr>
          <w:ilvl w:val="0"/>
          <w:numId w:val="31"/>
        </w:numPr>
        <w:ind w:left="245" w:hanging="245"/>
        <w:contextualSpacing w:val="0"/>
        <w:rPr>
          <w:rFonts w:cs="Calibri"/>
        </w:rPr>
      </w:pPr>
      <w:r w:rsidRPr="00910462">
        <w:rPr>
          <w:rFonts w:cs="Calibri"/>
        </w:rPr>
        <w:t xml:space="preserve">The </w:t>
      </w:r>
      <w:r w:rsidRPr="00910462">
        <w:rPr>
          <w:rFonts w:cs="Calibri"/>
          <w:i/>
        </w:rPr>
        <w:t>Massachusetts Tiered System of Support (MTSS)</w:t>
      </w:r>
      <w:r w:rsidRPr="00910462">
        <w:rPr>
          <w:rFonts w:cs="Calibri"/>
        </w:rPr>
        <w:t xml:space="preserve"> (</w:t>
      </w:r>
      <w:hyperlink r:id="rId36" w:history="1">
        <w:r w:rsidRPr="00910462">
          <w:rPr>
            <w:rStyle w:val="Hyperlink"/>
          </w:rPr>
          <w:t>www.mass.gov/ese/mtss</w:t>
        </w:r>
      </w:hyperlink>
      <w:r w:rsidRPr="00910462">
        <w:rPr>
          <w:rFonts w:cs="Calibri"/>
        </w:rPr>
        <w:t>) is a blueprint for school improvement that focuses on systems, structures and supports across the district, school, and classroom to meet the academic and non-academic needs of all students. The MTSS website includes links to a self-assessment and a variety of helpful resources.</w:t>
      </w:r>
    </w:p>
    <w:p w:rsidR="008A5648" w:rsidRDefault="00041377" w:rsidP="008A5648">
      <w:pPr>
        <w:tabs>
          <w:tab w:val="left" w:pos="0"/>
          <w:tab w:val="left" w:pos="360"/>
          <w:tab w:val="left" w:pos="1080"/>
          <w:tab w:val="left" w:pos="1440"/>
          <w:tab w:val="left" w:pos="1800"/>
          <w:tab w:val="left" w:pos="2160"/>
        </w:tabs>
        <w:ind w:left="245" w:hanging="245"/>
        <w:rPr>
          <w:b/>
        </w:rPr>
      </w:pPr>
      <w:r w:rsidRPr="00041377">
        <w:rPr>
          <w:b/>
        </w:rPr>
        <w:t>2.</w:t>
      </w:r>
      <w:r w:rsidR="00427573">
        <w:rPr>
          <w:b/>
        </w:rPr>
        <w:tab/>
      </w:r>
      <w:r w:rsidR="00622410" w:rsidRPr="00041377">
        <w:rPr>
          <w:b/>
        </w:rPr>
        <w:t xml:space="preserve">The district should </w:t>
      </w:r>
      <w:r w:rsidR="008B0862">
        <w:rPr>
          <w:b/>
        </w:rPr>
        <w:t>establish</w:t>
      </w:r>
      <w:r>
        <w:rPr>
          <w:b/>
        </w:rPr>
        <w:t xml:space="preserve"> clearly defined expectations for </w:t>
      </w:r>
      <w:r w:rsidR="00622410" w:rsidRPr="00041377">
        <w:rPr>
          <w:b/>
        </w:rPr>
        <w:t>co-taught classrooms</w:t>
      </w:r>
      <w:r w:rsidR="008B0862">
        <w:rPr>
          <w:b/>
        </w:rPr>
        <w:t xml:space="preserve"> and provide support to help teachers to meet these expectations</w:t>
      </w:r>
      <w:r w:rsidR="00B6170C">
        <w:rPr>
          <w:b/>
        </w:rPr>
        <w:t>.</w:t>
      </w:r>
      <w:r w:rsidR="00622410" w:rsidRPr="00041377">
        <w:rPr>
          <w:b/>
        </w:rPr>
        <w:t xml:space="preserve"> </w:t>
      </w:r>
    </w:p>
    <w:p w:rsidR="00622410" w:rsidRPr="00041377" w:rsidRDefault="00B6170C" w:rsidP="00427573">
      <w:pPr>
        <w:tabs>
          <w:tab w:val="left" w:pos="0"/>
          <w:tab w:val="left" w:pos="360"/>
          <w:tab w:val="left" w:pos="720"/>
          <w:tab w:val="left" w:pos="1080"/>
          <w:tab w:val="left" w:pos="1440"/>
          <w:tab w:val="left" w:pos="1800"/>
          <w:tab w:val="left" w:pos="2160"/>
        </w:tabs>
        <w:ind w:left="720" w:hanging="720"/>
        <w:rPr>
          <w:b/>
        </w:rPr>
      </w:pPr>
      <w:r>
        <w:rPr>
          <w:b/>
        </w:rPr>
        <w:tab/>
        <w:t xml:space="preserve">A. </w:t>
      </w:r>
      <w:r w:rsidR="00427573">
        <w:rPr>
          <w:b/>
        </w:rPr>
        <w:tab/>
      </w:r>
      <w:r w:rsidR="00622410">
        <w:t>Teachers who are selected for co-teaching should be provided with appro</w:t>
      </w:r>
      <w:r w:rsidR="002C331A">
        <w:t>priate professional development and support.</w:t>
      </w:r>
    </w:p>
    <w:p w:rsidR="00622410" w:rsidRPr="001A6E23" w:rsidRDefault="00B6170C" w:rsidP="00427573">
      <w:pPr>
        <w:pStyle w:val="ListParagraph"/>
        <w:numPr>
          <w:ilvl w:val="1"/>
          <w:numId w:val="11"/>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R</w:t>
      </w:r>
      <w:r w:rsidR="00622410">
        <w:t>esponsibilities for each partner should be</w:t>
      </w:r>
      <w:r>
        <w:t xml:space="preserve"> defined</w:t>
      </w:r>
      <w:r w:rsidR="00622410" w:rsidRPr="001A6E23">
        <w:t xml:space="preserve">. </w:t>
      </w:r>
    </w:p>
    <w:p w:rsidR="008A5648" w:rsidRDefault="00427573" w:rsidP="008A5648">
      <w:pPr>
        <w:tabs>
          <w:tab w:val="left" w:pos="360"/>
          <w:tab w:val="left" w:pos="720"/>
          <w:tab w:val="left" w:pos="1080"/>
          <w:tab w:val="left" w:pos="1440"/>
          <w:tab w:val="left" w:pos="1800"/>
          <w:tab w:val="left" w:pos="2160"/>
        </w:tabs>
        <w:ind w:left="720" w:hanging="720"/>
      </w:pPr>
      <w:r>
        <w:rPr>
          <w:b/>
        </w:rPr>
        <w:lastRenderedPageBreak/>
        <w:tab/>
      </w:r>
      <w:r w:rsidR="008A5648" w:rsidRPr="008A5648">
        <w:rPr>
          <w:b/>
        </w:rPr>
        <w:t>B.</w:t>
      </w:r>
      <w:r>
        <w:tab/>
      </w:r>
      <w:r w:rsidR="00622410">
        <w:t>Co-teaching partners should have regular common planning time to prepare lessons and to brainstorm universal teaching strategies that support all learning styles.</w:t>
      </w:r>
    </w:p>
    <w:p w:rsidR="00622410" w:rsidRPr="001A6E23" w:rsidRDefault="00622410" w:rsidP="00427573">
      <w:pPr>
        <w:pStyle w:val="ListParagraph"/>
        <w:numPr>
          <w:ilvl w:val="0"/>
          <w:numId w:val="11"/>
        </w:numPr>
        <w:tabs>
          <w:tab w:val="left" w:pos="720"/>
          <w:tab w:val="left" w:pos="1080"/>
          <w:tab w:val="left" w:pos="1440"/>
          <w:tab w:val="left" w:pos="1800"/>
          <w:tab w:val="left" w:pos="2160"/>
        </w:tabs>
        <w:contextualSpacing w:val="0"/>
      </w:pPr>
      <w:r>
        <w:t>Co-teaching partn</w:t>
      </w:r>
      <w:r w:rsidR="002C331A">
        <w:t>ers should have opportunities for</w:t>
      </w:r>
      <w:r>
        <w:t xml:space="preserve"> ongoing support to address any issues that </w:t>
      </w:r>
      <w:r w:rsidR="002C331A">
        <w:t xml:space="preserve">develop </w:t>
      </w:r>
      <w:r>
        <w:t>during the school year.</w:t>
      </w:r>
    </w:p>
    <w:p w:rsidR="00622410" w:rsidRPr="001A6E23" w:rsidRDefault="00622410" w:rsidP="00427573">
      <w:pPr>
        <w:pStyle w:val="ListParagraph"/>
        <w:numPr>
          <w:ilvl w:val="0"/>
          <w:numId w:val="11"/>
        </w:numPr>
        <w:tabs>
          <w:tab w:val="left" w:pos="360"/>
          <w:tab w:val="left" w:pos="720"/>
          <w:tab w:val="left" w:pos="1080"/>
          <w:tab w:val="left" w:pos="1440"/>
          <w:tab w:val="left" w:pos="1800"/>
          <w:tab w:val="left" w:pos="2160"/>
        </w:tabs>
        <w:contextualSpacing w:val="0"/>
      </w:pPr>
      <w:r>
        <w:t>The district should consider identifying exemplary models that currently exist in the district and use them to promote and expand</w:t>
      </w:r>
      <w:r w:rsidRPr="001C4E99">
        <w:t xml:space="preserve"> </w:t>
      </w:r>
      <w:r>
        <w:t>the model in the district.</w:t>
      </w:r>
    </w:p>
    <w:p w:rsidR="008A5648" w:rsidRDefault="00622410" w:rsidP="008A5648">
      <w:pPr>
        <w:pStyle w:val="CommentText"/>
        <w:spacing w:line="276" w:lineRule="auto"/>
        <w:rPr>
          <w:sz w:val="22"/>
          <w:szCs w:val="22"/>
        </w:rPr>
      </w:pPr>
      <w:r w:rsidRPr="00802336">
        <w:rPr>
          <w:b/>
          <w:sz w:val="22"/>
          <w:szCs w:val="22"/>
        </w:rPr>
        <w:t>Benefits</w:t>
      </w:r>
      <w:r w:rsidRPr="00870959">
        <w:rPr>
          <w:sz w:val="22"/>
          <w:szCs w:val="22"/>
        </w:rPr>
        <w:t xml:space="preserve"> from implementing this</w:t>
      </w:r>
      <w:r>
        <w:rPr>
          <w:sz w:val="22"/>
          <w:szCs w:val="22"/>
        </w:rPr>
        <w:t xml:space="preserve"> recommendation will include stronger</w:t>
      </w:r>
      <w:r w:rsidR="008B0862">
        <w:rPr>
          <w:sz w:val="22"/>
          <w:szCs w:val="22"/>
        </w:rPr>
        <w:t>, more consistent</w:t>
      </w:r>
      <w:r>
        <w:rPr>
          <w:sz w:val="22"/>
          <w:szCs w:val="22"/>
        </w:rPr>
        <w:t xml:space="preserve"> co-teaching models where teachers are better prepared to teach together, will have </w:t>
      </w:r>
      <w:r w:rsidR="002C331A">
        <w:rPr>
          <w:sz w:val="22"/>
          <w:szCs w:val="22"/>
        </w:rPr>
        <w:t xml:space="preserve">a </w:t>
      </w:r>
      <w:r>
        <w:rPr>
          <w:sz w:val="22"/>
          <w:szCs w:val="22"/>
        </w:rPr>
        <w:t>clear understanding of their responsibilities</w:t>
      </w:r>
      <w:r w:rsidR="002C331A">
        <w:rPr>
          <w:sz w:val="22"/>
          <w:szCs w:val="22"/>
        </w:rPr>
        <w:t>,</w:t>
      </w:r>
      <w:r>
        <w:rPr>
          <w:sz w:val="22"/>
          <w:szCs w:val="22"/>
        </w:rPr>
        <w:t xml:space="preserve"> and will be supported throughout the year with common planning time and opportunities to address any issues that may arise. Stronger co-teaching partners will lead to students with disabilities and general edu</w:t>
      </w:r>
      <w:r w:rsidR="00B6170C">
        <w:rPr>
          <w:sz w:val="22"/>
          <w:szCs w:val="22"/>
        </w:rPr>
        <w:t>cation students having improved opportunities to learn.</w:t>
      </w:r>
    </w:p>
    <w:p w:rsidR="008E314D" w:rsidRDefault="008E314D" w:rsidP="002A36F3">
      <w:pPr>
        <w:pStyle w:val="Section"/>
      </w:pPr>
      <w:bookmarkStart w:id="13" w:name="_Toc273777167"/>
      <w:bookmarkStart w:id="14" w:name="_Toc277066425"/>
      <w:bookmarkStart w:id="15" w:name="_Toc337817149"/>
      <w:bookmarkStart w:id="16" w:name="_Toc494118232"/>
      <w:r w:rsidRPr="00C7256A">
        <w:lastRenderedPageBreak/>
        <w:t xml:space="preserve">Appendix A: Review </w:t>
      </w:r>
      <w:bookmarkEnd w:id="13"/>
      <w:bookmarkEnd w:id="14"/>
      <w:bookmarkEnd w:id="15"/>
      <w:r w:rsidRPr="00C7256A">
        <w:t>Team, Activities, Schedule, Site Visit</w:t>
      </w:r>
      <w:bookmarkEnd w:id="16"/>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2C331A" w:rsidP="008E314D">
      <w:pPr>
        <w:tabs>
          <w:tab w:val="left" w:pos="360"/>
          <w:tab w:val="left" w:pos="720"/>
          <w:tab w:val="left" w:pos="1080"/>
          <w:tab w:val="left" w:pos="1440"/>
          <w:tab w:val="left" w:pos="1800"/>
          <w:tab w:val="left" w:pos="2160"/>
          <w:tab w:val="left" w:pos="2520"/>
          <w:tab w:val="left" w:pos="2880"/>
        </w:tabs>
      </w:pPr>
      <w:r>
        <w:t>The review was conducted from May 22</w:t>
      </w:r>
      <w:r w:rsidR="000849D5">
        <w:t>–</w:t>
      </w:r>
      <w:r>
        <w:t>24, 2017</w:t>
      </w:r>
      <w:r w:rsidR="000849D5">
        <w:t>,</w:t>
      </w:r>
      <w:r>
        <w:t xml:space="preserve"> </w:t>
      </w:r>
      <w:r w:rsidR="008E314D" w:rsidRPr="00E06B74">
        <w:t xml:space="preserve">by the following team of independent </w:t>
      </w:r>
      <w:r w:rsidR="008E314D">
        <w:t xml:space="preserve">ESE </w:t>
      </w:r>
      <w:r w:rsidR="008E314D" w:rsidRPr="00E06B74">
        <w:t xml:space="preserve">consultants. </w:t>
      </w:r>
    </w:p>
    <w:p w:rsidR="008E314D" w:rsidRDefault="002C331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Suzanne Kelly, Curriculum</w:t>
      </w:r>
      <w:r w:rsidR="008E314D" w:rsidRPr="00097A69">
        <w:rPr>
          <w:rFonts w:ascii="Calibri" w:hAnsi="Calibri"/>
        </w:rPr>
        <w:t xml:space="preserve"> </w:t>
      </w:r>
    </w:p>
    <w:p w:rsidR="008E314D" w:rsidRDefault="002C331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Richard Silverman, Instruction </w:t>
      </w:r>
    </w:p>
    <w:p w:rsidR="008E314D" w:rsidRPr="002C331A" w:rsidRDefault="002C331A" w:rsidP="002C331A">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3.</w:t>
      </w:r>
      <w:r w:rsidR="00364D25">
        <w:rPr>
          <w:rFonts w:ascii="Calibri" w:hAnsi="Calibri"/>
        </w:rPr>
        <w:tab/>
      </w:r>
      <w:r w:rsidRPr="002C331A">
        <w:rPr>
          <w:rFonts w:ascii="Calibri" w:hAnsi="Calibri"/>
        </w:rPr>
        <w:t xml:space="preserve">Patricia Williams, Assessment, </w:t>
      </w:r>
      <w:r w:rsidR="008A5648" w:rsidRPr="008A5648">
        <w:rPr>
          <w:rFonts w:ascii="Calibri" w:hAnsi="Calibri"/>
          <w:i/>
        </w:rPr>
        <w:t>review team coordinator</w:t>
      </w:r>
    </w:p>
    <w:p w:rsidR="002C331A" w:rsidRPr="002C331A" w:rsidRDefault="002C331A" w:rsidP="002C331A">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4.</w:t>
      </w:r>
      <w:r w:rsidR="00364D25">
        <w:rPr>
          <w:rFonts w:ascii="Calibri" w:hAnsi="Calibri"/>
        </w:rPr>
        <w:tab/>
      </w:r>
      <w:r>
        <w:rPr>
          <w:rFonts w:ascii="Calibri" w:hAnsi="Calibri"/>
        </w:rPr>
        <w:t>Lenora Jennings, Student Support</w:t>
      </w:r>
    </w:p>
    <w:p w:rsidR="008E314D" w:rsidRDefault="008A5648" w:rsidP="008E314D">
      <w:pPr>
        <w:pStyle w:val="Subsection2"/>
        <w:tabs>
          <w:tab w:val="left" w:pos="360"/>
          <w:tab w:val="left" w:pos="720"/>
          <w:tab w:val="left" w:pos="1080"/>
          <w:tab w:val="left" w:pos="1440"/>
          <w:tab w:val="left" w:pos="1800"/>
          <w:tab w:val="left" w:pos="2160"/>
          <w:tab w:val="left" w:pos="2520"/>
          <w:tab w:val="left" w:pos="2880"/>
        </w:tabs>
      </w:pPr>
      <w:r w:rsidRPr="008A5648">
        <w:rPr>
          <w:rFonts w:ascii="Calibri" w:hAnsi="Calibri"/>
        </w:rPr>
        <w:t xml:space="preserve"> </w:t>
      </w:r>
      <w:r w:rsidR="009637D8" w:rsidRPr="009637D8">
        <w:rPr>
          <w:rFonts w:ascii="Calibri" w:hAnsi="Calibri"/>
        </w:rPr>
        <w:t>District</w:t>
      </w:r>
      <w:r w:rsidR="008E314D" w:rsidRPr="0011457A">
        <w:t xml:space="preserve">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2C331A">
        <w:t xml:space="preserve">chair, </w:t>
      </w:r>
      <w:r w:rsidR="0015093F">
        <w:t>vice-chair.</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of the</w:t>
      </w:r>
      <w:r w:rsidR="00A42BB3">
        <w:t xml:space="preserve"> teachers’ association: president, treasurer, </w:t>
      </w:r>
      <w:r w:rsidR="00FE3D8D">
        <w:t xml:space="preserve">and three </w:t>
      </w:r>
      <w:r w:rsidR="00A42BB3">
        <w:t>building representatives.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the following</w:t>
      </w:r>
      <w:r w:rsidR="00A42BB3">
        <w:t xml:space="preserve"> central office administrators: </w:t>
      </w:r>
      <w:r w:rsidR="00FE3D8D">
        <w:t xml:space="preserve">the </w:t>
      </w:r>
      <w:r w:rsidR="00A42BB3">
        <w:t xml:space="preserve">superintendent, </w:t>
      </w:r>
      <w:r w:rsidR="00FE3D8D">
        <w:t xml:space="preserve">the </w:t>
      </w:r>
      <w:r w:rsidR="00A42BB3">
        <w:t xml:space="preserve">assistant superintendent, </w:t>
      </w:r>
      <w:r w:rsidR="00FE3D8D">
        <w:t xml:space="preserve">and the </w:t>
      </w:r>
      <w:r w:rsidR="00A42BB3">
        <w:t>director of special education.</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w:t>
      </w:r>
      <w:r w:rsidR="00AE6DEF">
        <w:t xml:space="preserve"> visited the following schools: Kennedy Elementary (</w:t>
      </w:r>
      <w:r w:rsidR="006F3036">
        <w:t>K–</w:t>
      </w:r>
      <w:r w:rsidR="00AE6DEF">
        <w:t>2),</w:t>
      </w:r>
      <w:r w:rsidR="00071BD4">
        <w:t xml:space="preserve"> </w:t>
      </w:r>
      <w:r w:rsidR="00AE6DEF">
        <w:t xml:space="preserve">Maloney Elementary </w:t>
      </w:r>
      <w:r w:rsidRPr="00097A69">
        <w:t xml:space="preserve">(grades </w:t>
      </w:r>
      <w:r w:rsidR="00AE6DEF">
        <w:t>3</w:t>
      </w:r>
      <w:r w:rsidR="00130FF7">
        <w:t>–</w:t>
      </w:r>
      <w:r w:rsidR="00AE6DEF">
        <w:t>5), Millville Elementary</w:t>
      </w:r>
      <w:r w:rsidRPr="00097A69">
        <w:t xml:space="preserve"> (</w:t>
      </w:r>
      <w:r w:rsidR="00AE6DEF">
        <w:t>P</w:t>
      </w:r>
      <w:r w:rsidR="00FE3D8D">
        <w:t>re-</w:t>
      </w:r>
      <w:r w:rsidR="00AE6DEF">
        <w:t>K</w:t>
      </w:r>
      <w:r w:rsidR="00FE3D8D">
        <w:t>–</w:t>
      </w:r>
      <w:r w:rsidR="00AE6DEF">
        <w:t xml:space="preserve">5), Hartnett Middle School </w:t>
      </w:r>
      <w:r w:rsidRPr="00097A69">
        <w:t>(grades</w:t>
      </w:r>
      <w:r w:rsidR="000849D5">
        <w:t xml:space="preserve"> 6</w:t>
      </w:r>
      <w:r w:rsidR="006F3036">
        <w:t>–</w:t>
      </w:r>
      <w:r w:rsidR="000849D5">
        <w:t xml:space="preserve">8), </w:t>
      </w:r>
      <w:r w:rsidR="005C7516">
        <w:t xml:space="preserve">and </w:t>
      </w:r>
      <w:r w:rsidR="00AE6DEF">
        <w:t>Blackstone</w:t>
      </w:r>
      <w:r w:rsidR="00FE3D8D">
        <w:t>-</w:t>
      </w:r>
      <w:r w:rsidR="00AE6DEF">
        <w:t>Millville Regional High School (9</w:t>
      </w:r>
      <w:r w:rsidR="00FE3D8D">
        <w:t>–</w:t>
      </w:r>
      <w:r w:rsidR="00AE6DEF">
        <w:t>12).</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During school visits, the team conducted interviews with</w:t>
      </w:r>
      <w:r w:rsidR="00AE6DEF">
        <w:t xml:space="preserve"> </w:t>
      </w:r>
      <w:r w:rsidR="006F3036">
        <w:t>four</w:t>
      </w:r>
      <w:r w:rsidR="006F3036" w:rsidRPr="00097A69">
        <w:t xml:space="preserve"> </w:t>
      </w:r>
      <w:r w:rsidRPr="00097A69">
        <w:t>principals</w:t>
      </w:r>
      <w:r w:rsidR="002F42DA">
        <w:t xml:space="preserve"> </w:t>
      </w:r>
      <w:r>
        <w:t xml:space="preserve">and </w:t>
      </w:r>
      <w:r w:rsidR="006F3036">
        <w:t xml:space="preserve">three </w:t>
      </w:r>
      <w:r w:rsidR="00AE6DEF">
        <w:t>focus groups</w:t>
      </w:r>
      <w:r w:rsidRPr="00097A69">
        <w:t xml:space="preserve"> with </w:t>
      </w:r>
      <w:r w:rsidR="006F3036">
        <w:t xml:space="preserve">eight </w:t>
      </w:r>
      <w:r w:rsidR="00511CC6" w:rsidRPr="00097A69">
        <w:t>elementary</w:t>
      </w:r>
      <w:r w:rsidR="00511CC6">
        <w:t>-</w:t>
      </w:r>
      <w:r w:rsidR="00806037">
        <w:t xml:space="preserve">school teachers, </w:t>
      </w:r>
      <w:r w:rsidR="006F3036">
        <w:t xml:space="preserve">one </w:t>
      </w:r>
      <w:r w:rsidR="00511CC6" w:rsidRPr="00097A69">
        <w:t>middle</w:t>
      </w:r>
      <w:r w:rsidR="00511CC6">
        <w:t>-</w:t>
      </w:r>
      <w:r w:rsidR="00806037">
        <w:t>school teacher</w:t>
      </w:r>
      <w:r w:rsidRPr="00097A69">
        <w:t>, and</w:t>
      </w:r>
      <w:r w:rsidR="00EB4104">
        <w:t xml:space="preserve"> </w:t>
      </w:r>
      <w:r w:rsidR="006F3036">
        <w:t>nine</w:t>
      </w:r>
      <w:r w:rsidR="006F3036" w:rsidRPr="00097A69">
        <w:t xml:space="preserve"> </w:t>
      </w:r>
      <w:r w:rsidR="00511CC6" w:rsidRPr="00097A69">
        <w:t>high</w:t>
      </w:r>
      <w:r w:rsidR="00511CC6">
        <w:t>-</w:t>
      </w:r>
      <w:r w:rsidRPr="00097A69">
        <w:t xml:space="preserve">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observed</w:t>
      </w:r>
      <w:r w:rsidR="00A24CDD">
        <w:t xml:space="preserve"> 47</w:t>
      </w:r>
      <w:r w:rsidRPr="00097A69">
        <w:t xml:space="preserve"> classes</w:t>
      </w:r>
      <w:r>
        <w:t xml:space="preserve"> in the district</w:t>
      </w:r>
      <w:r w:rsidRPr="00097A69">
        <w:t>:</w:t>
      </w:r>
      <w:r w:rsidR="006F3036">
        <w:t xml:space="preserve"> </w:t>
      </w:r>
      <w:r w:rsidR="00A24CDD">
        <w:t>18</w:t>
      </w:r>
      <w:r w:rsidRPr="00097A69">
        <w:t xml:space="preserve"> at the</w:t>
      </w:r>
      <w:r w:rsidR="00A24CDD">
        <w:t xml:space="preserve"> high school</w:t>
      </w:r>
      <w:r w:rsidRPr="00097A69">
        <w:t xml:space="preserve">, </w:t>
      </w:r>
      <w:r w:rsidR="00A24CDD">
        <w:t xml:space="preserve">10 </w:t>
      </w:r>
      <w:r w:rsidRPr="00097A69">
        <w:t xml:space="preserve">at </w:t>
      </w:r>
      <w:r w:rsidR="008869DE" w:rsidRPr="00097A69">
        <w:t xml:space="preserve">the </w:t>
      </w:r>
      <w:r w:rsidR="008869DE">
        <w:t>middle</w:t>
      </w:r>
      <w:r w:rsidR="00A24CDD">
        <w:t xml:space="preserve"> school, and 19 </w:t>
      </w:r>
      <w:r w:rsidRPr="00097A69">
        <w:t>at the</w:t>
      </w:r>
      <w:r w:rsidR="00A24CDD">
        <w:t xml:space="preserve"> 3</w:t>
      </w:r>
      <w:r w:rsidRPr="00097A69">
        <w:t xml:space="preserve"> </w:t>
      </w:r>
      <w:r w:rsidR="00A24CDD">
        <w:t>elementary schools</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lastRenderedPageBreak/>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tbl>
      <w:tblPr>
        <w:tblW w:w="6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ite Visit Schedule"/>
        <w:tblDescription w:val="Monday, May 22, 2017 through Wednesday, May 24, 2017"/>
      </w:tblPr>
      <w:tblGrid>
        <w:gridCol w:w="2178"/>
        <w:gridCol w:w="2190"/>
        <w:gridCol w:w="2292"/>
      </w:tblGrid>
      <w:tr w:rsidR="00A24CDD" w:rsidRPr="00E06B74" w:rsidTr="00A24CDD">
        <w:trPr>
          <w:trHeight w:val="77"/>
        </w:trPr>
        <w:tc>
          <w:tcPr>
            <w:tcW w:w="2178" w:type="dxa"/>
            <w:shd w:val="clear" w:color="auto" w:fill="D9D9D9" w:themeFill="background1" w:themeFillShade="D9"/>
          </w:tcPr>
          <w:p w:rsidR="00A24CDD" w:rsidRDefault="00A24CD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A24CDD" w:rsidRDefault="00A24CDD"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5/22/2017</w:t>
            </w:r>
          </w:p>
          <w:p w:rsidR="00A24CDD" w:rsidRDefault="00A24CDD" w:rsidP="00350132">
            <w:pPr>
              <w:tabs>
                <w:tab w:val="left" w:pos="360"/>
                <w:tab w:val="left" w:pos="720"/>
                <w:tab w:val="left" w:pos="1080"/>
                <w:tab w:val="left" w:pos="1440"/>
                <w:tab w:val="left" w:pos="1800"/>
                <w:tab w:val="left" w:pos="2160"/>
                <w:tab w:val="left" w:pos="2520"/>
                <w:tab w:val="left" w:pos="2880"/>
              </w:tabs>
              <w:jc w:val="center"/>
              <w:rPr>
                <w:sz w:val="20"/>
              </w:rPr>
            </w:pPr>
          </w:p>
        </w:tc>
        <w:tc>
          <w:tcPr>
            <w:tcW w:w="2190" w:type="dxa"/>
            <w:shd w:val="clear" w:color="auto" w:fill="D9D9D9" w:themeFill="background1" w:themeFillShade="D9"/>
          </w:tcPr>
          <w:p w:rsidR="00A24CDD" w:rsidRDefault="00A24CD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A24CDD" w:rsidRDefault="00A24CDD"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5/23/2017</w:t>
            </w:r>
          </w:p>
          <w:p w:rsidR="00A24CDD" w:rsidRDefault="00A24CDD" w:rsidP="00350132">
            <w:pPr>
              <w:tabs>
                <w:tab w:val="left" w:pos="360"/>
                <w:tab w:val="left" w:pos="720"/>
                <w:tab w:val="left" w:pos="1080"/>
                <w:tab w:val="left" w:pos="1440"/>
                <w:tab w:val="left" w:pos="1800"/>
                <w:tab w:val="left" w:pos="2160"/>
                <w:tab w:val="left" w:pos="2520"/>
                <w:tab w:val="left" w:pos="2880"/>
              </w:tabs>
              <w:jc w:val="center"/>
              <w:rPr>
                <w:sz w:val="20"/>
              </w:rPr>
            </w:pPr>
          </w:p>
        </w:tc>
        <w:tc>
          <w:tcPr>
            <w:tcW w:w="2292" w:type="dxa"/>
            <w:shd w:val="clear" w:color="auto" w:fill="D9D9D9" w:themeFill="background1" w:themeFillShade="D9"/>
          </w:tcPr>
          <w:p w:rsidR="00A24CDD" w:rsidRDefault="00A24CD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A24CDD" w:rsidRDefault="00A24CDD"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5/24</w:t>
            </w:r>
            <w:r w:rsidR="000849D5">
              <w:rPr>
                <w:b/>
                <w:sz w:val="20"/>
              </w:rPr>
              <w:t>/</w:t>
            </w:r>
            <w:r>
              <w:rPr>
                <w:b/>
                <w:sz w:val="20"/>
              </w:rPr>
              <w:t>2017</w:t>
            </w:r>
          </w:p>
          <w:p w:rsidR="00A24CDD" w:rsidRDefault="00A24CDD" w:rsidP="00350132">
            <w:pPr>
              <w:tabs>
                <w:tab w:val="left" w:pos="360"/>
                <w:tab w:val="left" w:pos="720"/>
                <w:tab w:val="left" w:pos="1080"/>
                <w:tab w:val="left" w:pos="1440"/>
                <w:tab w:val="left" w:pos="1800"/>
                <w:tab w:val="left" w:pos="2160"/>
                <w:tab w:val="left" w:pos="2520"/>
                <w:tab w:val="left" w:pos="2880"/>
              </w:tabs>
              <w:jc w:val="center"/>
              <w:rPr>
                <w:sz w:val="20"/>
              </w:rPr>
            </w:pPr>
          </w:p>
        </w:tc>
      </w:tr>
      <w:tr w:rsidR="00A24CDD" w:rsidRPr="00E06B74" w:rsidTr="00A24CDD">
        <w:trPr>
          <w:trHeight w:val="620"/>
        </w:trPr>
        <w:tc>
          <w:tcPr>
            <w:tcW w:w="2178" w:type="dxa"/>
          </w:tcPr>
          <w:p w:rsidR="00A24CDD" w:rsidRDefault="00A24CDD" w:rsidP="000849D5">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w:t>
            </w:r>
            <w:r w:rsidR="000849D5">
              <w:rPr>
                <w:sz w:val="20"/>
              </w:rPr>
              <w:t xml:space="preserve">the </w:t>
            </w:r>
            <w:r w:rsidRPr="007C5F07">
              <w:rPr>
                <w:sz w:val="20"/>
              </w:rPr>
              <w:t xml:space="preserve">teachers’ association; </w:t>
            </w:r>
            <w:r w:rsidR="000277BB">
              <w:rPr>
                <w:sz w:val="20"/>
              </w:rPr>
              <w:t xml:space="preserve">high school and elementary school </w:t>
            </w:r>
            <w:r w:rsidR="000277BB" w:rsidRPr="007C5F07">
              <w:rPr>
                <w:sz w:val="20"/>
              </w:rPr>
              <w:t xml:space="preserve">teacher focus groups; </w:t>
            </w:r>
            <w:r>
              <w:rPr>
                <w:sz w:val="20"/>
              </w:rPr>
              <w:t xml:space="preserve">and </w:t>
            </w:r>
            <w:r w:rsidRPr="007C5F07">
              <w:rPr>
                <w:sz w:val="20"/>
              </w:rPr>
              <w:t>visits to</w:t>
            </w:r>
            <w:r w:rsidR="000277BB">
              <w:rPr>
                <w:sz w:val="20"/>
              </w:rPr>
              <w:t xml:space="preserve"> </w:t>
            </w:r>
            <w:r w:rsidR="006F3036">
              <w:rPr>
                <w:sz w:val="20"/>
              </w:rPr>
              <w:t xml:space="preserve">the </w:t>
            </w:r>
            <w:r w:rsidR="000277BB">
              <w:rPr>
                <w:sz w:val="20"/>
              </w:rPr>
              <w:t xml:space="preserve">Kennedy and Maloney </w:t>
            </w:r>
            <w:r w:rsidR="000849D5">
              <w:rPr>
                <w:sz w:val="20"/>
              </w:rPr>
              <w:t>elementary schools</w:t>
            </w:r>
            <w:r w:rsidR="000849D5" w:rsidRPr="007C5F07">
              <w:rPr>
                <w:sz w:val="20"/>
              </w:rPr>
              <w:t xml:space="preserve"> </w:t>
            </w:r>
            <w:r>
              <w:rPr>
                <w:sz w:val="20"/>
              </w:rPr>
              <w:t>for classroom observations.</w:t>
            </w:r>
          </w:p>
        </w:tc>
        <w:tc>
          <w:tcPr>
            <w:tcW w:w="2190" w:type="dxa"/>
          </w:tcPr>
          <w:p w:rsidR="00A24CDD" w:rsidRDefault="00A24CDD" w:rsidP="000849D5">
            <w:pPr>
              <w:tabs>
                <w:tab w:val="left" w:pos="360"/>
                <w:tab w:val="left" w:pos="720"/>
                <w:tab w:val="left" w:pos="1080"/>
                <w:tab w:val="left" w:pos="1440"/>
                <w:tab w:val="left" w:pos="1800"/>
                <w:tab w:val="left" w:pos="2160"/>
                <w:tab w:val="left" w:pos="2520"/>
                <w:tab w:val="left" w:pos="2880"/>
              </w:tabs>
              <w:rPr>
                <w:sz w:val="20"/>
              </w:rPr>
            </w:pPr>
            <w:r w:rsidRPr="007C5F07">
              <w:rPr>
                <w:sz w:val="20"/>
              </w:rPr>
              <w:t>Interviews with district staff and princi</w:t>
            </w:r>
            <w:r w:rsidR="000277BB">
              <w:rPr>
                <w:sz w:val="20"/>
              </w:rPr>
              <w:t>pals;</w:t>
            </w:r>
            <w:r w:rsidRPr="007C5F07">
              <w:rPr>
                <w:sz w:val="20"/>
              </w:rPr>
              <w:t xml:space="preserve"> </w:t>
            </w:r>
            <w:r>
              <w:rPr>
                <w:sz w:val="20"/>
              </w:rPr>
              <w:t xml:space="preserve">parent focus group; </w:t>
            </w:r>
            <w:r w:rsidR="000277BB">
              <w:rPr>
                <w:sz w:val="20"/>
              </w:rPr>
              <w:t>m</w:t>
            </w:r>
            <w:r w:rsidR="009726CA">
              <w:rPr>
                <w:sz w:val="20"/>
              </w:rPr>
              <w:t>iddle school teacher focus group; school committee interview;</w:t>
            </w:r>
            <w:r w:rsidR="000277BB">
              <w:rPr>
                <w:sz w:val="20"/>
              </w:rPr>
              <w:t xml:space="preserve"> </w:t>
            </w:r>
            <w:r>
              <w:rPr>
                <w:sz w:val="20"/>
              </w:rPr>
              <w:t xml:space="preserve">and </w:t>
            </w:r>
            <w:r w:rsidRPr="007C5F07">
              <w:rPr>
                <w:sz w:val="20"/>
              </w:rPr>
              <w:t>visits to</w:t>
            </w:r>
            <w:r w:rsidR="009726CA">
              <w:rPr>
                <w:sz w:val="20"/>
              </w:rPr>
              <w:t xml:space="preserve"> </w:t>
            </w:r>
            <w:r w:rsidR="006F3036">
              <w:rPr>
                <w:sz w:val="20"/>
              </w:rPr>
              <w:t xml:space="preserve">the </w:t>
            </w:r>
            <w:r w:rsidR="006624F9">
              <w:rPr>
                <w:sz w:val="20"/>
              </w:rPr>
              <w:t xml:space="preserve">Kennedy and Millville </w:t>
            </w:r>
            <w:r w:rsidR="000849D5">
              <w:rPr>
                <w:sz w:val="20"/>
              </w:rPr>
              <w:t>elementary schools</w:t>
            </w:r>
            <w:r w:rsidR="006624F9">
              <w:rPr>
                <w:sz w:val="20"/>
              </w:rPr>
              <w:t>, and Hartnet</w:t>
            </w:r>
            <w:r w:rsidR="009726CA">
              <w:rPr>
                <w:sz w:val="20"/>
              </w:rPr>
              <w:t>t</w:t>
            </w:r>
            <w:r w:rsidR="006624F9">
              <w:rPr>
                <w:sz w:val="20"/>
              </w:rPr>
              <w:t xml:space="preserve"> Middle School</w:t>
            </w:r>
            <w:r w:rsidRPr="007C5F07">
              <w:rPr>
                <w:sz w:val="20"/>
              </w:rPr>
              <w:t xml:space="preserve"> </w:t>
            </w:r>
            <w:r>
              <w:rPr>
                <w:sz w:val="20"/>
              </w:rPr>
              <w:t>for classroom observations.</w:t>
            </w:r>
          </w:p>
        </w:tc>
        <w:tc>
          <w:tcPr>
            <w:tcW w:w="2292" w:type="dxa"/>
          </w:tcPr>
          <w:p w:rsidR="00A24CDD" w:rsidRDefault="009726CA" w:rsidP="006F3036">
            <w:pPr>
              <w:tabs>
                <w:tab w:val="left" w:pos="360"/>
                <w:tab w:val="left" w:pos="720"/>
                <w:tab w:val="left" w:pos="1080"/>
                <w:tab w:val="left" w:pos="1440"/>
                <w:tab w:val="left" w:pos="1800"/>
                <w:tab w:val="left" w:pos="2160"/>
                <w:tab w:val="left" w:pos="2520"/>
                <w:tab w:val="left" w:pos="2880"/>
              </w:tabs>
              <w:rPr>
                <w:sz w:val="20"/>
              </w:rPr>
            </w:pPr>
            <w:r>
              <w:rPr>
                <w:sz w:val="20"/>
              </w:rPr>
              <w:t xml:space="preserve">High school student focus group; </w:t>
            </w:r>
            <w:r w:rsidR="00A24CDD" w:rsidRPr="007C5F07">
              <w:rPr>
                <w:sz w:val="20"/>
              </w:rPr>
              <w:t xml:space="preserve">visits to </w:t>
            </w:r>
            <w:r>
              <w:rPr>
                <w:sz w:val="20"/>
              </w:rPr>
              <w:t xml:space="preserve">Hartnett Middle School and </w:t>
            </w:r>
            <w:r w:rsidR="006F3036">
              <w:rPr>
                <w:sz w:val="20"/>
              </w:rPr>
              <w:t>Blackstone-</w:t>
            </w:r>
            <w:r>
              <w:rPr>
                <w:sz w:val="20"/>
              </w:rPr>
              <w:t>Millville Regional High School</w:t>
            </w:r>
            <w:r w:rsidR="00A24CDD">
              <w:rPr>
                <w:sz w:val="20"/>
              </w:rPr>
              <w:t xml:space="preserve"> for classroom observations</w:t>
            </w:r>
            <w:r>
              <w:rPr>
                <w:sz w:val="20"/>
              </w:rPr>
              <w:t>; meeting with superintendent.</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7" w:name="_Toc337817151"/>
      <w:r>
        <w:br w:type="page"/>
      </w:r>
    </w:p>
    <w:p w:rsidR="002F1EBE" w:rsidRPr="002F1EBE" w:rsidRDefault="002F1EBE" w:rsidP="00C85CD0">
      <w:pPr>
        <w:pStyle w:val="Section"/>
      </w:pPr>
      <w:bookmarkStart w:id="18" w:name="_Toc494118233"/>
      <w:r w:rsidRPr="002F1EBE">
        <w:lastRenderedPageBreak/>
        <w:t>Appendix B: Enrollment, Performance, Expenditures</w:t>
      </w:r>
      <w:bookmarkEnd w:id="18"/>
    </w:p>
    <w:p w:rsidR="00FD09CB" w:rsidRPr="00E63FF5" w:rsidRDefault="00FD09CB" w:rsidP="00FD09CB">
      <w:pPr>
        <w:spacing w:after="0"/>
        <w:jc w:val="center"/>
        <w:rPr>
          <w:rFonts w:ascii="Calibri" w:eastAsia="Calibri" w:hAnsi="Calibri" w:cs="Times New Roman"/>
          <w:b/>
          <w:sz w:val="20"/>
        </w:rPr>
      </w:pPr>
      <w:r w:rsidRPr="00E63FF5">
        <w:rPr>
          <w:rFonts w:ascii="Calibri" w:eastAsia="Calibri" w:hAnsi="Calibri" w:cs="Times New Roman"/>
          <w:b/>
          <w:sz w:val="20"/>
        </w:rPr>
        <w:t>Table B1a: Blackstone-Millville Regional School District</w:t>
      </w:r>
    </w:p>
    <w:p w:rsidR="00FD09CB" w:rsidRPr="00E63FF5" w:rsidRDefault="00FD09CB" w:rsidP="00FD09CB">
      <w:pPr>
        <w:spacing w:after="0"/>
        <w:jc w:val="center"/>
        <w:rPr>
          <w:rFonts w:ascii="Calibri" w:eastAsia="Calibri" w:hAnsi="Calibri" w:cs="Times New Roman"/>
          <w:b/>
          <w:sz w:val="20"/>
        </w:rPr>
      </w:pPr>
      <w:r w:rsidRPr="00E63FF5">
        <w:rPr>
          <w:rFonts w:ascii="Calibri" w:eastAsia="Calibri" w:hAnsi="Calibri" w:cs="Times New Roman"/>
          <w:b/>
          <w:sz w:val="20"/>
        </w:rPr>
        <w:t>2016–2017 Student Enrollment by Race/Ethnicity</w:t>
      </w:r>
    </w:p>
    <w:tbl>
      <w:tblPr>
        <w:tblStyle w:val="TableGrid"/>
        <w:tblW w:w="0" w:type="auto"/>
        <w:tblLook w:val="04A0" w:firstRow="1" w:lastRow="0" w:firstColumn="1" w:lastColumn="0" w:noHBand="0" w:noVBand="1"/>
        <w:tblCaption w:val="Table B1a: Blackstone-Millville Regional School District"/>
        <w:tblDescription w:val="2016–2017 Student Enrollment by Race/Ethnicity&#10;"/>
      </w:tblPr>
      <w:tblGrid>
        <w:gridCol w:w="2898"/>
        <w:gridCol w:w="1489"/>
        <w:gridCol w:w="1490"/>
        <w:gridCol w:w="1489"/>
        <w:gridCol w:w="1490"/>
      </w:tblGrid>
      <w:tr w:rsidR="00FD09CB" w:rsidRPr="00E63FF5" w:rsidTr="009B5CE1">
        <w:tc>
          <w:tcPr>
            <w:tcW w:w="2898" w:type="dxa"/>
            <w:vAlign w:val="center"/>
          </w:tcPr>
          <w:p w:rsidR="00FD09CB" w:rsidRPr="00E63FF5" w:rsidRDefault="00FD09CB" w:rsidP="009B5CE1">
            <w:pPr>
              <w:spacing w:after="0" w:line="240" w:lineRule="auto"/>
              <w:jc w:val="center"/>
              <w:rPr>
                <w:rFonts w:ascii="Calibri" w:eastAsia="Times New Roman" w:hAnsi="Calibri" w:cs="Times New Roman"/>
                <w:b/>
                <w:sz w:val="20"/>
                <w:szCs w:val="20"/>
              </w:rPr>
            </w:pPr>
            <w:r w:rsidRPr="00E63FF5">
              <w:rPr>
                <w:rFonts w:ascii="Calibri" w:eastAsia="Times New Roman" w:hAnsi="Calibri" w:cs="Times New Roman"/>
                <w:b/>
                <w:sz w:val="20"/>
                <w:szCs w:val="20"/>
              </w:rPr>
              <w:t>Student Group</w:t>
            </w:r>
          </w:p>
        </w:tc>
        <w:tc>
          <w:tcPr>
            <w:tcW w:w="1489" w:type="dxa"/>
            <w:vAlign w:val="center"/>
          </w:tcPr>
          <w:p w:rsidR="00FD09CB" w:rsidRPr="00E63FF5" w:rsidRDefault="00FD09CB" w:rsidP="009B5CE1">
            <w:pPr>
              <w:spacing w:after="0" w:line="240" w:lineRule="auto"/>
              <w:jc w:val="center"/>
              <w:rPr>
                <w:rFonts w:ascii="Calibri" w:eastAsia="Times New Roman" w:hAnsi="Calibri" w:cs="Times New Roman"/>
                <w:b/>
                <w:sz w:val="20"/>
                <w:szCs w:val="20"/>
              </w:rPr>
            </w:pPr>
            <w:r w:rsidRPr="00E63FF5">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FD09CB" w:rsidRPr="00E63FF5" w:rsidRDefault="00FD09CB" w:rsidP="009B5CE1">
            <w:pPr>
              <w:spacing w:after="0" w:line="240" w:lineRule="auto"/>
              <w:jc w:val="center"/>
              <w:rPr>
                <w:rFonts w:ascii="Calibri" w:eastAsia="Times New Roman" w:hAnsi="Calibri" w:cs="Times New Roman"/>
                <w:b/>
                <w:sz w:val="20"/>
                <w:szCs w:val="20"/>
              </w:rPr>
            </w:pPr>
            <w:r w:rsidRPr="00E63FF5">
              <w:rPr>
                <w:rFonts w:ascii="Calibri" w:eastAsia="Times New Roman" w:hAnsi="Calibri" w:cs="Times New Roman"/>
                <w:b/>
                <w:sz w:val="20"/>
                <w:szCs w:val="20"/>
              </w:rPr>
              <w:t>Percent</w:t>
            </w:r>
          </w:p>
          <w:p w:rsidR="00FD09CB" w:rsidRPr="00E63FF5" w:rsidRDefault="00FD09CB" w:rsidP="009B5CE1">
            <w:pPr>
              <w:spacing w:after="0" w:line="240" w:lineRule="auto"/>
              <w:jc w:val="center"/>
              <w:rPr>
                <w:rFonts w:ascii="Calibri" w:eastAsia="Times New Roman" w:hAnsi="Calibri" w:cs="Times New Roman"/>
                <w:b/>
                <w:sz w:val="20"/>
                <w:szCs w:val="20"/>
              </w:rPr>
            </w:pPr>
            <w:r w:rsidRPr="00E63FF5">
              <w:rPr>
                <w:rFonts w:ascii="Calibri" w:eastAsia="Times New Roman" w:hAnsi="Calibri" w:cs="Times New Roman"/>
                <w:b/>
                <w:sz w:val="20"/>
                <w:szCs w:val="20"/>
              </w:rPr>
              <w:t>of Total</w:t>
            </w:r>
          </w:p>
        </w:tc>
        <w:tc>
          <w:tcPr>
            <w:tcW w:w="1489" w:type="dxa"/>
            <w:vAlign w:val="center"/>
          </w:tcPr>
          <w:p w:rsidR="00FD09CB" w:rsidRPr="00E63FF5" w:rsidRDefault="00FD09CB" w:rsidP="009B5CE1">
            <w:pPr>
              <w:spacing w:after="0" w:line="240" w:lineRule="auto"/>
              <w:jc w:val="center"/>
              <w:rPr>
                <w:rFonts w:ascii="Calibri" w:eastAsia="Times New Roman" w:hAnsi="Calibri" w:cs="Times New Roman"/>
                <w:b/>
                <w:sz w:val="20"/>
                <w:szCs w:val="20"/>
              </w:rPr>
            </w:pPr>
            <w:r w:rsidRPr="00E63FF5">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FD09CB" w:rsidRPr="00E63FF5" w:rsidRDefault="00FD09CB" w:rsidP="009B5CE1">
            <w:pPr>
              <w:spacing w:after="0" w:line="240" w:lineRule="auto"/>
              <w:jc w:val="center"/>
              <w:rPr>
                <w:rFonts w:ascii="Calibri" w:eastAsia="Times New Roman" w:hAnsi="Calibri" w:cs="Times New Roman"/>
                <w:b/>
                <w:sz w:val="20"/>
                <w:szCs w:val="20"/>
              </w:rPr>
            </w:pPr>
            <w:r w:rsidRPr="00E63FF5">
              <w:rPr>
                <w:rFonts w:ascii="Calibri" w:eastAsia="Times New Roman" w:hAnsi="Calibri" w:cs="Times New Roman"/>
                <w:b/>
                <w:sz w:val="20"/>
                <w:szCs w:val="20"/>
              </w:rPr>
              <w:t>Percent of</w:t>
            </w:r>
          </w:p>
          <w:p w:rsidR="00FD09CB" w:rsidRPr="00E63FF5" w:rsidRDefault="00FD09CB" w:rsidP="009B5CE1">
            <w:pPr>
              <w:spacing w:after="0" w:line="240" w:lineRule="auto"/>
              <w:jc w:val="center"/>
              <w:rPr>
                <w:rFonts w:ascii="Calibri" w:eastAsia="Times New Roman" w:hAnsi="Calibri" w:cs="Times New Roman"/>
                <w:b/>
                <w:sz w:val="20"/>
                <w:szCs w:val="20"/>
              </w:rPr>
            </w:pPr>
            <w:r w:rsidRPr="00E63FF5">
              <w:rPr>
                <w:rFonts w:ascii="Calibri" w:eastAsia="Times New Roman" w:hAnsi="Calibri" w:cs="Times New Roman"/>
                <w:b/>
                <w:sz w:val="20"/>
                <w:szCs w:val="20"/>
              </w:rPr>
              <w:t>Total</w:t>
            </w:r>
          </w:p>
        </w:tc>
      </w:tr>
      <w:tr w:rsidR="00FD09CB" w:rsidRPr="00E63FF5" w:rsidTr="009B5CE1">
        <w:tc>
          <w:tcPr>
            <w:tcW w:w="2898" w:type="dxa"/>
            <w:vAlign w:val="bottom"/>
          </w:tcPr>
          <w:p w:rsidR="00FD09CB" w:rsidRPr="00E63FF5" w:rsidRDefault="00FD09CB" w:rsidP="009B5CE1">
            <w:pPr>
              <w:spacing w:after="0" w:line="240" w:lineRule="auto"/>
              <w:rPr>
                <w:rFonts w:ascii="Calibri" w:eastAsia="Times New Roman" w:hAnsi="Calibri" w:cs="Times New Roman"/>
                <w:sz w:val="20"/>
                <w:szCs w:val="20"/>
              </w:rPr>
            </w:pPr>
            <w:r w:rsidRPr="00E63FF5">
              <w:rPr>
                <w:rFonts w:ascii="Calibri" w:eastAsia="Times New Roman" w:hAnsi="Calibri" w:cs="Times New Roman"/>
                <w:sz w:val="20"/>
                <w:szCs w:val="20"/>
              </w:rPr>
              <w:t>African-American</w:t>
            </w:r>
          </w:p>
        </w:tc>
        <w:tc>
          <w:tcPr>
            <w:tcW w:w="1489" w:type="dxa"/>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22</w:t>
            </w:r>
          </w:p>
        </w:tc>
        <w:tc>
          <w:tcPr>
            <w:tcW w:w="1490" w:type="dxa"/>
            <w:shd w:val="clear" w:color="auto" w:fill="D9D9D9" w:themeFill="background1" w:themeFillShade="D9"/>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1.3%</w:t>
            </w:r>
          </w:p>
        </w:tc>
        <w:tc>
          <w:tcPr>
            <w:tcW w:w="1489" w:type="dxa"/>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84,996</w:t>
            </w:r>
          </w:p>
        </w:tc>
        <w:tc>
          <w:tcPr>
            <w:tcW w:w="1490" w:type="dxa"/>
            <w:shd w:val="clear" w:color="auto" w:fill="D9D9D9" w:themeFill="background1" w:themeFillShade="D9"/>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8.9%</w:t>
            </w:r>
          </w:p>
        </w:tc>
      </w:tr>
      <w:tr w:rsidR="00FD09CB" w:rsidRPr="00E63FF5" w:rsidTr="009B5CE1">
        <w:tc>
          <w:tcPr>
            <w:tcW w:w="2898" w:type="dxa"/>
            <w:vAlign w:val="bottom"/>
          </w:tcPr>
          <w:p w:rsidR="00FD09CB" w:rsidRPr="00E63FF5" w:rsidRDefault="00FD09CB" w:rsidP="009B5CE1">
            <w:pPr>
              <w:spacing w:after="0" w:line="240" w:lineRule="auto"/>
              <w:rPr>
                <w:rFonts w:ascii="Calibri" w:eastAsia="Times New Roman" w:hAnsi="Calibri" w:cs="Times New Roman"/>
                <w:sz w:val="20"/>
                <w:szCs w:val="20"/>
              </w:rPr>
            </w:pPr>
            <w:r w:rsidRPr="00E63FF5">
              <w:rPr>
                <w:rFonts w:ascii="Calibri" w:eastAsia="Times New Roman" w:hAnsi="Calibri" w:cs="Times New Roman"/>
                <w:sz w:val="20"/>
                <w:szCs w:val="20"/>
              </w:rPr>
              <w:t>Asian</w:t>
            </w:r>
          </w:p>
        </w:tc>
        <w:tc>
          <w:tcPr>
            <w:tcW w:w="1489" w:type="dxa"/>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23</w:t>
            </w:r>
          </w:p>
        </w:tc>
        <w:tc>
          <w:tcPr>
            <w:tcW w:w="1490" w:type="dxa"/>
            <w:shd w:val="clear" w:color="auto" w:fill="D9D9D9" w:themeFill="background1" w:themeFillShade="D9"/>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1.3%</w:t>
            </w:r>
          </w:p>
        </w:tc>
        <w:tc>
          <w:tcPr>
            <w:tcW w:w="1489" w:type="dxa"/>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63,690</w:t>
            </w:r>
          </w:p>
        </w:tc>
        <w:tc>
          <w:tcPr>
            <w:tcW w:w="1490" w:type="dxa"/>
            <w:shd w:val="clear" w:color="auto" w:fill="D9D9D9" w:themeFill="background1" w:themeFillShade="D9"/>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6.7%</w:t>
            </w:r>
          </w:p>
        </w:tc>
      </w:tr>
      <w:tr w:rsidR="00FD09CB" w:rsidRPr="00E63FF5" w:rsidTr="009B5CE1">
        <w:tc>
          <w:tcPr>
            <w:tcW w:w="2898" w:type="dxa"/>
            <w:vAlign w:val="bottom"/>
          </w:tcPr>
          <w:p w:rsidR="00FD09CB" w:rsidRPr="00E63FF5" w:rsidRDefault="00FD09CB" w:rsidP="009B5CE1">
            <w:pPr>
              <w:spacing w:after="0" w:line="240" w:lineRule="auto"/>
              <w:rPr>
                <w:rFonts w:ascii="Calibri" w:eastAsia="Times New Roman" w:hAnsi="Calibri" w:cs="Times New Roman"/>
                <w:sz w:val="20"/>
                <w:szCs w:val="20"/>
              </w:rPr>
            </w:pPr>
            <w:r w:rsidRPr="00E63FF5">
              <w:rPr>
                <w:rFonts w:ascii="Calibri" w:eastAsia="Times New Roman" w:hAnsi="Calibri" w:cs="Times New Roman"/>
                <w:sz w:val="20"/>
                <w:szCs w:val="20"/>
              </w:rPr>
              <w:t>Hispanic</w:t>
            </w:r>
          </w:p>
        </w:tc>
        <w:tc>
          <w:tcPr>
            <w:tcW w:w="1489" w:type="dxa"/>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95</w:t>
            </w:r>
          </w:p>
        </w:tc>
        <w:tc>
          <w:tcPr>
            <w:tcW w:w="1490" w:type="dxa"/>
            <w:shd w:val="clear" w:color="auto" w:fill="D9D9D9" w:themeFill="background1" w:themeFillShade="D9"/>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5.4%</w:t>
            </w:r>
          </w:p>
        </w:tc>
        <w:tc>
          <w:tcPr>
            <w:tcW w:w="1489" w:type="dxa"/>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184,782</w:t>
            </w:r>
          </w:p>
        </w:tc>
        <w:tc>
          <w:tcPr>
            <w:tcW w:w="1490" w:type="dxa"/>
            <w:shd w:val="clear" w:color="auto" w:fill="D9D9D9" w:themeFill="background1" w:themeFillShade="D9"/>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19.4%</w:t>
            </w:r>
          </w:p>
        </w:tc>
      </w:tr>
      <w:tr w:rsidR="00FD09CB" w:rsidRPr="00E63FF5" w:rsidTr="009B5CE1">
        <w:tc>
          <w:tcPr>
            <w:tcW w:w="2898" w:type="dxa"/>
            <w:vAlign w:val="bottom"/>
          </w:tcPr>
          <w:p w:rsidR="00FD09CB" w:rsidRPr="00E63FF5" w:rsidRDefault="00FD09CB" w:rsidP="009B5CE1">
            <w:pPr>
              <w:spacing w:after="0" w:line="240" w:lineRule="auto"/>
              <w:rPr>
                <w:rFonts w:ascii="Calibri" w:eastAsia="Times New Roman" w:hAnsi="Calibri" w:cs="Times New Roman"/>
                <w:sz w:val="20"/>
                <w:szCs w:val="20"/>
              </w:rPr>
            </w:pPr>
            <w:r w:rsidRPr="00E63FF5">
              <w:rPr>
                <w:rFonts w:ascii="Calibri" w:eastAsia="Times New Roman" w:hAnsi="Calibri" w:cs="Times New Roman"/>
                <w:sz w:val="20"/>
                <w:szCs w:val="20"/>
              </w:rPr>
              <w:t>Native American</w:t>
            </w:r>
          </w:p>
        </w:tc>
        <w:tc>
          <w:tcPr>
            <w:tcW w:w="1489" w:type="dxa"/>
            <w:vAlign w:val="center"/>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1</w:t>
            </w:r>
          </w:p>
        </w:tc>
        <w:tc>
          <w:tcPr>
            <w:tcW w:w="1490" w:type="dxa"/>
            <w:shd w:val="clear" w:color="auto" w:fill="D9D9D9" w:themeFill="background1" w:themeFillShade="D9"/>
            <w:vAlign w:val="center"/>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0.1%</w:t>
            </w:r>
          </w:p>
        </w:tc>
        <w:tc>
          <w:tcPr>
            <w:tcW w:w="1489" w:type="dxa"/>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2,125</w:t>
            </w:r>
          </w:p>
        </w:tc>
        <w:tc>
          <w:tcPr>
            <w:tcW w:w="1490" w:type="dxa"/>
            <w:shd w:val="clear" w:color="auto" w:fill="D9D9D9" w:themeFill="background1" w:themeFillShade="D9"/>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0.2%</w:t>
            </w:r>
          </w:p>
        </w:tc>
      </w:tr>
      <w:tr w:rsidR="00FD09CB" w:rsidRPr="00E63FF5" w:rsidTr="009B5CE1">
        <w:tc>
          <w:tcPr>
            <w:tcW w:w="2898" w:type="dxa"/>
            <w:vAlign w:val="bottom"/>
          </w:tcPr>
          <w:p w:rsidR="00FD09CB" w:rsidRPr="00E63FF5" w:rsidRDefault="00FD09CB" w:rsidP="009B5CE1">
            <w:pPr>
              <w:spacing w:after="0" w:line="240" w:lineRule="auto"/>
              <w:rPr>
                <w:rFonts w:ascii="Calibri" w:eastAsia="Times New Roman" w:hAnsi="Calibri" w:cs="Times New Roman"/>
                <w:sz w:val="20"/>
                <w:szCs w:val="20"/>
              </w:rPr>
            </w:pPr>
            <w:r w:rsidRPr="00E63FF5">
              <w:rPr>
                <w:rFonts w:ascii="Calibri" w:eastAsia="Times New Roman" w:hAnsi="Calibri" w:cs="Times New Roman"/>
                <w:sz w:val="20"/>
                <w:szCs w:val="20"/>
              </w:rPr>
              <w:t>White</w:t>
            </w:r>
          </w:p>
        </w:tc>
        <w:tc>
          <w:tcPr>
            <w:tcW w:w="1489" w:type="dxa"/>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1,558</w:t>
            </w:r>
          </w:p>
        </w:tc>
        <w:tc>
          <w:tcPr>
            <w:tcW w:w="1490" w:type="dxa"/>
            <w:shd w:val="clear" w:color="auto" w:fill="D9D9D9" w:themeFill="background1" w:themeFillShade="D9"/>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89.2%</w:t>
            </w:r>
          </w:p>
        </w:tc>
        <w:tc>
          <w:tcPr>
            <w:tcW w:w="1489" w:type="dxa"/>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584,665</w:t>
            </w:r>
          </w:p>
        </w:tc>
        <w:tc>
          <w:tcPr>
            <w:tcW w:w="1490" w:type="dxa"/>
            <w:shd w:val="clear" w:color="auto" w:fill="D9D9D9" w:themeFill="background1" w:themeFillShade="D9"/>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61.3%</w:t>
            </w:r>
          </w:p>
        </w:tc>
      </w:tr>
      <w:tr w:rsidR="00FD09CB" w:rsidRPr="00E63FF5" w:rsidTr="009B5CE1">
        <w:tc>
          <w:tcPr>
            <w:tcW w:w="2898" w:type="dxa"/>
            <w:vAlign w:val="bottom"/>
          </w:tcPr>
          <w:p w:rsidR="00FD09CB" w:rsidRPr="00E63FF5" w:rsidRDefault="00FD09CB" w:rsidP="009B5CE1">
            <w:pPr>
              <w:spacing w:after="0" w:line="240" w:lineRule="auto"/>
              <w:rPr>
                <w:rFonts w:ascii="Calibri" w:eastAsia="Times New Roman" w:hAnsi="Calibri" w:cs="Times New Roman"/>
                <w:sz w:val="20"/>
                <w:szCs w:val="20"/>
              </w:rPr>
            </w:pPr>
            <w:r w:rsidRPr="00E63FF5">
              <w:rPr>
                <w:rFonts w:ascii="Calibri" w:eastAsia="Times New Roman" w:hAnsi="Calibri" w:cs="Times New Roman"/>
                <w:sz w:val="20"/>
                <w:szCs w:val="20"/>
              </w:rPr>
              <w:t>Native Hawaiian</w:t>
            </w:r>
          </w:p>
        </w:tc>
        <w:tc>
          <w:tcPr>
            <w:tcW w:w="1489" w:type="dxa"/>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w:t>
            </w:r>
          </w:p>
        </w:tc>
        <w:tc>
          <w:tcPr>
            <w:tcW w:w="1490" w:type="dxa"/>
            <w:shd w:val="clear" w:color="auto" w:fill="D9D9D9" w:themeFill="background1" w:themeFillShade="D9"/>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w:t>
            </w:r>
          </w:p>
        </w:tc>
        <w:tc>
          <w:tcPr>
            <w:tcW w:w="1489" w:type="dxa"/>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855</w:t>
            </w:r>
          </w:p>
        </w:tc>
        <w:tc>
          <w:tcPr>
            <w:tcW w:w="1490" w:type="dxa"/>
            <w:shd w:val="clear" w:color="auto" w:fill="D9D9D9" w:themeFill="background1" w:themeFillShade="D9"/>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0.1%</w:t>
            </w:r>
          </w:p>
        </w:tc>
      </w:tr>
      <w:tr w:rsidR="00FD09CB" w:rsidRPr="00E63FF5" w:rsidTr="009B5CE1">
        <w:tc>
          <w:tcPr>
            <w:tcW w:w="2898" w:type="dxa"/>
            <w:vAlign w:val="bottom"/>
          </w:tcPr>
          <w:p w:rsidR="00FD09CB" w:rsidRPr="00E63FF5" w:rsidRDefault="00FD09CB" w:rsidP="009B5CE1">
            <w:pPr>
              <w:spacing w:after="0" w:line="240" w:lineRule="auto"/>
              <w:rPr>
                <w:rFonts w:ascii="Calibri" w:eastAsia="Times New Roman" w:hAnsi="Calibri" w:cs="Times New Roman"/>
                <w:sz w:val="20"/>
                <w:szCs w:val="20"/>
              </w:rPr>
            </w:pPr>
            <w:r w:rsidRPr="00E63FF5">
              <w:rPr>
                <w:rFonts w:ascii="Calibri" w:eastAsia="Times New Roman" w:hAnsi="Calibri" w:cs="Times New Roman"/>
                <w:sz w:val="20"/>
                <w:szCs w:val="20"/>
              </w:rPr>
              <w:t xml:space="preserve">Multi-Race, Non-Hispanic </w:t>
            </w:r>
          </w:p>
        </w:tc>
        <w:tc>
          <w:tcPr>
            <w:tcW w:w="1489" w:type="dxa"/>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48</w:t>
            </w:r>
          </w:p>
        </w:tc>
        <w:tc>
          <w:tcPr>
            <w:tcW w:w="1490" w:type="dxa"/>
            <w:shd w:val="clear" w:color="auto" w:fill="D9D9D9" w:themeFill="background1" w:themeFillShade="D9"/>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2.7%</w:t>
            </w:r>
          </w:p>
        </w:tc>
        <w:tc>
          <w:tcPr>
            <w:tcW w:w="1489" w:type="dxa"/>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32,635</w:t>
            </w:r>
          </w:p>
        </w:tc>
        <w:tc>
          <w:tcPr>
            <w:tcW w:w="1490" w:type="dxa"/>
            <w:shd w:val="clear" w:color="auto" w:fill="D9D9D9" w:themeFill="background1" w:themeFillShade="D9"/>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3.4%</w:t>
            </w:r>
          </w:p>
        </w:tc>
      </w:tr>
      <w:tr w:rsidR="00FD09CB" w:rsidRPr="00E63FF5" w:rsidTr="009B5CE1">
        <w:tc>
          <w:tcPr>
            <w:tcW w:w="2898" w:type="dxa"/>
            <w:tcBorders>
              <w:bottom w:val="single" w:sz="4" w:space="0" w:color="auto"/>
            </w:tcBorders>
            <w:vAlign w:val="bottom"/>
          </w:tcPr>
          <w:p w:rsidR="00FD09CB" w:rsidRPr="00E63FF5" w:rsidRDefault="00FD09CB" w:rsidP="009B5CE1">
            <w:pPr>
              <w:spacing w:after="0" w:line="240" w:lineRule="auto"/>
              <w:rPr>
                <w:rFonts w:ascii="Calibri" w:eastAsia="Times New Roman" w:hAnsi="Calibri" w:cs="Times New Roman"/>
                <w:b/>
                <w:sz w:val="20"/>
                <w:szCs w:val="20"/>
              </w:rPr>
            </w:pPr>
            <w:r w:rsidRPr="00E63FF5">
              <w:rPr>
                <w:rFonts w:ascii="Calibri" w:eastAsia="Times New Roman" w:hAnsi="Calibri" w:cs="Times New Roman"/>
                <w:b/>
                <w:sz w:val="20"/>
                <w:szCs w:val="20"/>
              </w:rPr>
              <w:t>All Students</w:t>
            </w:r>
          </w:p>
        </w:tc>
        <w:tc>
          <w:tcPr>
            <w:tcW w:w="1489" w:type="dxa"/>
            <w:tcBorders>
              <w:bottom w:val="single" w:sz="4" w:space="0" w:color="auto"/>
            </w:tcBorders>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1,747</w:t>
            </w:r>
          </w:p>
        </w:tc>
        <w:tc>
          <w:tcPr>
            <w:tcW w:w="1490" w:type="dxa"/>
            <w:tcBorders>
              <w:bottom w:val="single" w:sz="4" w:space="0" w:color="auto"/>
            </w:tcBorders>
            <w:shd w:val="clear" w:color="auto" w:fill="D9D9D9" w:themeFill="background1" w:themeFillShade="D9"/>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100.0%</w:t>
            </w:r>
          </w:p>
        </w:tc>
        <w:tc>
          <w:tcPr>
            <w:tcW w:w="1489" w:type="dxa"/>
            <w:tcBorders>
              <w:bottom w:val="single" w:sz="4" w:space="0" w:color="auto"/>
            </w:tcBorders>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953,748</w:t>
            </w:r>
          </w:p>
        </w:tc>
        <w:tc>
          <w:tcPr>
            <w:tcW w:w="1490" w:type="dxa"/>
            <w:tcBorders>
              <w:bottom w:val="single" w:sz="4" w:space="0" w:color="auto"/>
            </w:tcBorders>
            <w:shd w:val="clear" w:color="auto" w:fill="D9D9D9" w:themeFill="background1" w:themeFillShade="D9"/>
            <w:vAlign w:val="bottom"/>
          </w:tcPr>
          <w:p w:rsidR="00FD09CB" w:rsidRPr="00E63FF5" w:rsidRDefault="00FD09CB" w:rsidP="009B5CE1">
            <w:pPr>
              <w:spacing w:after="0" w:line="240" w:lineRule="auto"/>
              <w:jc w:val="center"/>
              <w:rPr>
                <w:rFonts w:ascii="Calibri" w:hAnsi="Calibri"/>
                <w:sz w:val="20"/>
                <w:szCs w:val="20"/>
              </w:rPr>
            </w:pPr>
            <w:r w:rsidRPr="00E63FF5">
              <w:rPr>
                <w:rFonts w:ascii="Calibri" w:hAnsi="Calibri"/>
                <w:sz w:val="20"/>
                <w:szCs w:val="20"/>
              </w:rPr>
              <w:t>100.0%</w:t>
            </w:r>
          </w:p>
        </w:tc>
      </w:tr>
      <w:tr w:rsidR="00FD09CB" w:rsidRPr="00E63FF5" w:rsidTr="009B5CE1">
        <w:tc>
          <w:tcPr>
            <w:tcW w:w="8856" w:type="dxa"/>
            <w:gridSpan w:val="5"/>
            <w:tcBorders>
              <w:left w:val="nil"/>
              <w:bottom w:val="nil"/>
              <w:right w:val="nil"/>
            </w:tcBorders>
            <w:vAlign w:val="bottom"/>
          </w:tcPr>
          <w:p w:rsidR="00FD09CB" w:rsidRPr="00E63FF5" w:rsidRDefault="00FD09CB" w:rsidP="009B5CE1">
            <w:pPr>
              <w:spacing w:after="0" w:line="240" w:lineRule="auto"/>
              <w:rPr>
                <w:rFonts w:ascii="Calibri" w:eastAsia="Times New Roman" w:hAnsi="Calibri" w:cs="Times New Roman"/>
                <w:sz w:val="20"/>
                <w:szCs w:val="20"/>
              </w:rPr>
            </w:pPr>
            <w:r w:rsidRPr="00E63FF5">
              <w:rPr>
                <w:rFonts w:ascii="Calibri" w:eastAsia="Times New Roman" w:hAnsi="Calibri" w:cs="Times New Roman"/>
                <w:sz w:val="20"/>
                <w:szCs w:val="20"/>
              </w:rPr>
              <w:t>Note: As of October 1, 2016</w:t>
            </w:r>
          </w:p>
        </w:tc>
      </w:tr>
    </w:tbl>
    <w:p w:rsidR="00FD09CB" w:rsidRPr="00E63FF5" w:rsidRDefault="00FD09CB" w:rsidP="00FD09CB">
      <w:pPr>
        <w:spacing w:after="0"/>
        <w:rPr>
          <w:rFonts w:ascii="Calibri" w:eastAsia="Calibri" w:hAnsi="Calibri" w:cs="Times New Roman"/>
          <w:sz w:val="20"/>
        </w:rPr>
      </w:pPr>
    </w:p>
    <w:p w:rsidR="00FD09CB" w:rsidRPr="00E63FF5" w:rsidRDefault="00FD09CB" w:rsidP="00FD09CB">
      <w:pPr>
        <w:spacing w:after="0"/>
        <w:jc w:val="center"/>
        <w:rPr>
          <w:b/>
          <w:sz w:val="20"/>
        </w:rPr>
      </w:pPr>
      <w:r w:rsidRPr="00E63FF5">
        <w:rPr>
          <w:b/>
          <w:sz w:val="20"/>
        </w:rPr>
        <w:t>Table B1b</w:t>
      </w:r>
      <w:r w:rsidR="009B5CE1">
        <w:rPr>
          <w:b/>
          <w:sz w:val="20"/>
        </w:rPr>
        <w:t>:</w:t>
      </w:r>
      <w:r w:rsidRPr="00E63FF5">
        <w:rPr>
          <w:rFonts w:ascii="Calibri" w:eastAsia="Calibri" w:hAnsi="Calibri" w:cs="Times New Roman"/>
          <w:b/>
          <w:sz w:val="20"/>
        </w:rPr>
        <w:t xml:space="preserve"> Blackstone-Millville Regional School District</w:t>
      </w:r>
    </w:p>
    <w:p w:rsidR="00FD09CB" w:rsidRPr="00E63FF5" w:rsidRDefault="00FD09CB" w:rsidP="00FD09CB">
      <w:pPr>
        <w:spacing w:after="0"/>
        <w:jc w:val="center"/>
        <w:rPr>
          <w:b/>
          <w:sz w:val="20"/>
        </w:rPr>
      </w:pPr>
      <w:r w:rsidRPr="00E63FF5">
        <w:rPr>
          <w:b/>
          <w:sz w:val="20"/>
        </w:rPr>
        <w:t>2016–2017 Student Enrollment by High Needs Populations</w:t>
      </w:r>
    </w:p>
    <w:tbl>
      <w:tblPr>
        <w:tblStyle w:val="TableGrid"/>
        <w:tblW w:w="8858" w:type="dxa"/>
        <w:tblLayout w:type="fixed"/>
        <w:tblLook w:val="04A0" w:firstRow="1" w:lastRow="0" w:firstColumn="1" w:lastColumn="0" w:noHBand="0" w:noVBand="1"/>
        <w:tblCaption w:val="Table B1b: Blackstone-Millville Regional School District"/>
        <w:tblDescription w:val="2016–2017 Student Enrollment by High Needs Populations&#10;"/>
      </w:tblPr>
      <w:tblGrid>
        <w:gridCol w:w="2268"/>
        <w:gridCol w:w="900"/>
        <w:gridCol w:w="1197"/>
        <w:gridCol w:w="1198"/>
        <w:gridCol w:w="935"/>
        <w:gridCol w:w="1180"/>
        <w:gridCol w:w="1180"/>
      </w:tblGrid>
      <w:tr w:rsidR="00FD09CB" w:rsidRPr="00E63FF5" w:rsidTr="009B5CE1">
        <w:tc>
          <w:tcPr>
            <w:tcW w:w="2268" w:type="dxa"/>
            <w:vMerge w:val="restart"/>
            <w:vAlign w:val="center"/>
          </w:tcPr>
          <w:p w:rsidR="00FD09CB" w:rsidRPr="00E63FF5" w:rsidRDefault="00FD09CB" w:rsidP="009B5CE1">
            <w:pPr>
              <w:spacing w:after="0"/>
              <w:jc w:val="center"/>
              <w:rPr>
                <w:rFonts w:ascii="Calibri" w:eastAsia="Calibri" w:hAnsi="Calibri" w:cs="Times New Roman"/>
                <w:b/>
                <w:sz w:val="20"/>
                <w:szCs w:val="20"/>
              </w:rPr>
            </w:pPr>
            <w:r w:rsidRPr="00E63FF5">
              <w:rPr>
                <w:rFonts w:ascii="Calibri" w:eastAsia="Calibri" w:hAnsi="Calibri" w:cs="Times New Roman"/>
                <w:b/>
                <w:sz w:val="20"/>
                <w:szCs w:val="20"/>
              </w:rPr>
              <w:t>Student Groups</w:t>
            </w:r>
          </w:p>
        </w:tc>
        <w:tc>
          <w:tcPr>
            <w:tcW w:w="3295" w:type="dxa"/>
            <w:gridSpan w:val="3"/>
          </w:tcPr>
          <w:p w:rsidR="00FD09CB" w:rsidRPr="00E63FF5" w:rsidRDefault="00FD09CB" w:rsidP="009B5CE1">
            <w:pPr>
              <w:spacing w:after="0"/>
              <w:jc w:val="center"/>
              <w:rPr>
                <w:rFonts w:ascii="Calibri" w:eastAsia="Calibri" w:hAnsi="Calibri" w:cs="Times New Roman"/>
                <w:b/>
                <w:sz w:val="20"/>
                <w:szCs w:val="20"/>
              </w:rPr>
            </w:pPr>
            <w:r w:rsidRPr="00E63FF5">
              <w:rPr>
                <w:rFonts w:ascii="Calibri" w:eastAsia="Calibri" w:hAnsi="Calibri" w:cs="Times New Roman"/>
                <w:b/>
                <w:sz w:val="20"/>
                <w:szCs w:val="20"/>
              </w:rPr>
              <w:t>District</w:t>
            </w:r>
          </w:p>
        </w:tc>
        <w:tc>
          <w:tcPr>
            <w:tcW w:w="3295" w:type="dxa"/>
            <w:gridSpan w:val="3"/>
          </w:tcPr>
          <w:p w:rsidR="00FD09CB" w:rsidRPr="00E63FF5" w:rsidRDefault="00FD09CB" w:rsidP="009B5CE1">
            <w:pPr>
              <w:spacing w:after="0"/>
              <w:jc w:val="center"/>
              <w:rPr>
                <w:rFonts w:ascii="Calibri" w:eastAsia="Calibri" w:hAnsi="Calibri" w:cs="Times New Roman"/>
                <w:b/>
                <w:sz w:val="20"/>
                <w:szCs w:val="20"/>
              </w:rPr>
            </w:pPr>
            <w:r w:rsidRPr="00E63FF5">
              <w:rPr>
                <w:rFonts w:ascii="Calibri" w:eastAsia="Calibri" w:hAnsi="Calibri" w:cs="Times New Roman"/>
                <w:b/>
                <w:sz w:val="20"/>
                <w:szCs w:val="20"/>
              </w:rPr>
              <w:t>State</w:t>
            </w:r>
          </w:p>
        </w:tc>
      </w:tr>
      <w:tr w:rsidR="00FD09CB" w:rsidRPr="00E63FF5" w:rsidTr="009B5CE1">
        <w:tc>
          <w:tcPr>
            <w:tcW w:w="2268" w:type="dxa"/>
            <w:vMerge/>
          </w:tcPr>
          <w:p w:rsidR="00FD09CB" w:rsidRPr="00E63FF5" w:rsidRDefault="00FD09CB" w:rsidP="009B5CE1">
            <w:pPr>
              <w:spacing w:after="0"/>
              <w:rPr>
                <w:rFonts w:ascii="Calibri" w:eastAsia="Calibri" w:hAnsi="Calibri" w:cs="Times New Roman"/>
                <w:sz w:val="20"/>
                <w:szCs w:val="20"/>
              </w:rPr>
            </w:pPr>
          </w:p>
        </w:tc>
        <w:tc>
          <w:tcPr>
            <w:tcW w:w="900" w:type="dxa"/>
            <w:vAlign w:val="center"/>
          </w:tcPr>
          <w:p w:rsidR="00FD09CB" w:rsidRPr="00E63FF5" w:rsidRDefault="00FD09CB" w:rsidP="009B5CE1">
            <w:pPr>
              <w:spacing w:after="0"/>
              <w:jc w:val="center"/>
              <w:rPr>
                <w:rFonts w:ascii="Calibri" w:eastAsia="Calibri" w:hAnsi="Calibri" w:cs="Times New Roman"/>
                <w:b/>
                <w:sz w:val="20"/>
                <w:szCs w:val="20"/>
              </w:rPr>
            </w:pPr>
            <w:r w:rsidRPr="00E63FF5">
              <w:rPr>
                <w:rFonts w:ascii="Calibri" w:eastAsia="Calibri" w:hAnsi="Calibri" w:cs="Times New Roman"/>
                <w:b/>
                <w:sz w:val="20"/>
                <w:szCs w:val="20"/>
              </w:rPr>
              <w:t>N</w:t>
            </w:r>
          </w:p>
        </w:tc>
        <w:tc>
          <w:tcPr>
            <w:tcW w:w="1197" w:type="dxa"/>
            <w:shd w:val="clear" w:color="auto" w:fill="D9D9D9" w:themeFill="background1" w:themeFillShade="D9"/>
          </w:tcPr>
          <w:p w:rsidR="00FD09CB" w:rsidRPr="00E63FF5" w:rsidRDefault="00FD09CB" w:rsidP="009B5CE1">
            <w:pPr>
              <w:spacing w:after="0"/>
              <w:jc w:val="center"/>
              <w:rPr>
                <w:rFonts w:ascii="Calibri" w:eastAsia="Calibri" w:hAnsi="Calibri" w:cs="Times New Roman"/>
                <w:b/>
                <w:sz w:val="20"/>
                <w:szCs w:val="20"/>
              </w:rPr>
            </w:pPr>
            <w:r w:rsidRPr="00E63FF5">
              <w:rPr>
                <w:rFonts w:ascii="Calibri" w:eastAsia="Calibri" w:hAnsi="Calibri" w:cs="Times New Roman"/>
                <w:b/>
                <w:sz w:val="20"/>
                <w:szCs w:val="20"/>
              </w:rPr>
              <w:t>Percent of High Needs</w:t>
            </w:r>
          </w:p>
        </w:tc>
        <w:tc>
          <w:tcPr>
            <w:tcW w:w="1198" w:type="dxa"/>
            <w:shd w:val="clear" w:color="auto" w:fill="D9D9D9" w:themeFill="background1" w:themeFillShade="D9"/>
          </w:tcPr>
          <w:p w:rsidR="00FD09CB" w:rsidRPr="00E63FF5" w:rsidRDefault="00FD09CB" w:rsidP="009B5CE1">
            <w:pPr>
              <w:spacing w:after="0"/>
              <w:jc w:val="center"/>
              <w:rPr>
                <w:rFonts w:ascii="Calibri" w:eastAsia="Calibri" w:hAnsi="Calibri" w:cs="Times New Roman"/>
                <w:b/>
                <w:sz w:val="20"/>
                <w:szCs w:val="20"/>
              </w:rPr>
            </w:pPr>
            <w:r w:rsidRPr="00E63FF5">
              <w:rPr>
                <w:rFonts w:ascii="Calibri" w:eastAsia="Calibri" w:hAnsi="Calibri" w:cs="Times New Roman"/>
                <w:b/>
                <w:sz w:val="20"/>
                <w:szCs w:val="20"/>
              </w:rPr>
              <w:t>Percent of District</w:t>
            </w:r>
          </w:p>
        </w:tc>
        <w:tc>
          <w:tcPr>
            <w:tcW w:w="935" w:type="dxa"/>
            <w:vAlign w:val="center"/>
          </w:tcPr>
          <w:p w:rsidR="00FD09CB" w:rsidRPr="00E63FF5" w:rsidRDefault="00FD09CB" w:rsidP="009B5CE1">
            <w:pPr>
              <w:spacing w:after="0"/>
              <w:jc w:val="center"/>
              <w:rPr>
                <w:rFonts w:ascii="Calibri" w:eastAsia="Calibri" w:hAnsi="Calibri" w:cs="Times New Roman"/>
                <w:b/>
                <w:sz w:val="20"/>
                <w:szCs w:val="20"/>
              </w:rPr>
            </w:pPr>
            <w:r w:rsidRPr="00E63FF5">
              <w:rPr>
                <w:rFonts w:ascii="Calibri" w:eastAsia="Calibri" w:hAnsi="Calibri" w:cs="Times New Roman"/>
                <w:b/>
                <w:sz w:val="20"/>
                <w:szCs w:val="20"/>
              </w:rPr>
              <w:t>N</w:t>
            </w:r>
          </w:p>
        </w:tc>
        <w:tc>
          <w:tcPr>
            <w:tcW w:w="1180" w:type="dxa"/>
            <w:shd w:val="clear" w:color="auto" w:fill="D9D9D9" w:themeFill="background1" w:themeFillShade="D9"/>
          </w:tcPr>
          <w:p w:rsidR="00FD09CB" w:rsidRPr="00E63FF5" w:rsidRDefault="00FD09CB" w:rsidP="009B5CE1">
            <w:pPr>
              <w:spacing w:after="0"/>
              <w:jc w:val="center"/>
              <w:rPr>
                <w:rFonts w:ascii="Calibri" w:eastAsia="Calibri" w:hAnsi="Calibri" w:cs="Times New Roman"/>
                <w:b/>
                <w:sz w:val="20"/>
                <w:szCs w:val="20"/>
              </w:rPr>
            </w:pPr>
            <w:r w:rsidRPr="00E63FF5">
              <w:rPr>
                <w:rFonts w:ascii="Calibri" w:eastAsia="Calibri" w:hAnsi="Calibri" w:cs="Times New Roman"/>
                <w:b/>
                <w:sz w:val="20"/>
                <w:szCs w:val="20"/>
              </w:rPr>
              <w:t>Percent of High Needs</w:t>
            </w:r>
          </w:p>
        </w:tc>
        <w:tc>
          <w:tcPr>
            <w:tcW w:w="1180" w:type="dxa"/>
            <w:shd w:val="clear" w:color="auto" w:fill="D9D9D9" w:themeFill="background1" w:themeFillShade="D9"/>
          </w:tcPr>
          <w:p w:rsidR="00FD09CB" w:rsidRPr="00E63FF5" w:rsidRDefault="00FD09CB" w:rsidP="009B5CE1">
            <w:pPr>
              <w:spacing w:after="0"/>
              <w:jc w:val="center"/>
              <w:rPr>
                <w:rFonts w:ascii="Calibri" w:eastAsia="Calibri" w:hAnsi="Calibri" w:cs="Times New Roman"/>
                <w:b/>
                <w:sz w:val="20"/>
                <w:szCs w:val="20"/>
              </w:rPr>
            </w:pPr>
            <w:r w:rsidRPr="00E63FF5">
              <w:rPr>
                <w:rFonts w:ascii="Calibri" w:eastAsia="Calibri" w:hAnsi="Calibri" w:cs="Times New Roman"/>
                <w:b/>
                <w:sz w:val="20"/>
                <w:szCs w:val="20"/>
              </w:rPr>
              <w:t>Percent of State</w:t>
            </w:r>
          </w:p>
        </w:tc>
      </w:tr>
      <w:tr w:rsidR="00FD09CB" w:rsidRPr="00E63FF5" w:rsidTr="009B5CE1">
        <w:tc>
          <w:tcPr>
            <w:tcW w:w="2268" w:type="dxa"/>
          </w:tcPr>
          <w:p w:rsidR="00FD09CB" w:rsidRPr="00E63FF5" w:rsidRDefault="00FD09CB" w:rsidP="009B5CE1">
            <w:pPr>
              <w:spacing w:after="0"/>
              <w:rPr>
                <w:rFonts w:ascii="Calibri" w:eastAsia="Calibri" w:hAnsi="Calibri" w:cs="Times New Roman"/>
                <w:sz w:val="20"/>
                <w:szCs w:val="20"/>
              </w:rPr>
            </w:pPr>
            <w:r w:rsidRPr="00E63FF5">
              <w:rPr>
                <w:rFonts w:ascii="Calibri" w:eastAsia="Calibri" w:hAnsi="Calibri" w:cs="Times New Roman"/>
                <w:sz w:val="20"/>
                <w:szCs w:val="20"/>
              </w:rPr>
              <w:t>Students w/ disabilities</w:t>
            </w:r>
          </w:p>
        </w:tc>
        <w:tc>
          <w:tcPr>
            <w:tcW w:w="900" w:type="dxa"/>
            <w:vAlign w:val="bottom"/>
          </w:tcPr>
          <w:p w:rsidR="00FD09CB" w:rsidRPr="00A96FE0" w:rsidRDefault="00FD09CB" w:rsidP="009B5CE1">
            <w:pPr>
              <w:spacing w:after="0" w:line="240" w:lineRule="auto"/>
              <w:jc w:val="center"/>
              <w:rPr>
                <w:rFonts w:ascii="Calibri" w:hAnsi="Calibri"/>
                <w:sz w:val="20"/>
                <w:szCs w:val="20"/>
              </w:rPr>
            </w:pPr>
            <w:r w:rsidRPr="00A96FE0">
              <w:rPr>
                <w:rFonts w:ascii="Calibri" w:hAnsi="Calibri"/>
                <w:sz w:val="20"/>
                <w:szCs w:val="20"/>
              </w:rPr>
              <w:t>315</w:t>
            </w:r>
          </w:p>
        </w:tc>
        <w:tc>
          <w:tcPr>
            <w:tcW w:w="1197" w:type="dxa"/>
            <w:shd w:val="clear" w:color="auto" w:fill="D9D9D9" w:themeFill="background1" w:themeFillShade="D9"/>
            <w:vAlign w:val="bottom"/>
          </w:tcPr>
          <w:p w:rsidR="00FD09CB" w:rsidRPr="00A96FE0" w:rsidRDefault="00FD09CB" w:rsidP="009B5CE1">
            <w:pPr>
              <w:spacing w:after="0" w:line="240" w:lineRule="auto"/>
              <w:jc w:val="center"/>
              <w:rPr>
                <w:rFonts w:ascii="Calibri" w:hAnsi="Calibri"/>
                <w:sz w:val="20"/>
                <w:szCs w:val="20"/>
              </w:rPr>
            </w:pPr>
            <w:r w:rsidRPr="00A96FE0">
              <w:rPr>
                <w:rFonts w:ascii="Calibri" w:hAnsi="Calibri"/>
                <w:sz w:val="20"/>
                <w:szCs w:val="20"/>
              </w:rPr>
              <w:t>49.1%</w:t>
            </w:r>
          </w:p>
        </w:tc>
        <w:tc>
          <w:tcPr>
            <w:tcW w:w="1198" w:type="dxa"/>
            <w:shd w:val="clear" w:color="auto" w:fill="D9D9D9" w:themeFill="background1" w:themeFillShade="D9"/>
            <w:vAlign w:val="bottom"/>
          </w:tcPr>
          <w:p w:rsidR="00FD09CB" w:rsidRPr="00A96FE0" w:rsidRDefault="00FD09CB" w:rsidP="009B5CE1">
            <w:pPr>
              <w:spacing w:after="0" w:line="240" w:lineRule="auto"/>
              <w:jc w:val="center"/>
              <w:rPr>
                <w:rFonts w:ascii="Calibri" w:hAnsi="Calibri"/>
                <w:sz w:val="20"/>
                <w:szCs w:val="20"/>
              </w:rPr>
            </w:pPr>
            <w:r w:rsidRPr="00A96FE0">
              <w:rPr>
                <w:rFonts w:ascii="Calibri" w:hAnsi="Calibri"/>
                <w:sz w:val="20"/>
                <w:szCs w:val="20"/>
              </w:rPr>
              <w:t>17.8%</w:t>
            </w:r>
          </w:p>
        </w:tc>
        <w:tc>
          <w:tcPr>
            <w:tcW w:w="935" w:type="dxa"/>
            <w:vAlign w:val="bottom"/>
          </w:tcPr>
          <w:p w:rsidR="00FD09CB" w:rsidRPr="00A96FE0" w:rsidRDefault="00FD09CB" w:rsidP="009B5CE1">
            <w:pPr>
              <w:spacing w:after="0" w:line="240" w:lineRule="auto"/>
              <w:jc w:val="center"/>
              <w:rPr>
                <w:rFonts w:ascii="Calibri" w:hAnsi="Calibri"/>
                <w:sz w:val="20"/>
                <w:szCs w:val="20"/>
              </w:rPr>
            </w:pPr>
            <w:r w:rsidRPr="00A96FE0">
              <w:rPr>
                <w:rFonts w:ascii="Calibri" w:hAnsi="Calibri"/>
                <w:sz w:val="20"/>
                <w:szCs w:val="20"/>
              </w:rPr>
              <w:t>167,530</w:t>
            </w:r>
          </w:p>
        </w:tc>
        <w:tc>
          <w:tcPr>
            <w:tcW w:w="1180" w:type="dxa"/>
            <w:shd w:val="clear" w:color="auto" w:fill="D9D9D9" w:themeFill="background1" w:themeFillShade="D9"/>
            <w:vAlign w:val="bottom"/>
          </w:tcPr>
          <w:p w:rsidR="00FD09CB" w:rsidRPr="00A96FE0" w:rsidRDefault="00FD09CB" w:rsidP="009B5CE1">
            <w:pPr>
              <w:spacing w:after="0" w:line="240" w:lineRule="auto"/>
              <w:jc w:val="center"/>
              <w:rPr>
                <w:rFonts w:ascii="Calibri" w:hAnsi="Calibri"/>
                <w:sz w:val="20"/>
                <w:szCs w:val="20"/>
              </w:rPr>
            </w:pPr>
            <w:r w:rsidRPr="00A96FE0">
              <w:rPr>
                <w:rFonts w:ascii="Calibri" w:hAnsi="Calibri"/>
                <w:sz w:val="20"/>
                <w:szCs w:val="20"/>
              </w:rPr>
              <w:t>38.4%</w:t>
            </w:r>
          </w:p>
        </w:tc>
        <w:tc>
          <w:tcPr>
            <w:tcW w:w="1180" w:type="dxa"/>
            <w:shd w:val="clear" w:color="auto" w:fill="D9D9D9" w:themeFill="background1" w:themeFillShade="D9"/>
            <w:vAlign w:val="bottom"/>
          </w:tcPr>
          <w:p w:rsidR="00FD09CB" w:rsidRPr="00A96FE0" w:rsidRDefault="00FD09CB" w:rsidP="009B5CE1">
            <w:pPr>
              <w:spacing w:after="0" w:line="240" w:lineRule="auto"/>
              <w:jc w:val="center"/>
              <w:rPr>
                <w:rFonts w:ascii="Calibri" w:hAnsi="Calibri"/>
                <w:sz w:val="20"/>
                <w:szCs w:val="20"/>
              </w:rPr>
            </w:pPr>
            <w:r w:rsidRPr="00A96FE0">
              <w:rPr>
                <w:rFonts w:ascii="Calibri" w:hAnsi="Calibri"/>
                <w:sz w:val="20"/>
                <w:szCs w:val="20"/>
              </w:rPr>
              <w:t>17.4%</w:t>
            </w:r>
          </w:p>
        </w:tc>
      </w:tr>
      <w:tr w:rsidR="00FD09CB" w:rsidRPr="00E63FF5" w:rsidTr="009B5CE1">
        <w:tc>
          <w:tcPr>
            <w:tcW w:w="2268" w:type="dxa"/>
          </w:tcPr>
          <w:p w:rsidR="00FD09CB" w:rsidRPr="00E63FF5" w:rsidRDefault="00FD09CB" w:rsidP="009B5CE1">
            <w:pPr>
              <w:spacing w:after="0"/>
              <w:rPr>
                <w:rFonts w:ascii="Calibri" w:eastAsia="Calibri" w:hAnsi="Calibri" w:cs="Times New Roman"/>
                <w:sz w:val="20"/>
                <w:szCs w:val="20"/>
              </w:rPr>
            </w:pPr>
            <w:r w:rsidRPr="00E63FF5">
              <w:rPr>
                <w:rFonts w:ascii="Calibri" w:eastAsia="Calibri" w:hAnsi="Calibri" w:cs="Times New Roman"/>
                <w:sz w:val="20"/>
                <w:szCs w:val="20"/>
              </w:rPr>
              <w:t>Econ. Disad.</w:t>
            </w:r>
          </w:p>
        </w:tc>
        <w:tc>
          <w:tcPr>
            <w:tcW w:w="900" w:type="dxa"/>
            <w:vAlign w:val="bottom"/>
          </w:tcPr>
          <w:p w:rsidR="00FD09CB" w:rsidRPr="00A96FE0" w:rsidRDefault="00FD09CB" w:rsidP="009B5CE1">
            <w:pPr>
              <w:spacing w:after="0" w:line="240" w:lineRule="auto"/>
              <w:jc w:val="center"/>
              <w:rPr>
                <w:rFonts w:ascii="Calibri" w:hAnsi="Calibri"/>
                <w:sz w:val="20"/>
                <w:szCs w:val="20"/>
              </w:rPr>
            </w:pPr>
            <w:r w:rsidRPr="00A96FE0">
              <w:rPr>
                <w:rFonts w:ascii="Calibri" w:hAnsi="Calibri"/>
                <w:sz w:val="20"/>
                <w:szCs w:val="20"/>
              </w:rPr>
              <w:t>357</w:t>
            </w:r>
          </w:p>
        </w:tc>
        <w:tc>
          <w:tcPr>
            <w:tcW w:w="1197" w:type="dxa"/>
            <w:shd w:val="clear" w:color="auto" w:fill="D9D9D9" w:themeFill="background1" w:themeFillShade="D9"/>
            <w:vAlign w:val="bottom"/>
          </w:tcPr>
          <w:p w:rsidR="00FD09CB" w:rsidRPr="00A96FE0" w:rsidRDefault="00FD09CB" w:rsidP="009B5CE1">
            <w:pPr>
              <w:spacing w:after="0" w:line="240" w:lineRule="auto"/>
              <w:jc w:val="center"/>
              <w:rPr>
                <w:rFonts w:ascii="Calibri" w:hAnsi="Calibri"/>
                <w:sz w:val="20"/>
                <w:szCs w:val="20"/>
              </w:rPr>
            </w:pPr>
            <w:r w:rsidRPr="00A96FE0">
              <w:rPr>
                <w:rFonts w:ascii="Calibri" w:hAnsi="Calibri"/>
                <w:sz w:val="20"/>
                <w:szCs w:val="20"/>
              </w:rPr>
              <w:t>55.6%</w:t>
            </w:r>
          </w:p>
        </w:tc>
        <w:tc>
          <w:tcPr>
            <w:tcW w:w="1198" w:type="dxa"/>
            <w:shd w:val="clear" w:color="auto" w:fill="D9D9D9" w:themeFill="background1" w:themeFillShade="D9"/>
            <w:vAlign w:val="bottom"/>
          </w:tcPr>
          <w:p w:rsidR="00FD09CB" w:rsidRPr="00A96FE0" w:rsidRDefault="00FD09CB" w:rsidP="009B5CE1">
            <w:pPr>
              <w:spacing w:after="0" w:line="240" w:lineRule="auto"/>
              <w:jc w:val="center"/>
              <w:rPr>
                <w:rFonts w:ascii="Calibri" w:hAnsi="Calibri"/>
                <w:sz w:val="20"/>
                <w:szCs w:val="20"/>
              </w:rPr>
            </w:pPr>
            <w:r w:rsidRPr="00A96FE0">
              <w:rPr>
                <w:rFonts w:ascii="Calibri" w:hAnsi="Calibri"/>
                <w:sz w:val="20"/>
                <w:szCs w:val="20"/>
              </w:rPr>
              <w:t>20.4%</w:t>
            </w:r>
          </w:p>
        </w:tc>
        <w:tc>
          <w:tcPr>
            <w:tcW w:w="935" w:type="dxa"/>
            <w:vAlign w:val="bottom"/>
          </w:tcPr>
          <w:p w:rsidR="00FD09CB" w:rsidRPr="00A96FE0" w:rsidRDefault="00FD09CB" w:rsidP="009B5CE1">
            <w:pPr>
              <w:spacing w:after="0" w:line="240" w:lineRule="auto"/>
              <w:jc w:val="center"/>
              <w:rPr>
                <w:rFonts w:ascii="Calibri" w:hAnsi="Calibri"/>
                <w:sz w:val="20"/>
                <w:szCs w:val="20"/>
              </w:rPr>
            </w:pPr>
            <w:r w:rsidRPr="00A96FE0">
              <w:rPr>
                <w:rFonts w:ascii="Calibri" w:hAnsi="Calibri"/>
                <w:sz w:val="20"/>
                <w:szCs w:val="20"/>
              </w:rPr>
              <w:t>288,465</w:t>
            </w:r>
          </w:p>
        </w:tc>
        <w:tc>
          <w:tcPr>
            <w:tcW w:w="1180" w:type="dxa"/>
            <w:shd w:val="clear" w:color="auto" w:fill="D9D9D9" w:themeFill="background1" w:themeFillShade="D9"/>
            <w:vAlign w:val="bottom"/>
          </w:tcPr>
          <w:p w:rsidR="00FD09CB" w:rsidRPr="00A96FE0" w:rsidRDefault="00FD09CB" w:rsidP="009B5CE1">
            <w:pPr>
              <w:spacing w:after="0" w:line="240" w:lineRule="auto"/>
              <w:jc w:val="center"/>
              <w:rPr>
                <w:rFonts w:ascii="Calibri" w:hAnsi="Calibri"/>
                <w:sz w:val="20"/>
                <w:szCs w:val="20"/>
              </w:rPr>
            </w:pPr>
            <w:r w:rsidRPr="00A96FE0">
              <w:rPr>
                <w:rFonts w:ascii="Calibri" w:hAnsi="Calibri"/>
                <w:sz w:val="20"/>
                <w:szCs w:val="20"/>
              </w:rPr>
              <w:t>66.1%</w:t>
            </w:r>
          </w:p>
        </w:tc>
        <w:tc>
          <w:tcPr>
            <w:tcW w:w="1180" w:type="dxa"/>
            <w:shd w:val="clear" w:color="auto" w:fill="D9D9D9" w:themeFill="background1" w:themeFillShade="D9"/>
            <w:vAlign w:val="bottom"/>
          </w:tcPr>
          <w:p w:rsidR="00FD09CB" w:rsidRPr="00A96FE0" w:rsidRDefault="00FD09CB" w:rsidP="009B5CE1">
            <w:pPr>
              <w:spacing w:after="0" w:line="240" w:lineRule="auto"/>
              <w:jc w:val="center"/>
              <w:rPr>
                <w:rFonts w:ascii="Calibri" w:hAnsi="Calibri"/>
                <w:sz w:val="20"/>
                <w:szCs w:val="20"/>
              </w:rPr>
            </w:pPr>
            <w:r w:rsidRPr="00A96FE0">
              <w:rPr>
                <w:rFonts w:ascii="Calibri" w:hAnsi="Calibri"/>
                <w:sz w:val="20"/>
                <w:szCs w:val="20"/>
              </w:rPr>
              <w:t>30.2%</w:t>
            </w:r>
          </w:p>
        </w:tc>
      </w:tr>
      <w:tr w:rsidR="00FD09CB" w:rsidRPr="00E63FF5" w:rsidTr="009B5CE1">
        <w:tc>
          <w:tcPr>
            <w:tcW w:w="2268" w:type="dxa"/>
          </w:tcPr>
          <w:p w:rsidR="00FD09CB" w:rsidRPr="00E63FF5" w:rsidRDefault="00FD09CB" w:rsidP="009B5CE1">
            <w:pPr>
              <w:spacing w:after="0"/>
              <w:rPr>
                <w:rFonts w:ascii="Calibri" w:eastAsia="Calibri" w:hAnsi="Calibri" w:cs="Times New Roman"/>
                <w:sz w:val="20"/>
                <w:szCs w:val="20"/>
              </w:rPr>
            </w:pPr>
            <w:r w:rsidRPr="00E63FF5">
              <w:rPr>
                <w:rFonts w:ascii="Calibri" w:eastAsia="Calibri" w:hAnsi="Calibri" w:cs="Times New Roman"/>
                <w:sz w:val="20"/>
                <w:szCs w:val="20"/>
              </w:rPr>
              <w:t>ELLs and Former ELLs</w:t>
            </w:r>
          </w:p>
        </w:tc>
        <w:tc>
          <w:tcPr>
            <w:tcW w:w="900" w:type="dxa"/>
            <w:vAlign w:val="bottom"/>
          </w:tcPr>
          <w:p w:rsidR="00FD09CB" w:rsidRPr="00A96FE0" w:rsidRDefault="00FD09CB" w:rsidP="009B5CE1">
            <w:pPr>
              <w:spacing w:after="0" w:line="240" w:lineRule="auto"/>
              <w:jc w:val="center"/>
              <w:rPr>
                <w:rFonts w:ascii="Calibri" w:hAnsi="Calibri"/>
                <w:sz w:val="20"/>
                <w:szCs w:val="20"/>
              </w:rPr>
            </w:pPr>
            <w:r w:rsidRPr="00A96FE0">
              <w:rPr>
                <w:rFonts w:ascii="Calibri" w:hAnsi="Calibri"/>
                <w:sz w:val="20"/>
                <w:szCs w:val="20"/>
              </w:rPr>
              <w:t>69</w:t>
            </w:r>
          </w:p>
        </w:tc>
        <w:tc>
          <w:tcPr>
            <w:tcW w:w="1197" w:type="dxa"/>
            <w:shd w:val="clear" w:color="auto" w:fill="D9D9D9" w:themeFill="background1" w:themeFillShade="D9"/>
            <w:vAlign w:val="bottom"/>
          </w:tcPr>
          <w:p w:rsidR="00FD09CB" w:rsidRPr="00A96FE0" w:rsidRDefault="00FD09CB" w:rsidP="009B5CE1">
            <w:pPr>
              <w:spacing w:after="0" w:line="240" w:lineRule="auto"/>
              <w:jc w:val="center"/>
              <w:rPr>
                <w:rFonts w:ascii="Calibri" w:hAnsi="Calibri"/>
                <w:sz w:val="20"/>
                <w:szCs w:val="20"/>
              </w:rPr>
            </w:pPr>
            <w:r w:rsidRPr="00A96FE0">
              <w:rPr>
                <w:rFonts w:ascii="Calibri" w:hAnsi="Calibri"/>
                <w:sz w:val="20"/>
                <w:szCs w:val="20"/>
              </w:rPr>
              <w:t>10.7%</w:t>
            </w:r>
          </w:p>
        </w:tc>
        <w:tc>
          <w:tcPr>
            <w:tcW w:w="1198" w:type="dxa"/>
            <w:shd w:val="clear" w:color="auto" w:fill="D9D9D9" w:themeFill="background1" w:themeFillShade="D9"/>
            <w:vAlign w:val="bottom"/>
          </w:tcPr>
          <w:p w:rsidR="00FD09CB" w:rsidRPr="00A96FE0" w:rsidRDefault="00FD09CB" w:rsidP="009B5CE1">
            <w:pPr>
              <w:spacing w:after="0" w:line="240" w:lineRule="auto"/>
              <w:jc w:val="center"/>
              <w:rPr>
                <w:rFonts w:ascii="Calibri" w:hAnsi="Calibri"/>
                <w:sz w:val="20"/>
                <w:szCs w:val="20"/>
              </w:rPr>
            </w:pPr>
            <w:r w:rsidRPr="00A96FE0">
              <w:rPr>
                <w:rFonts w:ascii="Calibri" w:hAnsi="Calibri"/>
                <w:sz w:val="20"/>
                <w:szCs w:val="20"/>
              </w:rPr>
              <w:t>3.9%</w:t>
            </w:r>
          </w:p>
        </w:tc>
        <w:tc>
          <w:tcPr>
            <w:tcW w:w="935" w:type="dxa"/>
            <w:vAlign w:val="bottom"/>
          </w:tcPr>
          <w:p w:rsidR="00FD09CB" w:rsidRPr="00A96FE0" w:rsidRDefault="00FD09CB" w:rsidP="009B5CE1">
            <w:pPr>
              <w:spacing w:after="0" w:line="240" w:lineRule="auto"/>
              <w:jc w:val="center"/>
              <w:rPr>
                <w:rFonts w:ascii="Calibri" w:hAnsi="Calibri"/>
                <w:sz w:val="20"/>
                <w:szCs w:val="20"/>
              </w:rPr>
            </w:pPr>
            <w:r w:rsidRPr="00A96FE0">
              <w:rPr>
                <w:rFonts w:ascii="Calibri" w:hAnsi="Calibri"/>
                <w:sz w:val="20"/>
                <w:szCs w:val="20"/>
              </w:rPr>
              <w:t>90,204</w:t>
            </w:r>
          </w:p>
        </w:tc>
        <w:tc>
          <w:tcPr>
            <w:tcW w:w="1180" w:type="dxa"/>
            <w:shd w:val="clear" w:color="auto" w:fill="D9D9D9" w:themeFill="background1" w:themeFillShade="D9"/>
            <w:vAlign w:val="bottom"/>
          </w:tcPr>
          <w:p w:rsidR="00FD09CB" w:rsidRPr="00A96FE0" w:rsidRDefault="00FD09CB" w:rsidP="009B5CE1">
            <w:pPr>
              <w:spacing w:after="0" w:line="240" w:lineRule="auto"/>
              <w:jc w:val="center"/>
              <w:rPr>
                <w:rFonts w:ascii="Calibri" w:hAnsi="Calibri"/>
                <w:sz w:val="20"/>
                <w:szCs w:val="20"/>
              </w:rPr>
            </w:pPr>
            <w:r w:rsidRPr="00A96FE0">
              <w:rPr>
                <w:rFonts w:ascii="Calibri" w:hAnsi="Calibri"/>
                <w:sz w:val="20"/>
                <w:szCs w:val="20"/>
              </w:rPr>
              <w:t>20.7%</w:t>
            </w:r>
          </w:p>
        </w:tc>
        <w:tc>
          <w:tcPr>
            <w:tcW w:w="1180" w:type="dxa"/>
            <w:shd w:val="clear" w:color="auto" w:fill="D9D9D9" w:themeFill="background1" w:themeFillShade="D9"/>
            <w:vAlign w:val="bottom"/>
          </w:tcPr>
          <w:p w:rsidR="00FD09CB" w:rsidRPr="00A96FE0" w:rsidRDefault="00FD09CB" w:rsidP="009B5CE1">
            <w:pPr>
              <w:spacing w:after="0" w:line="240" w:lineRule="auto"/>
              <w:jc w:val="center"/>
              <w:rPr>
                <w:rFonts w:ascii="Calibri" w:hAnsi="Calibri"/>
                <w:sz w:val="20"/>
                <w:szCs w:val="20"/>
              </w:rPr>
            </w:pPr>
            <w:r w:rsidRPr="00A96FE0">
              <w:rPr>
                <w:rFonts w:ascii="Calibri" w:hAnsi="Calibri"/>
                <w:sz w:val="20"/>
                <w:szCs w:val="20"/>
              </w:rPr>
              <w:t>9.5%</w:t>
            </w:r>
          </w:p>
        </w:tc>
      </w:tr>
      <w:tr w:rsidR="00FD09CB" w:rsidRPr="00E63FF5" w:rsidTr="009B5CE1">
        <w:tc>
          <w:tcPr>
            <w:tcW w:w="2268" w:type="dxa"/>
            <w:tcBorders>
              <w:bottom w:val="single" w:sz="4" w:space="0" w:color="auto"/>
            </w:tcBorders>
          </w:tcPr>
          <w:p w:rsidR="00FD09CB" w:rsidRPr="00E63FF5" w:rsidRDefault="00FD09CB" w:rsidP="009B5CE1">
            <w:pPr>
              <w:spacing w:after="0"/>
              <w:rPr>
                <w:rFonts w:ascii="Calibri" w:eastAsia="Calibri" w:hAnsi="Calibri" w:cs="Times New Roman"/>
                <w:sz w:val="20"/>
                <w:szCs w:val="20"/>
              </w:rPr>
            </w:pPr>
            <w:r w:rsidRPr="00E63FF5">
              <w:rPr>
                <w:rFonts w:ascii="Calibri" w:eastAsia="Calibri" w:hAnsi="Calibri" w:cs="Times New Roman"/>
                <w:sz w:val="20"/>
                <w:szCs w:val="20"/>
              </w:rPr>
              <w:t>All high needs students</w:t>
            </w:r>
          </w:p>
        </w:tc>
        <w:tc>
          <w:tcPr>
            <w:tcW w:w="900" w:type="dxa"/>
            <w:tcBorders>
              <w:bottom w:val="single" w:sz="4" w:space="0" w:color="auto"/>
            </w:tcBorders>
            <w:vAlign w:val="bottom"/>
          </w:tcPr>
          <w:p w:rsidR="00FD09CB" w:rsidRPr="00A96FE0" w:rsidRDefault="00FD09CB" w:rsidP="009B5CE1">
            <w:pPr>
              <w:spacing w:after="0" w:line="240" w:lineRule="auto"/>
              <w:jc w:val="center"/>
              <w:rPr>
                <w:rFonts w:ascii="Calibri" w:hAnsi="Calibri"/>
                <w:sz w:val="20"/>
                <w:szCs w:val="20"/>
              </w:rPr>
            </w:pPr>
            <w:r w:rsidRPr="00A96FE0">
              <w:rPr>
                <w:rFonts w:ascii="Calibri" w:hAnsi="Calibri"/>
                <w:sz w:val="20"/>
                <w:szCs w:val="20"/>
              </w:rPr>
              <w:t>642</w:t>
            </w:r>
          </w:p>
        </w:tc>
        <w:tc>
          <w:tcPr>
            <w:tcW w:w="1197" w:type="dxa"/>
            <w:tcBorders>
              <w:bottom w:val="single" w:sz="4" w:space="0" w:color="auto"/>
            </w:tcBorders>
            <w:shd w:val="clear" w:color="auto" w:fill="D9D9D9" w:themeFill="background1" w:themeFillShade="D9"/>
            <w:vAlign w:val="bottom"/>
          </w:tcPr>
          <w:p w:rsidR="00FD09CB" w:rsidRPr="00A96FE0" w:rsidRDefault="00FD09CB" w:rsidP="009B5CE1">
            <w:pPr>
              <w:spacing w:after="0" w:line="240" w:lineRule="auto"/>
              <w:jc w:val="center"/>
              <w:rPr>
                <w:rFonts w:ascii="Calibri" w:hAnsi="Calibri"/>
                <w:sz w:val="20"/>
                <w:szCs w:val="20"/>
              </w:rPr>
            </w:pPr>
            <w:r w:rsidRPr="00A96FE0">
              <w:rPr>
                <w:rFonts w:ascii="Calibri" w:hAnsi="Calibri"/>
                <w:sz w:val="20"/>
                <w:szCs w:val="20"/>
              </w:rPr>
              <w:t>100.0%</w:t>
            </w:r>
          </w:p>
        </w:tc>
        <w:tc>
          <w:tcPr>
            <w:tcW w:w="1198" w:type="dxa"/>
            <w:tcBorders>
              <w:bottom w:val="single" w:sz="4" w:space="0" w:color="auto"/>
            </w:tcBorders>
            <w:shd w:val="clear" w:color="auto" w:fill="D9D9D9" w:themeFill="background1" w:themeFillShade="D9"/>
            <w:vAlign w:val="bottom"/>
          </w:tcPr>
          <w:p w:rsidR="00FD09CB" w:rsidRPr="00A96FE0" w:rsidRDefault="00FD09CB" w:rsidP="009B5CE1">
            <w:pPr>
              <w:spacing w:after="0" w:line="240" w:lineRule="auto"/>
              <w:jc w:val="center"/>
              <w:rPr>
                <w:rFonts w:ascii="Calibri" w:hAnsi="Calibri"/>
                <w:sz w:val="20"/>
                <w:szCs w:val="20"/>
              </w:rPr>
            </w:pPr>
            <w:r w:rsidRPr="00A96FE0">
              <w:rPr>
                <w:rFonts w:ascii="Calibri" w:hAnsi="Calibri"/>
                <w:sz w:val="20"/>
                <w:szCs w:val="20"/>
              </w:rPr>
              <w:t>36.4%</w:t>
            </w:r>
          </w:p>
        </w:tc>
        <w:tc>
          <w:tcPr>
            <w:tcW w:w="935" w:type="dxa"/>
            <w:tcBorders>
              <w:bottom w:val="single" w:sz="4" w:space="0" w:color="auto"/>
            </w:tcBorders>
            <w:vAlign w:val="bottom"/>
          </w:tcPr>
          <w:p w:rsidR="00FD09CB" w:rsidRPr="00A96FE0" w:rsidRDefault="00FD09CB" w:rsidP="009B5CE1">
            <w:pPr>
              <w:spacing w:after="0" w:line="240" w:lineRule="auto"/>
              <w:jc w:val="center"/>
              <w:rPr>
                <w:rFonts w:ascii="Calibri" w:hAnsi="Calibri"/>
                <w:sz w:val="20"/>
                <w:szCs w:val="20"/>
              </w:rPr>
            </w:pPr>
            <w:r w:rsidRPr="00A96FE0">
              <w:rPr>
                <w:rFonts w:ascii="Calibri" w:hAnsi="Calibri"/>
                <w:sz w:val="20"/>
                <w:szCs w:val="20"/>
              </w:rPr>
              <w:t>436,416</w:t>
            </w:r>
          </w:p>
        </w:tc>
        <w:tc>
          <w:tcPr>
            <w:tcW w:w="1180" w:type="dxa"/>
            <w:tcBorders>
              <w:bottom w:val="single" w:sz="4" w:space="0" w:color="auto"/>
            </w:tcBorders>
            <w:shd w:val="clear" w:color="auto" w:fill="D9D9D9" w:themeFill="background1" w:themeFillShade="D9"/>
            <w:vAlign w:val="bottom"/>
          </w:tcPr>
          <w:p w:rsidR="00FD09CB" w:rsidRPr="00A96FE0" w:rsidRDefault="00FD09CB" w:rsidP="009B5CE1">
            <w:pPr>
              <w:spacing w:after="0" w:line="240" w:lineRule="auto"/>
              <w:jc w:val="center"/>
              <w:rPr>
                <w:rFonts w:ascii="Calibri" w:hAnsi="Calibri"/>
                <w:sz w:val="20"/>
                <w:szCs w:val="20"/>
              </w:rPr>
            </w:pPr>
            <w:r w:rsidRPr="00A96FE0">
              <w:rPr>
                <w:rFonts w:ascii="Calibri" w:hAnsi="Calibri"/>
                <w:sz w:val="20"/>
                <w:szCs w:val="20"/>
              </w:rPr>
              <w:t>100.0%</w:t>
            </w:r>
          </w:p>
        </w:tc>
        <w:tc>
          <w:tcPr>
            <w:tcW w:w="1180" w:type="dxa"/>
            <w:tcBorders>
              <w:bottom w:val="single" w:sz="4" w:space="0" w:color="auto"/>
            </w:tcBorders>
            <w:shd w:val="clear" w:color="auto" w:fill="D9D9D9" w:themeFill="background1" w:themeFillShade="D9"/>
            <w:vAlign w:val="bottom"/>
          </w:tcPr>
          <w:p w:rsidR="00FD09CB" w:rsidRPr="00A96FE0" w:rsidRDefault="00FD09CB" w:rsidP="009B5CE1">
            <w:pPr>
              <w:spacing w:after="0" w:line="240" w:lineRule="auto"/>
              <w:jc w:val="center"/>
              <w:rPr>
                <w:rFonts w:ascii="Calibri" w:hAnsi="Calibri"/>
                <w:sz w:val="20"/>
                <w:szCs w:val="20"/>
              </w:rPr>
            </w:pPr>
            <w:r w:rsidRPr="00A96FE0">
              <w:rPr>
                <w:rFonts w:ascii="Calibri" w:hAnsi="Calibri"/>
                <w:sz w:val="20"/>
                <w:szCs w:val="20"/>
              </w:rPr>
              <w:t>45.2%</w:t>
            </w:r>
          </w:p>
        </w:tc>
      </w:tr>
      <w:tr w:rsidR="00FD09CB" w:rsidRPr="00E63FF5" w:rsidTr="009B5CE1">
        <w:tc>
          <w:tcPr>
            <w:tcW w:w="8858" w:type="dxa"/>
            <w:gridSpan w:val="7"/>
            <w:tcBorders>
              <w:left w:val="nil"/>
              <w:bottom w:val="nil"/>
              <w:right w:val="nil"/>
            </w:tcBorders>
          </w:tcPr>
          <w:p w:rsidR="00FD09CB" w:rsidRPr="00E63FF5" w:rsidRDefault="00FD09CB" w:rsidP="009B5CE1">
            <w:pPr>
              <w:spacing w:after="0"/>
              <w:rPr>
                <w:rFonts w:ascii="Calibri" w:eastAsia="Calibri" w:hAnsi="Calibri" w:cs="Times New Roman"/>
                <w:sz w:val="20"/>
              </w:rPr>
            </w:pPr>
            <w:r w:rsidRPr="00E63FF5">
              <w:rPr>
                <w:rFonts w:ascii="Calibri" w:eastAsia="Calibri" w:hAnsi="Calibri" w:cs="Times New Roman"/>
                <w:sz w:val="20"/>
                <w:szCs w:val="24"/>
              </w:rPr>
              <w:t>Notes: As of October 1, 2016. District and state numbers and percentages for students with disabilities and high needs students are calculated including students in out-of-district placements. Total district enrollment including students in out-of-district placement is 2,049; total state enrollment including students in out-of-district placement is 964,514.</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F406BF" w:rsidRPr="003C33A2" w:rsidRDefault="00F406BF" w:rsidP="00F406BF">
      <w:pPr>
        <w:spacing w:after="0" w:line="240" w:lineRule="auto"/>
        <w:jc w:val="center"/>
        <w:rPr>
          <w:rFonts w:ascii="Calibri" w:eastAsia="Calibri" w:hAnsi="Calibri" w:cs="Times New Roman"/>
          <w:b/>
          <w:sz w:val="20"/>
        </w:rPr>
      </w:pPr>
      <w:r w:rsidRPr="003C33A2">
        <w:rPr>
          <w:rFonts w:ascii="Calibri" w:eastAsia="Calibri" w:hAnsi="Calibri" w:cs="Times New Roman"/>
          <w:b/>
          <w:sz w:val="20"/>
        </w:rPr>
        <w:lastRenderedPageBreak/>
        <w:t>Table B2a: Blackstone-Millville Regional School District</w:t>
      </w:r>
    </w:p>
    <w:p w:rsidR="00F406BF" w:rsidRPr="003C33A2" w:rsidRDefault="00F406BF" w:rsidP="00F406BF">
      <w:pPr>
        <w:spacing w:after="0" w:line="240" w:lineRule="auto"/>
        <w:jc w:val="center"/>
        <w:rPr>
          <w:rFonts w:ascii="Calibri" w:eastAsia="Calibri" w:hAnsi="Calibri" w:cs="Times New Roman"/>
          <w:b/>
          <w:sz w:val="20"/>
        </w:rPr>
      </w:pPr>
      <w:r w:rsidRPr="003C33A2">
        <w:rPr>
          <w:rFonts w:ascii="Calibri" w:eastAsia="Calibri" w:hAnsi="Calibri" w:cs="Times New Roman"/>
          <w:b/>
          <w:sz w:val="20"/>
        </w:rPr>
        <w:t>English Language Arts Performance, 2013–2016</w:t>
      </w:r>
    </w:p>
    <w:tbl>
      <w:tblPr>
        <w:tblStyle w:val="TableGrid"/>
        <w:tblW w:w="8928" w:type="dxa"/>
        <w:tblLook w:val="04A0" w:firstRow="1" w:lastRow="0" w:firstColumn="1" w:lastColumn="0" w:noHBand="0" w:noVBand="1"/>
        <w:tblCaption w:val="Table B2a: Blackstone-Millville Regional School District"/>
        <w:tblDescription w:val="English Language Arts Performance, 2013–2016&#10;"/>
      </w:tblPr>
      <w:tblGrid>
        <w:gridCol w:w="554"/>
        <w:gridCol w:w="724"/>
        <w:gridCol w:w="1396"/>
        <w:gridCol w:w="882"/>
        <w:gridCol w:w="883"/>
        <w:gridCol w:w="883"/>
        <w:gridCol w:w="883"/>
        <w:gridCol w:w="883"/>
        <w:gridCol w:w="1840"/>
      </w:tblGrid>
      <w:tr w:rsidR="00F406BF" w:rsidRPr="003C33A2" w:rsidTr="009B5CE1">
        <w:tc>
          <w:tcPr>
            <w:tcW w:w="1278" w:type="dxa"/>
            <w:gridSpan w:val="2"/>
            <w:vMerge w:val="restart"/>
            <w:vAlign w:val="center"/>
          </w:tcPr>
          <w:p w:rsidR="00F406BF" w:rsidRPr="003C33A2" w:rsidRDefault="00F406BF" w:rsidP="009B5CE1">
            <w:pPr>
              <w:spacing w:after="0" w:line="240" w:lineRule="auto"/>
              <w:jc w:val="center"/>
              <w:rPr>
                <w:rFonts w:ascii="Calibri" w:hAnsi="Calibri"/>
                <w:b/>
                <w:sz w:val="20"/>
                <w:szCs w:val="20"/>
              </w:rPr>
            </w:pPr>
            <w:r w:rsidRPr="003C33A2">
              <w:rPr>
                <w:rFonts w:ascii="Calibri" w:hAnsi="Calibri"/>
                <w:b/>
                <w:sz w:val="20"/>
                <w:szCs w:val="20"/>
              </w:rPr>
              <w:t>Grade and Measure</w:t>
            </w:r>
          </w:p>
        </w:tc>
        <w:tc>
          <w:tcPr>
            <w:tcW w:w="1396" w:type="dxa"/>
            <w:vMerge w:val="restart"/>
            <w:vAlign w:val="center"/>
          </w:tcPr>
          <w:p w:rsidR="00F406BF" w:rsidRPr="003C33A2" w:rsidRDefault="00F406BF" w:rsidP="009B5CE1">
            <w:pPr>
              <w:spacing w:after="0" w:line="240" w:lineRule="auto"/>
              <w:jc w:val="center"/>
              <w:rPr>
                <w:rFonts w:ascii="Calibri" w:hAnsi="Calibri"/>
                <w:b/>
                <w:sz w:val="20"/>
                <w:szCs w:val="20"/>
              </w:rPr>
            </w:pPr>
            <w:r w:rsidRPr="003C33A2">
              <w:rPr>
                <w:rFonts w:ascii="Calibri" w:hAnsi="Calibri"/>
                <w:b/>
                <w:sz w:val="20"/>
                <w:szCs w:val="20"/>
              </w:rPr>
              <w:t>Number Included (2016)</w:t>
            </w:r>
          </w:p>
        </w:tc>
        <w:tc>
          <w:tcPr>
            <w:tcW w:w="2648" w:type="dxa"/>
            <w:gridSpan w:val="3"/>
            <w:vMerge w:val="restart"/>
            <w:vAlign w:val="center"/>
          </w:tcPr>
          <w:p w:rsidR="00F406BF" w:rsidRPr="003C33A2" w:rsidRDefault="00F406BF" w:rsidP="009B5CE1">
            <w:pPr>
              <w:spacing w:after="0" w:line="240" w:lineRule="auto"/>
              <w:jc w:val="center"/>
              <w:rPr>
                <w:rFonts w:ascii="Calibri" w:hAnsi="Calibri"/>
                <w:b/>
                <w:sz w:val="20"/>
                <w:szCs w:val="20"/>
              </w:rPr>
            </w:pPr>
            <w:r w:rsidRPr="003C33A2">
              <w:rPr>
                <w:rFonts w:ascii="Calibri" w:hAnsi="Calibri"/>
                <w:b/>
                <w:sz w:val="20"/>
                <w:szCs w:val="20"/>
              </w:rPr>
              <w:t>MCAS Year</w:t>
            </w:r>
          </w:p>
        </w:tc>
        <w:tc>
          <w:tcPr>
            <w:tcW w:w="1766" w:type="dxa"/>
            <w:gridSpan w:val="2"/>
            <w:vMerge w:val="restart"/>
            <w:vAlign w:val="center"/>
          </w:tcPr>
          <w:p w:rsidR="00F406BF" w:rsidRPr="003C33A2" w:rsidRDefault="00F406BF" w:rsidP="009B5CE1">
            <w:pPr>
              <w:spacing w:after="0" w:line="240" w:lineRule="auto"/>
              <w:jc w:val="center"/>
              <w:rPr>
                <w:rFonts w:ascii="Calibri" w:hAnsi="Calibri"/>
                <w:b/>
                <w:sz w:val="20"/>
                <w:szCs w:val="20"/>
              </w:rPr>
            </w:pPr>
            <w:r w:rsidRPr="003C33A2">
              <w:rPr>
                <w:rFonts w:ascii="Calibri" w:hAnsi="Calibri"/>
                <w:b/>
                <w:sz w:val="20"/>
                <w:szCs w:val="20"/>
              </w:rPr>
              <w:t>PARCC</w:t>
            </w:r>
          </w:p>
        </w:tc>
        <w:tc>
          <w:tcPr>
            <w:tcW w:w="1840" w:type="dxa"/>
          </w:tcPr>
          <w:p w:rsidR="00F406BF" w:rsidRPr="003C33A2" w:rsidRDefault="00F406BF" w:rsidP="009B5CE1">
            <w:pPr>
              <w:spacing w:after="0" w:line="240" w:lineRule="auto"/>
              <w:rPr>
                <w:rFonts w:ascii="Calibri" w:hAnsi="Calibri"/>
                <w:b/>
                <w:sz w:val="20"/>
                <w:szCs w:val="20"/>
              </w:rPr>
            </w:pPr>
            <w:r w:rsidRPr="003C33A2">
              <w:rPr>
                <w:rFonts w:ascii="Calibri" w:hAnsi="Calibri"/>
                <w:b/>
                <w:sz w:val="20"/>
                <w:szCs w:val="20"/>
              </w:rPr>
              <w:t>Gains and Declines</w:t>
            </w:r>
          </w:p>
        </w:tc>
      </w:tr>
      <w:tr w:rsidR="00F406BF" w:rsidRPr="003C33A2" w:rsidTr="009B5CE1">
        <w:trPr>
          <w:trHeight w:val="269"/>
        </w:trPr>
        <w:tc>
          <w:tcPr>
            <w:tcW w:w="1278" w:type="dxa"/>
            <w:gridSpan w:val="2"/>
            <w:vMerge/>
          </w:tcPr>
          <w:p w:rsidR="00F406BF" w:rsidRPr="003C33A2" w:rsidRDefault="00F406BF" w:rsidP="009B5CE1">
            <w:pPr>
              <w:spacing w:after="0" w:line="240" w:lineRule="auto"/>
              <w:rPr>
                <w:rFonts w:ascii="Calibri" w:hAnsi="Calibri"/>
                <w:b/>
                <w:sz w:val="20"/>
                <w:szCs w:val="20"/>
              </w:rPr>
            </w:pPr>
          </w:p>
        </w:tc>
        <w:tc>
          <w:tcPr>
            <w:tcW w:w="1396" w:type="dxa"/>
            <w:vMerge/>
          </w:tcPr>
          <w:p w:rsidR="00F406BF" w:rsidRPr="003C33A2" w:rsidRDefault="00F406BF" w:rsidP="009B5CE1">
            <w:pPr>
              <w:spacing w:after="0" w:line="240" w:lineRule="auto"/>
              <w:rPr>
                <w:rFonts w:ascii="Calibri" w:hAnsi="Calibri"/>
                <w:b/>
                <w:sz w:val="20"/>
                <w:szCs w:val="20"/>
              </w:rPr>
            </w:pPr>
          </w:p>
        </w:tc>
        <w:tc>
          <w:tcPr>
            <w:tcW w:w="2648" w:type="dxa"/>
            <w:gridSpan w:val="3"/>
            <w:vMerge/>
          </w:tcPr>
          <w:p w:rsidR="00F406BF" w:rsidRPr="003C33A2" w:rsidRDefault="00F406BF" w:rsidP="009B5CE1">
            <w:pPr>
              <w:spacing w:after="0" w:line="240" w:lineRule="auto"/>
              <w:rPr>
                <w:rFonts w:ascii="Calibri" w:hAnsi="Calibri"/>
                <w:b/>
                <w:sz w:val="20"/>
                <w:szCs w:val="20"/>
              </w:rPr>
            </w:pPr>
          </w:p>
        </w:tc>
        <w:tc>
          <w:tcPr>
            <w:tcW w:w="1766" w:type="dxa"/>
            <w:gridSpan w:val="2"/>
            <w:vMerge/>
          </w:tcPr>
          <w:p w:rsidR="00F406BF" w:rsidRPr="003C33A2" w:rsidRDefault="00F406BF" w:rsidP="009B5CE1">
            <w:pPr>
              <w:spacing w:after="0" w:line="240" w:lineRule="auto"/>
              <w:rPr>
                <w:rFonts w:ascii="Calibri" w:hAnsi="Calibri"/>
                <w:b/>
                <w:sz w:val="20"/>
                <w:szCs w:val="20"/>
              </w:rPr>
            </w:pPr>
          </w:p>
        </w:tc>
        <w:tc>
          <w:tcPr>
            <w:tcW w:w="1840" w:type="dxa"/>
            <w:vMerge w:val="restart"/>
            <w:vAlign w:val="center"/>
          </w:tcPr>
          <w:p w:rsidR="00F406BF" w:rsidRPr="003C33A2" w:rsidRDefault="00F406BF" w:rsidP="009B5CE1">
            <w:pPr>
              <w:spacing w:after="0" w:line="240" w:lineRule="auto"/>
              <w:jc w:val="center"/>
              <w:rPr>
                <w:rFonts w:ascii="Calibri" w:hAnsi="Calibri"/>
                <w:b/>
                <w:sz w:val="20"/>
                <w:szCs w:val="20"/>
              </w:rPr>
            </w:pPr>
            <w:r w:rsidRPr="003C33A2">
              <w:rPr>
                <w:rFonts w:ascii="Calibri" w:hAnsi="Calibri"/>
                <w:b/>
                <w:sz w:val="20"/>
                <w:szCs w:val="20"/>
              </w:rPr>
              <w:t>4-Year Trend</w:t>
            </w:r>
          </w:p>
        </w:tc>
      </w:tr>
      <w:tr w:rsidR="00F406BF" w:rsidRPr="003C33A2" w:rsidTr="009B5CE1">
        <w:tc>
          <w:tcPr>
            <w:tcW w:w="1278" w:type="dxa"/>
            <w:gridSpan w:val="2"/>
            <w:vMerge/>
          </w:tcPr>
          <w:p w:rsidR="00F406BF" w:rsidRPr="003C33A2" w:rsidRDefault="00F406BF" w:rsidP="009B5CE1">
            <w:pPr>
              <w:spacing w:after="0" w:line="240" w:lineRule="auto"/>
              <w:rPr>
                <w:rFonts w:ascii="Calibri" w:hAnsi="Calibri"/>
                <w:sz w:val="20"/>
                <w:szCs w:val="20"/>
              </w:rPr>
            </w:pPr>
          </w:p>
        </w:tc>
        <w:tc>
          <w:tcPr>
            <w:tcW w:w="1396" w:type="dxa"/>
            <w:vMerge/>
          </w:tcPr>
          <w:p w:rsidR="00F406BF" w:rsidRPr="003C33A2" w:rsidRDefault="00F406BF" w:rsidP="009B5CE1">
            <w:pPr>
              <w:spacing w:after="0" w:line="240" w:lineRule="auto"/>
              <w:rPr>
                <w:rFonts w:ascii="Calibri" w:hAnsi="Calibri"/>
                <w:sz w:val="20"/>
                <w:szCs w:val="20"/>
              </w:rPr>
            </w:pPr>
          </w:p>
        </w:tc>
        <w:tc>
          <w:tcPr>
            <w:tcW w:w="882" w:type="dxa"/>
            <w:vAlign w:val="center"/>
          </w:tcPr>
          <w:p w:rsidR="00F406BF" w:rsidRPr="003C33A2" w:rsidRDefault="00F406BF" w:rsidP="009B5CE1">
            <w:pPr>
              <w:spacing w:after="0" w:line="240" w:lineRule="auto"/>
              <w:jc w:val="center"/>
              <w:rPr>
                <w:rFonts w:ascii="Calibri" w:hAnsi="Calibri"/>
                <w:b/>
                <w:sz w:val="20"/>
                <w:szCs w:val="20"/>
              </w:rPr>
            </w:pPr>
            <w:r w:rsidRPr="003C33A2">
              <w:rPr>
                <w:rFonts w:ascii="Calibri" w:hAnsi="Calibri"/>
                <w:b/>
                <w:sz w:val="20"/>
                <w:szCs w:val="20"/>
              </w:rPr>
              <w:t>2013</w:t>
            </w:r>
          </w:p>
        </w:tc>
        <w:tc>
          <w:tcPr>
            <w:tcW w:w="883" w:type="dxa"/>
            <w:vAlign w:val="center"/>
          </w:tcPr>
          <w:p w:rsidR="00F406BF" w:rsidRPr="003C33A2" w:rsidRDefault="00F406BF" w:rsidP="009B5CE1">
            <w:pPr>
              <w:spacing w:after="0" w:line="240" w:lineRule="auto"/>
              <w:jc w:val="center"/>
              <w:rPr>
                <w:rFonts w:ascii="Calibri" w:hAnsi="Calibri"/>
                <w:b/>
                <w:sz w:val="20"/>
                <w:szCs w:val="20"/>
              </w:rPr>
            </w:pPr>
            <w:r w:rsidRPr="003C33A2">
              <w:rPr>
                <w:rFonts w:ascii="Calibri" w:hAnsi="Calibri"/>
                <w:b/>
                <w:sz w:val="20"/>
                <w:szCs w:val="20"/>
              </w:rPr>
              <w:t>2014</w:t>
            </w:r>
          </w:p>
        </w:tc>
        <w:tc>
          <w:tcPr>
            <w:tcW w:w="883" w:type="dxa"/>
            <w:shd w:val="clear" w:color="auto" w:fill="auto"/>
          </w:tcPr>
          <w:p w:rsidR="00F406BF" w:rsidRPr="003C33A2" w:rsidRDefault="00F406BF" w:rsidP="009B5CE1">
            <w:pPr>
              <w:spacing w:after="0" w:line="240" w:lineRule="auto"/>
              <w:jc w:val="center"/>
              <w:rPr>
                <w:rFonts w:ascii="Calibri" w:hAnsi="Calibri"/>
                <w:b/>
                <w:sz w:val="20"/>
                <w:szCs w:val="20"/>
              </w:rPr>
            </w:pPr>
            <w:r w:rsidRPr="003C33A2">
              <w:rPr>
                <w:rFonts w:ascii="Calibri" w:hAnsi="Calibri"/>
                <w:b/>
                <w:sz w:val="20"/>
                <w:szCs w:val="20"/>
              </w:rPr>
              <w:t>2015</w:t>
            </w:r>
          </w:p>
        </w:tc>
        <w:tc>
          <w:tcPr>
            <w:tcW w:w="883" w:type="dxa"/>
            <w:shd w:val="clear" w:color="auto" w:fill="auto"/>
            <w:vAlign w:val="center"/>
          </w:tcPr>
          <w:p w:rsidR="00F406BF" w:rsidRPr="003C33A2" w:rsidRDefault="00F406BF" w:rsidP="009B5CE1">
            <w:pPr>
              <w:spacing w:after="0" w:line="240" w:lineRule="auto"/>
              <w:jc w:val="center"/>
              <w:rPr>
                <w:rFonts w:ascii="Calibri" w:hAnsi="Calibri"/>
                <w:b/>
                <w:sz w:val="20"/>
                <w:szCs w:val="20"/>
              </w:rPr>
            </w:pPr>
          </w:p>
        </w:tc>
        <w:tc>
          <w:tcPr>
            <w:tcW w:w="883" w:type="dxa"/>
            <w:vAlign w:val="center"/>
          </w:tcPr>
          <w:p w:rsidR="00F406BF" w:rsidRPr="003C33A2" w:rsidRDefault="00F406BF" w:rsidP="009B5CE1">
            <w:pPr>
              <w:spacing w:after="0" w:line="240" w:lineRule="auto"/>
              <w:jc w:val="center"/>
              <w:rPr>
                <w:rFonts w:ascii="Calibri" w:hAnsi="Calibri"/>
                <w:b/>
                <w:sz w:val="20"/>
                <w:szCs w:val="20"/>
              </w:rPr>
            </w:pPr>
            <w:r w:rsidRPr="003C33A2">
              <w:rPr>
                <w:rFonts w:ascii="Calibri" w:hAnsi="Calibri"/>
                <w:b/>
                <w:sz w:val="20"/>
                <w:szCs w:val="20"/>
              </w:rPr>
              <w:t>2016</w:t>
            </w:r>
          </w:p>
        </w:tc>
        <w:tc>
          <w:tcPr>
            <w:tcW w:w="1840" w:type="dxa"/>
            <w:vMerge/>
          </w:tcPr>
          <w:p w:rsidR="00F406BF" w:rsidRPr="003C33A2" w:rsidRDefault="00F406BF" w:rsidP="009B5CE1">
            <w:pPr>
              <w:spacing w:after="0" w:line="240" w:lineRule="auto"/>
              <w:rPr>
                <w:rFonts w:ascii="Calibri" w:hAnsi="Calibri"/>
                <w:sz w:val="20"/>
                <w:szCs w:val="20"/>
              </w:rPr>
            </w:pPr>
          </w:p>
        </w:tc>
      </w:tr>
      <w:tr w:rsidR="00F406BF" w:rsidRPr="003C33A2" w:rsidTr="009B5CE1">
        <w:tc>
          <w:tcPr>
            <w:tcW w:w="554" w:type="dxa"/>
            <w:vMerge w:val="restart"/>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3</w:t>
            </w:r>
          </w:p>
        </w:tc>
        <w:tc>
          <w:tcPr>
            <w:tcW w:w="724" w:type="dxa"/>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CPI</w:t>
            </w:r>
          </w:p>
        </w:tc>
        <w:tc>
          <w:tcPr>
            <w:tcW w:w="1396"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137</w:t>
            </w:r>
          </w:p>
        </w:tc>
        <w:tc>
          <w:tcPr>
            <w:tcW w:w="882"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84.5</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87.9</w:t>
            </w:r>
          </w:p>
        </w:tc>
        <w:tc>
          <w:tcPr>
            <w:tcW w:w="883" w:type="dxa"/>
            <w:shd w:val="clear" w:color="auto" w:fill="auto"/>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85.3</w:t>
            </w:r>
          </w:p>
        </w:tc>
        <w:tc>
          <w:tcPr>
            <w:tcW w:w="883" w:type="dxa"/>
            <w:shd w:val="clear" w:color="auto" w:fill="D9D9D9" w:themeFill="background1" w:themeFillShade="D9"/>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CPI</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88.9</w:t>
            </w:r>
          </w:p>
        </w:tc>
        <w:tc>
          <w:tcPr>
            <w:tcW w:w="1840"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4.4</w:t>
            </w:r>
          </w:p>
        </w:tc>
      </w:tr>
      <w:tr w:rsidR="00F406BF" w:rsidRPr="003C33A2" w:rsidTr="009B5CE1">
        <w:tc>
          <w:tcPr>
            <w:tcW w:w="554" w:type="dxa"/>
            <w:vMerge/>
            <w:vAlign w:val="center"/>
          </w:tcPr>
          <w:p w:rsidR="00F406BF" w:rsidRPr="003C33A2" w:rsidRDefault="00F406BF" w:rsidP="009B5CE1">
            <w:pPr>
              <w:spacing w:after="0" w:line="240" w:lineRule="auto"/>
              <w:jc w:val="center"/>
              <w:rPr>
                <w:rFonts w:ascii="Calibri" w:hAnsi="Calibri"/>
                <w:sz w:val="20"/>
                <w:szCs w:val="20"/>
              </w:rPr>
            </w:pPr>
          </w:p>
        </w:tc>
        <w:tc>
          <w:tcPr>
            <w:tcW w:w="724" w:type="dxa"/>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P+</w:t>
            </w:r>
          </w:p>
        </w:tc>
        <w:tc>
          <w:tcPr>
            <w:tcW w:w="1396"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137</w:t>
            </w:r>
          </w:p>
        </w:tc>
        <w:tc>
          <w:tcPr>
            <w:tcW w:w="882"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59%</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67%</w:t>
            </w:r>
          </w:p>
        </w:tc>
        <w:tc>
          <w:tcPr>
            <w:tcW w:w="883" w:type="dxa"/>
            <w:shd w:val="clear" w:color="auto" w:fill="auto"/>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62%</w:t>
            </w:r>
          </w:p>
        </w:tc>
        <w:tc>
          <w:tcPr>
            <w:tcW w:w="883" w:type="dxa"/>
            <w:shd w:val="clear" w:color="auto" w:fill="D9D9D9" w:themeFill="background1" w:themeFillShade="D9"/>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Lv 4&amp;5</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66%</w:t>
            </w:r>
          </w:p>
        </w:tc>
        <w:tc>
          <w:tcPr>
            <w:tcW w:w="1840"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w:t>
            </w:r>
          </w:p>
        </w:tc>
      </w:tr>
      <w:tr w:rsidR="00F406BF" w:rsidRPr="003C33A2" w:rsidTr="009B5CE1">
        <w:tc>
          <w:tcPr>
            <w:tcW w:w="554" w:type="dxa"/>
            <w:vMerge w:val="restart"/>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4</w:t>
            </w:r>
          </w:p>
        </w:tc>
        <w:tc>
          <w:tcPr>
            <w:tcW w:w="724" w:type="dxa"/>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CPI</w:t>
            </w:r>
          </w:p>
        </w:tc>
        <w:tc>
          <w:tcPr>
            <w:tcW w:w="1396"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116</w:t>
            </w:r>
          </w:p>
        </w:tc>
        <w:tc>
          <w:tcPr>
            <w:tcW w:w="882"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79.5</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76.6</w:t>
            </w:r>
          </w:p>
        </w:tc>
        <w:tc>
          <w:tcPr>
            <w:tcW w:w="883" w:type="dxa"/>
            <w:shd w:val="clear" w:color="auto" w:fill="auto"/>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81.6</w:t>
            </w:r>
          </w:p>
        </w:tc>
        <w:tc>
          <w:tcPr>
            <w:tcW w:w="883" w:type="dxa"/>
            <w:shd w:val="clear" w:color="auto" w:fill="D9D9D9" w:themeFill="background1" w:themeFillShade="D9"/>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CPI</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77.1</w:t>
            </w:r>
          </w:p>
        </w:tc>
        <w:tc>
          <w:tcPr>
            <w:tcW w:w="1840"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-2.4</w:t>
            </w:r>
          </w:p>
        </w:tc>
      </w:tr>
      <w:tr w:rsidR="00F406BF" w:rsidRPr="003C33A2" w:rsidTr="009B5CE1">
        <w:tc>
          <w:tcPr>
            <w:tcW w:w="554" w:type="dxa"/>
            <w:vMerge/>
            <w:vAlign w:val="center"/>
          </w:tcPr>
          <w:p w:rsidR="00F406BF" w:rsidRPr="003C33A2" w:rsidRDefault="00F406BF" w:rsidP="009B5CE1">
            <w:pPr>
              <w:spacing w:after="0" w:line="240" w:lineRule="auto"/>
              <w:jc w:val="center"/>
              <w:rPr>
                <w:rFonts w:ascii="Calibri" w:hAnsi="Calibri"/>
                <w:sz w:val="20"/>
                <w:szCs w:val="20"/>
              </w:rPr>
            </w:pPr>
          </w:p>
        </w:tc>
        <w:tc>
          <w:tcPr>
            <w:tcW w:w="724" w:type="dxa"/>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P+</w:t>
            </w:r>
          </w:p>
        </w:tc>
        <w:tc>
          <w:tcPr>
            <w:tcW w:w="1396"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116</w:t>
            </w:r>
          </w:p>
        </w:tc>
        <w:tc>
          <w:tcPr>
            <w:tcW w:w="882"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53%</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50%</w:t>
            </w:r>
          </w:p>
        </w:tc>
        <w:tc>
          <w:tcPr>
            <w:tcW w:w="883" w:type="dxa"/>
            <w:shd w:val="clear" w:color="auto" w:fill="auto"/>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57%</w:t>
            </w:r>
          </w:p>
        </w:tc>
        <w:tc>
          <w:tcPr>
            <w:tcW w:w="883" w:type="dxa"/>
            <w:shd w:val="clear" w:color="auto" w:fill="D9D9D9" w:themeFill="background1" w:themeFillShade="D9"/>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Lv 4&amp;5</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60%</w:t>
            </w:r>
          </w:p>
        </w:tc>
        <w:tc>
          <w:tcPr>
            <w:tcW w:w="1840"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w:t>
            </w:r>
          </w:p>
        </w:tc>
      </w:tr>
      <w:tr w:rsidR="00F406BF" w:rsidRPr="003C33A2" w:rsidTr="009B5CE1">
        <w:tc>
          <w:tcPr>
            <w:tcW w:w="554" w:type="dxa"/>
            <w:vMerge/>
            <w:vAlign w:val="center"/>
          </w:tcPr>
          <w:p w:rsidR="00F406BF" w:rsidRPr="003C33A2" w:rsidRDefault="00F406BF" w:rsidP="009B5CE1">
            <w:pPr>
              <w:spacing w:after="0" w:line="240" w:lineRule="auto"/>
              <w:jc w:val="center"/>
              <w:rPr>
                <w:rFonts w:ascii="Calibri" w:hAnsi="Calibri"/>
                <w:sz w:val="20"/>
                <w:szCs w:val="20"/>
              </w:rPr>
            </w:pPr>
          </w:p>
        </w:tc>
        <w:tc>
          <w:tcPr>
            <w:tcW w:w="724" w:type="dxa"/>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SGP</w:t>
            </w:r>
          </w:p>
        </w:tc>
        <w:tc>
          <w:tcPr>
            <w:tcW w:w="1396"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113</w:t>
            </w:r>
          </w:p>
        </w:tc>
        <w:tc>
          <w:tcPr>
            <w:tcW w:w="882"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44.0</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41.0</w:t>
            </w:r>
          </w:p>
        </w:tc>
        <w:tc>
          <w:tcPr>
            <w:tcW w:w="883" w:type="dxa"/>
            <w:shd w:val="clear" w:color="auto" w:fill="auto"/>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48.0</w:t>
            </w:r>
          </w:p>
        </w:tc>
        <w:tc>
          <w:tcPr>
            <w:tcW w:w="883" w:type="dxa"/>
            <w:shd w:val="clear" w:color="auto" w:fill="D9D9D9" w:themeFill="background1" w:themeFillShade="D9"/>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SGP</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37.0</w:t>
            </w:r>
          </w:p>
        </w:tc>
        <w:tc>
          <w:tcPr>
            <w:tcW w:w="1840"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-7.0</w:t>
            </w:r>
          </w:p>
        </w:tc>
      </w:tr>
      <w:tr w:rsidR="00F406BF" w:rsidRPr="003C33A2" w:rsidTr="009B5CE1">
        <w:tc>
          <w:tcPr>
            <w:tcW w:w="554" w:type="dxa"/>
            <w:vMerge w:val="restart"/>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5</w:t>
            </w:r>
          </w:p>
        </w:tc>
        <w:tc>
          <w:tcPr>
            <w:tcW w:w="724" w:type="dxa"/>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CPI</w:t>
            </w:r>
          </w:p>
        </w:tc>
        <w:tc>
          <w:tcPr>
            <w:tcW w:w="1396"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141</w:t>
            </w:r>
          </w:p>
        </w:tc>
        <w:tc>
          <w:tcPr>
            <w:tcW w:w="882"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86.7</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86.5</w:t>
            </w:r>
          </w:p>
        </w:tc>
        <w:tc>
          <w:tcPr>
            <w:tcW w:w="883" w:type="dxa"/>
            <w:shd w:val="clear" w:color="auto" w:fill="auto"/>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90.0</w:t>
            </w:r>
          </w:p>
        </w:tc>
        <w:tc>
          <w:tcPr>
            <w:tcW w:w="883" w:type="dxa"/>
            <w:shd w:val="clear" w:color="auto" w:fill="D9D9D9" w:themeFill="background1" w:themeFillShade="D9"/>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CPI</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89.3</w:t>
            </w:r>
          </w:p>
        </w:tc>
        <w:tc>
          <w:tcPr>
            <w:tcW w:w="1840"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2.6</w:t>
            </w:r>
          </w:p>
        </w:tc>
      </w:tr>
      <w:tr w:rsidR="00F406BF" w:rsidRPr="003C33A2" w:rsidTr="009B5CE1">
        <w:tc>
          <w:tcPr>
            <w:tcW w:w="554" w:type="dxa"/>
            <w:vMerge/>
            <w:vAlign w:val="center"/>
          </w:tcPr>
          <w:p w:rsidR="00F406BF" w:rsidRPr="003C33A2" w:rsidRDefault="00F406BF" w:rsidP="009B5CE1">
            <w:pPr>
              <w:spacing w:after="0" w:line="240" w:lineRule="auto"/>
              <w:jc w:val="center"/>
              <w:rPr>
                <w:rFonts w:ascii="Calibri" w:hAnsi="Calibri"/>
                <w:sz w:val="20"/>
                <w:szCs w:val="20"/>
              </w:rPr>
            </w:pPr>
          </w:p>
        </w:tc>
        <w:tc>
          <w:tcPr>
            <w:tcW w:w="724" w:type="dxa"/>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P+</w:t>
            </w:r>
          </w:p>
        </w:tc>
        <w:tc>
          <w:tcPr>
            <w:tcW w:w="1396"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141</w:t>
            </w:r>
          </w:p>
        </w:tc>
        <w:tc>
          <w:tcPr>
            <w:tcW w:w="882"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70%</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69%</w:t>
            </w:r>
          </w:p>
        </w:tc>
        <w:tc>
          <w:tcPr>
            <w:tcW w:w="883" w:type="dxa"/>
            <w:shd w:val="clear" w:color="auto" w:fill="auto"/>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73%</w:t>
            </w:r>
          </w:p>
        </w:tc>
        <w:tc>
          <w:tcPr>
            <w:tcW w:w="883" w:type="dxa"/>
            <w:shd w:val="clear" w:color="auto" w:fill="D9D9D9" w:themeFill="background1" w:themeFillShade="D9"/>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Lv 4&amp;5</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58%</w:t>
            </w:r>
          </w:p>
        </w:tc>
        <w:tc>
          <w:tcPr>
            <w:tcW w:w="1840"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w:t>
            </w:r>
          </w:p>
        </w:tc>
      </w:tr>
      <w:tr w:rsidR="00F406BF" w:rsidRPr="003C33A2" w:rsidTr="009B5CE1">
        <w:tc>
          <w:tcPr>
            <w:tcW w:w="554" w:type="dxa"/>
            <w:vMerge/>
            <w:vAlign w:val="center"/>
          </w:tcPr>
          <w:p w:rsidR="00F406BF" w:rsidRPr="003C33A2" w:rsidRDefault="00F406BF" w:rsidP="009B5CE1">
            <w:pPr>
              <w:spacing w:after="0" w:line="240" w:lineRule="auto"/>
              <w:jc w:val="center"/>
              <w:rPr>
                <w:rFonts w:ascii="Calibri" w:hAnsi="Calibri"/>
                <w:sz w:val="20"/>
                <w:szCs w:val="20"/>
              </w:rPr>
            </w:pPr>
          </w:p>
        </w:tc>
        <w:tc>
          <w:tcPr>
            <w:tcW w:w="724" w:type="dxa"/>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SGP</w:t>
            </w:r>
          </w:p>
        </w:tc>
        <w:tc>
          <w:tcPr>
            <w:tcW w:w="1396"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137</w:t>
            </w:r>
          </w:p>
        </w:tc>
        <w:tc>
          <w:tcPr>
            <w:tcW w:w="882"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61.0</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56.0</w:t>
            </w:r>
          </w:p>
        </w:tc>
        <w:tc>
          <w:tcPr>
            <w:tcW w:w="883" w:type="dxa"/>
            <w:shd w:val="clear" w:color="auto" w:fill="auto"/>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56.5</w:t>
            </w:r>
          </w:p>
        </w:tc>
        <w:tc>
          <w:tcPr>
            <w:tcW w:w="883" w:type="dxa"/>
            <w:shd w:val="clear" w:color="auto" w:fill="D9D9D9" w:themeFill="background1" w:themeFillShade="D9"/>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SGP</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47.0</w:t>
            </w:r>
          </w:p>
        </w:tc>
        <w:tc>
          <w:tcPr>
            <w:tcW w:w="1840"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-14.0</w:t>
            </w:r>
          </w:p>
        </w:tc>
      </w:tr>
      <w:tr w:rsidR="00F406BF" w:rsidRPr="003C33A2" w:rsidTr="009B5CE1">
        <w:tc>
          <w:tcPr>
            <w:tcW w:w="554" w:type="dxa"/>
            <w:vMerge w:val="restart"/>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6</w:t>
            </w:r>
          </w:p>
        </w:tc>
        <w:tc>
          <w:tcPr>
            <w:tcW w:w="724" w:type="dxa"/>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CPI</w:t>
            </w:r>
          </w:p>
        </w:tc>
        <w:tc>
          <w:tcPr>
            <w:tcW w:w="1396"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148</w:t>
            </w:r>
          </w:p>
        </w:tc>
        <w:tc>
          <w:tcPr>
            <w:tcW w:w="882"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81.3</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90.9</w:t>
            </w:r>
          </w:p>
        </w:tc>
        <w:tc>
          <w:tcPr>
            <w:tcW w:w="883" w:type="dxa"/>
            <w:shd w:val="clear" w:color="auto" w:fill="auto"/>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86.2</w:t>
            </w:r>
          </w:p>
        </w:tc>
        <w:tc>
          <w:tcPr>
            <w:tcW w:w="883" w:type="dxa"/>
            <w:shd w:val="clear" w:color="auto" w:fill="D9D9D9" w:themeFill="background1" w:themeFillShade="D9"/>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CPI</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88.1</w:t>
            </w:r>
          </w:p>
        </w:tc>
        <w:tc>
          <w:tcPr>
            <w:tcW w:w="1840"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6.8</w:t>
            </w:r>
          </w:p>
        </w:tc>
      </w:tr>
      <w:tr w:rsidR="00F406BF" w:rsidRPr="003C33A2" w:rsidTr="009B5CE1">
        <w:tc>
          <w:tcPr>
            <w:tcW w:w="554" w:type="dxa"/>
            <w:vMerge/>
            <w:vAlign w:val="center"/>
          </w:tcPr>
          <w:p w:rsidR="00F406BF" w:rsidRPr="003C33A2" w:rsidRDefault="00F406BF" w:rsidP="009B5CE1">
            <w:pPr>
              <w:spacing w:after="0" w:line="240" w:lineRule="auto"/>
              <w:jc w:val="center"/>
              <w:rPr>
                <w:rFonts w:ascii="Calibri" w:hAnsi="Calibri"/>
                <w:sz w:val="20"/>
                <w:szCs w:val="20"/>
              </w:rPr>
            </w:pPr>
          </w:p>
        </w:tc>
        <w:tc>
          <w:tcPr>
            <w:tcW w:w="724" w:type="dxa"/>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P+</w:t>
            </w:r>
          </w:p>
        </w:tc>
        <w:tc>
          <w:tcPr>
            <w:tcW w:w="1396"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148</w:t>
            </w:r>
          </w:p>
        </w:tc>
        <w:tc>
          <w:tcPr>
            <w:tcW w:w="882"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58%</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79%</w:t>
            </w:r>
          </w:p>
        </w:tc>
        <w:tc>
          <w:tcPr>
            <w:tcW w:w="883" w:type="dxa"/>
            <w:shd w:val="clear" w:color="auto" w:fill="auto"/>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70%</w:t>
            </w:r>
          </w:p>
        </w:tc>
        <w:tc>
          <w:tcPr>
            <w:tcW w:w="883" w:type="dxa"/>
            <w:shd w:val="clear" w:color="auto" w:fill="D9D9D9" w:themeFill="background1" w:themeFillShade="D9"/>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Lv 4&amp;5</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62%</w:t>
            </w:r>
          </w:p>
        </w:tc>
        <w:tc>
          <w:tcPr>
            <w:tcW w:w="1840"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w:t>
            </w:r>
          </w:p>
        </w:tc>
      </w:tr>
      <w:tr w:rsidR="00F406BF" w:rsidRPr="003C33A2" w:rsidTr="009B5CE1">
        <w:tc>
          <w:tcPr>
            <w:tcW w:w="554" w:type="dxa"/>
            <w:vMerge/>
            <w:vAlign w:val="center"/>
          </w:tcPr>
          <w:p w:rsidR="00F406BF" w:rsidRPr="003C33A2" w:rsidRDefault="00F406BF" w:rsidP="009B5CE1">
            <w:pPr>
              <w:spacing w:after="0" w:line="240" w:lineRule="auto"/>
              <w:jc w:val="center"/>
              <w:rPr>
                <w:rFonts w:ascii="Calibri" w:hAnsi="Calibri"/>
                <w:sz w:val="20"/>
                <w:szCs w:val="20"/>
              </w:rPr>
            </w:pPr>
          </w:p>
        </w:tc>
        <w:tc>
          <w:tcPr>
            <w:tcW w:w="724" w:type="dxa"/>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SGP</w:t>
            </w:r>
          </w:p>
        </w:tc>
        <w:tc>
          <w:tcPr>
            <w:tcW w:w="1396"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135</w:t>
            </w:r>
          </w:p>
        </w:tc>
        <w:tc>
          <w:tcPr>
            <w:tcW w:w="882"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42.0</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58.0</w:t>
            </w:r>
          </w:p>
        </w:tc>
        <w:tc>
          <w:tcPr>
            <w:tcW w:w="883" w:type="dxa"/>
            <w:shd w:val="clear" w:color="auto" w:fill="auto"/>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42.0</w:t>
            </w:r>
          </w:p>
        </w:tc>
        <w:tc>
          <w:tcPr>
            <w:tcW w:w="883" w:type="dxa"/>
            <w:shd w:val="clear" w:color="auto" w:fill="D9D9D9" w:themeFill="background1" w:themeFillShade="D9"/>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SGP</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53.0</w:t>
            </w:r>
          </w:p>
        </w:tc>
        <w:tc>
          <w:tcPr>
            <w:tcW w:w="1840"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11.0</w:t>
            </w:r>
          </w:p>
        </w:tc>
      </w:tr>
      <w:tr w:rsidR="00F406BF" w:rsidRPr="003C33A2" w:rsidTr="009B5CE1">
        <w:tc>
          <w:tcPr>
            <w:tcW w:w="554" w:type="dxa"/>
            <w:vMerge w:val="restart"/>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7</w:t>
            </w:r>
          </w:p>
        </w:tc>
        <w:tc>
          <w:tcPr>
            <w:tcW w:w="724" w:type="dxa"/>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CPI</w:t>
            </w:r>
          </w:p>
        </w:tc>
        <w:tc>
          <w:tcPr>
            <w:tcW w:w="1396"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138</w:t>
            </w:r>
          </w:p>
        </w:tc>
        <w:tc>
          <w:tcPr>
            <w:tcW w:w="882"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86.9</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83.2</w:t>
            </w:r>
          </w:p>
        </w:tc>
        <w:tc>
          <w:tcPr>
            <w:tcW w:w="883" w:type="dxa"/>
            <w:shd w:val="clear" w:color="auto" w:fill="auto"/>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91.7</w:t>
            </w:r>
          </w:p>
        </w:tc>
        <w:tc>
          <w:tcPr>
            <w:tcW w:w="883" w:type="dxa"/>
            <w:shd w:val="clear" w:color="auto" w:fill="D9D9D9" w:themeFill="background1" w:themeFillShade="D9"/>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CPI</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87.9</w:t>
            </w:r>
          </w:p>
        </w:tc>
        <w:tc>
          <w:tcPr>
            <w:tcW w:w="1840"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1.0</w:t>
            </w:r>
          </w:p>
        </w:tc>
      </w:tr>
      <w:tr w:rsidR="00F406BF" w:rsidRPr="003C33A2" w:rsidTr="009B5CE1">
        <w:tc>
          <w:tcPr>
            <w:tcW w:w="554" w:type="dxa"/>
            <w:vMerge/>
            <w:vAlign w:val="center"/>
          </w:tcPr>
          <w:p w:rsidR="00F406BF" w:rsidRPr="003C33A2" w:rsidRDefault="00F406BF" w:rsidP="009B5CE1">
            <w:pPr>
              <w:spacing w:after="0" w:line="240" w:lineRule="auto"/>
              <w:jc w:val="center"/>
              <w:rPr>
                <w:rFonts w:ascii="Calibri" w:hAnsi="Calibri"/>
                <w:sz w:val="20"/>
                <w:szCs w:val="20"/>
              </w:rPr>
            </w:pPr>
          </w:p>
        </w:tc>
        <w:tc>
          <w:tcPr>
            <w:tcW w:w="724" w:type="dxa"/>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P+</w:t>
            </w:r>
          </w:p>
        </w:tc>
        <w:tc>
          <w:tcPr>
            <w:tcW w:w="1396"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138</w:t>
            </w:r>
          </w:p>
        </w:tc>
        <w:tc>
          <w:tcPr>
            <w:tcW w:w="882"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65%</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58%</w:t>
            </w:r>
          </w:p>
        </w:tc>
        <w:tc>
          <w:tcPr>
            <w:tcW w:w="883" w:type="dxa"/>
            <w:shd w:val="clear" w:color="auto" w:fill="auto"/>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77%</w:t>
            </w:r>
          </w:p>
        </w:tc>
        <w:tc>
          <w:tcPr>
            <w:tcW w:w="883" w:type="dxa"/>
            <w:shd w:val="clear" w:color="auto" w:fill="D9D9D9" w:themeFill="background1" w:themeFillShade="D9"/>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Lv 4&amp;5</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61%</w:t>
            </w:r>
          </w:p>
        </w:tc>
        <w:tc>
          <w:tcPr>
            <w:tcW w:w="1840"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w:t>
            </w:r>
          </w:p>
        </w:tc>
      </w:tr>
      <w:tr w:rsidR="00F406BF" w:rsidRPr="003C33A2" w:rsidTr="009B5CE1">
        <w:tc>
          <w:tcPr>
            <w:tcW w:w="554" w:type="dxa"/>
            <w:vMerge/>
            <w:vAlign w:val="center"/>
          </w:tcPr>
          <w:p w:rsidR="00F406BF" w:rsidRPr="003C33A2" w:rsidRDefault="00F406BF" w:rsidP="009B5CE1">
            <w:pPr>
              <w:spacing w:after="0" w:line="240" w:lineRule="auto"/>
              <w:jc w:val="center"/>
              <w:rPr>
                <w:rFonts w:ascii="Calibri" w:hAnsi="Calibri"/>
                <w:sz w:val="20"/>
                <w:szCs w:val="20"/>
              </w:rPr>
            </w:pPr>
          </w:p>
        </w:tc>
        <w:tc>
          <w:tcPr>
            <w:tcW w:w="724" w:type="dxa"/>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SGP</w:t>
            </w:r>
          </w:p>
        </w:tc>
        <w:tc>
          <w:tcPr>
            <w:tcW w:w="1396"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127</w:t>
            </w:r>
          </w:p>
        </w:tc>
        <w:tc>
          <w:tcPr>
            <w:tcW w:w="882"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32.0</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34.5</w:t>
            </w:r>
          </w:p>
        </w:tc>
        <w:tc>
          <w:tcPr>
            <w:tcW w:w="883" w:type="dxa"/>
            <w:shd w:val="clear" w:color="auto" w:fill="auto"/>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44.0</w:t>
            </w:r>
          </w:p>
        </w:tc>
        <w:tc>
          <w:tcPr>
            <w:tcW w:w="883" w:type="dxa"/>
            <w:shd w:val="clear" w:color="auto" w:fill="D9D9D9" w:themeFill="background1" w:themeFillShade="D9"/>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SGP</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33.0</w:t>
            </w:r>
          </w:p>
        </w:tc>
        <w:tc>
          <w:tcPr>
            <w:tcW w:w="1840"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1.0</w:t>
            </w:r>
          </w:p>
        </w:tc>
      </w:tr>
      <w:tr w:rsidR="00F406BF" w:rsidRPr="003C33A2" w:rsidTr="009B5CE1">
        <w:tc>
          <w:tcPr>
            <w:tcW w:w="554" w:type="dxa"/>
            <w:vMerge w:val="restart"/>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8</w:t>
            </w:r>
          </w:p>
        </w:tc>
        <w:tc>
          <w:tcPr>
            <w:tcW w:w="724" w:type="dxa"/>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CPI</w:t>
            </w:r>
          </w:p>
        </w:tc>
        <w:tc>
          <w:tcPr>
            <w:tcW w:w="1396"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150</w:t>
            </w:r>
          </w:p>
        </w:tc>
        <w:tc>
          <w:tcPr>
            <w:tcW w:w="882"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92.4</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90.1</w:t>
            </w:r>
          </w:p>
        </w:tc>
        <w:tc>
          <w:tcPr>
            <w:tcW w:w="883" w:type="dxa"/>
            <w:shd w:val="clear" w:color="auto" w:fill="auto"/>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88.7</w:t>
            </w:r>
          </w:p>
        </w:tc>
        <w:tc>
          <w:tcPr>
            <w:tcW w:w="883" w:type="dxa"/>
            <w:shd w:val="clear" w:color="auto" w:fill="D9D9D9" w:themeFill="background1" w:themeFillShade="D9"/>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CPI</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93.2</w:t>
            </w:r>
          </w:p>
        </w:tc>
        <w:tc>
          <w:tcPr>
            <w:tcW w:w="1840"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0.8</w:t>
            </w:r>
          </w:p>
        </w:tc>
      </w:tr>
      <w:tr w:rsidR="00F406BF" w:rsidRPr="003C33A2" w:rsidTr="009B5CE1">
        <w:tc>
          <w:tcPr>
            <w:tcW w:w="554" w:type="dxa"/>
            <w:vMerge/>
            <w:vAlign w:val="center"/>
          </w:tcPr>
          <w:p w:rsidR="00F406BF" w:rsidRPr="003C33A2" w:rsidRDefault="00F406BF" w:rsidP="009B5CE1">
            <w:pPr>
              <w:spacing w:after="0" w:line="240" w:lineRule="auto"/>
              <w:jc w:val="center"/>
              <w:rPr>
                <w:rFonts w:ascii="Calibri" w:hAnsi="Calibri"/>
                <w:sz w:val="20"/>
                <w:szCs w:val="20"/>
              </w:rPr>
            </w:pPr>
          </w:p>
        </w:tc>
        <w:tc>
          <w:tcPr>
            <w:tcW w:w="724" w:type="dxa"/>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P+</w:t>
            </w:r>
          </w:p>
        </w:tc>
        <w:tc>
          <w:tcPr>
            <w:tcW w:w="1396"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150</w:t>
            </w:r>
          </w:p>
        </w:tc>
        <w:tc>
          <w:tcPr>
            <w:tcW w:w="882"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81%</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79%</w:t>
            </w:r>
          </w:p>
        </w:tc>
        <w:tc>
          <w:tcPr>
            <w:tcW w:w="883" w:type="dxa"/>
            <w:shd w:val="clear" w:color="auto" w:fill="auto"/>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71%</w:t>
            </w:r>
          </w:p>
        </w:tc>
        <w:tc>
          <w:tcPr>
            <w:tcW w:w="883" w:type="dxa"/>
            <w:shd w:val="clear" w:color="auto" w:fill="D9D9D9" w:themeFill="background1" w:themeFillShade="D9"/>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Lv 4&amp;5</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68%</w:t>
            </w:r>
          </w:p>
        </w:tc>
        <w:tc>
          <w:tcPr>
            <w:tcW w:w="1840"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w:t>
            </w:r>
          </w:p>
        </w:tc>
      </w:tr>
      <w:tr w:rsidR="00F406BF" w:rsidRPr="003C33A2" w:rsidTr="009B5CE1">
        <w:tc>
          <w:tcPr>
            <w:tcW w:w="554" w:type="dxa"/>
            <w:vMerge/>
            <w:vAlign w:val="center"/>
          </w:tcPr>
          <w:p w:rsidR="00F406BF" w:rsidRPr="003C33A2" w:rsidRDefault="00F406BF" w:rsidP="009B5CE1">
            <w:pPr>
              <w:spacing w:after="0" w:line="240" w:lineRule="auto"/>
              <w:jc w:val="center"/>
              <w:rPr>
                <w:rFonts w:ascii="Calibri" w:hAnsi="Calibri"/>
                <w:sz w:val="20"/>
                <w:szCs w:val="20"/>
              </w:rPr>
            </w:pPr>
          </w:p>
        </w:tc>
        <w:tc>
          <w:tcPr>
            <w:tcW w:w="724" w:type="dxa"/>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SGP</w:t>
            </w:r>
          </w:p>
        </w:tc>
        <w:tc>
          <w:tcPr>
            <w:tcW w:w="1396"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143</w:t>
            </w:r>
          </w:p>
        </w:tc>
        <w:tc>
          <w:tcPr>
            <w:tcW w:w="882"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46.0</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45.0</w:t>
            </w:r>
          </w:p>
        </w:tc>
        <w:tc>
          <w:tcPr>
            <w:tcW w:w="883" w:type="dxa"/>
            <w:shd w:val="clear" w:color="auto" w:fill="auto"/>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47.0</w:t>
            </w:r>
          </w:p>
        </w:tc>
        <w:tc>
          <w:tcPr>
            <w:tcW w:w="883" w:type="dxa"/>
            <w:shd w:val="clear" w:color="auto" w:fill="D9D9D9" w:themeFill="background1" w:themeFillShade="D9"/>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SGP</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47.0</w:t>
            </w:r>
          </w:p>
        </w:tc>
        <w:tc>
          <w:tcPr>
            <w:tcW w:w="1840" w:type="dxa"/>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1.0</w:t>
            </w:r>
          </w:p>
        </w:tc>
      </w:tr>
    </w:tbl>
    <w:p w:rsidR="00F406BF" w:rsidRPr="003C33A2" w:rsidRDefault="00F406BF" w:rsidP="00F406BF">
      <w:pPr>
        <w:spacing w:after="0" w:line="240" w:lineRule="auto"/>
        <w:rPr>
          <w:rFonts w:ascii="Calibri" w:eastAsia="Times New Roman" w:hAnsi="Calibri" w:cs="Times New Roman"/>
          <w:sz w:val="20"/>
          <w:szCs w:val="20"/>
        </w:rPr>
      </w:pPr>
    </w:p>
    <w:p w:rsidR="00F406BF" w:rsidRPr="003C33A2" w:rsidRDefault="00F406BF" w:rsidP="00F406BF">
      <w:pPr>
        <w:spacing w:after="0" w:line="240" w:lineRule="auto"/>
        <w:rPr>
          <w:rFonts w:ascii="Calibri" w:eastAsia="Times New Roman" w:hAnsi="Calibri" w:cs="Times New Roman"/>
          <w:sz w:val="20"/>
          <w:szCs w:val="20"/>
        </w:rPr>
      </w:pPr>
    </w:p>
    <w:tbl>
      <w:tblPr>
        <w:tblStyle w:val="TableGrid"/>
        <w:tblW w:w="8928" w:type="dxa"/>
        <w:tblLook w:val="04A0" w:firstRow="1" w:lastRow="0" w:firstColumn="1" w:lastColumn="0" w:noHBand="0" w:noVBand="1"/>
        <w:tblCaption w:val="Table B2b: Blackstone-Millville Regional School District"/>
        <w:tblDescription w:val="English Language Arts Performance, 2013–2016&#10;"/>
      </w:tblPr>
      <w:tblGrid>
        <w:gridCol w:w="554"/>
        <w:gridCol w:w="724"/>
        <w:gridCol w:w="1396"/>
        <w:gridCol w:w="882"/>
        <w:gridCol w:w="883"/>
        <w:gridCol w:w="883"/>
        <w:gridCol w:w="883"/>
        <w:gridCol w:w="883"/>
        <w:gridCol w:w="884"/>
        <w:gridCol w:w="956"/>
      </w:tblGrid>
      <w:tr w:rsidR="00F406BF" w:rsidRPr="003C33A2" w:rsidTr="009B5CE1">
        <w:tc>
          <w:tcPr>
            <w:tcW w:w="8928" w:type="dxa"/>
            <w:gridSpan w:val="10"/>
            <w:tcBorders>
              <w:top w:val="nil"/>
              <w:left w:val="nil"/>
              <w:right w:val="nil"/>
            </w:tcBorders>
            <w:vAlign w:val="center"/>
          </w:tcPr>
          <w:p w:rsidR="00F406BF" w:rsidRPr="003C33A2" w:rsidRDefault="00F406BF" w:rsidP="009B5CE1">
            <w:pPr>
              <w:spacing w:after="0" w:line="240" w:lineRule="auto"/>
              <w:jc w:val="center"/>
              <w:rPr>
                <w:rFonts w:ascii="Calibri" w:eastAsia="Calibri" w:hAnsi="Calibri"/>
                <w:b/>
                <w:sz w:val="20"/>
                <w:szCs w:val="20"/>
              </w:rPr>
            </w:pPr>
            <w:r w:rsidRPr="003C33A2">
              <w:rPr>
                <w:rFonts w:ascii="Calibri" w:eastAsia="Calibri" w:hAnsi="Calibri"/>
                <w:b/>
                <w:sz w:val="20"/>
                <w:szCs w:val="20"/>
              </w:rPr>
              <w:t xml:space="preserve">Table B2b: </w:t>
            </w:r>
            <w:r w:rsidRPr="003C33A2">
              <w:rPr>
                <w:rFonts w:ascii="Calibri" w:eastAsia="Calibri" w:hAnsi="Calibri" w:cs="Times New Roman"/>
                <w:b/>
                <w:sz w:val="20"/>
              </w:rPr>
              <w:t>Blackstone-Millville Regional School District</w:t>
            </w:r>
          </w:p>
          <w:p w:rsidR="00F406BF" w:rsidRPr="003C33A2" w:rsidRDefault="00F406BF" w:rsidP="009B5CE1">
            <w:pPr>
              <w:spacing w:after="0" w:line="240" w:lineRule="auto"/>
              <w:jc w:val="center"/>
              <w:rPr>
                <w:rFonts w:ascii="Calibri" w:eastAsia="Calibri" w:hAnsi="Calibri"/>
                <w:b/>
              </w:rPr>
            </w:pPr>
            <w:r w:rsidRPr="003C33A2">
              <w:rPr>
                <w:rFonts w:ascii="Calibri" w:eastAsia="Calibri" w:hAnsi="Calibri"/>
                <w:b/>
                <w:sz w:val="20"/>
                <w:szCs w:val="20"/>
              </w:rPr>
              <w:t>English Language Arts Performance, 2013–2016</w:t>
            </w:r>
            <w:r w:rsidRPr="003C33A2">
              <w:rPr>
                <w:rStyle w:val="FootnoteReference"/>
                <w:rFonts w:ascii="Calibri" w:eastAsia="Calibri" w:hAnsi="Calibri"/>
                <w:b/>
                <w:sz w:val="20"/>
                <w:szCs w:val="20"/>
              </w:rPr>
              <w:footnoteReference w:id="8"/>
            </w:r>
          </w:p>
        </w:tc>
      </w:tr>
      <w:tr w:rsidR="00F406BF" w:rsidRPr="003C33A2" w:rsidTr="009B5CE1">
        <w:tc>
          <w:tcPr>
            <w:tcW w:w="1278" w:type="dxa"/>
            <w:gridSpan w:val="2"/>
            <w:vMerge w:val="restart"/>
            <w:vAlign w:val="center"/>
          </w:tcPr>
          <w:p w:rsidR="00F406BF" w:rsidRPr="003C33A2" w:rsidRDefault="00F406BF" w:rsidP="009B5CE1">
            <w:pPr>
              <w:spacing w:after="0" w:line="240" w:lineRule="auto"/>
              <w:jc w:val="center"/>
              <w:rPr>
                <w:rFonts w:ascii="Calibri" w:hAnsi="Calibri"/>
                <w:b/>
                <w:sz w:val="20"/>
                <w:szCs w:val="20"/>
              </w:rPr>
            </w:pPr>
            <w:r w:rsidRPr="003C33A2">
              <w:rPr>
                <w:rFonts w:ascii="Calibri" w:hAnsi="Calibri"/>
                <w:b/>
                <w:sz w:val="20"/>
                <w:szCs w:val="20"/>
              </w:rPr>
              <w:t>Grade and Measure</w:t>
            </w:r>
          </w:p>
        </w:tc>
        <w:tc>
          <w:tcPr>
            <w:tcW w:w="1396" w:type="dxa"/>
            <w:vMerge w:val="restart"/>
            <w:vAlign w:val="center"/>
          </w:tcPr>
          <w:p w:rsidR="00F406BF" w:rsidRPr="003C33A2" w:rsidRDefault="00F406BF" w:rsidP="009B5CE1">
            <w:pPr>
              <w:spacing w:after="0" w:line="240" w:lineRule="auto"/>
              <w:jc w:val="center"/>
              <w:rPr>
                <w:rFonts w:ascii="Calibri" w:hAnsi="Calibri"/>
                <w:b/>
                <w:sz w:val="20"/>
                <w:szCs w:val="20"/>
              </w:rPr>
            </w:pPr>
            <w:r w:rsidRPr="003C33A2">
              <w:rPr>
                <w:rFonts w:ascii="Calibri" w:hAnsi="Calibri"/>
                <w:b/>
                <w:sz w:val="20"/>
                <w:szCs w:val="20"/>
              </w:rPr>
              <w:t>Number Included (2016)</w:t>
            </w:r>
          </w:p>
        </w:tc>
        <w:tc>
          <w:tcPr>
            <w:tcW w:w="3531" w:type="dxa"/>
            <w:gridSpan w:val="4"/>
            <w:vMerge w:val="restart"/>
            <w:vAlign w:val="center"/>
          </w:tcPr>
          <w:p w:rsidR="00F406BF" w:rsidRPr="003C33A2" w:rsidRDefault="00F406BF" w:rsidP="009B5CE1">
            <w:pPr>
              <w:spacing w:after="0" w:line="240" w:lineRule="auto"/>
              <w:jc w:val="center"/>
              <w:rPr>
                <w:rFonts w:ascii="Calibri" w:hAnsi="Calibri"/>
                <w:b/>
                <w:sz w:val="20"/>
                <w:szCs w:val="20"/>
              </w:rPr>
            </w:pPr>
            <w:r w:rsidRPr="003C33A2">
              <w:rPr>
                <w:rFonts w:ascii="Calibri" w:hAnsi="Calibri"/>
                <w:b/>
                <w:sz w:val="20"/>
                <w:szCs w:val="20"/>
              </w:rPr>
              <w:t>MCAS/Accountability Year</w:t>
            </w:r>
          </w:p>
        </w:tc>
        <w:tc>
          <w:tcPr>
            <w:tcW w:w="883" w:type="dxa"/>
            <w:shd w:val="clear" w:color="auto" w:fill="D9D9D9" w:themeFill="background1" w:themeFillShade="D9"/>
            <w:vAlign w:val="bottom"/>
          </w:tcPr>
          <w:p w:rsidR="00F406BF" w:rsidRPr="003C33A2" w:rsidRDefault="00F406BF" w:rsidP="009B5CE1">
            <w:pPr>
              <w:spacing w:after="0" w:line="240" w:lineRule="auto"/>
              <w:jc w:val="center"/>
              <w:rPr>
                <w:rFonts w:ascii="Calibri" w:hAnsi="Calibri"/>
                <w:sz w:val="20"/>
                <w:szCs w:val="20"/>
              </w:rPr>
            </w:pPr>
          </w:p>
        </w:tc>
        <w:tc>
          <w:tcPr>
            <w:tcW w:w="1840" w:type="dxa"/>
            <w:gridSpan w:val="2"/>
            <w:vAlign w:val="bottom"/>
          </w:tcPr>
          <w:p w:rsidR="00F406BF" w:rsidRPr="003C33A2" w:rsidRDefault="00F406BF" w:rsidP="009B5CE1">
            <w:pPr>
              <w:spacing w:after="0" w:line="240" w:lineRule="auto"/>
              <w:jc w:val="center"/>
              <w:rPr>
                <w:rFonts w:ascii="Calibri" w:hAnsi="Calibri"/>
                <w:b/>
                <w:sz w:val="20"/>
                <w:szCs w:val="20"/>
              </w:rPr>
            </w:pPr>
            <w:r w:rsidRPr="003C33A2">
              <w:rPr>
                <w:rFonts w:ascii="Calibri" w:hAnsi="Calibri"/>
                <w:b/>
                <w:sz w:val="20"/>
                <w:szCs w:val="20"/>
              </w:rPr>
              <w:t>Gains and Declines</w:t>
            </w:r>
          </w:p>
        </w:tc>
      </w:tr>
      <w:tr w:rsidR="00F406BF" w:rsidRPr="003C33A2" w:rsidTr="009B5CE1">
        <w:tc>
          <w:tcPr>
            <w:tcW w:w="1278" w:type="dxa"/>
            <w:gridSpan w:val="2"/>
            <w:vMerge/>
            <w:vAlign w:val="center"/>
          </w:tcPr>
          <w:p w:rsidR="00F406BF" w:rsidRPr="003C33A2" w:rsidRDefault="00F406BF" w:rsidP="009B5CE1">
            <w:pPr>
              <w:spacing w:after="0" w:line="240" w:lineRule="auto"/>
              <w:rPr>
                <w:rFonts w:ascii="Calibri" w:hAnsi="Calibri"/>
                <w:sz w:val="20"/>
                <w:szCs w:val="20"/>
              </w:rPr>
            </w:pPr>
          </w:p>
        </w:tc>
        <w:tc>
          <w:tcPr>
            <w:tcW w:w="1396" w:type="dxa"/>
            <w:vMerge/>
            <w:vAlign w:val="bottom"/>
          </w:tcPr>
          <w:p w:rsidR="00F406BF" w:rsidRPr="003C33A2" w:rsidRDefault="00F406BF" w:rsidP="009B5CE1">
            <w:pPr>
              <w:spacing w:after="0" w:line="240" w:lineRule="auto"/>
              <w:jc w:val="center"/>
              <w:rPr>
                <w:rFonts w:ascii="Calibri" w:hAnsi="Calibri"/>
                <w:sz w:val="20"/>
                <w:szCs w:val="20"/>
              </w:rPr>
            </w:pPr>
          </w:p>
        </w:tc>
        <w:tc>
          <w:tcPr>
            <w:tcW w:w="3531" w:type="dxa"/>
            <w:gridSpan w:val="4"/>
            <w:vMerge/>
            <w:vAlign w:val="bottom"/>
          </w:tcPr>
          <w:p w:rsidR="00F406BF" w:rsidRPr="003C33A2" w:rsidRDefault="00F406BF" w:rsidP="009B5CE1">
            <w:pPr>
              <w:spacing w:after="0" w:line="240" w:lineRule="auto"/>
              <w:jc w:val="center"/>
              <w:rPr>
                <w:rFonts w:ascii="Calibri" w:hAnsi="Calibri"/>
                <w:sz w:val="20"/>
                <w:szCs w:val="20"/>
              </w:rPr>
            </w:pPr>
          </w:p>
        </w:tc>
        <w:tc>
          <w:tcPr>
            <w:tcW w:w="883" w:type="dxa"/>
            <w:shd w:val="clear" w:color="auto" w:fill="D9D9D9" w:themeFill="background1" w:themeFillShade="D9"/>
            <w:vAlign w:val="bottom"/>
          </w:tcPr>
          <w:p w:rsidR="00F406BF" w:rsidRPr="003C33A2" w:rsidRDefault="00F406BF" w:rsidP="009B5CE1">
            <w:pPr>
              <w:spacing w:after="0" w:line="240" w:lineRule="auto"/>
              <w:jc w:val="center"/>
              <w:rPr>
                <w:rFonts w:ascii="Calibri" w:hAnsi="Calibri"/>
                <w:sz w:val="20"/>
                <w:szCs w:val="20"/>
              </w:rPr>
            </w:pPr>
          </w:p>
        </w:tc>
        <w:tc>
          <w:tcPr>
            <w:tcW w:w="884" w:type="dxa"/>
            <w:vMerge w:val="restart"/>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b/>
                <w:sz w:val="20"/>
                <w:szCs w:val="20"/>
              </w:rPr>
              <w:t>4-Year Trend</w:t>
            </w:r>
          </w:p>
        </w:tc>
        <w:tc>
          <w:tcPr>
            <w:tcW w:w="956" w:type="dxa"/>
            <w:vMerge w:val="restart"/>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b/>
                <w:sz w:val="20"/>
                <w:szCs w:val="20"/>
              </w:rPr>
              <w:t>2-Year Trend</w:t>
            </w:r>
          </w:p>
        </w:tc>
      </w:tr>
      <w:tr w:rsidR="00F406BF" w:rsidRPr="003C33A2" w:rsidTr="009B5CE1">
        <w:tc>
          <w:tcPr>
            <w:tcW w:w="1278" w:type="dxa"/>
            <w:gridSpan w:val="2"/>
            <w:vMerge/>
            <w:vAlign w:val="center"/>
          </w:tcPr>
          <w:p w:rsidR="00F406BF" w:rsidRPr="003C33A2" w:rsidRDefault="00F406BF" w:rsidP="009B5CE1">
            <w:pPr>
              <w:spacing w:after="0" w:line="240" w:lineRule="auto"/>
              <w:rPr>
                <w:rFonts w:ascii="Calibri" w:hAnsi="Calibri"/>
                <w:sz w:val="20"/>
                <w:szCs w:val="20"/>
              </w:rPr>
            </w:pPr>
          </w:p>
        </w:tc>
        <w:tc>
          <w:tcPr>
            <w:tcW w:w="1396" w:type="dxa"/>
            <w:vMerge/>
            <w:vAlign w:val="bottom"/>
          </w:tcPr>
          <w:p w:rsidR="00F406BF" w:rsidRPr="003C33A2" w:rsidRDefault="00F406BF" w:rsidP="009B5CE1">
            <w:pPr>
              <w:spacing w:after="0" w:line="240" w:lineRule="auto"/>
              <w:jc w:val="center"/>
              <w:rPr>
                <w:rFonts w:ascii="Calibri" w:hAnsi="Calibri"/>
                <w:sz w:val="20"/>
                <w:szCs w:val="20"/>
              </w:rPr>
            </w:pPr>
          </w:p>
        </w:tc>
        <w:tc>
          <w:tcPr>
            <w:tcW w:w="882" w:type="dxa"/>
            <w:vAlign w:val="center"/>
          </w:tcPr>
          <w:p w:rsidR="00F406BF" w:rsidRPr="003C33A2" w:rsidRDefault="00F406BF" w:rsidP="009B5CE1">
            <w:pPr>
              <w:spacing w:after="0" w:line="240" w:lineRule="auto"/>
              <w:jc w:val="center"/>
              <w:rPr>
                <w:rFonts w:ascii="Calibri" w:hAnsi="Calibri"/>
                <w:b/>
                <w:sz w:val="20"/>
                <w:szCs w:val="20"/>
              </w:rPr>
            </w:pPr>
            <w:r w:rsidRPr="003C33A2">
              <w:rPr>
                <w:rFonts w:ascii="Calibri" w:hAnsi="Calibri"/>
                <w:b/>
                <w:sz w:val="20"/>
                <w:szCs w:val="20"/>
              </w:rPr>
              <w:t>2013</w:t>
            </w:r>
          </w:p>
        </w:tc>
        <w:tc>
          <w:tcPr>
            <w:tcW w:w="883" w:type="dxa"/>
            <w:vAlign w:val="center"/>
          </w:tcPr>
          <w:p w:rsidR="00F406BF" w:rsidRPr="003C33A2" w:rsidRDefault="00F406BF" w:rsidP="009B5CE1">
            <w:pPr>
              <w:spacing w:after="0" w:line="240" w:lineRule="auto"/>
              <w:jc w:val="center"/>
              <w:rPr>
                <w:rFonts w:ascii="Calibri" w:hAnsi="Calibri"/>
                <w:b/>
                <w:sz w:val="20"/>
                <w:szCs w:val="20"/>
              </w:rPr>
            </w:pPr>
            <w:r w:rsidRPr="003C33A2">
              <w:rPr>
                <w:rFonts w:ascii="Calibri" w:hAnsi="Calibri"/>
                <w:b/>
                <w:sz w:val="20"/>
                <w:szCs w:val="20"/>
              </w:rPr>
              <w:t>2014</w:t>
            </w:r>
          </w:p>
        </w:tc>
        <w:tc>
          <w:tcPr>
            <w:tcW w:w="883" w:type="dxa"/>
            <w:vAlign w:val="center"/>
          </w:tcPr>
          <w:p w:rsidR="00F406BF" w:rsidRPr="003C33A2" w:rsidRDefault="00F406BF" w:rsidP="009B5CE1">
            <w:pPr>
              <w:spacing w:after="0" w:line="240" w:lineRule="auto"/>
              <w:jc w:val="center"/>
              <w:rPr>
                <w:rFonts w:ascii="Calibri" w:hAnsi="Calibri"/>
                <w:b/>
                <w:sz w:val="20"/>
                <w:szCs w:val="20"/>
              </w:rPr>
            </w:pPr>
            <w:r w:rsidRPr="003C33A2">
              <w:rPr>
                <w:rFonts w:ascii="Calibri" w:hAnsi="Calibri"/>
                <w:b/>
                <w:sz w:val="20"/>
                <w:szCs w:val="20"/>
              </w:rPr>
              <w:t>2015</w:t>
            </w:r>
          </w:p>
        </w:tc>
        <w:tc>
          <w:tcPr>
            <w:tcW w:w="883" w:type="dxa"/>
            <w:vAlign w:val="center"/>
          </w:tcPr>
          <w:p w:rsidR="00F406BF" w:rsidRPr="003C33A2" w:rsidRDefault="00F406BF" w:rsidP="009B5CE1">
            <w:pPr>
              <w:spacing w:after="0" w:line="240" w:lineRule="auto"/>
              <w:jc w:val="center"/>
              <w:rPr>
                <w:rFonts w:ascii="Calibri" w:hAnsi="Calibri"/>
                <w:b/>
                <w:sz w:val="20"/>
                <w:szCs w:val="20"/>
              </w:rPr>
            </w:pPr>
            <w:r w:rsidRPr="003C33A2">
              <w:rPr>
                <w:rFonts w:ascii="Calibri" w:hAnsi="Calibri"/>
                <w:b/>
                <w:sz w:val="20"/>
                <w:szCs w:val="20"/>
              </w:rPr>
              <w:t>2016</w:t>
            </w:r>
          </w:p>
        </w:tc>
        <w:tc>
          <w:tcPr>
            <w:tcW w:w="883" w:type="dxa"/>
            <w:shd w:val="clear" w:color="auto" w:fill="D9D9D9" w:themeFill="background1" w:themeFillShade="D9"/>
            <w:vAlign w:val="bottom"/>
          </w:tcPr>
          <w:p w:rsidR="00F406BF" w:rsidRPr="003C33A2" w:rsidRDefault="00F406BF" w:rsidP="009B5CE1">
            <w:pPr>
              <w:spacing w:after="0" w:line="240" w:lineRule="auto"/>
              <w:jc w:val="center"/>
              <w:rPr>
                <w:rFonts w:ascii="Calibri" w:hAnsi="Calibri"/>
                <w:b/>
                <w:sz w:val="20"/>
                <w:szCs w:val="20"/>
              </w:rPr>
            </w:pPr>
            <w:r w:rsidRPr="003C33A2">
              <w:rPr>
                <w:rFonts w:ascii="Calibri" w:hAnsi="Calibri"/>
                <w:b/>
                <w:sz w:val="20"/>
                <w:szCs w:val="20"/>
              </w:rPr>
              <w:t>State (2016)</w:t>
            </w:r>
          </w:p>
        </w:tc>
        <w:tc>
          <w:tcPr>
            <w:tcW w:w="884" w:type="dxa"/>
            <w:vMerge/>
            <w:vAlign w:val="bottom"/>
          </w:tcPr>
          <w:p w:rsidR="00F406BF" w:rsidRPr="003C33A2" w:rsidRDefault="00F406BF" w:rsidP="009B5CE1">
            <w:pPr>
              <w:spacing w:after="0" w:line="240" w:lineRule="auto"/>
              <w:jc w:val="center"/>
              <w:rPr>
                <w:rFonts w:ascii="Calibri" w:hAnsi="Calibri"/>
                <w:b/>
                <w:sz w:val="20"/>
                <w:szCs w:val="20"/>
              </w:rPr>
            </w:pPr>
          </w:p>
        </w:tc>
        <w:tc>
          <w:tcPr>
            <w:tcW w:w="956" w:type="dxa"/>
            <w:vMerge/>
            <w:vAlign w:val="bottom"/>
          </w:tcPr>
          <w:p w:rsidR="00F406BF" w:rsidRPr="003C33A2" w:rsidRDefault="00F406BF" w:rsidP="009B5CE1">
            <w:pPr>
              <w:spacing w:after="0" w:line="240" w:lineRule="auto"/>
              <w:jc w:val="center"/>
              <w:rPr>
                <w:rFonts w:ascii="Calibri" w:hAnsi="Calibri"/>
                <w:b/>
                <w:sz w:val="20"/>
                <w:szCs w:val="20"/>
              </w:rPr>
            </w:pPr>
          </w:p>
        </w:tc>
      </w:tr>
      <w:tr w:rsidR="00F406BF" w:rsidRPr="003C33A2" w:rsidTr="009B5CE1">
        <w:tc>
          <w:tcPr>
            <w:tcW w:w="554" w:type="dxa"/>
            <w:vMerge w:val="restart"/>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10</w:t>
            </w:r>
          </w:p>
        </w:tc>
        <w:tc>
          <w:tcPr>
            <w:tcW w:w="724" w:type="dxa"/>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CPI</w:t>
            </w:r>
          </w:p>
        </w:tc>
        <w:tc>
          <w:tcPr>
            <w:tcW w:w="1396"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102</w:t>
            </w:r>
          </w:p>
        </w:tc>
        <w:tc>
          <w:tcPr>
            <w:tcW w:w="882"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98.8</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98.1</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99.2</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96.3</w:t>
            </w:r>
          </w:p>
        </w:tc>
        <w:tc>
          <w:tcPr>
            <w:tcW w:w="883" w:type="dxa"/>
            <w:shd w:val="clear" w:color="auto" w:fill="D9D9D9" w:themeFill="background1" w:themeFillShade="D9"/>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96.7</w:t>
            </w:r>
          </w:p>
        </w:tc>
        <w:tc>
          <w:tcPr>
            <w:tcW w:w="884"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-2.5</w:t>
            </w:r>
          </w:p>
        </w:tc>
        <w:tc>
          <w:tcPr>
            <w:tcW w:w="956"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-2.9</w:t>
            </w:r>
          </w:p>
        </w:tc>
      </w:tr>
      <w:tr w:rsidR="00F406BF" w:rsidRPr="003C33A2" w:rsidTr="009B5CE1">
        <w:tc>
          <w:tcPr>
            <w:tcW w:w="554" w:type="dxa"/>
            <w:vMerge/>
            <w:vAlign w:val="center"/>
          </w:tcPr>
          <w:p w:rsidR="00F406BF" w:rsidRPr="003C33A2" w:rsidRDefault="00F406BF" w:rsidP="009B5CE1">
            <w:pPr>
              <w:spacing w:after="0" w:line="240" w:lineRule="auto"/>
              <w:jc w:val="center"/>
              <w:rPr>
                <w:rFonts w:ascii="Calibri" w:hAnsi="Calibri"/>
                <w:sz w:val="20"/>
                <w:szCs w:val="20"/>
              </w:rPr>
            </w:pPr>
          </w:p>
        </w:tc>
        <w:tc>
          <w:tcPr>
            <w:tcW w:w="724" w:type="dxa"/>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P+</w:t>
            </w:r>
          </w:p>
        </w:tc>
        <w:tc>
          <w:tcPr>
            <w:tcW w:w="1396"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102</w:t>
            </w:r>
          </w:p>
        </w:tc>
        <w:tc>
          <w:tcPr>
            <w:tcW w:w="882"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96%</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94%</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97%</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88%</w:t>
            </w:r>
          </w:p>
        </w:tc>
        <w:tc>
          <w:tcPr>
            <w:tcW w:w="883" w:type="dxa"/>
            <w:shd w:val="clear" w:color="auto" w:fill="D9D9D9" w:themeFill="background1" w:themeFillShade="D9"/>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91%</w:t>
            </w:r>
          </w:p>
        </w:tc>
        <w:tc>
          <w:tcPr>
            <w:tcW w:w="884"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-8</w:t>
            </w:r>
          </w:p>
        </w:tc>
        <w:tc>
          <w:tcPr>
            <w:tcW w:w="956"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-9</w:t>
            </w:r>
          </w:p>
        </w:tc>
      </w:tr>
      <w:tr w:rsidR="00F406BF" w:rsidRPr="003C33A2" w:rsidTr="009B5CE1">
        <w:tc>
          <w:tcPr>
            <w:tcW w:w="554" w:type="dxa"/>
            <w:vMerge/>
            <w:vAlign w:val="center"/>
          </w:tcPr>
          <w:p w:rsidR="00F406BF" w:rsidRPr="003C33A2" w:rsidRDefault="00F406BF" w:rsidP="009B5CE1">
            <w:pPr>
              <w:spacing w:after="0" w:line="240" w:lineRule="auto"/>
              <w:jc w:val="center"/>
              <w:rPr>
                <w:rFonts w:ascii="Calibri" w:hAnsi="Calibri"/>
                <w:sz w:val="20"/>
                <w:szCs w:val="20"/>
              </w:rPr>
            </w:pPr>
          </w:p>
        </w:tc>
        <w:tc>
          <w:tcPr>
            <w:tcW w:w="724" w:type="dxa"/>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SGP</w:t>
            </w:r>
          </w:p>
        </w:tc>
        <w:tc>
          <w:tcPr>
            <w:tcW w:w="1396"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94</w:t>
            </w:r>
          </w:p>
        </w:tc>
        <w:tc>
          <w:tcPr>
            <w:tcW w:w="882"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77.5</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66.0</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62.0</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58.5</w:t>
            </w:r>
          </w:p>
        </w:tc>
        <w:tc>
          <w:tcPr>
            <w:tcW w:w="883" w:type="dxa"/>
            <w:shd w:val="clear" w:color="auto" w:fill="D9D9D9" w:themeFill="background1" w:themeFillShade="D9"/>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50.0</w:t>
            </w:r>
          </w:p>
        </w:tc>
        <w:tc>
          <w:tcPr>
            <w:tcW w:w="884"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-19.0</w:t>
            </w:r>
          </w:p>
        </w:tc>
        <w:tc>
          <w:tcPr>
            <w:tcW w:w="956"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-3.5</w:t>
            </w:r>
          </w:p>
        </w:tc>
      </w:tr>
      <w:tr w:rsidR="00F406BF" w:rsidRPr="003C33A2" w:rsidTr="009B5CE1">
        <w:tc>
          <w:tcPr>
            <w:tcW w:w="554" w:type="dxa"/>
            <w:vMerge w:val="restart"/>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All</w:t>
            </w:r>
          </w:p>
        </w:tc>
        <w:tc>
          <w:tcPr>
            <w:tcW w:w="724" w:type="dxa"/>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CPI</w:t>
            </w:r>
          </w:p>
        </w:tc>
        <w:tc>
          <w:tcPr>
            <w:tcW w:w="1396"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935</w:t>
            </w:r>
          </w:p>
        </w:tc>
        <w:tc>
          <w:tcPr>
            <w:tcW w:w="882"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86.7</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87.3</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88.8</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88.6</w:t>
            </w:r>
          </w:p>
        </w:tc>
        <w:tc>
          <w:tcPr>
            <w:tcW w:w="883" w:type="dxa"/>
            <w:shd w:val="clear" w:color="auto" w:fill="D9D9D9" w:themeFill="background1" w:themeFillShade="D9"/>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87.2</w:t>
            </w:r>
          </w:p>
        </w:tc>
        <w:tc>
          <w:tcPr>
            <w:tcW w:w="884"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1.9</w:t>
            </w:r>
          </w:p>
        </w:tc>
        <w:tc>
          <w:tcPr>
            <w:tcW w:w="956"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-0.2</w:t>
            </w:r>
          </w:p>
        </w:tc>
      </w:tr>
      <w:tr w:rsidR="00F406BF" w:rsidRPr="003C33A2" w:rsidTr="009B5CE1">
        <w:tc>
          <w:tcPr>
            <w:tcW w:w="554" w:type="dxa"/>
            <w:vMerge/>
          </w:tcPr>
          <w:p w:rsidR="00F406BF" w:rsidRPr="003C33A2" w:rsidRDefault="00F406BF" w:rsidP="009B5CE1">
            <w:pPr>
              <w:spacing w:after="0" w:line="240" w:lineRule="auto"/>
              <w:rPr>
                <w:rFonts w:ascii="Calibri" w:hAnsi="Calibri"/>
                <w:sz w:val="20"/>
                <w:szCs w:val="20"/>
              </w:rPr>
            </w:pPr>
          </w:p>
        </w:tc>
        <w:tc>
          <w:tcPr>
            <w:tcW w:w="724" w:type="dxa"/>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P+</w:t>
            </w:r>
          </w:p>
        </w:tc>
        <w:tc>
          <w:tcPr>
            <w:tcW w:w="1396"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w:t>
            </w:r>
          </w:p>
        </w:tc>
        <w:tc>
          <w:tcPr>
            <w:tcW w:w="882"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68%</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70%</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72%</w:t>
            </w:r>
          </w:p>
        </w:tc>
        <w:tc>
          <w:tcPr>
            <w:tcW w:w="883"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w:t>
            </w:r>
          </w:p>
        </w:tc>
        <w:tc>
          <w:tcPr>
            <w:tcW w:w="883" w:type="dxa"/>
            <w:shd w:val="clear" w:color="auto" w:fill="D9D9D9" w:themeFill="background1" w:themeFillShade="D9"/>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w:t>
            </w:r>
          </w:p>
        </w:tc>
        <w:tc>
          <w:tcPr>
            <w:tcW w:w="884"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w:t>
            </w:r>
          </w:p>
        </w:tc>
        <w:tc>
          <w:tcPr>
            <w:tcW w:w="956" w:type="dxa"/>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w:t>
            </w:r>
          </w:p>
        </w:tc>
      </w:tr>
      <w:tr w:rsidR="00F406BF" w:rsidRPr="003C33A2" w:rsidTr="009B5CE1">
        <w:tc>
          <w:tcPr>
            <w:tcW w:w="554" w:type="dxa"/>
            <w:vMerge/>
            <w:tcBorders>
              <w:bottom w:val="single" w:sz="4" w:space="0" w:color="auto"/>
            </w:tcBorders>
          </w:tcPr>
          <w:p w:rsidR="00F406BF" w:rsidRPr="003C33A2" w:rsidRDefault="00F406BF" w:rsidP="009B5CE1">
            <w:pPr>
              <w:spacing w:after="0" w:line="240" w:lineRule="auto"/>
              <w:rPr>
                <w:rFonts w:ascii="Calibri" w:hAnsi="Calibri"/>
                <w:sz w:val="20"/>
                <w:szCs w:val="20"/>
              </w:rPr>
            </w:pPr>
          </w:p>
        </w:tc>
        <w:tc>
          <w:tcPr>
            <w:tcW w:w="724" w:type="dxa"/>
            <w:tcBorders>
              <w:bottom w:val="single" w:sz="4" w:space="0" w:color="auto"/>
            </w:tcBorders>
          </w:tcPr>
          <w:p w:rsidR="00F406BF" w:rsidRPr="003C33A2" w:rsidRDefault="00F406BF" w:rsidP="009B5CE1">
            <w:pPr>
              <w:spacing w:after="0" w:line="240" w:lineRule="auto"/>
              <w:rPr>
                <w:rFonts w:ascii="Calibri" w:hAnsi="Calibri"/>
                <w:sz w:val="20"/>
                <w:szCs w:val="20"/>
              </w:rPr>
            </w:pPr>
            <w:r w:rsidRPr="003C33A2">
              <w:rPr>
                <w:rFonts w:ascii="Calibri" w:hAnsi="Calibri"/>
                <w:sz w:val="20"/>
                <w:szCs w:val="20"/>
              </w:rPr>
              <w:t>SGP</w:t>
            </w:r>
          </w:p>
        </w:tc>
        <w:tc>
          <w:tcPr>
            <w:tcW w:w="1396" w:type="dxa"/>
            <w:tcBorders>
              <w:bottom w:val="single" w:sz="4" w:space="0" w:color="auto"/>
            </w:tcBorders>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751</w:t>
            </w:r>
          </w:p>
        </w:tc>
        <w:tc>
          <w:tcPr>
            <w:tcW w:w="882" w:type="dxa"/>
            <w:tcBorders>
              <w:bottom w:val="single" w:sz="4" w:space="0" w:color="auto"/>
            </w:tcBorders>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49.0</w:t>
            </w:r>
          </w:p>
        </w:tc>
        <w:tc>
          <w:tcPr>
            <w:tcW w:w="883" w:type="dxa"/>
            <w:tcBorders>
              <w:bottom w:val="single" w:sz="4" w:space="0" w:color="auto"/>
            </w:tcBorders>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50.0</w:t>
            </w:r>
          </w:p>
        </w:tc>
        <w:tc>
          <w:tcPr>
            <w:tcW w:w="883" w:type="dxa"/>
            <w:tcBorders>
              <w:bottom w:val="single" w:sz="4" w:space="0" w:color="auto"/>
            </w:tcBorders>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49.5</w:t>
            </w:r>
          </w:p>
        </w:tc>
        <w:tc>
          <w:tcPr>
            <w:tcW w:w="883" w:type="dxa"/>
            <w:tcBorders>
              <w:bottom w:val="single" w:sz="4" w:space="0" w:color="auto"/>
            </w:tcBorders>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46.0</w:t>
            </w:r>
          </w:p>
        </w:tc>
        <w:tc>
          <w:tcPr>
            <w:tcW w:w="883" w:type="dxa"/>
            <w:tcBorders>
              <w:bottom w:val="single" w:sz="4" w:space="0" w:color="auto"/>
            </w:tcBorders>
            <w:shd w:val="clear" w:color="auto" w:fill="D9D9D9" w:themeFill="background1" w:themeFillShade="D9"/>
            <w:vAlign w:val="bottom"/>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50.0</w:t>
            </w:r>
          </w:p>
        </w:tc>
        <w:tc>
          <w:tcPr>
            <w:tcW w:w="884" w:type="dxa"/>
            <w:tcBorders>
              <w:bottom w:val="single" w:sz="4" w:space="0" w:color="auto"/>
            </w:tcBorders>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-3.0</w:t>
            </w:r>
          </w:p>
        </w:tc>
        <w:tc>
          <w:tcPr>
            <w:tcW w:w="956" w:type="dxa"/>
            <w:tcBorders>
              <w:bottom w:val="single" w:sz="4" w:space="0" w:color="auto"/>
            </w:tcBorders>
            <w:vAlign w:val="center"/>
          </w:tcPr>
          <w:p w:rsidR="00F406BF" w:rsidRPr="003C33A2" w:rsidRDefault="00F406BF" w:rsidP="009B5CE1">
            <w:pPr>
              <w:spacing w:after="0" w:line="240" w:lineRule="auto"/>
              <w:jc w:val="center"/>
              <w:rPr>
                <w:rFonts w:ascii="Calibri" w:hAnsi="Calibri"/>
                <w:sz w:val="20"/>
                <w:szCs w:val="20"/>
              </w:rPr>
            </w:pPr>
            <w:r w:rsidRPr="003C33A2">
              <w:rPr>
                <w:rFonts w:ascii="Calibri" w:hAnsi="Calibri"/>
                <w:sz w:val="20"/>
                <w:szCs w:val="20"/>
              </w:rPr>
              <w:t>-3.5</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p>
    <w:p w:rsidR="00901B84" w:rsidRPr="00901B84" w:rsidRDefault="00901B84" w:rsidP="00901B84">
      <w:pPr>
        <w:spacing w:after="0" w:line="240" w:lineRule="auto"/>
        <w:jc w:val="center"/>
        <w:rPr>
          <w:rFonts w:ascii="Calibri" w:eastAsia="Calibri" w:hAnsi="Calibri" w:cs="Times New Roman"/>
          <w:b/>
          <w:sz w:val="20"/>
        </w:rPr>
      </w:pPr>
      <w:r w:rsidRPr="00901B84">
        <w:rPr>
          <w:rFonts w:ascii="Calibri" w:eastAsia="Calibri" w:hAnsi="Calibri" w:cs="Times New Roman"/>
          <w:b/>
          <w:sz w:val="20"/>
        </w:rPr>
        <w:t>Table B2c: Blackstone-Millville Regional School District</w:t>
      </w:r>
    </w:p>
    <w:p w:rsidR="00901B84" w:rsidRPr="00901B84" w:rsidRDefault="00901B84" w:rsidP="00901B84">
      <w:pPr>
        <w:spacing w:after="0" w:line="240" w:lineRule="auto"/>
        <w:jc w:val="center"/>
        <w:rPr>
          <w:rFonts w:ascii="Calibri" w:eastAsia="Calibri" w:hAnsi="Calibri" w:cs="Times New Roman"/>
          <w:b/>
          <w:sz w:val="20"/>
        </w:rPr>
      </w:pPr>
      <w:r w:rsidRPr="00901B84">
        <w:rPr>
          <w:rFonts w:ascii="Calibri" w:eastAsia="Calibri" w:hAnsi="Calibri" w:cs="Times New Roman"/>
          <w:b/>
          <w:sz w:val="20"/>
        </w:rPr>
        <w:t>Mathematics Performance, 2013–2016</w:t>
      </w:r>
    </w:p>
    <w:tbl>
      <w:tblPr>
        <w:tblStyle w:val="TableGrid"/>
        <w:tblW w:w="8928" w:type="dxa"/>
        <w:tblLook w:val="04A0" w:firstRow="1" w:lastRow="0" w:firstColumn="1" w:lastColumn="0" w:noHBand="0" w:noVBand="1"/>
        <w:tblCaption w:val="Table B2c: Blackstone-Millville Regional School District"/>
        <w:tblDescription w:val="Mathematics Performance, 2013–2016&#10;"/>
      </w:tblPr>
      <w:tblGrid>
        <w:gridCol w:w="554"/>
        <w:gridCol w:w="724"/>
        <w:gridCol w:w="1396"/>
        <w:gridCol w:w="882"/>
        <w:gridCol w:w="883"/>
        <w:gridCol w:w="883"/>
        <w:gridCol w:w="883"/>
        <w:gridCol w:w="883"/>
        <w:gridCol w:w="1840"/>
      </w:tblGrid>
      <w:tr w:rsidR="00901B84" w:rsidRPr="00901B84" w:rsidTr="009B5CE1">
        <w:tc>
          <w:tcPr>
            <w:tcW w:w="1278" w:type="dxa"/>
            <w:gridSpan w:val="2"/>
            <w:vMerge w:val="restart"/>
            <w:vAlign w:val="center"/>
          </w:tcPr>
          <w:p w:rsidR="00901B84" w:rsidRPr="00901B84" w:rsidRDefault="00901B84" w:rsidP="00901B84">
            <w:pPr>
              <w:spacing w:after="0" w:line="240" w:lineRule="auto"/>
              <w:jc w:val="center"/>
              <w:rPr>
                <w:b/>
                <w:sz w:val="20"/>
                <w:szCs w:val="20"/>
              </w:rPr>
            </w:pPr>
            <w:r w:rsidRPr="00901B84">
              <w:rPr>
                <w:b/>
                <w:sz w:val="20"/>
                <w:szCs w:val="20"/>
              </w:rPr>
              <w:t>Grade and Measure</w:t>
            </w:r>
          </w:p>
        </w:tc>
        <w:tc>
          <w:tcPr>
            <w:tcW w:w="1396" w:type="dxa"/>
            <w:vMerge w:val="restart"/>
            <w:vAlign w:val="center"/>
          </w:tcPr>
          <w:p w:rsidR="00901B84" w:rsidRPr="00901B84" w:rsidRDefault="00901B84" w:rsidP="00901B84">
            <w:pPr>
              <w:spacing w:after="0" w:line="240" w:lineRule="auto"/>
              <w:jc w:val="center"/>
              <w:rPr>
                <w:b/>
                <w:sz w:val="20"/>
                <w:szCs w:val="20"/>
              </w:rPr>
            </w:pPr>
            <w:r w:rsidRPr="00901B84">
              <w:rPr>
                <w:b/>
                <w:sz w:val="20"/>
                <w:szCs w:val="20"/>
              </w:rPr>
              <w:t>Number Included (2016)</w:t>
            </w:r>
          </w:p>
        </w:tc>
        <w:tc>
          <w:tcPr>
            <w:tcW w:w="1765" w:type="dxa"/>
            <w:gridSpan w:val="2"/>
            <w:vMerge w:val="restart"/>
            <w:vAlign w:val="center"/>
          </w:tcPr>
          <w:p w:rsidR="00901B84" w:rsidRPr="00901B84" w:rsidRDefault="00901B84" w:rsidP="00901B84">
            <w:pPr>
              <w:spacing w:after="0" w:line="240" w:lineRule="auto"/>
              <w:jc w:val="center"/>
              <w:rPr>
                <w:b/>
                <w:sz w:val="20"/>
                <w:szCs w:val="20"/>
              </w:rPr>
            </w:pPr>
            <w:r w:rsidRPr="00901B84">
              <w:rPr>
                <w:b/>
                <w:sz w:val="20"/>
                <w:szCs w:val="20"/>
              </w:rPr>
              <w:t>MCAS Year</w:t>
            </w:r>
          </w:p>
        </w:tc>
        <w:tc>
          <w:tcPr>
            <w:tcW w:w="883" w:type="dxa"/>
            <w:vMerge w:val="restart"/>
          </w:tcPr>
          <w:p w:rsidR="00901B84" w:rsidRPr="00901B84" w:rsidRDefault="00901B84" w:rsidP="00901B84">
            <w:pPr>
              <w:spacing w:after="0" w:line="240" w:lineRule="auto"/>
              <w:jc w:val="center"/>
              <w:rPr>
                <w:b/>
                <w:sz w:val="20"/>
                <w:szCs w:val="20"/>
              </w:rPr>
            </w:pPr>
          </w:p>
        </w:tc>
        <w:tc>
          <w:tcPr>
            <w:tcW w:w="1766" w:type="dxa"/>
            <w:gridSpan w:val="2"/>
            <w:vMerge w:val="restart"/>
            <w:vAlign w:val="center"/>
          </w:tcPr>
          <w:p w:rsidR="00901B84" w:rsidRPr="00901B84" w:rsidRDefault="00901B84" w:rsidP="00901B84">
            <w:pPr>
              <w:spacing w:after="0" w:line="240" w:lineRule="auto"/>
              <w:jc w:val="center"/>
              <w:rPr>
                <w:b/>
                <w:sz w:val="20"/>
                <w:szCs w:val="20"/>
              </w:rPr>
            </w:pPr>
            <w:r w:rsidRPr="00901B84">
              <w:rPr>
                <w:b/>
                <w:sz w:val="20"/>
                <w:szCs w:val="20"/>
              </w:rPr>
              <w:t>PARCC</w:t>
            </w:r>
          </w:p>
        </w:tc>
        <w:tc>
          <w:tcPr>
            <w:tcW w:w="1840" w:type="dxa"/>
          </w:tcPr>
          <w:p w:rsidR="00901B84" w:rsidRPr="00901B84" w:rsidRDefault="00901B84" w:rsidP="00901B84">
            <w:pPr>
              <w:spacing w:after="0" w:line="240" w:lineRule="auto"/>
              <w:rPr>
                <w:b/>
                <w:sz w:val="20"/>
                <w:szCs w:val="20"/>
              </w:rPr>
            </w:pPr>
            <w:r w:rsidRPr="00901B84">
              <w:rPr>
                <w:b/>
                <w:sz w:val="20"/>
                <w:szCs w:val="20"/>
              </w:rPr>
              <w:t>Gains and Declines</w:t>
            </w:r>
          </w:p>
        </w:tc>
      </w:tr>
      <w:tr w:rsidR="00901B84" w:rsidRPr="00901B84" w:rsidTr="009B5CE1">
        <w:trPr>
          <w:trHeight w:val="269"/>
        </w:trPr>
        <w:tc>
          <w:tcPr>
            <w:tcW w:w="1278" w:type="dxa"/>
            <w:gridSpan w:val="2"/>
            <w:vMerge/>
          </w:tcPr>
          <w:p w:rsidR="00901B84" w:rsidRPr="00901B84" w:rsidRDefault="00901B84" w:rsidP="00901B84">
            <w:pPr>
              <w:spacing w:after="0" w:line="240" w:lineRule="auto"/>
              <w:rPr>
                <w:b/>
                <w:sz w:val="20"/>
                <w:szCs w:val="20"/>
              </w:rPr>
            </w:pPr>
          </w:p>
        </w:tc>
        <w:tc>
          <w:tcPr>
            <w:tcW w:w="1396" w:type="dxa"/>
            <w:vMerge/>
          </w:tcPr>
          <w:p w:rsidR="00901B84" w:rsidRPr="00901B84" w:rsidRDefault="00901B84" w:rsidP="00901B84">
            <w:pPr>
              <w:spacing w:after="0" w:line="240" w:lineRule="auto"/>
              <w:rPr>
                <w:b/>
                <w:sz w:val="20"/>
                <w:szCs w:val="20"/>
              </w:rPr>
            </w:pPr>
          </w:p>
        </w:tc>
        <w:tc>
          <w:tcPr>
            <w:tcW w:w="1765" w:type="dxa"/>
            <w:gridSpan w:val="2"/>
            <w:vMerge/>
          </w:tcPr>
          <w:p w:rsidR="00901B84" w:rsidRPr="00901B84" w:rsidRDefault="00901B84" w:rsidP="00901B84">
            <w:pPr>
              <w:spacing w:after="0" w:line="240" w:lineRule="auto"/>
              <w:rPr>
                <w:b/>
                <w:sz w:val="20"/>
                <w:szCs w:val="20"/>
              </w:rPr>
            </w:pPr>
          </w:p>
        </w:tc>
        <w:tc>
          <w:tcPr>
            <w:tcW w:w="883" w:type="dxa"/>
            <w:vMerge/>
          </w:tcPr>
          <w:p w:rsidR="00901B84" w:rsidRPr="00901B84" w:rsidRDefault="00901B84" w:rsidP="00901B84">
            <w:pPr>
              <w:spacing w:after="0" w:line="240" w:lineRule="auto"/>
              <w:rPr>
                <w:b/>
                <w:sz w:val="20"/>
                <w:szCs w:val="20"/>
              </w:rPr>
            </w:pPr>
          </w:p>
        </w:tc>
        <w:tc>
          <w:tcPr>
            <w:tcW w:w="1766" w:type="dxa"/>
            <w:gridSpan w:val="2"/>
            <w:vMerge/>
          </w:tcPr>
          <w:p w:rsidR="00901B84" w:rsidRPr="00901B84" w:rsidRDefault="00901B84" w:rsidP="00901B84">
            <w:pPr>
              <w:spacing w:after="0" w:line="240" w:lineRule="auto"/>
              <w:rPr>
                <w:b/>
                <w:sz w:val="20"/>
                <w:szCs w:val="20"/>
              </w:rPr>
            </w:pPr>
          </w:p>
        </w:tc>
        <w:tc>
          <w:tcPr>
            <w:tcW w:w="1840" w:type="dxa"/>
            <w:vMerge w:val="restart"/>
            <w:vAlign w:val="center"/>
          </w:tcPr>
          <w:p w:rsidR="00901B84" w:rsidRPr="00901B84" w:rsidRDefault="00901B84" w:rsidP="00901B84">
            <w:pPr>
              <w:spacing w:after="0" w:line="240" w:lineRule="auto"/>
              <w:jc w:val="center"/>
              <w:rPr>
                <w:b/>
                <w:sz w:val="20"/>
                <w:szCs w:val="20"/>
              </w:rPr>
            </w:pPr>
            <w:r w:rsidRPr="00901B84">
              <w:rPr>
                <w:b/>
                <w:sz w:val="20"/>
                <w:szCs w:val="20"/>
              </w:rPr>
              <w:t>2-Year Trend</w:t>
            </w:r>
          </w:p>
        </w:tc>
      </w:tr>
      <w:tr w:rsidR="00901B84" w:rsidRPr="00901B84" w:rsidTr="009B5CE1">
        <w:tc>
          <w:tcPr>
            <w:tcW w:w="1278" w:type="dxa"/>
            <w:gridSpan w:val="2"/>
            <w:vMerge/>
          </w:tcPr>
          <w:p w:rsidR="00901B84" w:rsidRPr="00901B84" w:rsidRDefault="00901B84" w:rsidP="00901B84">
            <w:pPr>
              <w:spacing w:after="0" w:line="240" w:lineRule="auto"/>
              <w:rPr>
                <w:sz w:val="20"/>
                <w:szCs w:val="20"/>
              </w:rPr>
            </w:pPr>
          </w:p>
        </w:tc>
        <w:tc>
          <w:tcPr>
            <w:tcW w:w="1396" w:type="dxa"/>
            <w:vMerge/>
          </w:tcPr>
          <w:p w:rsidR="00901B84" w:rsidRPr="00901B84" w:rsidRDefault="00901B84" w:rsidP="00901B84">
            <w:pPr>
              <w:spacing w:after="0" w:line="240" w:lineRule="auto"/>
              <w:rPr>
                <w:sz w:val="20"/>
                <w:szCs w:val="20"/>
              </w:rPr>
            </w:pPr>
          </w:p>
        </w:tc>
        <w:tc>
          <w:tcPr>
            <w:tcW w:w="882" w:type="dxa"/>
            <w:vAlign w:val="center"/>
          </w:tcPr>
          <w:p w:rsidR="00901B84" w:rsidRPr="00901B84" w:rsidRDefault="00901B84" w:rsidP="00901B84">
            <w:pPr>
              <w:spacing w:after="0" w:line="240" w:lineRule="auto"/>
              <w:jc w:val="center"/>
              <w:rPr>
                <w:b/>
                <w:sz w:val="20"/>
                <w:szCs w:val="20"/>
              </w:rPr>
            </w:pPr>
            <w:r w:rsidRPr="00901B84">
              <w:rPr>
                <w:b/>
                <w:sz w:val="20"/>
                <w:szCs w:val="20"/>
              </w:rPr>
              <w:t>2013</w:t>
            </w:r>
          </w:p>
        </w:tc>
        <w:tc>
          <w:tcPr>
            <w:tcW w:w="883" w:type="dxa"/>
            <w:vAlign w:val="center"/>
          </w:tcPr>
          <w:p w:rsidR="00901B84" w:rsidRPr="00901B84" w:rsidRDefault="00901B84" w:rsidP="00901B84">
            <w:pPr>
              <w:spacing w:after="0" w:line="240" w:lineRule="auto"/>
              <w:jc w:val="center"/>
              <w:rPr>
                <w:b/>
                <w:sz w:val="20"/>
                <w:szCs w:val="20"/>
              </w:rPr>
            </w:pPr>
            <w:r w:rsidRPr="00901B84">
              <w:rPr>
                <w:b/>
                <w:sz w:val="20"/>
                <w:szCs w:val="20"/>
              </w:rPr>
              <w:t>2014</w:t>
            </w:r>
          </w:p>
        </w:tc>
        <w:tc>
          <w:tcPr>
            <w:tcW w:w="883" w:type="dxa"/>
            <w:shd w:val="clear" w:color="auto" w:fill="auto"/>
          </w:tcPr>
          <w:p w:rsidR="00901B84" w:rsidRPr="00901B84" w:rsidRDefault="00901B84" w:rsidP="00901B84">
            <w:pPr>
              <w:spacing w:after="0" w:line="240" w:lineRule="auto"/>
              <w:jc w:val="center"/>
              <w:rPr>
                <w:b/>
                <w:sz w:val="20"/>
                <w:szCs w:val="20"/>
              </w:rPr>
            </w:pPr>
            <w:r w:rsidRPr="00901B84">
              <w:rPr>
                <w:b/>
                <w:sz w:val="20"/>
                <w:szCs w:val="20"/>
              </w:rPr>
              <w:t>2015</w:t>
            </w:r>
          </w:p>
        </w:tc>
        <w:tc>
          <w:tcPr>
            <w:tcW w:w="883" w:type="dxa"/>
            <w:vAlign w:val="center"/>
          </w:tcPr>
          <w:p w:rsidR="00901B84" w:rsidRPr="00901B84" w:rsidRDefault="00901B84" w:rsidP="00901B84">
            <w:pPr>
              <w:spacing w:after="0" w:line="240" w:lineRule="auto"/>
              <w:jc w:val="center"/>
              <w:rPr>
                <w:b/>
                <w:sz w:val="20"/>
                <w:szCs w:val="20"/>
              </w:rPr>
            </w:pPr>
          </w:p>
        </w:tc>
        <w:tc>
          <w:tcPr>
            <w:tcW w:w="883" w:type="dxa"/>
            <w:vAlign w:val="center"/>
          </w:tcPr>
          <w:p w:rsidR="00901B84" w:rsidRPr="00901B84" w:rsidRDefault="00901B84" w:rsidP="00901B84">
            <w:pPr>
              <w:spacing w:after="0" w:line="240" w:lineRule="auto"/>
              <w:jc w:val="center"/>
              <w:rPr>
                <w:b/>
                <w:sz w:val="20"/>
                <w:szCs w:val="20"/>
              </w:rPr>
            </w:pPr>
            <w:r w:rsidRPr="00901B84">
              <w:rPr>
                <w:b/>
                <w:sz w:val="20"/>
                <w:szCs w:val="20"/>
              </w:rPr>
              <w:t>2016</w:t>
            </w:r>
          </w:p>
        </w:tc>
        <w:tc>
          <w:tcPr>
            <w:tcW w:w="1840" w:type="dxa"/>
            <w:vMerge/>
          </w:tcPr>
          <w:p w:rsidR="00901B84" w:rsidRPr="00901B84" w:rsidRDefault="00901B84" w:rsidP="00901B84">
            <w:pPr>
              <w:spacing w:after="0" w:line="240" w:lineRule="auto"/>
              <w:rPr>
                <w:sz w:val="20"/>
                <w:szCs w:val="20"/>
              </w:rPr>
            </w:pPr>
          </w:p>
        </w:tc>
      </w:tr>
      <w:tr w:rsidR="00901B84" w:rsidRPr="00901B84" w:rsidTr="009B5CE1">
        <w:tc>
          <w:tcPr>
            <w:tcW w:w="554" w:type="dxa"/>
            <w:vMerge w:val="restart"/>
            <w:vAlign w:val="center"/>
          </w:tcPr>
          <w:p w:rsidR="00901B84" w:rsidRPr="00901B84" w:rsidRDefault="00901B84" w:rsidP="00901B84">
            <w:pPr>
              <w:spacing w:after="0" w:line="240" w:lineRule="auto"/>
              <w:jc w:val="center"/>
              <w:rPr>
                <w:sz w:val="20"/>
                <w:szCs w:val="20"/>
              </w:rPr>
            </w:pPr>
            <w:r w:rsidRPr="00901B84">
              <w:rPr>
                <w:sz w:val="20"/>
                <w:szCs w:val="20"/>
              </w:rPr>
              <w:t>3</w:t>
            </w:r>
          </w:p>
        </w:tc>
        <w:tc>
          <w:tcPr>
            <w:tcW w:w="724" w:type="dxa"/>
          </w:tcPr>
          <w:p w:rsidR="00901B84" w:rsidRPr="00901B84" w:rsidRDefault="00901B84" w:rsidP="00901B84">
            <w:pPr>
              <w:spacing w:after="0" w:line="240" w:lineRule="auto"/>
              <w:rPr>
                <w:sz w:val="20"/>
                <w:szCs w:val="20"/>
              </w:rPr>
            </w:pPr>
            <w:r w:rsidRPr="00901B84">
              <w:rPr>
                <w:sz w:val="20"/>
                <w:szCs w:val="20"/>
              </w:rPr>
              <w:t>CPI</w:t>
            </w:r>
          </w:p>
        </w:tc>
        <w:tc>
          <w:tcPr>
            <w:tcW w:w="1396" w:type="dxa"/>
            <w:vAlign w:val="bottom"/>
          </w:tcPr>
          <w:p w:rsidR="00901B84" w:rsidRPr="00901B84" w:rsidRDefault="00901B84" w:rsidP="00901B84">
            <w:pPr>
              <w:spacing w:after="0" w:line="240" w:lineRule="auto"/>
              <w:jc w:val="center"/>
              <w:rPr>
                <w:sz w:val="20"/>
                <w:szCs w:val="20"/>
              </w:rPr>
            </w:pPr>
            <w:r w:rsidRPr="00901B84">
              <w:rPr>
                <w:sz w:val="20"/>
                <w:szCs w:val="20"/>
              </w:rPr>
              <w:t>137</w:t>
            </w:r>
          </w:p>
        </w:tc>
        <w:tc>
          <w:tcPr>
            <w:tcW w:w="882"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87.8</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86.3</w:t>
            </w:r>
          </w:p>
        </w:tc>
        <w:tc>
          <w:tcPr>
            <w:tcW w:w="883" w:type="dxa"/>
            <w:shd w:val="clear" w:color="auto" w:fill="auto"/>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86.1</w:t>
            </w:r>
          </w:p>
        </w:tc>
        <w:tc>
          <w:tcPr>
            <w:tcW w:w="883" w:type="dxa"/>
            <w:shd w:val="clear" w:color="auto" w:fill="D9D9D9" w:themeFill="background1" w:themeFillShade="D9"/>
          </w:tcPr>
          <w:p w:rsidR="00901B84" w:rsidRPr="00901B84" w:rsidRDefault="00901B84" w:rsidP="00901B84">
            <w:pPr>
              <w:spacing w:after="0" w:line="240" w:lineRule="auto"/>
              <w:rPr>
                <w:sz w:val="20"/>
                <w:szCs w:val="20"/>
              </w:rPr>
            </w:pPr>
            <w:r w:rsidRPr="00901B84">
              <w:rPr>
                <w:sz w:val="20"/>
                <w:szCs w:val="20"/>
              </w:rPr>
              <w:t>CPI</w:t>
            </w:r>
          </w:p>
        </w:tc>
        <w:tc>
          <w:tcPr>
            <w:tcW w:w="883" w:type="dxa"/>
            <w:vAlign w:val="center"/>
          </w:tcPr>
          <w:p w:rsidR="00901B84" w:rsidRPr="00901B84" w:rsidRDefault="00901B84" w:rsidP="00901B84">
            <w:pPr>
              <w:spacing w:after="0" w:line="240" w:lineRule="auto"/>
              <w:jc w:val="center"/>
              <w:rPr>
                <w:sz w:val="20"/>
                <w:szCs w:val="20"/>
              </w:rPr>
            </w:pPr>
            <w:r w:rsidRPr="00901B84">
              <w:rPr>
                <w:sz w:val="20"/>
                <w:szCs w:val="20"/>
              </w:rPr>
              <w:t>92.2</w:t>
            </w:r>
          </w:p>
        </w:tc>
        <w:tc>
          <w:tcPr>
            <w:tcW w:w="1840" w:type="dxa"/>
            <w:vAlign w:val="bottom"/>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4.4</w:t>
            </w:r>
          </w:p>
        </w:tc>
      </w:tr>
      <w:tr w:rsidR="00901B84" w:rsidRPr="00901B84" w:rsidTr="009B5CE1">
        <w:tc>
          <w:tcPr>
            <w:tcW w:w="554" w:type="dxa"/>
            <w:vMerge/>
            <w:vAlign w:val="center"/>
          </w:tcPr>
          <w:p w:rsidR="00901B84" w:rsidRPr="00901B84" w:rsidRDefault="00901B84" w:rsidP="00901B84">
            <w:pPr>
              <w:spacing w:after="0" w:line="240" w:lineRule="auto"/>
              <w:jc w:val="center"/>
              <w:rPr>
                <w:sz w:val="20"/>
                <w:szCs w:val="20"/>
              </w:rPr>
            </w:pPr>
          </w:p>
        </w:tc>
        <w:tc>
          <w:tcPr>
            <w:tcW w:w="724" w:type="dxa"/>
          </w:tcPr>
          <w:p w:rsidR="00901B84" w:rsidRPr="00901B84" w:rsidRDefault="00901B84" w:rsidP="00901B84">
            <w:pPr>
              <w:spacing w:after="0" w:line="240" w:lineRule="auto"/>
              <w:rPr>
                <w:sz w:val="20"/>
                <w:szCs w:val="20"/>
              </w:rPr>
            </w:pPr>
            <w:r w:rsidRPr="00901B84">
              <w:rPr>
                <w:sz w:val="20"/>
                <w:szCs w:val="20"/>
              </w:rPr>
              <w:t>P+</w:t>
            </w:r>
          </w:p>
        </w:tc>
        <w:tc>
          <w:tcPr>
            <w:tcW w:w="1396" w:type="dxa"/>
            <w:vAlign w:val="bottom"/>
          </w:tcPr>
          <w:p w:rsidR="00901B84" w:rsidRPr="00901B84" w:rsidRDefault="00901B84" w:rsidP="00901B84">
            <w:pPr>
              <w:spacing w:after="0" w:line="240" w:lineRule="auto"/>
              <w:jc w:val="center"/>
              <w:rPr>
                <w:sz w:val="20"/>
                <w:szCs w:val="20"/>
              </w:rPr>
            </w:pPr>
            <w:r w:rsidRPr="00901B84">
              <w:rPr>
                <w:sz w:val="20"/>
                <w:szCs w:val="20"/>
              </w:rPr>
              <w:t>137</w:t>
            </w:r>
          </w:p>
        </w:tc>
        <w:tc>
          <w:tcPr>
            <w:tcW w:w="882"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69%</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66%</w:t>
            </w:r>
          </w:p>
        </w:tc>
        <w:tc>
          <w:tcPr>
            <w:tcW w:w="883" w:type="dxa"/>
            <w:shd w:val="clear" w:color="auto" w:fill="auto"/>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74%</w:t>
            </w:r>
          </w:p>
        </w:tc>
        <w:tc>
          <w:tcPr>
            <w:tcW w:w="883" w:type="dxa"/>
            <w:shd w:val="clear" w:color="auto" w:fill="D9D9D9" w:themeFill="background1" w:themeFillShade="D9"/>
          </w:tcPr>
          <w:p w:rsidR="00901B84" w:rsidRPr="00901B84" w:rsidRDefault="00901B84" w:rsidP="00901B84">
            <w:pPr>
              <w:spacing w:after="0" w:line="240" w:lineRule="auto"/>
              <w:rPr>
                <w:sz w:val="20"/>
                <w:szCs w:val="20"/>
              </w:rPr>
            </w:pPr>
            <w:r w:rsidRPr="00901B84">
              <w:rPr>
                <w:sz w:val="20"/>
                <w:szCs w:val="20"/>
              </w:rPr>
              <w:t>Lv 4&amp;5</w:t>
            </w:r>
          </w:p>
        </w:tc>
        <w:tc>
          <w:tcPr>
            <w:tcW w:w="883" w:type="dxa"/>
            <w:vAlign w:val="center"/>
          </w:tcPr>
          <w:p w:rsidR="00901B84" w:rsidRPr="00901B84" w:rsidRDefault="00901B84" w:rsidP="00901B84">
            <w:pPr>
              <w:spacing w:after="0" w:line="240" w:lineRule="auto"/>
              <w:jc w:val="center"/>
              <w:rPr>
                <w:sz w:val="20"/>
                <w:szCs w:val="20"/>
              </w:rPr>
            </w:pPr>
            <w:r w:rsidRPr="00901B84">
              <w:rPr>
                <w:sz w:val="20"/>
                <w:szCs w:val="20"/>
              </w:rPr>
              <w:t>64%</w:t>
            </w:r>
          </w:p>
        </w:tc>
        <w:tc>
          <w:tcPr>
            <w:tcW w:w="1840" w:type="dxa"/>
            <w:vAlign w:val="bottom"/>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w:t>
            </w:r>
          </w:p>
        </w:tc>
      </w:tr>
      <w:tr w:rsidR="00901B84" w:rsidRPr="00901B84" w:rsidTr="009B5CE1">
        <w:tc>
          <w:tcPr>
            <w:tcW w:w="554" w:type="dxa"/>
            <w:vMerge w:val="restart"/>
            <w:vAlign w:val="center"/>
          </w:tcPr>
          <w:p w:rsidR="00901B84" w:rsidRPr="00901B84" w:rsidRDefault="00901B84" w:rsidP="00901B84">
            <w:pPr>
              <w:spacing w:after="0" w:line="240" w:lineRule="auto"/>
              <w:jc w:val="center"/>
              <w:rPr>
                <w:sz w:val="20"/>
                <w:szCs w:val="20"/>
              </w:rPr>
            </w:pPr>
            <w:r w:rsidRPr="00901B84">
              <w:rPr>
                <w:sz w:val="20"/>
                <w:szCs w:val="20"/>
              </w:rPr>
              <w:t>4</w:t>
            </w:r>
          </w:p>
        </w:tc>
        <w:tc>
          <w:tcPr>
            <w:tcW w:w="724" w:type="dxa"/>
          </w:tcPr>
          <w:p w:rsidR="00901B84" w:rsidRPr="00901B84" w:rsidRDefault="00901B84" w:rsidP="00901B84">
            <w:pPr>
              <w:spacing w:after="0" w:line="240" w:lineRule="auto"/>
              <w:rPr>
                <w:sz w:val="20"/>
                <w:szCs w:val="20"/>
              </w:rPr>
            </w:pPr>
            <w:r w:rsidRPr="00901B84">
              <w:rPr>
                <w:sz w:val="20"/>
                <w:szCs w:val="20"/>
              </w:rPr>
              <w:t>CPI</w:t>
            </w:r>
          </w:p>
        </w:tc>
        <w:tc>
          <w:tcPr>
            <w:tcW w:w="1396" w:type="dxa"/>
            <w:vAlign w:val="bottom"/>
          </w:tcPr>
          <w:p w:rsidR="00901B84" w:rsidRPr="00901B84" w:rsidRDefault="00901B84" w:rsidP="00901B84">
            <w:pPr>
              <w:spacing w:after="0" w:line="240" w:lineRule="auto"/>
              <w:jc w:val="center"/>
              <w:rPr>
                <w:sz w:val="20"/>
                <w:szCs w:val="20"/>
              </w:rPr>
            </w:pPr>
            <w:r w:rsidRPr="00901B84">
              <w:rPr>
                <w:sz w:val="20"/>
                <w:szCs w:val="20"/>
              </w:rPr>
              <w:t>116</w:t>
            </w:r>
          </w:p>
        </w:tc>
        <w:tc>
          <w:tcPr>
            <w:tcW w:w="882"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76.6</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75.2</w:t>
            </w:r>
          </w:p>
        </w:tc>
        <w:tc>
          <w:tcPr>
            <w:tcW w:w="883" w:type="dxa"/>
            <w:shd w:val="clear" w:color="auto" w:fill="auto"/>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80.9</w:t>
            </w:r>
          </w:p>
        </w:tc>
        <w:tc>
          <w:tcPr>
            <w:tcW w:w="883" w:type="dxa"/>
            <w:shd w:val="clear" w:color="auto" w:fill="D9D9D9" w:themeFill="background1" w:themeFillShade="D9"/>
          </w:tcPr>
          <w:p w:rsidR="00901B84" w:rsidRPr="00901B84" w:rsidRDefault="00901B84" w:rsidP="00901B84">
            <w:pPr>
              <w:spacing w:after="0" w:line="240" w:lineRule="auto"/>
              <w:rPr>
                <w:sz w:val="20"/>
                <w:szCs w:val="20"/>
              </w:rPr>
            </w:pPr>
            <w:r w:rsidRPr="00901B84">
              <w:rPr>
                <w:sz w:val="20"/>
                <w:szCs w:val="20"/>
              </w:rPr>
              <w:t>CPI</w:t>
            </w:r>
          </w:p>
        </w:tc>
        <w:tc>
          <w:tcPr>
            <w:tcW w:w="883" w:type="dxa"/>
            <w:vAlign w:val="center"/>
          </w:tcPr>
          <w:p w:rsidR="00901B84" w:rsidRPr="00901B84" w:rsidRDefault="00901B84" w:rsidP="00901B84">
            <w:pPr>
              <w:spacing w:after="0" w:line="240" w:lineRule="auto"/>
              <w:jc w:val="center"/>
              <w:rPr>
                <w:sz w:val="20"/>
                <w:szCs w:val="20"/>
              </w:rPr>
            </w:pPr>
            <w:r w:rsidRPr="00901B84">
              <w:rPr>
                <w:sz w:val="20"/>
                <w:szCs w:val="20"/>
              </w:rPr>
              <w:t>74.6</w:t>
            </w:r>
          </w:p>
        </w:tc>
        <w:tc>
          <w:tcPr>
            <w:tcW w:w="1840" w:type="dxa"/>
            <w:vAlign w:val="bottom"/>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-2.0</w:t>
            </w:r>
          </w:p>
        </w:tc>
      </w:tr>
      <w:tr w:rsidR="00901B84" w:rsidRPr="00901B84" w:rsidTr="009B5CE1">
        <w:tc>
          <w:tcPr>
            <w:tcW w:w="554" w:type="dxa"/>
            <w:vMerge/>
            <w:vAlign w:val="center"/>
          </w:tcPr>
          <w:p w:rsidR="00901B84" w:rsidRPr="00901B84" w:rsidRDefault="00901B84" w:rsidP="00901B84">
            <w:pPr>
              <w:spacing w:after="0" w:line="240" w:lineRule="auto"/>
              <w:jc w:val="center"/>
              <w:rPr>
                <w:sz w:val="20"/>
                <w:szCs w:val="20"/>
              </w:rPr>
            </w:pPr>
          </w:p>
        </w:tc>
        <w:tc>
          <w:tcPr>
            <w:tcW w:w="724" w:type="dxa"/>
          </w:tcPr>
          <w:p w:rsidR="00901B84" w:rsidRPr="00901B84" w:rsidRDefault="00901B84" w:rsidP="00901B84">
            <w:pPr>
              <w:spacing w:after="0" w:line="240" w:lineRule="auto"/>
              <w:rPr>
                <w:sz w:val="20"/>
                <w:szCs w:val="20"/>
              </w:rPr>
            </w:pPr>
            <w:r w:rsidRPr="00901B84">
              <w:rPr>
                <w:sz w:val="20"/>
                <w:szCs w:val="20"/>
              </w:rPr>
              <w:t>P+</w:t>
            </w:r>
          </w:p>
        </w:tc>
        <w:tc>
          <w:tcPr>
            <w:tcW w:w="1396" w:type="dxa"/>
            <w:vAlign w:val="bottom"/>
          </w:tcPr>
          <w:p w:rsidR="00901B84" w:rsidRPr="00901B84" w:rsidRDefault="00901B84" w:rsidP="00901B84">
            <w:pPr>
              <w:spacing w:after="0" w:line="240" w:lineRule="auto"/>
              <w:jc w:val="center"/>
              <w:rPr>
                <w:sz w:val="20"/>
                <w:szCs w:val="20"/>
              </w:rPr>
            </w:pPr>
            <w:r w:rsidRPr="00901B84">
              <w:rPr>
                <w:sz w:val="20"/>
                <w:szCs w:val="20"/>
              </w:rPr>
              <w:t>116</w:t>
            </w:r>
          </w:p>
        </w:tc>
        <w:tc>
          <w:tcPr>
            <w:tcW w:w="882"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43%</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43%</w:t>
            </w:r>
          </w:p>
        </w:tc>
        <w:tc>
          <w:tcPr>
            <w:tcW w:w="883" w:type="dxa"/>
            <w:shd w:val="clear" w:color="auto" w:fill="auto"/>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50%</w:t>
            </w:r>
          </w:p>
        </w:tc>
        <w:tc>
          <w:tcPr>
            <w:tcW w:w="883" w:type="dxa"/>
            <w:shd w:val="clear" w:color="auto" w:fill="D9D9D9" w:themeFill="background1" w:themeFillShade="D9"/>
          </w:tcPr>
          <w:p w:rsidR="00901B84" w:rsidRPr="00901B84" w:rsidRDefault="00901B84" w:rsidP="00901B84">
            <w:pPr>
              <w:spacing w:after="0" w:line="240" w:lineRule="auto"/>
              <w:rPr>
                <w:sz w:val="20"/>
                <w:szCs w:val="20"/>
              </w:rPr>
            </w:pPr>
            <w:r w:rsidRPr="00901B84">
              <w:rPr>
                <w:sz w:val="20"/>
                <w:szCs w:val="20"/>
              </w:rPr>
              <w:t>Lv 4&amp;5</w:t>
            </w:r>
          </w:p>
        </w:tc>
        <w:tc>
          <w:tcPr>
            <w:tcW w:w="883" w:type="dxa"/>
            <w:vAlign w:val="center"/>
          </w:tcPr>
          <w:p w:rsidR="00901B84" w:rsidRPr="00901B84" w:rsidRDefault="00901B84" w:rsidP="00901B84">
            <w:pPr>
              <w:spacing w:after="0" w:line="240" w:lineRule="auto"/>
              <w:jc w:val="center"/>
              <w:rPr>
                <w:sz w:val="20"/>
                <w:szCs w:val="20"/>
              </w:rPr>
            </w:pPr>
            <w:r w:rsidRPr="00901B84">
              <w:rPr>
                <w:sz w:val="20"/>
                <w:szCs w:val="20"/>
              </w:rPr>
              <w:t>40%</w:t>
            </w:r>
          </w:p>
        </w:tc>
        <w:tc>
          <w:tcPr>
            <w:tcW w:w="1840" w:type="dxa"/>
            <w:vAlign w:val="bottom"/>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w:t>
            </w:r>
          </w:p>
        </w:tc>
      </w:tr>
      <w:tr w:rsidR="00901B84" w:rsidRPr="00901B84" w:rsidTr="009B5CE1">
        <w:tc>
          <w:tcPr>
            <w:tcW w:w="554" w:type="dxa"/>
            <w:vMerge/>
            <w:vAlign w:val="center"/>
          </w:tcPr>
          <w:p w:rsidR="00901B84" w:rsidRPr="00901B84" w:rsidRDefault="00901B84" w:rsidP="00901B84">
            <w:pPr>
              <w:spacing w:after="0" w:line="240" w:lineRule="auto"/>
              <w:jc w:val="center"/>
              <w:rPr>
                <w:sz w:val="20"/>
                <w:szCs w:val="20"/>
              </w:rPr>
            </w:pPr>
          </w:p>
        </w:tc>
        <w:tc>
          <w:tcPr>
            <w:tcW w:w="724" w:type="dxa"/>
          </w:tcPr>
          <w:p w:rsidR="00901B84" w:rsidRPr="00901B84" w:rsidRDefault="00901B84" w:rsidP="00901B84">
            <w:pPr>
              <w:spacing w:after="0" w:line="240" w:lineRule="auto"/>
              <w:rPr>
                <w:sz w:val="20"/>
                <w:szCs w:val="20"/>
              </w:rPr>
            </w:pPr>
            <w:r w:rsidRPr="00901B84">
              <w:rPr>
                <w:sz w:val="20"/>
                <w:szCs w:val="20"/>
              </w:rPr>
              <w:t>SGP</w:t>
            </w:r>
          </w:p>
        </w:tc>
        <w:tc>
          <w:tcPr>
            <w:tcW w:w="1396" w:type="dxa"/>
            <w:vAlign w:val="bottom"/>
          </w:tcPr>
          <w:p w:rsidR="00901B84" w:rsidRPr="00901B84" w:rsidRDefault="00901B84" w:rsidP="00901B84">
            <w:pPr>
              <w:spacing w:after="0" w:line="240" w:lineRule="auto"/>
              <w:jc w:val="center"/>
              <w:rPr>
                <w:sz w:val="20"/>
                <w:szCs w:val="20"/>
              </w:rPr>
            </w:pPr>
            <w:r w:rsidRPr="00901B84">
              <w:rPr>
                <w:sz w:val="20"/>
                <w:szCs w:val="20"/>
              </w:rPr>
              <w:t>113</w:t>
            </w:r>
          </w:p>
        </w:tc>
        <w:tc>
          <w:tcPr>
            <w:tcW w:w="882"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31.0</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32.5</w:t>
            </w:r>
          </w:p>
        </w:tc>
        <w:tc>
          <w:tcPr>
            <w:tcW w:w="883" w:type="dxa"/>
            <w:shd w:val="clear" w:color="auto" w:fill="auto"/>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48.0</w:t>
            </w:r>
          </w:p>
        </w:tc>
        <w:tc>
          <w:tcPr>
            <w:tcW w:w="883" w:type="dxa"/>
            <w:shd w:val="clear" w:color="auto" w:fill="D9D9D9" w:themeFill="background1" w:themeFillShade="D9"/>
          </w:tcPr>
          <w:p w:rsidR="00901B84" w:rsidRPr="00901B84" w:rsidRDefault="00901B84" w:rsidP="00901B84">
            <w:pPr>
              <w:spacing w:after="0" w:line="240" w:lineRule="auto"/>
              <w:rPr>
                <w:sz w:val="20"/>
                <w:szCs w:val="20"/>
              </w:rPr>
            </w:pPr>
            <w:r w:rsidRPr="00901B84">
              <w:rPr>
                <w:sz w:val="20"/>
                <w:szCs w:val="20"/>
              </w:rPr>
              <w:t>SGP</w:t>
            </w:r>
          </w:p>
        </w:tc>
        <w:tc>
          <w:tcPr>
            <w:tcW w:w="883" w:type="dxa"/>
            <w:vAlign w:val="center"/>
          </w:tcPr>
          <w:p w:rsidR="00901B84" w:rsidRPr="00901B84" w:rsidRDefault="00901B84" w:rsidP="00901B84">
            <w:pPr>
              <w:spacing w:after="0" w:line="240" w:lineRule="auto"/>
              <w:jc w:val="center"/>
              <w:rPr>
                <w:sz w:val="20"/>
                <w:szCs w:val="20"/>
              </w:rPr>
            </w:pPr>
            <w:r w:rsidRPr="00901B84">
              <w:rPr>
                <w:sz w:val="20"/>
                <w:szCs w:val="20"/>
              </w:rPr>
              <w:t>26.0</w:t>
            </w:r>
          </w:p>
        </w:tc>
        <w:tc>
          <w:tcPr>
            <w:tcW w:w="1840" w:type="dxa"/>
            <w:vAlign w:val="bottom"/>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-5.0</w:t>
            </w:r>
          </w:p>
        </w:tc>
      </w:tr>
      <w:tr w:rsidR="00901B84" w:rsidRPr="00901B84" w:rsidTr="009B5CE1">
        <w:tc>
          <w:tcPr>
            <w:tcW w:w="554" w:type="dxa"/>
            <w:vMerge w:val="restart"/>
            <w:vAlign w:val="center"/>
          </w:tcPr>
          <w:p w:rsidR="00901B84" w:rsidRPr="00901B84" w:rsidRDefault="00901B84" w:rsidP="00901B84">
            <w:pPr>
              <w:spacing w:after="0" w:line="240" w:lineRule="auto"/>
              <w:jc w:val="center"/>
              <w:rPr>
                <w:sz w:val="20"/>
                <w:szCs w:val="20"/>
              </w:rPr>
            </w:pPr>
            <w:r w:rsidRPr="00901B84">
              <w:rPr>
                <w:sz w:val="20"/>
                <w:szCs w:val="20"/>
              </w:rPr>
              <w:t>5</w:t>
            </w:r>
          </w:p>
        </w:tc>
        <w:tc>
          <w:tcPr>
            <w:tcW w:w="724" w:type="dxa"/>
          </w:tcPr>
          <w:p w:rsidR="00901B84" w:rsidRPr="00901B84" w:rsidRDefault="00901B84" w:rsidP="00901B84">
            <w:pPr>
              <w:spacing w:after="0" w:line="240" w:lineRule="auto"/>
              <w:rPr>
                <w:sz w:val="20"/>
                <w:szCs w:val="20"/>
              </w:rPr>
            </w:pPr>
            <w:r w:rsidRPr="00901B84">
              <w:rPr>
                <w:sz w:val="20"/>
                <w:szCs w:val="20"/>
              </w:rPr>
              <w:t>CPI</w:t>
            </w:r>
          </w:p>
        </w:tc>
        <w:tc>
          <w:tcPr>
            <w:tcW w:w="1396" w:type="dxa"/>
            <w:vAlign w:val="bottom"/>
          </w:tcPr>
          <w:p w:rsidR="00901B84" w:rsidRPr="00901B84" w:rsidRDefault="00901B84" w:rsidP="00901B84">
            <w:pPr>
              <w:spacing w:after="0" w:line="240" w:lineRule="auto"/>
              <w:jc w:val="center"/>
              <w:rPr>
                <w:sz w:val="20"/>
                <w:szCs w:val="20"/>
              </w:rPr>
            </w:pPr>
            <w:r w:rsidRPr="00901B84">
              <w:rPr>
                <w:sz w:val="20"/>
                <w:szCs w:val="20"/>
              </w:rPr>
              <w:t>140</w:t>
            </w:r>
          </w:p>
        </w:tc>
        <w:tc>
          <w:tcPr>
            <w:tcW w:w="882"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83.3</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83.7</w:t>
            </w:r>
          </w:p>
        </w:tc>
        <w:tc>
          <w:tcPr>
            <w:tcW w:w="883" w:type="dxa"/>
            <w:shd w:val="clear" w:color="auto" w:fill="auto"/>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80.7</w:t>
            </w:r>
          </w:p>
        </w:tc>
        <w:tc>
          <w:tcPr>
            <w:tcW w:w="883" w:type="dxa"/>
            <w:shd w:val="clear" w:color="auto" w:fill="D9D9D9" w:themeFill="background1" w:themeFillShade="D9"/>
          </w:tcPr>
          <w:p w:rsidR="00901B84" w:rsidRPr="00901B84" w:rsidRDefault="00901B84" w:rsidP="00901B84">
            <w:pPr>
              <w:spacing w:after="0" w:line="240" w:lineRule="auto"/>
              <w:rPr>
                <w:sz w:val="20"/>
                <w:szCs w:val="20"/>
              </w:rPr>
            </w:pPr>
            <w:r w:rsidRPr="00901B84">
              <w:rPr>
                <w:sz w:val="20"/>
                <w:szCs w:val="20"/>
              </w:rPr>
              <w:t>CPI</w:t>
            </w:r>
          </w:p>
        </w:tc>
        <w:tc>
          <w:tcPr>
            <w:tcW w:w="883" w:type="dxa"/>
            <w:vAlign w:val="center"/>
          </w:tcPr>
          <w:p w:rsidR="00901B84" w:rsidRPr="00901B84" w:rsidRDefault="00901B84" w:rsidP="00901B84">
            <w:pPr>
              <w:spacing w:after="0" w:line="240" w:lineRule="auto"/>
              <w:jc w:val="center"/>
              <w:rPr>
                <w:sz w:val="20"/>
                <w:szCs w:val="20"/>
              </w:rPr>
            </w:pPr>
            <w:r w:rsidRPr="00901B84">
              <w:rPr>
                <w:sz w:val="20"/>
                <w:szCs w:val="20"/>
              </w:rPr>
              <w:t>82.6</w:t>
            </w:r>
          </w:p>
        </w:tc>
        <w:tc>
          <w:tcPr>
            <w:tcW w:w="1840" w:type="dxa"/>
            <w:vAlign w:val="bottom"/>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-0.7</w:t>
            </w:r>
          </w:p>
        </w:tc>
      </w:tr>
      <w:tr w:rsidR="00901B84" w:rsidRPr="00901B84" w:rsidTr="009B5CE1">
        <w:tc>
          <w:tcPr>
            <w:tcW w:w="554" w:type="dxa"/>
            <w:vMerge/>
            <w:vAlign w:val="center"/>
          </w:tcPr>
          <w:p w:rsidR="00901B84" w:rsidRPr="00901B84" w:rsidRDefault="00901B84" w:rsidP="00901B84">
            <w:pPr>
              <w:spacing w:after="0" w:line="240" w:lineRule="auto"/>
              <w:jc w:val="center"/>
              <w:rPr>
                <w:sz w:val="20"/>
                <w:szCs w:val="20"/>
              </w:rPr>
            </w:pPr>
          </w:p>
        </w:tc>
        <w:tc>
          <w:tcPr>
            <w:tcW w:w="724" w:type="dxa"/>
          </w:tcPr>
          <w:p w:rsidR="00901B84" w:rsidRPr="00901B84" w:rsidRDefault="00901B84" w:rsidP="00901B84">
            <w:pPr>
              <w:spacing w:after="0" w:line="240" w:lineRule="auto"/>
              <w:rPr>
                <w:sz w:val="20"/>
                <w:szCs w:val="20"/>
              </w:rPr>
            </w:pPr>
            <w:r w:rsidRPr="00901B84">
              <w:rPr>
                <w:sz w:val="20"/>
                <w:szCs w:val="20"/>
              </w:rPr>
              <w:t>P+</w:t>
            </w:r>
          </w:p>
        </w:tc>
        <w:tc>
          <w:tcPr>
            <w:tcW w:w="1396" w:type="dxa"/>
            <w:vAlign w:val="bottom"/>
          </w:tcPr>
          <w:p w:rsidR="00901B84" w:rsidRPr="00901B84" w:rsidRDefault="00901B84" w:rsidP="00901B84">
            <w:pPr>
              <w:spacing w:after="0" w:line="240" w:lineRule="auto"/>
              <w:jc w:val="center"/>
              <w:rPr>
                <w:sz w:val="20"/>
                <w:szCs w:val="20"/>
              </w:rPr>
            </w:pPr>
            <w:r w:rsidRPr="00901B84">
              <w:rPr>
                <w:sz w:val="20"/>
                <w:szCs w:val="20"/>
              </w:rPr>
              <w:t>140</w:t>
            </w:r>
          </w:p>
        </w:tc>
        <w:tc>
          <w:tcPr>
            <w:tcW w:w="882"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61%</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64%</w:t>
            </w:r>
          </w:p>
        </w:tc>
        <w:tc>
          <w:tcPr>
            <w:tcW w:w="883" w:type="dxa"/>
            <w:shd w:val="clear" w:color="auto" w:fill="auto"/>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55%</w:t>
            </w:r>
          </w:p>
        </w:tc>
        <w:tc>
          <w:tcPr>
            <w:tcW w:w="883" w:type="dxa"/>
            <w:shd w:val="clear" w:color="auto" w:fill="D9D9D9" w:themeFill="background1" w:themeFillShade="D9"/>
          </w:tcPr>
          <w:p w:rsidR="00901B84" w:rsidRPr="00901B84" w:rsidRDefault="00901B84" w:rsidP="00901B84">
            <w:pPr>
              <w:spacing w:after="0" w:line="240" w:lineRule="auto"/>
              <w:rPr>
                <w:sz w:val="20"/>
                <w:szCs w:val="20"/>
              </w:rPr>
            </w:pPr>
            <w:r w:rsidRPr="00901B84">
              <w:rPr>
                <w:sz w:val="20"/>
                <w:szCs w:val="20"/>
              </w:rPr>
              <w:t>Lv 4&amp;5</w:t>
            </w:r>
          </w:p>
        </w:tc>
        <w:tc>
          <w:tcPr>
            <w:tcW w:w="883" w:type="dxa"/>
            <w:vAlign w:val="center"/>
          </w:tcPr>
          <w:p w:rsidR="00901B84" w:rsidRPr="00901B84" w:rsidRDefault="00901B84" w:rsidP="00901B84">
            <w:pPr>
              <w:spacing w:after="0" w:line="240" w:lineRule="auto"/>
              <w:jc w:val="center"/>
              <w:rPr>
                <w:sz w:val="20"/>
                <w:szCs w:val="20"/>
              </w:rPr>
            </w:pPr>
            <w:r w:rsidRPr="00901B84">
              <w:rPr>
                <w:sz w:val="20"/>
                <w:szCs w:val="20"/>
              </w:rPr>
              <w:t>56%</w:t>
            </w:r>
          </w:p>
        </w:tc>
        <w:tc>
          <w:tcPr>
            <w:tcW w:w="1840" w:type="dxa"/>
            <w:vAlign w:val="bottom"/>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w:t>
            </w:r>
          </w:p>
        </w:tc>
      </w:tr>
      <w:tr w:rsidR="00901B84" w:rsidRPr="00901B84" w:rsidTr="009B5CE1">
        <w:tc>
          <w:tcPr>
            <w:tcW w:w="554" w:type="dxa"/>
            <w:vMerge/>
            <w:vAlign w:val="center"/>
          </w:tcPr>
          <w:p w:rsidR="00901B84" w:rsidRPr="00901B84" w:rsidRDefault="00901B84" w:rsidP="00901B84">
            <w:pPr>
              <w:spacing w:after="0" w:line="240" w:lineRule="auto"/>
              <w:jc w:val="center"/>
              <w:rPr>
                <w:sz w:val="20"/>
                <w:szCs w:val="20"/>
              </w:rPr>
            </w:pPr>
          </w:p>
        </w:tc>
        <w:tc>
          <w:tcPr>
            <w:tcW w:w="724" w:type="dxa"/>
          </w:tcPr>
          <w:p w:rsidR="00901B84" w:rsidRPr="00901B84" w:rsidRDefault="00901B84" w:rsidP="00901B84">
            <w:pPr>
              <w:spacing w:after="0" w:line="240" w:lineRule="auto"/>
              <w:rPr>
                <w:sz w:val="20"/>
                <w:szCs w:val="20"/>
              </w:rPr>
            </w:pPr>
            <w:r w:rsidRPr="00901B84">
              <w:rPr>
                <w:sz w:val="20"/>
                <w:szCs w:val="20"/>
              </w:rPr>
              <w:t>SGP</w:t>
            </w:r>
          </w:p>
        </w:tc>
        <w:tc>
          <w:tcPr>
            <w:tcW w:w="1396" w:type="dxa"/>
            <w:vAlign w:val="bottom"/>
          </w:tcPr>
          <w:p w:rsidR="00901B84" w:rsidRPr="00901B84" w:rsidRDefault="00901B84" w:rsidP="00901B84">
            <w:pPr>
              <w:spacing w:after="0" w:line="240" w:lineRule="auto"/>
              <w:jc w:val="center"/>
              <w:rPr>
                <w:sz w:val="20"/>
                <w:szCs w:val="20"/>
              </w:rPr>
            </w:pPr>
            <w:r w:rsidRPr="00901B84">
              <w:rPr>
                <w:sz w:val="20"/>
                <w:szCs w:val="20"/>
              </w:rPr>
              <w:t>136</w:t>
            </w:r>
          </w:p>
        </w:tc>
        <w:tc>
          <w:tcPr>
            <w:tcW w:w="882"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38.0</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64.0</w:t>
            </w:r>
          </w:p>
        </w:tc>
        <w:tc>
          <w:tcPr>
            <w:tcW w:w="883" w:type="dxa"/>
            <w:shd w:val="clear" w:color="auto" w:fill="auto"/>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58.0</w:t>
            </w:r>
          </w:p>
        </w:tc>
        <w:tc>
          <w:tcPr>
            <w:tcW w:w="883" w:type="dxa"/>
            <w:shd w:val="clear" w:color="auto" w:fill="D9D9D9" w:themeFill="background1" w:themeFillShade="D9"/>
          </w:tcPr>
          <w:p w:rsidR="00901B84" w:rsidRPr="00901B84" w:rsidRDefault="00901B84" w:rsidP="00901B84">
            <w:pPr>
              <w:spacing w:after="0" w:line="240" w:lineRule="auto"/>
              <w:rPr>
                <w:sz w:val="20"/>
                <w:szCs w:val="20"/>
              </w:rPr>
            </w:pPr>
            <w:r w:rsidRPr="00901B84">
              <w:rPr>
                <w:sz w:val="20"/>
                <w:szCs w:val="20"/>
              </w:rPr>
              <w:t>SGP</w:t>
            </w:r>
          </w:p>
        </w:tc>
        <w:tc>
          <w:tcPr>
            <w:tcW w:w="883" w:type="dxa"/>
            <w:vAlign w:val="center"/>
          </w:tcPr>
          <w:p w:rsidR="00901B84" w:rsidRPr="00901B84" w:rsidRDefault="00901B84" w:rsidP="00901B84">
            <w:pPr>
              <w:spacing w:after="0" w:line="240" w:lineRule="auto"/>
              <w:jc w:val="center"/>
              <w:rPr>
                <w:sz w:val="20"/>
                <w:szCs w:val="20"/>
              </w:rPr>
            </w:pPr>
            <w:r w:rsidRPr="00901B84">
              <w:rPr>
                <w:sz w:val="20"/>
                <w:szCs w:val="20"/>
              </w:rPr>
              <w:t>54.0</w:t>
            </w:r>
          </w:p>
        </w:tc>
        <w:tc>
          <w:tcPr>
            <w:tcW w:w="1840" w:type="dxa"/>
            <w:vAlign w:val="bottom"/>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16.0</w:t>
            </w:r>
          </w:p>
        </w:tc>
      </w:tr>
      <w:tr w:rsidR="00901B84" w:rsidRPr="00901B84" w:rsidTr="009B5CE1">
        <w:tc>
          <w:tcPr>
            <w:tcW w:w="554" w:type="dxa"/>
            <w:vMerge w:val="restart"/>
            <w:vAlign w:val="center"/>
          </w:tcPr>
          <w:p w:rsidR="00901B84" w:rsidRPr="00901B84" w:rsidRDefault="00901B84" w:rsidP="00901B84">
            <w:pPr>
              <w:spacing w:after="0" w:line="240" w:lineRule="auto"/>
              <w:jc w:val="center"/>
              <w:rPr>
                <w:sz w:val="20"/>
                <w:szCs w:val="20"/>
              </w:rPr>
            </w:pPr>
            <w:r w:rsidRPr="00901B84">
              <w:rPr>
                <w:sz w:val="20"/>
                <w:szCs w:val="20"/>
              </w:rPr>
              <w:t>6</w:t>
            </w:r>
          </w:p>
        </w:tc>
        <w:tc>
          <w:tcPr>
            <w:tcW w:w="724" w:type="dxa"/>
          </w:tcPr>
          <w:p w:rsidR="00901B84" w:rsidRPr="00901B84" w:rsidRDefault="00901B84" w:rsidP="00901B84">
            <w:pPr>
              <w:spacing w:after="0" w:line="240" w:lineRule="auto"/>
              <w:rPr>
                <w:sz w:val="20"/>
                <w:szCs w:val="20"/>
              </w:rPr>
            </w:pPr>
            <w:r w:rsidRPr="00901B84">
              <w:rPr>
                <w:sz w:val="20"/>
                <w:szCs w:val="20"/>
              </w:rPr>
              <w:t>CPI</w:t>
            </w:r>
          </w:p>
        </w:tc>
        <w:tc>
          <w:tcPr>
            <w:tcW w:w="1396" w:type="dxa"/>
            <w:vAlign w:val="bottom"/>
          </w:tcPr>
          <w:p w:rsidR="00901B84" w:rsidRPr="00901B84" w:rsidRDefault="00901B84" w:rsidP="00901B84">
            <w:pPr>
              <w:spacing w:after="0" w:line="240" w:lineRule="auto"/>
              <w:jc w:val="center"/>
              <w:rPr>
                <w:sz w:val="20"/>
                <w:szCs w:val="20"/>
              </w:rPr>
            </w:pPr>
            <w:r w:rsidRPr="00901B84">
              <w:rPr>
                <w:sz w:val="20"/>
                <w:szCs w:val="20"/>
              </w:rPr>
              <w:t>142</w:t>
            </w:r>
          </w:p>
        </w:tc>
        <w:tc>
          <w:tcPr>
            <w:tcW w:w="882"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79.5</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85.1</w:t>
            </w:r>
          </w:p>
        </w:tc>
        <w:tc>
          <w:tcPr>
            <w:tcW w:w="883" w:type="dxa"/>
            <w:shd w:val="clear" w:color="auto" w:fill="auto"/>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80.9</w:t>
            </w:r>
          </w:p>
        </w:tc>
        <w:tc>
          <w:tcPr>
            <w:tcW w:w="883" w:type="dxa"/>
            <w:shd w:val="clear" w:color="auto" w:fill="D9D9D9" w:themeFill="background1" w:themeFillShade="D9"/>
          </w:tcPr>
          <w:p w:rsidR="00901B84" w:rsidRPr="00901B84" w:rsidRDefault="00901B84" w:rsidP="00901B84">
            <w:pPr>
              <w:spacing w:after="0" w:line="240" w:lineRule="auto"/>
              <w:rPr>
                <w:sz w:val="20"/>
                <w:szCs w:val="20"/>
              </w:rPr>
            </w:pPr>
            <w:r w:rsidRPr="00901B84">
              <w:rPr>
                <w:sz w:val="20"/>
                <w:szCs w:val="20"/>
              </w:rPr>
              <w:t>CPI</w:t>
            </w:r>
          </w:p>
        </w:tc>
        <w:tc>
          <w:tcPr>
            <w:tcW w:w="883" w:type="dxa"/>
            <w:vAlign w:val="center"/>
          </w:tcPr>
          <w:p w:rsidR="00901B84" w:rsidRPr="00901B84" w:rsidRDefault="00901B84" w:rsidP="00901B84">
            <w:pPr>
              <w:spacing w:after="0" w:line="240" w:lineRule="auto"/>
              <w:jc w:val="center"/>
              <w:rPr>
                <w:sz w:val="20"/>
                <w:szCs w:val="20"/>
              </w:rPr>
            </w:pPr>
            <w:r w:rsidRPr="00901B84">
              <w:rPr>
                <w:sz w:val="20"/>
                <w:szCs w:val="20"/>
              </w:rPr>
              <w:t>80.0</w:t>
            </w:r>
          </w:p>
        </w:tc>
        <w:tc>
          <w:tcPr>
            <w:tcW w:w="1840" w:type="dxa"/>
            <w:vAlign w:val="bottom"/>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0.5</w:t>
            </w:r>
          </w:p>
        </w:tc>
      </w:tr>
      <w:tr w:rsidR="00901B84" w:rsidRPr="00901B84" w:rsidTr="009B5CE1">
        <w:tc>
          <w:tcPr>
            <w:tcW w:w="554" w:type="dxa"/>
            <w:vMerge/>
            <w:vAlign w:val="center"/>
          </w:tcPr>
          <w:p w:rsidR="00901B84" w:rsidRPr="00901B84" w:rsidRDefault="00901B84" w:rsidP="00901B84">
            <w:pPr>
              <w:spacing w:after="0" w:line="240" w:lineRule="auto"/>
              <w:jc w:val="center"/>
              <w:rPr>
                <w:sz w:val="20"/>
                <w:szCs w:val="20"/>
              </w:rPr>
            </w:pPr>
          </w:p>
        </w:tc>
        <w:tc>
          <w:tcPr>
            <w:tcW w:w="724" w:type="dxa"/>
          </w:tcPr>
          <w:p w:rsidR="00901B84" w:rsidRPr="00901B84" w:rsidRDefault="00901B84" w:rsidP="00901B84">
            <w:pPr>
              <w:spacing w:after="0" w:line="240" w:lineRule="auto"/>
              <w:rPr>
                <w:sz w:val="20"/>
                <w:szCs w:val="20"/>
              </w:rPr>
            </w:pPr>
            <w:r w:rsidRPr="00901B84">
              <w:rPr>
                <w:sz w:val="20"/>
                <w:szCs w:val="20"/>
              </w:rPr>
              <w:t>P+</w:t>
            </w:r>
          </w:p>
        </w:tc>
        <w:tc>
          <w:tcPr>
            <w:tcW w:w="1396" w:type="dxa"/>
            <w:vAlign w:val="bottom"/>
          </w:tcPr>
          <w:p w:rsidR="00901B84" w:rsidRPr="00901B84" w:rsidRDefault="00901B84" w:rsidP="00901B84">
            <w:pPr>
              <w:spacing w:after="0" w:line="240" w:lineRule="auto"/>
              <w:jc w:val="center"/>
              <w:rPr>
                <w:sz w:val="20"/>
                <w:szCs w:val="20"/>
              </w:rPr>
            </w:pPr>
            <w:r w:rsidRPr="00901B84">
              <w:rPr>
                <w:sz w:val="20"/>
                <w:szCs w:val="20"/>
              </w:rPr>
              <w:t>142</w:t>
            </w:r>
          </w:p>
        </w:tc>
        <w:tc>
          <w:tcPr>
            <w:tcW w:w="882"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58%</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66%</w:t>
            </w:r>
          </w:p>
        </w:tc>
        <w:tc>
          <w:tcPr>
            <w:tcW w:w="883" w:type="dxa"/>
            <w:shd w:val="clear" w:color="auto" w:fill="auto"/>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63%</w:t>
            </w:r>
          </w:p>
        </w:tc>
        <w:tc>
          <w:tcPr>
            <w:tcW w:w="883" w:type="dxa"/>
            <w:shd w:val="clear" w:color="auto" w:fill="D9D9D9" w:themeFill="background1" w:themeFillShade="D9"/>
          </w:tcPr>
          <w:p w:rsidR="00901B84" w:rsidRPr="00901B84" w:rsidRDefault="00901B84" w:rsidP="00901B84">
            <w:pPr>
              <w:spacing w:after="0" w:line="240" w:lineRule="auto"/>
              <w:rPr>
                <w:sz w:val="20"/>
                <w:szCs w:val="20"/>
              </w:rPr>
            </w:pPr>
            <w:r w:rsidRPr="00901B84">
              <w:rPr>
                <w:sz w:val="20"/>
                <w:szCs w:val="20"/>
              </w:rPr>
              <w:t>Lv 4&amp;5</w:t>
            </w:r>
          </w:p>
        </w:tc>
        <w:tc>
          <w:tcPr>
            <w:tcW w:w="883" w:type="dxa"/>
            <w:vAlign w:val="center"/>
          </w:tcPr>
          <w:p w:rsidR="00901B84" w:rsidRPr="00901B84" w:rsidRDefault="00901B84" w:rsidP="00901B84">
            <w:pPr>
              <w:spacing w:after="0" w:line="240" w:lineRule="auto"/>
              <w:jc w:val="center"/>
              <w:rPr>
                <w:sz w:val="20"/>
                <w:szCs w:val="20"/>
              </w:rPr>
            </w:pPr>
            <w:r w:rsidRPr="00901B84">
              <w:rPr>
                <w:sz w:val="20"/>
                <w:szCs w:val="20"/>
              </w:rPr>
              <w:t>43%</w:t>
            </w:r>
          </w:p>
        </w:tc>
        <w:tc>
          <w:tcPr>
            <w:tcW w:w="1840" w:type="dxa"/>
            <w:vAlign w:val="bottom"/>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w:t>
            </w:r>
          </w:p>
        </w:tc>
      </w:tr>
      <w:tr w:rsidR="00901B84" w:rsidRPr="00901B84" w:rsidTr="009B5CE1">
        <w:tc>
          <w:tcPr>
            <w:tcW w:w="554" w:type="dxa"/>
            <w:vMerge/>
            <w:vAlign w:val="center"/>
          </w:tcPr>
          <w:p w:rsidR="00901B84" w:rsidRPr="00901B84" w:rsidRDefault="00901B84" w:rsidP="00901B84">
            <w:pPr>
              <w:spacing w:after="0" w:line="240" w:lineRule="auto"/>
              <w:jc w:val="center"/>
              <w:rPr>
                <w:sz w:val="20"/>
                <w:szCs w:val="20"/>
              </w:rPr>
            </w:pPr>
          </w:p>
        </w:tc>
        <w:tc>
          <w:tcPr>
            <w:tcW w:w="724" w:type="dxa"/>
          </w:tcPr>
          <w:p w:rsidR="00901B84" w:rsidRPr="00901B84" w:rsidRDefault="00901B84" w:rsidP="00901B84">
            <w:pPr>
              <w:spacing w:after="0" w:line="240" w:lineRule="auto"/>
              <w:rPr>
                <w:sz w:val="20"/>
                <w:szCs w:val="20"/>
              </w:rPr>
            </w:pPr>
            <w:r w:rsidRPr="00901B84">
              <w:rPr>
                <w:sz w:val="20"/>
                <w:szCs w:val="20"/>
              </w:rPr>
              <w:t>SGP</w:t>
            </w:r>
          </w:p>
        </w:tc>
        <w:tc>
          <w:tcPr>
            <w:tcW w:w="1396" w:type="dxa"/>
            <w:vAlign w:val="bottom"/>
          </w:tcPr>
          <w:p w:rsidR="00901B84" w:rsidRPr="00901B84" w:rsidRDefault="00901B84" w:rsidP="00901B84">
            <w:pPr>
              <w:spacing w:after="0" w:line="240" w:lineRule="auto"/>
              <w:jc w:val="center"/>
              <w:rPr>
                <w:sz w:val="20"/>
                <w:szCs w:val="20"/>
              </w:rPr>
            </w:pPr>
            <w:r w:rsidRPr="00901B84">
              <w:rPr>
                <w:sz w:val="20"/>
                <w:szCs w:val="20"/>
              </w:rPr>
              <w:t>136</w:t>
            </w:r>
          </w:p>
        </w:tc>
        <w:tc>
          <w:tcPr>
            <w:tcW w:w="882"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50.0</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44.0</w:t>
            </w:r>
          </w:p>
        </w:tc>
        <w:tc>
          <w:tcPr>
            <w:tcW w:w="883" w:type="dxa"/>
            <w:shd w:val="clear" w:color="auto" w:fill="auto"/>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43.0</w:t>
            </w:r>
          </w:p>
        </w:tc>
        <w:tc>
          <w:tcPr>
            <w:tcW w:w="883" w:type="dxa"/>
            <w:shd w:val="clear" w:color="auto" w:fill="D9D9D9" w:themeFill="background1" w:themeFillShade="D9"/>
          </w:tcPr>
          <w:p w:rsidR="00901B84" w:rsidRPr="00901B84" w:rsidRDefault="00901B84" w:rsidP="00901B84">
            <w:pPr>
              <w:spacing w:after="0" w:line="240" w:lineRule="auto"/>
              <w:rPr>
                <w:sz w:val="20"/>
                <w:szCs w:val="20"/>
              </w:rPr>
            </w:pPr>
            <w:r w:rsidRPr="00901B84">
              <w:rPr>
                <w:sz w:val="20"/>
                <w:szCs w:val="20"/>
              </w:rPr>
              <w:t>SGP</w:t>
            </w:r>
          </w:p>
        </w:tc>
        <w:tc>
          <w:tcPr>
            <w:tcW w:w="883" w:type="dxa"/>
            <w:vAlign w:val="center"/>
          </w:tcPr>
          <w:p w:rsidR="00901B84" w:rsidRPr="00901B84" w:rsidRDefault="00901B84" w:rsidP="00901B84">
            <w:pPr>
              <w:spacing w:after="0" w:line="240" w:lineRule="auto"/>
              <w:jc w:val="center"/>
              <w:rPr>
                <w:sz w:val="20"/>
                <w:szCs w:val="20"/>
              </w:rPr>
            </w:pPr>
            <w:r w:rsidRPr="00901B84">
              <w:rPr>
                <w:sz w:val="20"/>
                <w:szCs w:val="20"/>
              </w:rPr>
              <w:t>37.0</w:t>
            </w:r>
          </w:p>
        </w:tc>
        <w:tc>
          <w:tcPr>
            <w:tcW w:w="1840" w:type="dxa"/>
            <w:vAlign w:val="bottom"/>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-13.0</w:t>
            </w:r>
          </w:p>
        </w:tc>
      </w:tr>
      <w:tr w:rsidR="00901B84" w:rsidRPr="00901B84" w:rsidTr="009B5CE1">
        <w:tc>
          <w:tcPr>
            <w:tcW w:w="554" w:type="dxa"/>
            <w:vMerge w:val="restart"/>
            <w:vAlign w:val="center"/>
          </w:tcPr>
          <w:p w:rsidR="00901B84" w:rsidRPr="00901B84" w:rsidRDefault="00901B84" w:rsidP="00901B84">
            <w:pPr>
              <w:spacing w:after="0" w:line="240" w:lineRule="auto"/>
              <w:jc w:val="center"/>
              <w:rPr>
                <w:sz w:val="20"/>
                <w:szCs w:val="20"/>
              </w:rPr>
            </w:pPr>
            <w:r w:rsidRPr="00901B84">
              <w:rPr>
                <w:sz w:val="20"/>
                <w:szCs w:val="20"/>
              </w:rPr>
              <w:t>7</w:t>
            </w:r>
          </w:p>
        </w:tc>
        <w:tc>
          <w:tcPr>
            <w:tcW w:w="724" w:type="dxa"/>
          </w:tcPr>
          <w:p w:rsidR="00901B84" w:rsidRPr="00901B84" w:rsidRDefault="00901B84" w:rsidP="00901B84">
            <w:pPr>
              <w:spacing w:after="0" w:line="240" w:lineRule="auto"/>
              <w:rPr>
                <w:sz w:val="20"/>
                <w:szCs w:val="20"/>
              </w:rPr>
            </w:pPr>
            <w:r w:rsidRPr="00901B84">
              <w:rPr>
                <w:sz w:val="20"/>
                <w:szCs w:val="20"/>
              </w:rPr>
              <w:t>CPI</w:t>
            </w:r>
          </w:p>
        </w:tc>
        <w:tc>
          <w:tcPr>
            <w:tcW w:w="1396" w:type="dxa"/>
            <w:vAlign w:val="bottom"/>
          </w:tcPr>
          <w:p w:rsidR="00901B84" w:rsidRPr="00901B84" w:rsidRDefault="00901B84" w:rsidP="00901B84">
            <w:pPr>
              <w:spacing w:after="0" w:line="240" w:lineRule="auto"/>
              <w:jc w:val="center"/>
              <w:rPr>
                <w:sz w:val="20"/>
                <w:szCs w:val="20"/>
              </w:rPr>
            </w:pPr>
            <w:r w:rsidRPr="00901B84">
              <w:rPr>
                <w:sz w:val="20"/>
                <w:szCs w:val="20"/>
              </w:rPr>
              <w:t>132</w:t>
            </w:r>
          </w:p>
        </w:tc>
        <w:tc>
          <w:tcPr>
            <w:tcW w:w="882"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72.9</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72.6</w:t>
            </w:r>
          </w:p>
        </w:tc>
        <w:tc>
          <w:tcPr>
            <w:tcW w:w="883" w:type="dxa"/>
            <w:shd w:val="clear" w:color="auto" w:fill="auto"/>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79.6</w:t>
            </w:r>
          </w:p>
        </w:tc>
        <w:tc>
          <w:tcPr>
            <w:tcW w:w="883" w:type="dxa"/>
            <w:shd w:val="clear" w:color="auto" w:fill="D9D9D9" w:themeFill="background1" w:themeFillShade="D9"/>
          </w:tcPr>
          <w:p w:rsidR="00901B84" w:rsidRPr="00901B84" w:rsidRDefault="00901B84" w:rsidP="00901B84">
            <w:pPr>
              <w:spacing w:after="0" w:line="240" w:lineRule="auto"/>
              <w:rPr>
                <w:sz w:val="20"/>
                <w:szCs w:val="20"/>
              </w:rPr>
            </w:pPr>
            <w:r w:rsidRPr="00901B84">
              <w:rPr>
                <w:sz w:val="20"/>
                <w:szCs w:val="20"/>
              </w:rPr>
              <w:t>CPI</w:t>
            </w:r>
          </w:p>
        </w:tc>
        <w:tc>
          <w:tcPr>
            <w:tcW w:w="883" w:type="dxa"/>
            <w:vAlign w:val="center"/>
          </w:tcPr>
          <w:p w:rsidR="00901B84" w:rsidRPr="00901B84" w:rsidRDefault="00901B84" w:rsidP="00901B84">
            <w:pPr>
              <w:spacing w:after="0" w:line="240" w:lineRule="auto"/>
              <w:jc w:val="center"/>
              <w:rPr>
                <w:sz w:val="20"/>
                <w:szCs w:val="20"/>
              </w:rPr>
            </w:pPr>
            <w:r w:rsidRPr="00901B84">
              <w:rPr>
                <w:sz w:val="20"/>
                <w:szCs w:val="20"/>
              </w:rPr>
              <w:t>79.0</w:t>
            </w:r>
          </w:p>
        </w:tc>
        <w:tc>
          <w:tcPr>
            <w:tcW w:w="1840" w:type="dxa"/>
            <w:vAlign w:val="bottom"/>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6.1</w:t>
            </w:r>
          </w:p>
        </w:tc>
      </w:tr>
      <w:tr w:rsidR="00901B84" w:rsidRPr="00901B84" w:rsidTr="009B5CE1">
        <w:tc>
          <w:tcPr>
            <w:tcW w:w="554" w:type="dxa"/>
            <w:vMerge/>
            <w:vAlign w:val="center"/>
          </w:tcPr>
          <w:p w:rsidR="00901B84" w:rsidRPr="00901B84" w:rsidRDefault="00901B84" w:rsidP="00901B84">
            <w:pPr>
              <w:spacing w:after="0" w:line="240" w:lineRule="auto"/>
              <w:jc w:val="center"/>
              <w:rPr>
                <w:sz w:val="20"/>
                <w:szCs w:val="20"/>
              </w:rPr>
            </w:pPr>
          </w:p>
        </w:tc>
        <w:tc>
          <w:tcPr>
            <w:tcW w:w="724" w:type="dxa"/>
          </w:tcPr>
          <w:p w:rsidR="00901B84" w:rsidRPr="00901B84" w:rsidRDefault="00901B84" w:rsidP="00901B84">
            <w:pPr>
              <w:spacing w:after="0" w:line="240" w:lineRule="auto"/>
              <w:rPr>
                <w:sz w:val="20"/>
                <w:szCs w:val="20"/>
              </w:rPr>
            </w:pPr>
            <w:r w:rsidRPr="00901B84">
              <w:rPr>
                <w:sz w:val="20"/>
                <w:szCs w:val="20"/>
              </w:rPr>
              <w:t>P+</w:t>
            </w:r>
          </w:p>
        </w:tc>
        <w:tc>
          <w:tcPr>
            <w:tcW w:w="1396" w:type="dxa"/>
            <w:vAlign w:val="bottom"/>
          </w:tcPr>
          <w:p w:rsidR="00901B84" w:rsidRPr="00901B84" w:rsidRDefault="00901B84" w:rsidP="00901B84">
            <w:pPr>
              <w:spacing w:after="0" w:line="240" w:lineRule="auto"/>
              <w:jc w:val="center"/>
              <w:rPr>
                <w:sz w:val="20"/>
                <w:szCs w:val="20"/>
              </w:rPr>
            </w:pPr>
            <w:r w:rsidRPr="00901B84">
              <w:rPr>
                <w:sz w:val="20"/>
                <w:szCs w:val="20"/>
              </w:rPr>
              <w:t>132</w:t>
            </w:r>
          </w:p>
        </w:tc>
        <w:tc>
          <w:tcPr>
            <w:tcW w:w="882"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48%</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46%</w:t>
            </w:r>
          </w:p>
        </w:tc>
        <w:tc>
          <w:tcPr>
            <w:tcW w:w="883" w:type="dxa"/>
            <w:shd w:val="clear" w:color="auto" w:fill="auto"/>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56%</w:t>
            </w:r>
          </w:p>
        </w:tc>
        <w:tc>
          <w:tcPr>
            <w:tcW w:w="883" w:type="dxa"/>
            <w:shd w:val="clear" w:color="auto" w:fill="D9D9D9" w:themeFill="background1" w:themeFillShade="D9"/>
          </w:tcPr>
          <w:p w:rsidR="00901B84" w:rsidRPr="00901B84" w:rsidRDefault="00901B84" w:rsidP="00901B84">
            <w:pPr>
              <w:spacing w:after="0" w:line="240" w:lineRule="auto"/>
              <w:rPr>
                <w:sz w:val="20"/>
                <w:szCs w:val="20"/>
              </w:rPr>
            </w:pPr>
            <w:r w:rsidRPr="00901B84">
              <w:rPr>
                <w:sz w:val="20"/>
                <w:szCs w:val="20"/>
              </w:rPr>
              <w:t>Lv 4&amp;5</w:t>
            </w:r>
          </w:p>
        </w:tc>
        <w:tc>
          <w:tcPr>
            <w:tcW w:w="883" w:type="dxa"/>
            <w:vAlign w:val="center"/>
          </w:tcPr>
          <w:p w:rsidR="00901B84" w:rsidRPr="00901B84" w:rsidRDefault="00901B84" w:rsidP="00901B84">
            <w:pPr>
              <w:spacing w:after="0" w:line="240" w:lineRule="auto"/>
              <w:jc w:val="center"/>
              <w:rPr>
                <w:sz w:val="20"/>
                <w:szCs w:val="20"/>
              </w:rPr>
            </w:pPr>
            <w:r w:rsidRPr="00901B84">
              <w:rPr>
                <w:sz w:val="20"/>
                <w:szCs w:val="20"/>
              </w:rPr>
              <w:t>52%</w:t>
            </w:r>
          </w:p>
        </w:tc>
        <w:tc>
          <w:tcPr>
            <w:tcW w:w="1840" w:type="dxa"/>
            <w:vAlign w:val="bottom"/>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w:t>
            </w:r>
          </w:p>
        </w:tc>
      </w:tr>
      <w:tr w:rsidR="00901B84" w:rsidRPr="00901B84" w:rsidTr="009B5CE1">
        <w:tc>
          <w:tcPr>
            <w:tcW w:w="554" w:type="dxa"/>
            <w:vMerge/>
            <w:vAlign w:val="center"/>
          </w:tcPr>
          <w:p w:rsidR="00901B84" w:rsidRPr="00901B84" w:rsidRDefault="00901B84" w:rsidP="00901B84">
            <w:pPr>
              <w:spacing w:after="0" w:line="240" w:lineRule="auto"/>
              <w:jc w:val="center"/>
              <w:rPr>
                <w:sz w:val="20"/>
                <w:szCs w:val="20"/>
              </w:rPr>
            </w:pPr>
          </w:p>
        </w:tc>
        <w:tc>
          <w:tcPr>
            <w:tcW w:w="724" w:type="dxa"/>
          </w:tcPr>
          <w:p w:rsidR="00901B84" w:rsidRPr="00901B84" w:rsidRDefault="00901B84" w:rsidP="00901B84">
            <w:pPr>
              <w:spacing w:after="0" w:line="240" w:lineRule="auto"/>
              <w:rPr>
                <w:sz w:val="20"/>
                <w:szCs w:val="20"/>
              </w:rPr>
            </w:pPr>
            <w:r w:rsidRPr="00901B84">
              <w:rPr>
                <w:sz w:val="20"/>
                <w:szCs w:val="20"/>
              </w:rPr>
              <w:t>SGP</w:t>
            </w:r>
          </w:p>
        </w:tc>
        <w:tc>
          <w:tcPr>
            <w:tcW w:w="1396" w:type="dxa"/>
            <w:vAlign w:val="bottom"/>
          </w:tcPr>
          <w:p w:rsidR="00901B84" w:rsidRPr="00901B84" w:rsidRDefault="00901B84" w:rsidP="00901B84">
            <w:pPr>
              <w:spacing w:after="0" w:line="240" w:lineRule="auto"/>
              <w:jc w:val="center"/>
              <w:rPr>
                <w:sz w:val="20"/>
                <w:szCs w:val="20"/>
              </w:rPr>
            </w:pPr>
            <w:r w:rsidRPr="00901B84">
              <w:rPr>
                <w:sz w:val="20"/>
                <w:szCs w:val="20"/>
              </w:rPr>
              <w:t>125</w:t>
            </w:r>
          </w:p>
        </w:tc>
        <w:tc>
          <w:tcPr>
            <w:tcW w:w="882"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47.0</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57.0</w:t>
            </w:r>
          </w:p>
        </w:tc>
        <w:tc>
          <w:tcPr>
            <w:tcW w:w="883" w:type="dxa"/>
            <w:shd w:val="clear" w:color="auto" w:fill="auto"/>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56.0</w:t>
            </w:r>
          </w:p>
        </w:tc>
        <w:tc>
          <w:tcPr>
            <w:tcW w:w="883" w:type="dxa"/>
            <w:shd w:val="clear" w:color="auto" w:fill="D9D9D9" w:themeFill="background1" w:themeFillShade="D9"/>
          </w:tcPr>
          <w:p w:rsidR="00901B84" w:rsidRPr="00901B84" w:rsidRDefault="00901B84" w:rsidP="00901B84">
            <w:pPr>
              <w:spacing w:after="0" w:line="240" w:lineRule="auto"/>
              <w:rPr>
                <w:sz w:val="20"/>
                <w:szCs w:val="20"/>
              </w:rPr>
            </w:pPr>
            <w:r w:rsidRPr="00901B84">
              <w:rPr>
                <w:sz w:val="20"/>
                <w:szCs w:val="20"/>
              </w:rPr>
              <w:t>SGP</w:t>
            </w:r>
          </w:p>
        </w:tc>
        <w:tc>
          <w:tcPr>
            <w:tcW w:w="883" w:type="dxa"/>
            <w:vAlign w:val="center"/>
          </w:tcPr>
          <w:p w:rsidR="00901B84" w:rsidRPr="00901B84" w:rsidRDefault="00901B84" w:rsidP="00901B84">
            <w:pPr>
              <w:spacing w:after="0" w:line="240" w:lineRule="auto"/>
              <w:jc w:val="center"/>
              <w:rPr>
                <w:sz w:val="20"/>
                <w:szCs w:val="20"/>
              </w:rPr>
            </w:pPr>
            <w:r w:rsidRPr="00901B84">
              <w:rPr>
                <w:sz w:val="20"/>
                <w:szCs w:val="20"/>
              </w:rPr>
              <w:t>57.0</w:t>
            </w:r>
          </w:p>
        </w:tc>
        <w:tc>
          <w:tcPr>
            <w:tcW w:w="1840" w:type="dxa"/>
            <w:vAlign w:val="bottom"/>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10.0</w:t>
            </w:r>
          </w:p>
        </w:tc>
      </w:tr>
      <w:tr w:rsidR="00901B84" w:rsidRPr="00901B84" w:rsidTr="009B5CE1">
        <w:tc>
          <w:tcPr>
            <w:tcW w:w="554" w:type="dxa"/>
            <w:vMerge w:val="restart"/>
            <w:vAlign w:val="center"/>
          </w:tcPr>
          <w:p w:rsidR="00901B84" w:rsidRPr="00901B84" w:rsidRDefault="00901B84" w:rsidP="00901B84">
            <w:pPr>
              <w:spacing w:after="0" w:line="240" w:lineRule="auto"/>
              <w:jc w:val="center"/>
              <w:rPr>
                <w:sz w:val="20"/>
                <w:szCs w:val="20"/>
              </w:rPr>
            </w:pPr>
            <w:r w:rsidRPr="00901B84">
              <w:rPr>
                <w:sz w:val="20"/>
                <w:szCs w:val="20"/>
              </w:rPr>
              <w:t>8</w:t>
            </w:r>
          </w:p>
        </w:tc>
        <w:tc>
          <w:tcPr>
            <w:tcW w:w="724" w:type="dxa"/>
          </w:tcPr>
          <w:p w:rsidR="00901B84" w:rsidRPr="00901B84" w:rsidRDefault="00901B84" w:rsidP="00901B84">
            <w:pPr>
              <w:spacing w:after="0" w:line="240" w:lineRule="auto"/>
              <w:rPr>
                <w:sz w:val="20"/>
                <w:szCs w:val="20"/>
              </w:rPr>
            </w:pPr>
            <w:r w:rsidRPr="00901B84">
              <w:rPr>
                <w:sz w:val="20"/>
                <w:szCs w:val="20"/>
              </w:rPr>
              <w:t>CPI</w:t>
            </w:r>
          </w:p>
        </w:tc>
        <w:tc>
          <w:tcPr>
            <w:tcW w:w="1396" w:type="dxa"/>
            <w:vAlign w:val="bottom"/>
          </w:tcPr>
          <w:p w:rsidR="00901B84" w:rsidRPr="00901B84" w:rsidRDefault="00901B84" w:rsidP="00901B84">
            <w:pPr>
              <w:spacing w:after="0" w:line="240" w:lineRule="auto"/>
              <w:jc w:val="center"/>
              <w:rPr>
                <w:sz w:val="20"/>
                <w:szCs w:val="20"/>
              </w:rPr>
            </w:pPr>
            <w:r w:rsidRPr="00901B84">
              <w:rPr>
                <w:sz w:val="20"/>
                <w:szCs w:val="20"/>
              </w:rPr>
              <w:t>146</w:t>
            </w:r>
          </w:p>
        </w:tc>
        <w:tc>
          <w:tcPr>
            <w:tcW w:w="882"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82.8</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75.9</w:t>
            </w:r>
          </w:p>
        </w:tc>
        <w:tc>
          <w:tcPr>
            <w:tcW w:w="883" w:type="dxa"/>
            <w:shd w:val="clear" w:color="auto" w:fill="auto"/>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79.8</w:t>
            </w:r>
          </w:p>
        </w:tc>
        <w:tc>
          <w:tcPr>
            <w:tcW w:w="883" w:type="dxa"/>
            <w:shd w:val="clear" w:color="auto" w:fill="D9D9D9" w:themeFill="background1" w:themeFillShade="D9"/>
          </w:tcPr>
          <w:p w:rsidR="00901B84" w:rsidRPr="00901B84" w:rsidRDefault="00901B84" w:rsidP="00901B84">
            <w:pPr>
              <w:spacing w:after="0" w:line="240" w:lineRule="auto"/>
              <w:rPr>
                <w:sz w:val="20"/>
                <w:szCs w:val="20"/>
              </w:rPr>
            </w:pPr>
            <w:r w:rsidRPr="00901B84">
              <w:rPr>
                <w:sz w:val="20"/>
                <w:szCs w:val="20"/>
              </w:rPr>
              <w:t>CPI</w:t>
            </w:r>
          </w:p>
        </w:tc>
        <w:tc>
          <w:tcPr>
            <w:tcW w:w="883" w:type="dxa"/>
            <w:vAlign w:val="center"/>
          </w:tcPr>
          <w:p w:rsidR="00901B84" w:rsidRPr="00901B84" w:rsidRDefault="00901B84" w:rsidP="00901B84">
            <w:pPr>
              <w:spacing w:after="0" w:line="240" w:lineRule="auto"/>
              <w:jc w:val="center"/>
              <w:rPr>
                <w:sz w:val="20"/>
                <w:szCs w:val="20"/>
              </w:rPr>
            </w:pPr>
            <w:r w:rsidRPr="00901B84">
              <w:rPr>
                <w:sz w:val="20"/>
                <w:szCs w:val="20"/>
              </w:rPr>
              <w:t>88.8</w:t>
            </w:r>
          </w:p>
        </w:tc>
        <w:tc>
          <w:tcPr>
            <w:tcW w:w="1840" w:type="dxa"/>
            <w:vAlign w:val="bottom"/>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6.0</w:t>
            </w:r>
          </w:p>
        </w:tc>
      </w:tr>
      <w:tr w:rsidR="00901B84" w:rsidRPr="00901B84" w:rsidTr="009B5CE1">
        <w:tc>
          <w:tcPr>
            <w:tcW w:w="554" w:type="dxa"/>
            <w:vMerge/>
            <w:vAlign w:val="center"/>
          </w:tcPr>
          <w:p w:rsidR="00901B84" w:rsidRPr="00901B84" w:rsidRDefault="00901B84" w:rsidP="00901B84">
            <w:pPr>
              <w:spacing w:after="0" w:line="240" w:lineRule="auto"/>
              <w:jc w:val="center"/>
              <w:rPr>
                <w:sz w:val="20"/>
                <w:szCs w:val="20"/>
              </w:rPr>
            </w:pPr>
          </w:p>
        </w:tc>
        <w:tc>
          <w:tcPr>
            <w:tcW w:w="724" w:type="dxa"/>
          </w:tcPr>
          <w:p w:rsidR="00901B84" w:rsidRPr="00901B84" w:rsidRDefault="00901B84" w:rsidP="00901B84">
            <w:pPr>
              <w:spacing w:after="0" w:line="240" w:lineRule="auto"/>
              <w:rPr>
                <w:sz w:val="20"/>
                <w:szCs w:val="20"/>
              </w:rPr>
            </w:pPr>
            <w:r w:rsidRPr="00901B84">
              <w:rPr>
                <w:sz w:val="20"/>
                <w:szCs w:val="20"/>
              </w:rPr>
              <w:t>P+</w:t>
            </w:r>
          </w:p>
        </w:tc>
        <w:tc>
          <w:tcPr>
            <w:tcW w:w="1396" w:type="dxa"/>
            <w:vAlign w:val="bottom"/>
          </w:tcPr>
          <w:p w:rsidR="00901B84" w:rsidRPr="00901B84" w:rsidRDefault="00901B84" w:rsidP="00901B84">
            <w:pPr>
              <w:spacing w:after="0" w:line="240" w:lineRule="auto"/>
              <w:jc w:val="center"/>
              <w:rPr>
                <w:sz w:val="20"/>
                <w:szCs w:val="20"/>
              </w:rPr>
            </w:pPr>
            <w:r w:rsidRPr="00901B84">
              <w:rPr>
                <w:sz w:val="20"/>
                <w:szCs w:val="20"/>
              </w:rPr>
              <w:t>146</w:t>
            </w:r>
          </w:p>
        </w:tc>
        <w:tc>
          <w:tcPr>
            <w:tcW w:w="882"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68%</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53%</w:t>
            </w:r>
          </w:p>
        </w:tc>
        <w:tc>
          <w:tcPr>
            <w:tcW w:w="883" w:type="dxa"/>
            <w:shd w:val="clear" w:color="auto" w:fill="auto"/>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59%</w:t>
            </w:r>
          </w:p>
        </w:tc>
        <w:tc>
          <w:tcPr>
            <w:tcW w:w="883" w:type="dxa"/>
            <w:shd w:val="clear" w:color="auto" w:fill="D9D9D9" w:themeFill="background1" w:themeFillShade="D9"/>
          </w:tcPr>
          <w:p w:rsidR="00901B84" w:rsidRPr="00901B84" w:rsidRDefault="00901B84" w:rsidP="00901B84">
            <w:pPr>
              <w:spacing w:after="0" w:line="240" w:lineRule="auto"/>
              <w:rPr>
                <w:sz w:val="20"/>
                <w:szCs w:val="20"/>
              </w:rPr>
            </w:pPr>
            <w:r w:rsidRPr="00901B84">
              <w:rPr>
                <w:sz w:val="20"/>
                <w:szCs w:val="20"/>
              </w:rPr>
              <w:t>Lv 4&amp;5</w:t>
            </w:r>
          </w:p>
        </w:tc>
        <w:tc>
          <w:tcPr>
            <w:tcW w:w="883" w:type="dxa"/>
            <w:vAlign w:val="center"/>
          </w:tcPr>
          <w:p w:rsidR="00901B84" w:rsidRPr="00901B84" w:rsidRDefault="00901B84" w:rsidP="00901B84">
            <w:pPr>
              <w:spacing w:after="0" w:line="240" w:lineRule="auto"/>
              <w:jc w:val="center"/>
              <w:rPr>
                <w:sz w:val="20"/>
                <w:szCs w:val="20"/>
              </w:rPr>
            </w:pPr>
            <w:r w:rsidRPr="00901B84">
              <w:rPr>
                <w:sz w:val="20"/>
                <w:szCs w:val="20"/>
              </w:rPr>
              <w:t>72%</w:t>
            </w:r>
          </w:p>
        </w:tc>
        <w:tc>
          <w:tcPr>
            <w:tcW w:w="1840" w:type="dxa"/>
            <w:vAlign w:val="bottom"/>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w:t>
            </w:r>
          </w:p>
        </w:tc>
      </w:tr>
      <w:tr w:rsidR="00901B84" w:rsidRPr="00901B84" w:rsidTr="009B5CE1">
        <w:tc>
          <w:tcPr>
            <w:tcW w:w="554" w:type="dxa"/>
            <w:vMerge/>
            <w:vAlign w:val="center"/>
          </w:tcPr>
          <w:p w:rsidR="00901B84" w:rsidRPr="00901B84" w:rsidRDefault="00901B84" w:rsidP="00901B84">
            <w:pPr>
              <w:spacing w:after="0" w:line="240" w:lineRule="auto"/>
              <w:jc w:val="center"/>
              <w:rPr>
                <w:sz w:val="20"/>
                <w:szCs w:val="20"/>
              </w:rPr>
            </w:pPr>
          </w:p>
        </w:tc>
        <w:tc>
          <w:tcPr>
            <w:tcW w:w="724" w:type="dxa"/>
          </w:tcPr>
          <w:p w:rsidR="00901B84" w:rsidRPr="00901B84" w:rsidRDefault="00901B84" w:rsidP="00901B84">
            <w:pPr>
              <w:spacing w:after="0" w:line="240" w:lineRule="auto"/>
              <w:rPr>
                <w:sz w:val="20"/>
                <w:szCs w:val="20"/>
              </w:rPr>
            </w:pPr>
            <w:r w:rsidRPr="00901B84">
              <w:rPr>
                <w:sz w:val="20"/>
                <w:szCs w:val="20"/>
              </w:rPr>
              <w:t>SGP</w:t>
            </w:r>
          </w:p>
        </w:tc>
        <w:tc>
          <w:tcPr>
            <w:tcW w:w="1396" w:type="dxa"/>
            <w:vAlign w:val="bottom"/>
          </w:tcPr>
          <w:p w:rsidR="00901B84" w:rsidRPr="00901B84" w:rsidRDefault="00901B84" w:rsidP="00901B84">
            <w:pPr>
              <w:spacing w:after="0" w:line="240" w:lineRule="auto"/>
              <w:jc w:val="center"/>
              <w:rPr>
                <w:sz w:val="20"/>
                <w:szCs w:val="20"/>
              </w:rPr>
            </w:pPr>
            <w:r w:rsidRPr="00901B84">
              <w:rPr>
                <w:sz w:val="20"/>
                <w:szCs w:val="20"/>
              </w:rPr>
              <w:t>140</w:t>
            </w:r>
          </w:p>
        </w:tc>
        <w:tc>
          <w:tcPr>
            <w:tcW w:w="882"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48.0</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47.0</w:t>
            </w:r>
          </w:p>
        </w:tc>
        <w:tc>
          <w:tcPr>
            <w:tcW w:w="883" w:type="dxa"/>
            <w:shd w:val="clear" w:color="auto" w:fill="auto"/>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57.0</w:t>
            </w:r>
          </w:p>
        </w:tc>
        <w:tc>
          <w:tcPr>
            <w:tcW w:w="883" w:type="dxa"/>
            <w:shd w:val="clear" w:color="auto" w:fill="D9D9D9" w:themeFill="background1" w:themeFillShade="D9"/>
          </w:tcPr>
          <w:p w:rsidR="00901B84" w:rsidRPr="00901B84" w:rsidRDefault="00901B84" w:rsidP="00901B84">
            <w:pPr>
              <w:spacing w:after="0" w:line="240" w:lineRule="auto"/>
              <w:rPr>
                <w:sz w:val="20"/>
                <w:szCs w:val="20"/>
              </w:rPr>
            </w:pPr>
            <w:r w:rsidRPr="00901B84">
              <w:rPr>
                <w:sz w:val="20"/>
                <w:szCs w:val="20"/>
              </w:rPr>
              <w:t>SGP</w:t>
            </w:r>
          </w:p>
        </w:tc>
        <w:tc>
          <w:tcPr>
            <w:tcW w:w="883" w:type="dxa"/>
            <w:vAlign w:val="center"/>
          </w:tcPr>
          <w:p w:rsidR="00901B84" w:rsidRPr="00901B84" w:rsidRDefault="00901B84" w:rsidP="00901B84">
            <w:pPr>
              <w:spacing w:after="0" w:line="240" w:lineRule="auto"/>
              <w:jc w:val="center"/>
              <w:rPr>
                <w:sz w:val="20"/>
                <w:szCs w:val="20"/>
              </w:rPr>
            </w:pPr>
            <w:r w:rsidRPr="00901B84">
              <w:rPr>
                <w:sz w:val="20"/>
                <w:szCs w:val="20"/>
              </w:rPr>
              <w:t>65.0</w:t>
            </w:r>
          </w:p>
        </w:tc>
        <w:tc>
          <w:tcPr>
            <w:tcW w:w="1840" w:type="dxa"/>
            <w:vAlign w:val="bottom"/>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17.0</w:t>
            </w:r>
          </w:p>
        </w:tc>
      </w:tr>
    </w:tbl>
    <w:p w:rsidR="00901B84" w:rsidRPr="00901B84" w:rsidRDefault="00901B84" w:rsidP="00901B84">
      <w:pPr>
        <w:spacing w:after="0" w:line="240" w:lineRule="auto"/>
        <w:rPr>
          <w:rFonts w:ascii="Calibri" w:eastAsia="Times New Roman" w:hAnsi="Calibri" w:cs="Times New Roman"/>
          <w:sz w:val="20"/>
          <w:szCs w:val="20"/>
        </w:rPr>
      </w:pPr>
    </w:p>
    <w:p w:rsidR="00901B84" w:rsidRPr="00901B84" w:rsidRDefault="00901B84" w:rsidP="00901B84">
      <w:pPr>
        <w:spacing w:after="0" w:line="240" w:lineRule="auto"/>
        <w:rPr>
          <w:rFonts w:ascii="Calibri" w:eastAsia="Times New Roman" w:hAnsi="Calibri" w:cs="Times New Roman"/>
          <w:sz w:val="20"/>
          <w:szCs w:val="20"/>
        </w:rPr>
      </w:pPr>
    </w:p>
    <w:tbl>
      <w:tblPr>
        <w:tblStyle w:val="TableGrid"/>
        <w:tblW w:w="8928" w:type="dxa"/>
        <w:tblLook w:val="04A0" w:firstRow="1" w:lastRow="0" w:firstColumn="1" w:lastColumn="0" w:noHBand="0" w:noVBand="1"/>
        <w:tblCaption w:val="Table B2d: Blackstone-Millville Regional School District"/>
        <w:tblDescription w:val="Mathematics Performance, 2013–2016&#10;"/>
      </w:tblPr>
      <w:tblGrid>
        <w:gridCol w:w="554"/>
        <w:gridCol w:w="724"/>
        <w:gridCol w:w="1396"/>
        <w:gridCol w:w="882"/>
        <w:gridCol w:w="883"/>
        <w:gridCol w:w="883"/>
        <w:gridCol w:w="883"/>
        <w:gridCol w:w="883"/>
        <w:gridCol w:w="884"/>
        <w:gridCol w:w="956"/>
      </w:tblGrid>
      <w:tr w:rsidR="00901B84" w:rsidRPr="00901B84" w:rsidTr="009B5CE1">
        <w:tc>
          <w:tcPr>
            <w:tcW w:w="8928" w:type="dxa"/>
            <w:gridSpan w:val="10"/>
            <w:tcBorders>
              <w:top w:val="nil"/>
              <w:left w:val="nil"/>
              <w:right w:val="nil"/>
            </w:tcBorders>
            <w:vAlign w:val="center"/>
          </w:tcPr>
          <w:p w:rsidR="00901B84" w:rsidRPr="00901B84" w:rsidRDefault="00901B84" w:rsidP="00901B84">
            <w:pPr>
              <w:spacing w:after="0" w:line="240" w:lineRule="auto"/>
              <w:jc w:val="center"/>
              <w:rPr>
                <w:rFonts w:ascii="Calibri" w:eastAsia="Calibri" w:hAnsi="Calibri"/>
                <w:b/>
                <w:sz w:val="20"/>
                <w:szCs w:val="20"/>
              </w:rPr>
            </w:pPr>
            <w:r w:rsidRPr="00901B84">
              <w:rPr>
                <w:rFonts w:ascii="Calibri" w:eastAsia="Calibri" w:hAnsi="Calibri"/>
                <w:b/>
                <w:sz w:val="20"/>
                <w:szCs w:val="20"/>
              </w:rPr>
              <w:t xml:space="preserve">Table B2d: </w:t>
            </w:r>
            <w:r w:rsidRPr="00901B84">
              <w:rPr>
                <w:rFonts w:ascii="Calibri" w:eastAsia="Calibri" w:hAnsi="Calibri" w:cs="Times New Roman"/>
                <w:b/>
                <w:sz w:val="20"/>
              </w:rPr>
              <w:t>Blackstone-Millville Regional School District</w:t>
            </w:r>
          </w:p>
          <w:p w:rsidR="00901B84" w:rsidRPr="00901B84" w:rsidRDefault="00901B84" w:rsidP="00901B84">
            <w:pPr>
              <w:spacing w:after="0" w:line="240" w:lineRule="auto"/>
              <w:jc w:val="center"/>
              <w:rPr>
                <w:rFonts w:ascii="Calibri" w:eastAsia="Calibri" w:hAnsi="Calibri"/>
                <w:b/>
              </w:rPr>
            </w:pPr>
            <w:r w:rsidRPr="00901B84">
              <w:rPr>
                <w:rFonts w:ascii="Calibri" w:eastAsia="Calibri" w:hAnsi="Calibri"/>
                <w:b/>
                <w:sz w:val="20"/>
                <w:szCs w:val="20"/>
              </w:rPr>
              <w:t>Mathematics Performance, 2013–2016</w:t>
            </w:r>
            <w:r w:rsidRPr="00901B84">
              <w:rPr>
                <w:rFonts w:ascii="Calibri" w:eastAsia="Calibri" w:hAnsi="Calibri"/>
                <w:b/>
                <w:sz w:val="20"/>
                <w:vertAlign w:val="superscript"/>
              </w:rPr>
              <w:footnoteReference w:id="9"/>
            </w:r>
          </w:p>
        </w:tc>
      </w:tr>
      <w:tr w:rsidR="00901B84" w:rsidRPr="00901B84" w:rsidTr="009B5CE1">
        <w:tc>
          <w:tcPr>
            <w:tcW w:w="1278" w:type="dxa"/>
            <w:gridSpan w:val="2"/>
            <w:vMerge w:val="restart"/>
            <w:vAlign w:val="center"/>
          </w:tcPr>
          <w:p w:rsidR="00901B84" w:rsidRPr="00901B84" w:rsidRDefault="00901B84" w:rsidP="00901B84">
            <w:pPr>
              <w:spacing w:after="0" w:line="240" w:lineRule="auto"/>
              <w:jc w:val="center"/>
              <w:rPr>
                <w:b/>
                <w:sz w:val="20"/>
                <w:szCs w:val="20"/>
              </w:rPr>
            </w:pPr>
            <w:r w:rsidRPr="00901B84">
              <w:rPr>
                <w:b/>
                <w:sz w:val="20"/>
                <w:szCs w:val="20"/>
              </w:rPr>
              <w:t>Grade and Measure</w:t>
            </w:r>
          </w:p>
        </w:tc>
        <w:tc>
          <w:tcPr>
            <w:tcW w:w="1396" w:type="dxa"/>
            <w:vMerge w:val="restart"/>
            <w:vAlign w:val="center"/>
          </w:tcPr>
          <w:p w:rsidR="00901B84" w:rsidRPr="00901B84" w:rsidRDefault="00901B84" w:rsidP="00901B84">
            <w:pPr>
              <w:spacing w:after="0" w:line="240" w:lineRule="auto"/>
              <w:jc w:val="center"/>
              <w:rPr>
                <w:b/>
                <w:sz w:val="20"/>
                <w:szCs w:val="20"/>
              </w:rPr>
            </w:pPr>
            <w:r w:rsidRPr="00901B84">
              <w:rPr>
                <w:b/>
                <w:sz w:val="20"/>
                <w:szCs w:val="20"/>
              </w:rPr>
              <w:t>Number Included (2016)</w:t>
            </w:r>
          </w:p>
        </w:tc>
        <w:tc>
          <w:tcPr>
            <w:tcW w:w="3531" w:type="dxa"/>
            <w:gridSpan w:val="4"/>
            <w:vMerge w:val="restart"/>
            <w:vAlign w:val="center"/>
          </w:tcPr>
          <w:p w:rsidR="00901B84" w:rsidRPr="00901B84" w:rsidRDefault="00901B84" w:rsidP="00901B84">
            <w:pPr>
              <w:spacing w:after="0" w:line="240" w:lineRule="auto"/>
              <w:jc w:val="center"/>
              <w:rPr>
                <w:b/>
                <w:sz w:val="20"/>
                <w:szCs w:val="20"/>
              </w:rPr>
            </w:pPr>
            <w:r w:rsidRPr="00901B84">
              <w:rPr>
                <w:b/>
                <w:sz w:val="20"/>
                <w:szCs w:val="20"/>
              </w:rPr>
              <w:t>MCAS/Accountability Year</w:t>
            </w:r>
          </w:p>
        </w:tc>
        <w:tc>
          <w:tcPr>
            <w:tcW w:w="883" w:type="dxa"/>
            <w:shd w:val="clear" w:color="auto" w:fill="D9D9D9" w:themeFill="background1" w:themeFillShade="D9"/>
            <w:vAlign w:val="bottom"/>
          </w:tcPr>
          <w:p w:rsidR="00901B84" w:rsidRPr="00901B84" w:rsidRDefault="00901B84" w:rsidP="00901B84">
            <w:pPr>
              <w:spacing w:after="0" w:line="240" w:lineRule="auto"/>
              <w:jc w:val="center"/>
              <w:rPr>
                <w:sz w:val="20"/>
                <w:szCs w:val="20"/>
              </w:rPr>
            </w:pPr>
          </w:p>
        </w:tc>
        <w:tc>
          <w:tcPr>
            <w:tcW w:w="1840" w:type="dxa"/>
            <w:gridSpan w:val="2"/>
            <w:vAlign w:val="bottom"/>
          </w:tcPr>
          <w:p w:rsidR="00901B84" w:rsidRPr="00901B84" w:rsidRDefault="00901B84" w:rsidP="00901B84">
            <w:pPr>
              <w:spacing w:after="0" w:line="240" w:lineRule="auto"/>
              <w:jc w:val="center"/>
              <w:rPr>
                <w:b/>
                <w:sz w:val="20"/>
                <w:szCs w:val="20"/>
              </w:rPr>
            </w:pPr>
            <w:r w:rsidRPr="00901B84">
              <w:rPr>
                <w:b/>
                <w:sz w:val="20"/>
                <w:szCs w:val="20"/>
              </w:rPr>
              <w:t>Gains and Declines</w:t>
            </w:r>
          </w:p>
        </w:tc>
      </w:tr>
      <w:tr w:rsidR="00901B84" w:rsidRPr="00901B84" w:rsidTr="009B5CE1">
        <w:tc>
          <w:tcPr>
            <w:tcW w:w="1278" w:type="dxa"/>
            <w:gridSpan w:val="2"/>
            <w:vMerge/>
            <w:vAlign w:val="center"/>
          </w:tcPr>
          <w:p w:rsidR="00901B84" w:rsidRPr="00901B84" w:rsidRDefault="00901B84" w:rsidP="00901B84">
            <w:pPr>
              <w:spacing w:after="0" w:line="240" w:lineRule="auto"/>
              <w:rPr>
                <w:sz w:val="20"/>
                <w:szCs w:val="20"/>
              </w:rPr>
            </w:pPr>
          </w:p>
        </w:tc>
        <w:tc>
          <w:tcPr>
            <w:tcW w:w="1396" w:type="dxa"/>
            <w:vMerge/>
            <w:vAlign w:val="bottom"/>
          </w:tcPr>
          <w:p w:rsidR="00901B84" w:rsidRPr="00901B84" w:rsidRDefault="00901B84" w:rsidP="00901B84">
            <w:pPr>
              <w:spacing w:after="0" w:line="240" w:lineRule="auto"/>
              <w:jc w:val="center"/>
              <w:rPr>
                <w:sz w:val="20"/>
                <w:szCs w:val="20"/>
              </w:rPr>
            </w:pPr>
          </w:p>
        </w:tc>
        <w:tc>
          <w:tcPr>
            <w:tcW w:w="3531" w:type="dxa"/>
            <w:gridSpan w:val="4"/>
            <w:vMerge/>
            <w:vAlign w:val="bottom"/>
          </w:tcPr>
          <w:p w:rsidR="00901B84" w:rsidRPr="00901B84" w:rsidRDefault="00901B84" w:rsidP="00901B84">
            <w:pPr>
              <w:spacing w:after="0" w:line="240" w:lineRule="auto"/>
              <w:jc w:val="center"/>
              <w:rPr>
                <w:sz w:val="20"/>
                <w:szCs w:val="20"/>
              </w:rPr>
            </w:pPr>
          </w:p>
        </w:tc>
        <w:tc>
          <w:tcPr>
            <w:tcW w:w="883" w:type="dxa"/>
            <w:shd w:val="clear" w:color="auto" w:fill="D9D9D9" w:themeFill="background1" w:themeFillShade="D9"/>
            <w:vAlign w:val="bottom"/>
          </w:tcPr>
          <w:p w:rsidR="00901B84" w:rsidRPr="00901B84" w:rsidRDefault="00901B84" w:rsidP="00901B84">
            <w:pPr>
              <w:spacing w:after="0" w:line="240" w:lineRule="auto"/>
              <w:jc w:val="center"/>
              <w:rPr>
                <w:sz w:val="20"/>
                <w:szCs w:val="20"/>
              </w:rPr>
            </w:pPr>
          </w:p>
        </w:tc>
        <w:tc>
          <w:tcPr>
            <w:tcW w:w="884" w:type="dxa"/>
            <w:vMerge w:val="restart"/>
            <w:vAlign w:val="center"/>
          </w:tcPr>
          <w:p w:rsidR="00901B84" w:rsidRPr="00901B84" w:rsidRDefault="00901B84" w:rsidP="00901B84">
            <w:pPr>
              <w:spacing w:after="0" w:line="240" w:lineRule="auto"/>
              <w:jc w:val="center"/>
              <w:rPr>
                <w:sz w:val="20"/>
                <w:szCs w:val="20"/>
              </w:rPr>
            </w:pPr>
            <w:r w:rsidRPr="00901B84">
              <w:rPr>
                <w:b/>
                <w:sz w:val="20"/>
                <w:szCs w:val="20"/>
              </w:rPr>
              <w:t>4-Year Trend</w:t>
            </w:r>
          </w:p>
        </w:tc>
        <w:tc>
          <w:tcPr>
            <w:tcW w:w="956" w:type="dxa"/>
            <w:vMerge w:val="restart"/>
            <w:vAlign w:val="center"/>
          </w:tcPr>
          <w:p w:rsidR="00901B84" w:rsidRPr="00901B84" w:rsidRDefault="00901B84" w:rsidP="00901B84">
            <w:pPr>
              <w:spacing w:after="0" w:line="240" w:lineRule="auto"/>
              <w:jc w:val="center"/>
              <w:rPr>
                <w:sz w:val="20"/>
                <w:szCs w:val="20"/>
              </w:rPr>
            </w:pPr>
            <w:r w:rsidRPr="00901B84">
              <w:rPr>
                <w:b/>
                <w:sz w:val="20"/>
                <w:szCs w:val="20"/>
              </w:rPr>
              <w:t>2-Year Trend</w:t>
            </w:r>
          </w:p>
        </w:tc>
      </w:tr>
      <w:tr w:rsidR="00901B84" w:rsidRPr="00901B84" w:rsidTr="009B5CE1">
        <w:tc>
          <w:tcPr>
            <w:tcW w:w="1278" w:type="dxa"/>
            <w:gridSpan w:val="2"/>
            <w:vMerge/>
            <w:vAlign w:val="center"/>
          </w:tcPr>
          <w:p w:rsidR="00901B84" w:rsidRPr="00901B84" w:rsidRDefault="00901B84" w:rsidP="00901B84">
            <w:pPr>
              <w:spacing w:after="0" w:line="240" w:lineRule="auto"/>
              <w:rPr>
                <w:sz w:val="20"/>
                <w:szCs w:val="20"/>
              </w:rPr>
            </w:pPr>
          </w:p>
        </w:tc>
        <w:tc>
          <w:tcPr>
            <w:tcW w:w="1396" w:type="dxa"/>
            <w:vMerge/>
            <w:vAlign w:val="bottom"/>
          </w:tcPr>
          <w:p w:rsidR="00901B84" w:rsidRPr="00901B84" w:rsidRDefault="00901B84" w:rsidP="00901B84">
            <w:pPr>
              <w:spacing w:after="0" w:line="240" w:lineRule="auto"/>
              <w:jc w:val="center"/>
              <w:rPr>
                <w:sz w:val="20"/>
                <w:szCs w:val="20"/>
              </w:rPr>
            </w:pPr>
          </w:p>
        </w:tc>
        <w:tc>
          <w:tcPr>
            <w:tcW w:w="882" w:type="dxa"/>
            <w:vAlign w:val="center"/>
          </w:tcPr>
          <w:p w:rsidR="00901B84" w:rsidRPr="00901B84" w:rsidRDefault="00901B84" w:rsidP="00901B84">
            <w:pPr>
              <w:spacing w:after="0" w:line="240" w:lineRule="auto"/>
              <w:jc w:val="center"/>
              <w:rPr>
                <w:b/>
                <w:sz w:val="20"/>
                <w:szCs w:val="20"/>
              </w:rPr>
            </w:pPr>
            <w:r w:rsidRPr="00901B84">
              <w:rPr>
                <w:b/>
                <w:sz w:val="20"/>
                <w:szCs w:val="20"/>
              </w:rPr>
              <w:t>2013</w:t>
            </w:r>
          </w:p>
        </w:tc>
        <w:tc>
          <w:tcPr>
            <w:tcW w:w="883" w:type="dxa"/>
            <w:vAlign w:val="center"/>
          </w:tcPr>
          <w:p w:rsidR="00901B84" w:rsidRPr="00901B84" w:rsidRDefault="00901B84" w:rsidP="00901B84">
            <w:pPr>
              <w:spacing w:after="0" w:line="240" w:lineRule="auto"/>
              <w:jc w:val="center"/>
              <w:rPr>
                <w:b/>
                <w:sz w:val="20"/>
                <w:szCs w:val="20"/>
              </w:rPr>
            </w:pPr>
            <w:r w:rsidRPr="00901B84">
              <w:rPr>
                <w:b/>
                <w:sz w:val="20"/>
                <w:szCs w:val="20"/>
              </w:rPr>
              <w:t>2014</w:t>
            </w:r>
          </w:p>
        </w:tc>
        <w:tc>
          <w:tcPr>
            <w:tcW w:w="883" w:type="dxa"/>
            <w:vAlign w:val="center"/>
          </w:tcPr>
          <w:p w:rsidR="00901B84" w:rsidRPr="00901B84" w:rsidRDefault="00901B84" w:rsidP="00901B84">
            <w:pPr>
              <w:spacing w:after="0" w:line="240" w:lineRule="auto"/>
              <w:jc w:val="center"/>
              <w:rPr>
                <w:b/>
                <w:sz w:val="20"/>
                <w:szCs w:val="20"/>
              </w:rPr>
            </w:pPr>
            <w:r w:rsidRPr="00901B84">
              <w:rPr>
                <w:b/>
                <w:sz w:val="20"/>
                <w:szCs w:val="20"/>
              </w:rPr>
              <w:t>2015</w:t>
            </w:r>
          </w:p>
        </w:tc>
        <w:tc>
          <w:tcPr>
            <w:tcW w:w="883" w:type="dxa"/>
            <w:vAlign w:val="center"/>
          </w:tcPr>
          <w:p w:rsidR="00901B84" w:rsidRPr="00901B84" w:rsidRDefault="00901B84" w:rsidP="00901B84">
            <w:pPr>
              <w:spacing w:after="0" w:line="240" w:lineRule="auto"/>
              <w:jc w:val="center"/>
              <w:rPr>
                <w:b/>
                <w:sz w:val="20"/>
                <w:szCs w:val="20"/>
              </w:rPr>
            </w:pPr>
            <w:r w:rsidRPr="00901B84">
              <w:rPr>
                <w:b/>
                <w:sz w:val="20"/>
                <w:szCs w:val="20"/>
              </w:rPr>
              <w:t>2016</w:t>
            </w:r>
          </w:p>
        </w:tc>
        <w:tc>
          <w:tcPr>
            <w:tcW w:w="883" w:type="dxa"/>
            <w:shd w:val="clear" w:color="auto" w:fill="D9D9D9" w:themeFill="background1" w:themeFillShade="D9"/>
            <w:vAlign w:val="bottom"/>
          </w:tcPr>
          <w:p w:rsidR="00901B84" w:rsidRPr="00901B84" w:rsidRDefault="00901B84" w:rsidP="00901B84">
            <w:pPr>
              <w:spacing w:after="0" w:line="240" w:lineRule="auto"/>
              <w:jc w:val="center"/>
              <w:rPr>
                <w:b/>
                <w:sz w:val="20"/>
                <w:szCs w:val="20"/>
              </w:rPr>
            </w:pPr>
            <w:r w:rsidRPr="00901B84">
              <w:rPr>
                <w:b/>
                <w:sz w:val="20"/>
                <w:szCs w:val="20"/>
              </w:rPr>
              <w:t>State (2016)</w:t>
            </w:r>
          </w:p>
        </w:tc>
        <w:tc>
          <w:tcPr>
            <w:tcW w:w="884" w:type="dxa"/>
            <w:vMerge/>
            <w:vAlign w:val="bottom"/>
          </w:tcPr>
          <w:p w:rsidR="00901B84" w:rsidRPr="00901B84" w:rsidRDefault="00901B84" w:rsidP="00901B84">
            <w:pPr>
              <w:spacing w:after="0" w:line="240" w:lineRule="auto"/>
              <w:jc w:val="center"/>
              <w:rPr>
                <w:b/>
                <w:sz w:val="20"/>
                <w:szCs w:val="20"/>
              </w:rPr>
            </w:pPr>
          </w:p>
        </w:tc>
        <w:tc>
          <w:tcPr>
            <w:tcW w:w="956" w:type="dxa"/>
            <w:vMerge/>
            <w:vAlign w:val="bottom"/>
          </w:tcPr>
          <w:p w:rsidR="00901B84" w:rsidRPr="00901B84" w:rsidRDefault="00901B84" w:rsidP="00901B84">
            <w:pPr>
              <w:spacing w:after="0" w:line="240" w:lineRule="auto"/>
              <w:jc w:val="center"/>
              <w:rPr>
                <w:b/>
                <w:sz w:val="20"/>
                <w:szCs w:val="20"/>
              </w:rPr>
            </w:pPr>
          </w:p>
        </w:tc>
      </w:tr>
      <w:tr w:rsidR="00901B84" w:rsidRPr="00901B84" w:rsidTr="009B5CE1">
        <w:tc>
          <w:tcPr>
            <w:tcW w:w="554" w:type="dxa"/>
            <w:vMerge w:val="restart"/>
            <w:vAlign w:val="center"/>
          </w:tcPr>
          <w:p w:rsidR="00901B84" w:rsidRPr="00901B84" w:rsidRDefault="00901B84" w:rsidP="00901B84">
            <w:pPr>
              <w:spacing w:after="0" w:line="240" w:lineRule="auto"/>
              <w:jc w:val="center"/>
              <w:rPr>
                <w:sz w:val="20"/>
                <w:szCs w:val="20"/>
              </w:rPr>
            </w:pPr>
            <w:r w:rsidRPr="00901B84">
              <w:rPr>
                <w:sz w:val="20"/>
                <w:szCs w:val="20"/>
              </w:rPr>
              <w:t>10</w:t>
            </w:r>
          </w:p>
        </w:tc>
        <w:tc>
          <w:tcPr>
            <w:tcW w:w="724" w:type="dxa"/>
          </w:tcPr>
          <w:p w:rsidR="00901B84" w:rsidRPr="00901B84" w:rsidRDefault="00901B84" w:rsidP="00901B84">
            <w:pPr>
              <w:spacing w:after="0" w:line="240" w:lineRule="auto"/>
              <w:rPr>
                <w:sz w:val="20"/>
                <w:szCs w:val="20"/>
              </w:rPr>
            </w:pPr>
            <w:r w:rsidRPr="00901B84">
              <w:rPr>
                <w:sz w:val="20"/>
                <w:szCs w:val="20"/>
              </w:rPr>
              <w:t>CPI</w:t>
            </w:r>
          </w:p>
        </w:tc>
        <w:tc>
          <w:tcPr>
            <w:tcW w:w="1396"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99</w:t>
            </w:r>
          </w:p>
        </w:tc>
        <w:tc>
          <w:tcPr>
            <w:tcW w:w="882"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92.5</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93.8</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95.5</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85.9</w:t>
            </w:r>
          </w:p>
        </w:tc>
        <w:tc>
          <w:tcPr>
            <w:tcW w:w="883" w:type="dxa"/>
            <w:shd w:val="clear" w:color="auto" w:fill="D9D9D9" w:themeFill="background1" w:themeFillShade="D9"/>
            <w:vAlign w:val="center"/>
          </w:tcPr>
          <w:p w:rsidR="00901B84" w:rsidRPr="00901B84" w:rsidRDefault="00901B84" w:rsidP="00901B84">
            <w:pPr>
              <w:spacing w:after="0" w:line="240" w:lineRule="auto"/>
              <w:jc w:val="center"/>
              <w:rPr>
                <w:sz w:val="20"/>
                <w:szCs w:val="20"/>
              </w:rPr>
            </w:pPr>
            <w:r w:rsidRPr="00901B84">
              <w:rPr>
                <w:sz w:val="20"/>
                <w:szCs w:val="20"/>
              </w:rPr>
              <w:t>89.7</w:t>
            </w:r>
          </w:p>
        </w:tc>
        <w:tc>
          <w:tcPr>
            <w:tcW w:w="884"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-6.6</w:t>
            </w:r>
          </w:p>
        </w:tc>
        <w:tc>
          <w:tcPr>
            <w:tcW w:w="956"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-9.6</w:t>
            </w:r>
          </w:p>
        </w:tc>
      </w:tr>
      <w:tr w:rsidR="00901B84" w:rsidRPr="00901B84" w:rsidTr="009B5CE1">
        <w:tc>
          <w:tcPr>
            <w:tcW w:w="554" w:type="dxa"/>
            <w:vMerge/>
            <w:vAlign w:val="center"/>
          </w:tcPr>
          <w:p w:rsidR="00901B84" w:rsidRPr="00901B84" w:rsidRDefault="00901B84" w:rsidP="00901B84">
            <w:pPr>
              <w:spacing w:after="0" w:line="240" w:lineRule="auto"/>
              <w:jc w:val="center"/>
              <w:rPr>
                <w:sz w:val="20"/>
                <w:szCs w:val="20"/>
              </w:rPr>
            </w:pPr>
          </w:p>
        </w:tc>
        <w:tc>
          <w:tcPr>
            <w:tcW w:w="724" w:type="dxa"/>
          </w:tcPr>
          <w:p w:rsidR="00901B84" w:rsidRPr="00901B84" w:rsidRDefault="00901B84" w:rsidP="00901B84">
            <w:pPr>
              <w:spacing w:after="0" w:line="240" w:lineRule="auto"/>
              <w:rPr>
                <w:sz w:val="20"/>
                <w:szCs w:val="20"/>
              </w:rPr>
            </w:pPr>
            <w:r w:rsidRPr="00901B84">
              <w:rPr>
                <w:sz w:val="20"/>
                <w:szCs w:val="20"/>
              </w:rPr>
              <w:t>P+</w:t>
            </w:r>
          </w:p>
        </w:tc>
        <w:tc>
          <w:tcPr>
            <w:tcW w:w="1396"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99</w:t>
            </w:r>
          </w:p>
        </w:tc>
        <w:tc>
          <w:tcPr>
            <w:tcW w:w="882"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86%</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87%</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88%</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70%</w:t>
            </w:r>
          </w:p>
        </w:tc>
        <w:tc>
          <w:tcPr>
            <w:tcW w:w="883" w:type="dxa"/>
            <w:shd w:val="clear" w:color="auto" w:fill="D9D9D9" w:themeFill="background1" w:themeFillShade="D9"/>
            <w:vAlign w:val="center"/>
          </w:tcPr>
          <w:p w:rsidR="00901B84" w:rsidRPr="00901B84" w:rsidRDefault="00901B84" w:rsidP="00901B84">
            <w:pPr>
              <w:spacing w:after="0" w:line="240" w:lineRule="auto"/>
              <w:jc w:val="center"/>
              <w:rPr>
                <w:sz w:val="20"/>
                <w:szCs w:val="20"/>
              </w:rPr>
            </w:pPr>
            <w:r w:rsidRPr="00901B84">
              <w:rPr>
                <w:sz w:val="20"/>
                <w:szCs w:val="20"/>
              </w:rPr>
              <w:t>78%</w:t>
            </w:r>
          </w:p>
        </w:tc>
        <w:tc>
          <w:tcPr>
            <w:tcW w:w="884"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-16</w:t>
            </w:r>
          </w:p>
        </w:tc>
        <w:tc>
          <w:tcPr>
            <w:tcW w:w="956"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-18</w:t>
            </w:r>
          </w:p>
        </w:tc>
      </w:tr>
      <w:tr w:rsidR="00901B84" w:rsidRPr="00901B84" w:rsidTr="009B5CE1">
        <w:tc>
          <w:tcPr>
            <w:tcW w:w="554" w:type="dxa"/>
            <w:vMerge/>
            <w:vAlign w:val="center"/>
          </w:tcPr>
          <w:p w:rsidR="00901B84" w:rsidRPr="00901B84" w:rsidRDefault="00901B84" w:rsidP="00901B84">
            <w:pPr>
              <w:spacing w:after="0" w:line="240" w:lineRule="auto"/>
              <w:jc w:val="center"/>
              <w:rPr>
                <w:sz w:val="20"/>
                <w:szCs w:val="20"/>
              </w:rPr>
            </w:pPr>
          </w:p>
        </w:tc>
        <w:tc>
          <w:tcPr>
            <w:tcW w:w="724" w:type="dxa"/>
          </w:tcPr>
          <w:p w:rsidR="00901B84" w:rsidRPr="00901B84" w:rsidRDefault="00901B84" w:rsidP="00901B84">
            <w:pPr>
              <w:spacing w:after="0" w:line="240" w:lineRule="auto"/>
              <w:rPr>
                <w:sz w:val="20"/>
                <w:szCs w:val="20"/>
              </w:rPr>
            </w:pPr>
            <w:r w:rsidRPr="00901B84">
              <w:rPr>
                <w:sz w:val="20"/>
                <w:szCs w:val="20"/>
              </w:rPr>
              <w:t>SGP</w:t>
            </w:r>
          </w:p>
        </w:tc>
        <w:tc>
          <w:tcPr>
            <w:tcW w:w="1396"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93</w:t>
            </w:r>
          </w:p>
        </w:tc>
        <w:tc>
          <w:tcPr>
            <w:tcW w:w="882"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52.0</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58.0</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41.0</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33.0</w:t>
            </w:r>
          </w:p>
        </w:tc>
        <w:tc>
          <w:tcPr>
            <w:tcW w:w="883" w:type="dxa"/>
            <w:shd w:val="clear" w:color="auto" w:fill="D9D9D9" w:themeFill="background1" w:themeFillShade="D9"/>
            <w:vAlign w:val="center"/>
          </w:tcPr>
          <w:p w:rsidR="00901B84" w:rsidRPr="00901B84" w:rsidRDefault="00901B84" w:rsidP="00901B84">
            <w:pPr>
              <w:spacing w:after="0" w:line="240" w:lineRule="auto"/>
              <w:jc w:val="center"/>
              <w:rPr>
                <w:sz w:val="20"/>
                <w:szCs w:val="20"/>
              </w:rPr>
            </w:pPr>
            <w:r w:rsidRPr="00901B84">
              <w:rPr>
                <w:sz w:val="20"/>
                <w:szCs w:val="20"/>
              </w:rPr>
              <w:t>50.0</w:t>
            </w:r>
          </w:p>
        </w:tc>
        <w:tc>
          <w:tcPr>
            <w:tcW w:w="884"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-19.0</w:t>
            </w:r>
          </w:p>
        </w:tc>
        <w:tc>
          <w:tcPr>
            <w:tcW w:w="956"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-8.0</w:t>
            </w:r>
          </w:p>
        </w:tc>
      </w:tr>
      <w:tr w:rsidR="00901B84" w:rsidRPr="00901B84" w:rsidTr="009B5CE1">
        <w:tc>
          <w:tcPr>
            <w:tcW w:w="554" w:type="dxa"/>
            <w:vMerge w:val="restart"/>
            <w:vAlign w:val="center"/>
          </w:tcPr>
          <w:p w:rsidR="00901B84" w:rsidRPr="00901B84" w:rsidRDefault="00901B84" w:rsidP="00901B84">
            <w:pPr>
              <w:spacing w:after="0" w:line="240" w:lineRule="auto"/>
              <w:jc w:val="center"/>
              <w:rPr>
                <w:sz w:val="20"/>
                <w:szCs w:val="20"/>
              </w:rPr>
            </w:pPr>
            <w:r w:rsidRPr="00901B84">
              <w:rPr>
                <w:sz w:val="20"/>
                <w:szCs w:val="20"/>
              </w:rPr>
              <w:t>All</w:t>
            </w:r>
          </w:p>
        </w:tc>
        <w:tc>
          <w:tcPr>
            <w:tcW w:w="724" w:type="dxa"/>
          </w:tcPr>
          <w:p w:rsidR="00901B84" w:rsidRPr="00901B84" w:rsidRDefault="00901B84" w:rsidP="00901B84">
            <w:pPr>
              <w:spacing w:after="0" w:line="240" w:lineRule="auto"/>
              <w:rPr>
                <w:sz w:val="20"/>
                <w:szCs w:val="20"/>
              </w:rPr>
            </w:pPr>
            <w:r w:rsidRPr="00901B84">
              <w:rPr>
                <w:sz w:val="20"/>
                <w:szCs w:val="20"/>
              </w:rPr>
              <w:t>CPI</w:t>
            </w:r>
          </w:p>
        </w:tc>
        <w:tc>
          <w:tcPr>
            <w:tcW w:w="1396"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928</w:t>
            </w:r>
          </w:p>
        </w:tc>
        <w:tc>
          <w:tcPr>
            <w:tcW w:w="882"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81.8</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81.3</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82.8</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83.2</w:t>
            </w:r>
          </w:p>
        </w:tc>
        <w:tc>
          <w:tcPr>
            <w:tcW w:w="883" w:type="dxa"/>
            <w:shd w:val="clear" w:color="auto" w:fill="D9D9D9" w:themeFill="background1" w:themeFillShade="D9"/>
            <w:vAlign w:val="center"/>
          </w:tcPr>
          <w:p w:rsidR="00901B84" w:rsidRPr="00901B84" w:rsidRDefault="00901B84" w:rsidP="00901B84">
            <w:pPr>
              <w:spacing w:after="0" w:line="240" w:lineRule="auto"/>
              <w:jc w:val="center"/>
              <w:rPr>
                <w:sz w:val="20"/>
                <w:szCs w:val="20"/>
              </w:rPr>
            </w:pPr>
            <w:r w:rsidRPr="00901B84">
              <w:rPr>
                <w:sz w:val="20"/>
                <w:szCs w:val="20"/>
              </w:rPr>
              <w:t>81.5</w:t>
            </w:r>
          </w:p>
        </w:tc>
        <w:tc>
          <w:tcPr>
            <w:tcW w:w="884"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1.4</w:t>
            </w:r>
          </w:p>
        </w:tc>
        <w:tc>
          <w:tcPr>
            <w:tcW w:w="956"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0.4</w:t>
            </w:r>
          </w:p>
        </w:tc>
      </w:tr>
      <w:tr w:rsidR="00901B84" w:rsidRPr="00901B84" w:rsidTr="009B5CE1">
        <w:tc>
          <w:tcPr>
            <w:tcW w:w="554" w:type="dxa"/>
            <w:vMerge/>
          </w:tcPr>
          <w:p w:rsidR="00901B84" w:rsidRPr="00901B84" w:rsidRDefault="00901B84" w:rsidP="00901B84">
            <w:pPr>
              <w:spacing w:after="0" w:line="240" w:lineRule="auto"/>
              <w:rPr>
                <w:sz w:val="20"/>
                <w:szCs w:val="20"/>
              </w:rPr>
            </w:pPr>
          </w:p>
        </w:tc>
        <w:tc>
          <w:tcPr>
            <w:tcW w:w="724" w:type="dxa"/>
          </w:tcPr>
          <w:p w:rsidR="00901B84" w:rsidRPr="00901B84" w:rsidRDefault="00901B84" w:rsidP="00901B84">
            <w:pPr>
              <w:spacing w:after="0" w:line="240" w:lineRule="auto"/>
              <w:rPr>
                <w:sz w:val="20"/>
                <w:szCs w:val="20"/>
              </w:rPr>
            </w:pPr>
            <w:r w:rsidRPr="00901B84">
              <w:rPr>
                <w:sz w:val="20"/>
                <w:szCs w:val="20"/>
              </w:rPr>
              <w:t>P+</w:t>
            </w:r>
          </w:p>
        </w:tc>
        <w:tc>
          <w:tcPr>
            <w:tcW w:w="1396"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w:t>
            </w:r>
          </w:p>
        </w:tc>
        <w:tc>
          <w:tcPr>
            <w:tcW w:w="882"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61%</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60%</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62%</w:t>
            </w:r>
          </w:p>
        </w:tc>
        <w:tc>
          <w:tcPr>
            <w:tcW w:w="883"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w:t>
            </w:r>
          </w:p>
        </w:tc>
        <w:tc>
          <w:tcPr>
            <w:tcW w:w="883" w:type="dxa"/>
            <w:shd w:val="clear" w:color="auto" w:fill="D9D9D9" w:themeFill="background1" w:themeFillShade="D9"/>
            <w:vAlign w:val="center"/>
          </w:tcPr>
          <w:p w:rsidR="00901B84" w:rsidRPr="00901B84" w:rsidRDefault="00901B84" w:rsidP="00901B84">
            <w:pPr>
              <w:spacing w:after="0" w:line="240" w:lineRule="auto"/>
              <w:jc w:val="center"/>
              <w:rPr>
                <w:sz w:val="20"/>
                <w:szCs w:val="20"/>
              </w:rPr>
            </w:pPr>
            <w:r w:rsidRPr="00901B84">
              <w:rPr>
                <w:sz w:val="20"/>
                <w:szCs w:val="20"/>
              </w:rPr>
              <w:t>--</w:t>
            </w:r>
          </w:p>
        </w:tc>
        <w:tc>
          <w:tcPr>
            <w:tcW w:w="884"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w:t>
            </w:r>
          </w:p>
        </w:tc>
        <w:tc>
          <w:tcPr>
            <w:tcW w:w="956" w:type="dxa"/>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w:t>
            </w:r>
          </w:p>
        </w:tc>
      </w:tr>
      <w:tr w:rsidR="00901B84" w:rsidRPr="00901B84" w:rsidTr="009B5CE1">
        <w:tc>
          <w:tcPr>
            <w:tcW w:w="554" w:type="dxa"/>
            <w:vMerge/>
            <w:tcBorders>
              <w:bottom w:val="single" w:sz="4" w:space="0" w:color="auto"/>
            </w:tcBorders>
          </w:tcPr>
          <w:p w:rsidR="00901B84" w:rsidRPr="00901B84" w:rsidRDefault="00901B84" w:rsidP="00901B84">
            <w:pPr>
              <w:spacing w:after="0" w:line="240" w:lineRule="auto"/>
              <w:rPr>
                <w:sz w:val="20"/>
                <w:szCs w:val="20"/>
              </w:rPr>
            </w:pPr>
          </w:p>
        </w:tc>
        <w:tc>
          <w:tcPr>
            <w:tcW w:w="724" w:type="dxa"/>
            <w:tcBorders>
              <w:bottom w:val="single" w:sz="4" w:space="0" w:color="auto"/>
            </w:tcBorders>
          </w:tcPr>
          <w:p w:rsidR="00901B84" w:rsidRPr="00901B84" w:rsidRDefault="00901B84" w:rsidP="00901B84">
            <w:pPr>
              <w:spacing w:after="0" w:line="240" w:lineRule="auto"/>
              <w:rPr>
                <w:sz w:val="20"/>
                <w:szCs w:val="20"/>
              </w:rPr>
            </w:pPr>
            <w:r w:rsidRPr="00901B84">
              <w:rPr>
                <w:sz w:val="20"/>
                <w:szCs w:val="20"/>
              </w:rPr>
              <w:t>SGP</w:t>
            </w:r>
          </w:p>
        </w:tc>
        <w:tc>
          <w:tcPr>
            <w:tcW w:w="1396" w:type="dxa"/>
            <w:tcBorders>
              <w:bottom w:val="single" w:sz="4" w:space="0" w:color="auto"/>
            </w:tcBorders>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745</w:t>
            </w:r>
          </w:p>
        </w:tc>
        <w:tc>
          <w:tcPr>
            <w:tcW w:w="882" w:type="dxa"/>
            <w:tcBorders>
              <w:bottom w:val="single" w:sz="4" w:space="0" w:color="auto"/>
            </w:tcBorders>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45.0</w:t>
            </w:r>
          </w:p>
        </w:tc>
        <w:tc>
          <w:tcPr>
            <w:tcW w:w="883" w:type="dxa"/>
            <w:tcBorders>
              <w:bottom w:val="single" w:sz="4" w:space="0" w:color="auto"/>
            </w:tcBorders>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49.0</w:t>
            </w:r>
          </w:p>
        </w:tc>
        <w:tc>
          <w:tcPr>
            <w:tcW w:w="883" w:type="dxa"/>
            <w:tcBorders>
              <w:bottom w:val="single" w:sz="4" w:space="0" w:color="auto"/>
            </w:tcBorders>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50.5</w:t>
            </w:r>
          </w:p>
        </w:tc>
        <w:tc>
          <w:tcPr>
            <w:tcW w:w="883" w:type="dxa"/>
            <w:tcBorders>
              <w:bottom w:val="single" w:sz="4" w:space="0" w:color="auto"/>
            </w:tcBorders>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46.0</w:t>
            </w:r>
          </w:p>
        </w:tc>
        <w:tc>
          <w:tcPr>
            <w:tcW w:w="883" w:type="dxa"/>
            <w:tcBorders>
              <w:bottom w:val="single" w:sz="4" w:space="0" w:color="auto"/>
            </w:tcBorders>
            <w:shd w:val="clear" w:color="auto" w:fill="D9D9D9" w:themeFill="background1" w:themeFillShade="D9"/>
            <w:vAlign w:val="center"/>
          </w:tcPr>
          <w:p w:rsidR="00901B84" w:rsidRPr="00901B84" w:rsidRDefault="00901B84" w:rsidP="00901B84">
            <w:pPr>
              <w:spacing w:after="0" w:line="240" w:lineRule="auto"/>
              <w:jc w:val="center"/>
              <w:rPr>
                <w:sz w:val="20"/>
                <w:szCs w:val="20"/>
              </w:rPr>
            </w:pPr>
            <w:r w:rsidRPr="00901B84">
              <w:rPr>
                <w:sz w:val="20"/>
                <w:szCs w:val="20"/>
              </w:rPr>
              <w:t>50.0</w:t>
            </w:r>
          </w:p>
        </w:tc>
        <w:tc>
          <w:tcPr>
            <w:tcW w:w="884" w:type="dxa"/>
            <w:tcBorders>
              <w:bottom w:val="single" w:sz="4" w:space="0" w:color="auto"/>
            </w:tcBorders>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1.0</w:t>
            </w:r>
          </w:p>
        </w:tc>
        <w:tc>
          <w:tcPr>
            <w:tcW w:w="956" w:type="dxa"/>
            <w:tcBorders>
              <w:bottom w:val="single" w:sz="4" w:space="0" w:color="auto"/>
            </w:tcBorders>
            <w:vAlign w:val="center"/>
          </w:tcPr>
          <w:p w:rsidR="00901B84" w:rsidRPr="00901B84" w:rsidRDefault="00901B84" w:rsidP="00901B84">
            <w:pPr>
              <w:spacing w:after="0" w:line="240" w:lineRule="auto"/>
              <w:jc w:val="center"/>
              <w:rPr>
                <w:rFonts w:ascii="Calibri" w:hAnsi="Calibri"/>
                <w:sz w:val="20"/>
                <w:szCs w:val="20"/>
              </w:rPr>
            </w:pPr>
            <w:r w:rsidRPr="00901B84">
              <w:rPr>
                <w:rFonts w:ascii="Calibri" w:hAnsi="Calibri"/>
                <w:sz w:val="20"/>
                <w:szCs w:val="20"/>
              </w:rPr>
              <w:t>-4.5</w:t>
            </w:r>
          </w:p>
        </w:tc>
      </w:tr>
    </w:tbl>
    <w:p w:rsidR="00901B84" w:rsidRPr="00901B84" w:rsidRDefault="00901B84" w:rsidP="00901B84">
      <w:pPr>
        <w:spacing w:after="0" w:line="240" w:lineRule="auto"/>
      </w:pPr>
    </w:p>
    <w:p w:rsidR="00901B84" w:rsidRPr="00901B84" w:rsidRDefault="00901B84" w:rsidP="00901B84">
      <w:pPr>
        <w:spacing w:after="0" w:line="240" w:lineRule="auto"/>
        <w:rPr>
          <w:rFonts w:ascii="Calibri" w:eastAsia="Times New Roman" w:hAnsi="Calibri" w:cs="Times New Roman"/>
          <w:sz w:val="20"/>
          <w:szCs w:val="20"/>
        </w:rPr>
      </w:pPr>
    </w:p>
    <w:p w:rsidR="00901B84" w:rsidRPr="00901B84" w:rsidRDefault="00901B84" w:rsidP="00901B84">
      <w:pPr>
        <w:spacing w:after="0" w:line="240" w:lineRule="auto"/>
        <w:rPr>
          <w:rFonts w:ascii="Calibri" w:eastAsia="Times New Roman" w:hAnsi="Calibri" w:cs="Times New Roman"/>
          <w:sz w:val="20"/>
          <w:szCs w:val="20"/>
        </w:rPr>
      </w:pPr>
    </w:p>
    <w:p w:rsidR="00901B84" w:rsidRPr="00901B84" w:rsidRDefault="00901B84" w:rsidP="00901B84">
      <w:pPr>
        <w:spacing w:after="0" w:line="240" w:lineRule="auto"/>
        <w:rPr>
          <w:rFonts w:ascii="Calibri" w:eastAsia="Times New Roman" w:hAnsi="Calibri" w:cs="Times New Roman"/>
          <w:sz w:val="20"/>
          <w:szCs w:val="20"/>
        </w:rPr>
      </w:pPr>
      <w:r w:rsidRPr="00901B84">
        <w:rPr>
          <w:rFonts w:ascii="Calibri" w:eastAsia="Times New Roman" w:hAnsi="Calibri" w:cs="Times New Roman"/>
          <w:sz w:val="20"/>
          <w:szCs w:val="20"/>
        </w:rPr>
        <w:br w:type="page"/>
      </w:r>
    </w:p>
    <w:p w:rsidR="00DF32BE" w:rsidRPr="007639FC" w:rsidRDefault="00DF32BE" w:rsidP="00DF32BE">
      <w:pPr>
        <w:spacing w:after="0"/>
        <w:jc w:val="center"/>
        <w:rPr>
          <w:rFonts w:ascii="Calibri" w:eastAsia="Calibri" w:hAnsi="Calibri" w:cs="Times New Roman"/>
          <w:b/>
          <w:sz w:val="20"/>
        </w:rPr>
      </w:pPr>
      <w:r w:rsidRPr="007639FC">
        <w:rPr>
          <w:rFonts w:ascii="Calibri" w:eastAsia="Calibri" w:hAnsi="Calibri" w:cs="Times New Roman"/>
          <w:b/>
          <w:sz w:val="20"/>
        </w:rPr>
        <w:lastRenderedPageBreak/>
        <w:t xml:space="preserve">Table B2e: Blackstone-Millville </w:t>
      </w:r>
      <w:r>
        <w:rPr>
          <w:rFonts w:ascii="Calibri" w:eastAsia="Calibri" w:hAnsi="Calibri" w:cs="Times New Roman"/>
          <w:b/>
          <w:sz w:val="20"/>
        </w:rPr>
        <w:t>Regional School District</w:t>
      </w:r>
    </w:p>
    <w:p w:rsidR="00DF32BE" w:rsidRPr="007639FC" w:rsidRDefault="00DF32BE" w:rsidP="00DF32BE">
      <w:pPr>
        <w:spacing w:after="0"/>
        <w:jc w:val="center"/>
        <w:rPr>
          <w:rFonts w:ascii="Calibri" w:eastAsia="Calibri" w:hAnsi="Calibri" w:cs="Times New Roman"/>
          <w:b/>
          <w:sz w:val="20"/>
        </w:rPr>
      </w:pPr>
      <w:r w:rsidRPr="007639FC">
        <w:rPr>
          <w:rFonts w:ascii="Calibri" w:eastAsia="Calibri" w:hAnsi="Calibri" w:cs="Times New Roman"/>
          <w:b/>
          <w:sz w:val="20"/>
        </w:rPr>
        <w:t>Science and Technology/Engineering Performance, 2013–2016</w:t>
      </w:r>
    </w:p>
    <w:tbl>
      <w:tblPr>
        <w:tblStyle w:val="TableGrid"/>
        <w:tblW w:w="8928" w:type="dxa"/>
        <w:tblLook w:val="04A0" w:firstRow="1" w:lastRow="0" w:firstColumn="1" w:lastColumn="0" w:noHBand="0" w:noVBand="1"/>
        <w:tblCaption w:val="Table B2e: Blackstone-Millville Regional School District"/>
        <w:tblDescription w:val="Science and Technology/Engineering Performance, 2013–2016&#10;"/>
      </w:tblPr>
      <w:tblGrid>
        <w:gridCol w:w="554"/>
        <w:gridCol w:w="724"/>
        <w:gridCol w:w="1396"/>
        <w:gridCol w:w="882"/>
        <w:gridCol w:w="883"/>
        <w:gridCol w:w="883"/>
        <w:gridCol w:w="883"/>
        <w:gridCol w:w="883"/>
        <w:gridCol w:w="884"/>
        <w:gridCol w:w="956"/>
      </w:tblGrid>
      <w:tr w:rsidR="00DF32BE" w:rsidRPr="007639FC" w:rsidTr="009B5CE1">
        <w:tc>
          <w:tcPr>
            <w:tcW w:w="1278" w:type="dxa"/>
            <w:gridSpan w:val="2"/>
            <w:vMerge w:val="restart"/>
            <w:vAlign w:val="center"/>
          </w:tcPr>
          <w:p w:rsidR="00DF32BE" w:rsidRPr="007639FC" w:rsidRDefault="00DF32BE" w:rsidP="009B5CE1">
            <w:pPr>
              <w:spacing w:after="0" w:line="240" w:lineRule="auto"/>
              <w:jc w:val="center"/>
              <w:rPr>
                <w:rFonts w:ascii="Calibri" w:eastAsia="Times New Roman" w:hAnsi="Calibri" w:cs="Times New Roman"/>
                <w:b/>
                <w:sz w:val="20"/>
                <w:szCs w:val="20"/>
              </w:rPr>
            </w:pPr>
            <w:r w:rsidRPr="007639FC">
              <w:rPr>
                <w:rFonts w:ascii="Calibri" w:eastAsia="Times New Roman" w:hAnsi="Calibri" w:cs="Times New Roman"/>
                <w:b/>
                <w:sz w:val="20"/>
                <w:szCs w:val="20"/>
              </w:rPr>
              <w:t>Grade and Measure</w:t>
            </w:r>
          </w:p>
        </w:tc>
        <w:tc>
          <w:tcPr>
            <w:tcW w:w="1396" w:type="dxa"/>
            <w:vMerge w:val="restart"/>
            <w:vAlign w:val="center"/>
          </w:tcPr>
          <w:p w:rsidR="00DF32BE" w:rsidRPr="007639FC" w:rsidRDefault="00DF32BE" w:rsidP="009B5CE1">
            <w:pPr>
              <w:spacing w:after="0" w:line="240" w:lineRule="auto"/>
              <w:jc w:val="center"/>
              <w:rPr>
                <w:rFonts w:ascii="Calibri" w:eastAsia="Times New Roman" w:hAnsi="Calibri" w:cs="Times New Roman"/>
                <w:b/>
                <w:sz w:val="20"/>
                <w:szCs w:val="20"/>
              </w:rPr>
            </w:pPr>
            <w:r w:rsidRPr="007639FC">
              <w:rPr>
                <w:rFonts w:ascii="Calibri" w:eastAsia="Times New Roman" w:hAnsi="Calibri" w:cs="Times New Roman"/>
                <w:b/>
                <w:sz w:val="20"/>
                <w:szCs w:val="20"/>
              </w:rPr>
              <w:t>Number Included (2016)</w:t>
            </w:r>
          </w:p>
        </w:tc>
        <w:tc>
          <w:tcPr>
            <w:tcW w:w="4414" w:type="dxa"/>
            <w:gridSpan w:val="5"/>
            <w:vMerge w:val="restart"/>
            <w:vAlign w:val="center"/>
          </w:tcPr>
          <w:p w:rsidR="00DF32BE" w:rsidRPr="007639FC" w:rsidRDefault="00DF32BE" w:rsidP="009B5CE1">
            <w:pPr>
              <w:spacing w:after="0" w:line="240" w:lineRule="auto"/>
              <w:jc w:val="center"/>
              <w:rPr>
                <w:rFonts w:ascii="Calibri" w:eastAsia="Times New Roman" w:hAnsi="Calibri" w:cs="Times New Roman"/>
                <w:b/>
                <w:sz w:val="20"/>
                <w:szCs w:val="20"/>
              </w:rPr>
            </w:pPr>
            <w:r w:rsidRPr="007639FC">
              <w:rPr>
                <w:rFonts w:ascii="Calibri" w:eastAsia="Times New Roman" w:hAnsi="Calibri" w:cs="Times New Roman"/>
                <w:b/>
                <w:sz w:val="20"/>
                <w:szCs w:val="20"/>
              </w:rPr>
              <w:t>Spring MCAS Year</w:t>
            </w:r>
          </w:p>
        </w:tc>
        <w:tc>
          <w:tcPr>
            <w:tcW w:w="1840" w:type="dxa"/>
            <w:gridSpan w:val="2"/>
          </w:tcPr>
          <w:p w:rsidR="00DF32BE" w:rsidRPr="007639FC" w:rsidRDefault="00DF32BE" w:rsidP="009B5CE1">
            <w:pPr>
              <w:spacing w:after="0" w:line="240" w:lineRule="auto"/>
              <w:rPr>
                <w:rFonts w:ascii="Calibri" w:eastAsia="Times New Roman" w:hAnsi="Calibri" w:cs="Times New Roman"/>
                <w:b/>
                <w:sz w:val="20"/>
                <w:szCs w:val="20"/>
              </w:rPr>
            </w:pPr>
            <w:r w:rsidRPr="007639FC">
              <w:rPr>
                <w:rFonts w:ascii="Calibri" w:eastAsia="Times New Roman" w:hAnsi="Calibri" w:cs="Times New Roman"/>
                <w:b/>
                <w:sz w:val="20"/>
                <w:szCs w:val="20"/>
              </w:rPr>
              <w:t>Gains and Declines</w:t>
            </w:r>
          </w:p>
        </w:tc>
      </w:tr>
      <w:tr w:rsidR="00DF32BE" w:rsidRPr="007639FC" w:rsidTr="009B5CE1">
        <w:trPr>
          <w:trHeight w:val="244"/>
        </w:trPr>
        <w:tc>
          <w:tcPr>
            <w:tcW w:w="1278" w:type="dxa"/>
            <w:gridSpan w:val="2"/>
            <w:vMerge/>
          </w:tcPr>
          <w:p w:rsidR="00DF32BE" w:rsidRPr="007639FC" w:rsidRDefault="00DF32BE" w:rsidP="009B5CE1">
            <w:pPr>
              <w:spacing w:after="0" w:line="240" w:lineRule="auto"/>
              <w:rPr>
                <w:rFonts w:ascii="Calibri" w:eastAsia="Times New Roman" w:hAnsi="Calibri" w:cs="Times New Roman"/>
                <w:b/>
                <w:sz w:val="20"/>
                <w:szCs w:val="20"/>
              </w:rPr>
            </w:pPr>
          </w:p>
        </w:tc>
        <w:tc>
          <w:tcPr>
            <w:tcW w:w="1396" w:type="dxa"/>
            <w:vMerge/>
          </w:tcPr>
          <w:p w:rsidR="00DF32BE" w:rsidRPr="007639FC" w:rsidRDefault="00DF32BE" w:rsidP="009B5CE1">
            <w:pPr>
              <w:spacing w:after="0" w:line="240" w:lineRule="auto"/>
              <w:rPr>
                <w:rFonts w:ascii="Calibri" w:eastAsia="Times New Roman" w:hAnsi="Calibri" w:cs="Times New Roman"/>
                <w:b/>
                <w:sz w:val="20"/>
                <w:szCs w:val="20"/>
              </w:rPr>
            </w:pPr>
          </w:p>
        </w:tc>
        <w:tc>
          <w:tcPr>
            <w:tcW w:w="4414" w:type="dxa"/>
            <w:gridSpan w:val="5"/>
            <w:vMerge/>
          </w:tcPr>
          <w:p w:rsidR="00DF32BE" w:rsidRPr="007639FC" w:rsidRDefault="00DF32BE" w:rsidP="009B5CE1">
            <w:pPr>
              <w:spacing w:after="0" w:line="240" w:lineRule="auto"/>
              <w:rPr>
                <w:rFonts w:ascii="Calibri" w:eastAsia="Times New Roman" w:hAnsi="Calibri" w:cs="Times New Roman"/>
                <w:b/>
                <w:sz w:val="20"/>
                <w:szCs w:val="20"/>
              </w:rPr>
            </w:pPr>
          </w:p>
        </w:tc>
        <w:tc>
          <w:tcPr>
            <w:tcW w:w="884" w:type="dxa"/>
            <w:vMerge w:val="restart"/>
            <w:vAlign w:val="center"/>
          </w:tcPr>
          <w:p w:rsidR="00DF32BE" w:rsidRPr="007639FC" w:rsidRDefault="00DF32BE" w:rsidP="009B5CE1">
            <w:pPr>
              <w:spacing w:after="0" w:line="240" w:lineRule="auto"/>
              <w:jc w:val="center"/>
              <w:rPr>
                <w:rFonts w:ascii="Calibri" w:eastAsia="Times New Roman" w:hAnsi="Calibri" w:cs="Times New Roman"/>
                <w:b/>
                <w:sz w:val="20"/>
                <w:szCs w:val="20"/>
              </w:rPr>
            </w:pPr>
            <w:r w:rsidRPr="007639FC">
              <w:rPr>
                <w:rFonts w:ascii="Calibri" w:eastAsia="Times New Roman" w:hAnsi="Calibri" w:cs="Times New Roman"/>
                <w:b/>
                <w:sz w:val="20"/>
                <w:szCs w:val="20"/>
              </w:rPr>
              <w:t>4-Year Trend</w:t>
            </w:r>
          </w:p>
        </w:tc>
        <w:tc>
          <w:tcPr>
            <w:tcW w:w="956" w:type="dxa"/>
            <w:vMerge w:val="restart"/>
            <w:vAlign w:val="center"/>
          </w:tcPr>
          <w:p w:rsidR="00DF32BE" w:rsidRPr="007639FC" w:rsidRDefault="00DF32BE" w:rsidP="009B5CE1">
            <w:pPr>
              <w:spacing w:after="0" w:line="240" w:lineRule="auto"/>
              <w:jc w:val="center"/>
              <w:rPr>
                <w:rFonts w:ascii="Calibri" w:eastAsia="Times New Roman" w:hAnsi="Calibri" w:cs="Times New Roman"/>
                <w:b/>
                <w:sz w:val="20"/>
                <w:szCs w:val="20"/>
              </w:rPr>
            </w:pPr>
            <w:r w:rsidRPr="007639FC">
              <w:rPr>
                <w:rFonts w:ascii="Calibri" w:eastAsia="Times New Roman" w:hAnsi="Calibri" w:cs="Times New Roman"/>
                <w:b/>
                <w:sz w:val="20"/>
                <w:szCs w:val="20"/>
              </w:rPr>
              <w:t>2-Year Trend</w:t>
            </w:r>
          </w:p>
        </w:tc>
      </w:tr>
      <w:tr w:rsidR="00DF32BE" w:rsidRPr="007639FC" w:rsidTr="009B5CE1">
        <w:tc>
          <w:tcPr>
            <w:tcW w:w="1278" w:type="dxa"/>
            <w:gridSpan w:val="2"/>
            <w:vMerge/>
          </w:tcPr>
          <w:p w:rsidR="00DF32BE" w:rsidRPr="007639FC" w:rsidRDefault="00DF32BE" w:rsidP="009B5CE1">
            <w:pPr>
              <w:spacing w:after="0" w:line="240" w:lineRule="auto"/>
              <w:rPr>
                <w:rFonts w:ascii="Calibri" w:eastAsia="Times New Roman" w:hAnsi="Calibri" w:cs="Times New Roman"/>
                <w:sz w:val="20"/>
                <w:szCs w:val="20"/>
              </w:rPr>
            </w:pPr>
          </w:p>
        </w:tc>
        <w:tc>
          <w:tcPr>
            <w:tcW w:w="1396" w:type="dxa"/>
            <w:vMerge/>
          </w:tcPr>
          <w:p w:rsidR="00DF32BE" w:rsidRPr="007639FC" w:rsidRDefault="00DF32BE" w:rsidP="009B5CE1">
            <w:pPr>
              <w:spacing w:after="0" w:line="240" w:lineRule="auto"/>
              <w:rPr>
                <w:rFonts w:ascii="Calibri" w:eastAsia="Times New Roman" w:hAnsi="Calibri" w:cs="Times New Roman"/>
                <w:sz w:val="20"/>
                <w:szCs w:val="20"/>
              </w:rPr>
            </w:pPr>
          </w:p>
        </w:tc>
        <w:tc>
          <w:tcPr>
            <w:tcW w:w="882" w:type="dxa"/>
            <w:vAlign w:val="center"/>
          </w:tcPr>
          <w:p w:rsidR="00DF32BE" w:rsidRPr="007639FC" w:rsidRDefault="00DF32BE" w:rsidP="009B5CE1">
            <w:pPr>
              <w:spacing w:after="0" w:line="240" w:lineRule="auto"/>
              <w:jc w:val="center"/>
              <w:rPr>
                <w:rFonts w:ascii="Calibri" w:eastAsia="Times New Roman" w:hAnsi="Calibri" w:cs="Times New Roman"/>
                <w:b/>
                <w:sz w:val="20"/>
                <w:szCs w:val="20"/>
              </w:rPr>
            </w:pPr>
            <w:r w:rsidRPr="007639FC">
              <w:rPr>
                <w:rFonts w:ascii="Calibri" w:eastAsia="Times New Roman" w:hAnsi="Calibri" w:cs="Times New Roman"/>
                <w:b/>
                <w:sz w:val="20"/>
                <w:szCs w:val="20"/>
              </w:rPr>
              <w:t>2013</w:t>
            </w:r>
          </w:p>
        </w:tc>
        <w:tc>
          <w:tcPr>
            <w:tcW w:w="883" w:type="dxa"/>
            <w:vAlign w:val="center"/>
          </w:tcPr>
          <w:p w:rsidR="00DF32BE" w:rsidRPr="007639FC" w:rsidRDefault="00DF32BE" w:rsidP="009B5CE1">
            <w:pPr>
              <w:spacing w:after="0" w:line="240" w:lineRule="auto"/>
              <w:jc w:val="center"/>
              <w:rPr>
                <w:rFonts w:ascii="Calibri" w:eastAsia="Times New Roman" w:hAnsi="Calibri" w:cs="Times New Roman"/>
                <w:b/>
                <w:sz w:val="20"/>
                <w:szCs w:val="20"/>
              </w:rPr>
            </w:pPr>
            <w:r w:rsidRPr="007639FC">
              <w:rPr>
                <w:rFonts w:ascii="Calibri" w:eastAsia="Times New Roman" w:hAnsi="Calibri" w:cs="Times New Roman"/>
                <w:b/>
                <w:sz w:val="20"/>
                <w:szCs w:val="20"/>
              </w:rPr>
              <w:t>2014</w:t>
            </w:r>
          </w:p>
        </w:tc>
        <w:tc>
          <w:tcPr>
            <w:tcW w:w="883" w:type="dxa"/>
            <w:vAlign w:val="center"/>
          </w:tcPr>
          <w:p w:rsidR="00DF32BE" w:rsidRPr="007639FC" w:rsidRDefault="00DF32BE" w:rsidP="009B5CE1">
            <w:pPr>
              <w:spacing w:after="0" w:line="240" w:lineRule="auto"/>
              <w:jc w:val="center"/>
              <w:rPr>
                <w:rFonts w:ascii="Calibri" w:eastAsia="Times New Roman" w:hAnsi="Calibri" w:cs="Times New Roman"/>
                <w:b/>
                <w:sz w:val="20"/>
                <w:szCs w:val="20"/>
              </w:rPr>
            </w:pPr>
            <w:r w:rsidRPr="007639FC">
              <w:rPr>
                <w:rFonts w:ascii="Calibri" w:eastAsia="Times New Roman" w:hAnsi="Calibri" w:cs="Times New Roman"/>
                <w:b/>
                <w:sz w:val="20"/>
                <w:szCs w:val="20"/>
              </w:rPr>
              <w:t>2015</w:t>
            </w:r>
          </w:p>
        </w:tc>
        <w:tc>
          <w:tcPr>
            <w:tcW w:w="883" w:type="dxa"/>
            <w:vAlign w:val="center"/>
          </w:tcPr>
          <w:p w:rsidR="00DF32BE" w:rsidRPr="007639FC" w:rsidRDefault="00DF32BE" w:rsidP="009B5CE1">
            <w:pPr>
              <w:spacing w:after="0" w:line="240" w:lineRule="auto"/>
              <w:jc w:val="center"/>
              <w:rPr>
                <w:rFonts w:ascii="Calibri" w:eastAsia="Times New Roman" w:hAnsi="Calibri" w:cs="Times New Roman"/>
                <w:b/>
                <w:sz w:val="20"/>
                <w:szCs w:val="20"/>
              </w:rPr>
            </w:pPr>
            <w:r w:rsidRPr="007639FC">
              <w:rPr>
                <w:rFonts w:ascii="Calibri" w:eastAsia="Times New Roman" w:hAnsi="Calibri" w:cs="Times New Roman"/>
                <w:b/>
                <w:sz w:val="20"/>
                <w:szCs w:val="20"/>
              </w:rPr>
              <w:t>2016</w:t>
            </w:r>
          </w:p>
        </w:tc>
        <w:tc>
          <w:tcPr>
            <w:tcW w:w="883" w:type="dxa"/>
            <w:shd w:val="clear" w:color="auto" w:fill="D9D9D9" w:themeFill="background1" w:themeFillShade="D9"/>
            <w:vAlign w:val="center"/>
          </w:tcPr>
          <w:p w:rsidR="00DF32BE" w:rsidRPr="007639FC" w:rsidRDefault="00DF32BE" w:rsidP="009B5CE1">
            <w:pPr>
              <w:spacing w:after="0" w:line="240" w:lineRule="auto"/>
              <w:jc w:val="center"/>
              <w:rPr>
                <w:rFonts w:ascii="Calibri" w:eastAsia="Times New Roman" w:hAnsi="Calibri" w:cs="Times New Roman"/>
                <w:b/>
                <w:sz w:val="20"/>
                <w:szCs w:val="20"/>
              </w:rPr>
            </w:pPr>
            <w:r w:rsidRPr="007639FC">
              <w:rPr>
                <w:rFonts w:ascii="Calibri" w:eastAsia="Times New Roman" w:hAnsi="Calibri" w:cs="Times New Roman"/>
                <w:b/>
                <w:sz w:val="20"/>
                <w:szCs w:val="20"/>
              </w:rPr>
              <w:t>State (2016)</w:t>
            </w:r>
          </w:p>
        </w:tc>
        <w:tc>
          <w:tcPr>
            <w:tcW w:w="884" w:type="dxa"/>
            <w:vMerge/>
          </w:tcPr>
          <w:p w:rsidR="00DF32BE" w:rsidRPr="007639FC" w:rsidRDefault="00DF32BE" w:rsidP="009B5CE1">
            <w:pPr>
              <w:spacing w:after="0" w:line="240" w:lineRule="auto"/>
              <w:rPr>
                <w:rFonts w:ascii="Calibri" w:eastAsia="Times New Roman" w:hAnsi="Calibri" w:cs="Times New Roman"/>
                <w:sz w:val="20"/>
                <w:szCs w:val="20"/>
              </w:rPr>
            </w:pPr>
          </w:p>
        </w:tc>
        <w:tc>
          <w:tcPr>
            <w:tcW w:w="956" w:type="dxa"/>
            <w:vMerge/>
          </w:tcPr>
          <w:p w:rsidR="00DF32BE" w:rsidRPr="007639FC" w:rsidRDefault="00DF32BE" w:rsidP="009B5CE1">
            <w:pPr>
              <w:spacing w:after="0" w:line="240" w:lineRule="auto"/>
              <w:rPr>
                <w:rFonts w:ascii="Calibri" w:eastAsia="Times New Roman" w:hAnsi="Calibri" w:cs="Times New Roman"/>
                <w:sz w:val="20"/>
                <w:szCs w:val="20"/>
              </w:rPr>
            </w:pPr>
          </w:p>
        </w:tc>
      </w:tr>
      <w:tr w:rsidR="00DF32BE" w:rsidRPr="007639FC" w:rsidTr="009B5CE1">
        <w:tc>
          <w:tcPr>
            <w:tcW w:w="554" w:type="dxa"/>
            <w:vMerge w:val="restart"/>
            <w:vAlign w:val="center"/>
          </w:tcPr>
          <w:p w:rsidR="00DF32BE" w:rsidRPr="007639FC" w:rsidRDefault="00DF32BE" w:rsidP="009B5CE1">
            <w:pPr>
              <w:spacing w:after="0" w:line="240" w:lineRule="auto"/>
              <w:jc w:val="center"/>
              <w:rPr>
                <w:rFonts w:ascii="Calibri" w:eastAsia="Times New Roman" w:hAnsi="Calibri" w:cs="Times New Roman"/>
                <w:sz w:val="20"/>
                <w:szCs w:val="20"/>
              </w:rPr>
            </w:pPr>
            <w:r w:rsidRPr="007639FC">
              <w:rPr>
                <w:rFonts w:ascii="Calibri" w:eastAsia="Times New Roman" w:hAnsi="Calibri" w:cs="Times New Roman"/>
                <w:sz w:val="20"/>
                <w:szCs w:val="20"/>
              </w:rPr>
              <w:t>5</w:t>
            </w:r>
          </w:p>
        </w:tc>
        <w:tc>
          <w:tcPr>
            <w:tcW w:w="724" w:type="dxa"/>
          </w:tcPr>
          <w:p w:rsidR="00DF32BE" w:rsidRPr="007639FC" w:rsidRDefault="00DF32BE" w:rsidP="009B5CE1">
            <w:pPr>
              <w:spacing w:after="0" w:line="240" w:lineRule="auto"/>
              <w:rPr>
                <w:rFonts w:ascii="Calibri" w:eastAsia="Times New Roman" w:hAnsi="Calibri" w:cs="Times New Roman"/>
                <w:sz w:val="20"/>
                <w:szCs w:val="20"/>
              </w:rPr>
            </w:pPr>
            <w:r w:rsidRPr="007639FC">
              <w:rPr>
                <w:rFonts w:ascii="Calibri" w:eastAsia="Times New Roman" w:hAnsi="Calibri" w:cs="Times New Roman"/>
                <w:sz w:val="20"/>
                <w:szCs w:val="20"/>
              </w:rPr>
              <w:t>CPI</w:t>
            </w:r>
          </w:p>
        </w:tc>
        <w:tc>
          <w:tcPr>
            <w:tcW w:w="1396"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142</w:t>
            </w:r>
          </w:p>
        </w:tc>
        <w:tc>
          <w:tcPr>
            <w:tcW w:w="882"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84.4</w:t>
            </w:r>
          </w:p>
        </w:tc>
        <w:tc>
          <w:tcPr>
            <w:tcW w:w="883"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83.9</w:t>
            </w:r>
          </w:p>
        </w:tc>
        <w:tc>
          <w:tcPr>
            <w:tcW w:w="883"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82</w:t>
            </w:r>
          </w:p>
        </w:tc>
        <w:tc>
          <w:tcPr>
            <w:tcW w:w="883"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82.4</w:t>
            </w:r>
          </w:p>
        </w:tc>
        <w:tc>
          <w:tcPr>
            <w:tcW w:w="883" w:type="dxa"/>
            <w:shd w:val="clear" w:color="auto" w:fill="D9D9D9" w:themeFill="background1" w:themeFillShade="D9"/>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76.4</w:t>
            </w:r>
          </w:p>
        </w:tc>
        <w:tc>
          <w:tcPr>
            <w:tcW w:w="884"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-2</w:t>
            </w:r>
          </w:p>
        </w:tc>
        <w:tc>
          <w:tcPr>
            <w:tcW w:w="956"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0.4</w:t>
            </w:r>
          </w:p>
        </w:tc>
      </w:tr>
      <w:tr w:rsidR="00DF32BE" w:rsidRPr="007639FC" w:rsidTr="009B5CE1">
        <w:tc>
          <w:tcPr>
            <w:tcW w:w="554" w:type="dxa"/>
            <w:vMerge/>
            <w:vAlign w:val="center"/>
          </w:tcPr>
          <w:p w:rsidR="00DF32BE" w:rsidRPr="007639FC" w:rsidRDefault="00DF32BE" w:rsidP="009B5CE1">
            <w:pPr>
              <w:spacing w:after="0" w:line="240" w:lineRule="auto"/>
              <w:jc w:val="center"/>
              <w:rPr>
                <w:rFonts w:ascii="Calibri" w:eastAsia="Times New Roman" w:hAnsi="Calibri" w:cs="Times New Roman"/>
                <w:sz w:val="20"/>
                <w:szCs w:val="20"/>
              </w:rPr>
            </w:pPr>
          </w:p>
        </w:tc>
        <w:tc>
          <w:tcPr>
            <w:tcW w:w="724" w:type="dxa"/>
          </w:tcPr>
          <w:p w:rsidR="00DF32BE" w:rsidRPr="007639FC" w:rsidRDefault="00DF32BE" w:rsidP="009B5CE1">
            <w:pPr>
              <w:spacing w:after="0" w:line="240" w:lineRule="auto"/>
              <w:rPr>
                <w:rFonts w:ascii="Calibri" w:eastAsia="Times New Roman" w:hAnsi="Calibri" w:cs="Times New Roman"/>
                <w:sz w:val="20"/>
                <w:szCs w:val="20"/>
              </w:rPr>
            </w:pPr>
            <w:r w:rsidRPr="007639FC">
              <w:rPr>
                <w:rFonts w:ascii="Calibri" w:eastAsia="Times New Roman" w:hAnsi="Calibri" w:cs="Times New Roman"/>
                <w:sz w:val="20"/>
                <w:szCs w:val="20"/>
              </w:rPr>
              <w:t>P+</w:t>
            </w:r>
          </w:p>
        </w:tc>
        <w:tc>
          <w:tcPr>
            <w:tcW w:w="1396"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142</w:t>
            </w:r>
          </w:p>
        </w:tc>
        <w:tc>
          <w:tcPr>
            <w:tcW w:w="882"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61%</w:t>
            </w:r>
          </w:p>
        </w:tc>
        <w:tc>
          <w:tcPr>
            <w:tcW w:w="883"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56%</w:t>
            </w:r>
          </w:p>
        </w:tc>
        <w:tc>
          <w:tcPr>
            <w:tcW w:w="883"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52%</w:t>
            </w:r>
          </w:p>
        </w:tc>
        <w:tc>
          <w:tcPr>
            <w:tcW w:w="883"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51%</w:t>
            </w:r>
          </w:p>
        </w:tc>
        <w:tc>
          <w:tcPr>
            <w:tcW w:w="883" w:type="dxa"/>
            <w:shd w:val="clear" w:color="auto" w:fill="D9D9D9" w:themeFill="background1" w:themeFillShade="D9"/>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47%</w:t>
            </w:r>
          </w:p>
        </w:tc>
        <w:tc>
          <w:tcPr>
            <w:tcW w:w="884"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-10</w:t>
            </w:r>
          </w:p>
        </w:tc>
        <w:tc>
          <w:tcPr>
            <w:tcW w:w="956"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-1</w:t>
            </w:r>
          </w:p>
        </w:tc>
      </w:tr>
      <w:tr w:rsidR="00DF32BE" w:rsidRPr="007639FC" w:rsidTr="009B5CE1">
        <w:tc>
          <w:tcPr>
            <w:tcW w:w="554" w:type="dxa"/>
            <w:vMerge w:val="restart"/>
            <w:vAlign w:val="center"/>
          </w:tcPr>
          <w:p w:rsidR="00DF32BE" w:rsidRPr="007639FC" w:rsidRDefault="00DF32BE" w:rsidP="009B5CE1">
            <w:pPr>
              <w:spacing w:after="0" w:line="240" w:lineRule="auto"/>
              <w:jc w:val="center"/>
              <w:rPr>
                <w:rFonts w:ascii="Calibri" w:eastAsia="Times New Roman" w:hAnsi="Calibri" w:cs="Times New Roman"/>
                <w:sz w:val="20"/>
                <w:szCs w:val="20"/>
              </w:rPr>
            </w:pPr>
            <w:r w:rsidRPr="007639FC">
              <w:rPr>
                <w:rFonts w:ascii="Calibri" w:eastAsia="Times New Roman" w:hAnsi="Calibri" w:cs="Times New Roman"/>
                <w:sz w:val="20"/>
                <w:szCs w:val="20"/>
              </w:rPr>
              <w:t>8</w:t>
            </w:r>
          </w:p>
        </w:tc>
        <w:tc>
          <w:tcPr>
            <w:tcW w:w="724" w:type="dxa"/>
          </w:tcPr>
          <w:p w:rsidR="00DF32BE" w:rsidRPr="007639FC" w:rsidRDefault="00DF32BE" w:rsidP="009B5CE1">
            <w:pPr>
              <w:spacing w:after="0" w:line="240" w:lineRule="auto"/>
              <w:rPr>
                <w:rFonts w:ascii="Calibri" w:eastAsia="Times New Roman" w:hAnsi="Calibri" w:cs="Times New Roman"/>
                <w:sz w:val="20"/>
                <w:szCs w:val="20"/>
              </w:rPr>
            </w:pPr>
            <w:r w:rsidRPr="007639FC">
              <w:rPr>
                <w:rFonts w:ascii="Calibri" w:eastAsia="Times New Roman" w:hAnsi="Calibri" w:cs="Times New Roman"/>
                <w:sz w:val="20"/>
                <w:szCs w:val="20"/>
              </w:rPr>
              <w:t>CPI</w:t>
            </w:r>
          </w:p>
        </w:tc>
        <w:tc>
          <w:tcPr>
            <w:tcW w:w="1396"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150</w:t>
            </w:r>
          </w:p>
        </w:tc>
        <w:tc>
          <w:tcPr>
            <w:tcW w:w="882"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68.8</w:t>
            </w:r>
          </w:p>
        </w:tc>
        <w:tc>
          <w:tcPr>
            <w:tcW w:w="883"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72.8</w:t>
            </w:r>
          </w:p>
        </w:tc>
        <w:tc>
          <w:tcPr>
            <w:tcW w:w="883"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71.5</w:t>
            </w:r>
          </w:p>
        </w:tc>
        <w:tc>
          <w:tcPr>
            <w:tcW w:w="883"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73.7</w:t>
            </w:r>
          </w:p>
        </w:tc>
        <w:tc>
          <w:tcPr>
            <w:tcW w:w="883" w:type="dxa"/>
            <w:shd w:val="clear" w:color="auto" w:fill="D9D9D9" w:themeFill="background1" w:themeFillShade="D9"/>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71.3</w:t>
            </w:r>
          </w:p>
        </w:tc>
        <w:tc>
          <w:tcPr>
            <w:tcW w:w="884"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4.9</w:t>
            </w:r>
          </w:p>
        </w:tc>
        <w:tc>
          <w:tcPr>
            <w:tcW w:w="956"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2.2</w:t>
            </w:r>
          </w:p>
        </w:tc>
      </w:tr>
      <w:tr w:rsidR="00DF32BE" w:rsidRPr="007639FC" w:rsidTr="009B5CE1">
        <w:tc>
          <w:tcPr>
            <w:tcW w:w="554" w:type="dxa"/>
            <w:vMerge/>
            <w:vAlign w:val="center"/>
          </w:tcPr>
          <w:p w:rsidR="00DF32BE" w:rsidRPr="007639FC" w:rsidRDefault="00DF32BE" w:rsidP="009B5CE1">
            <w:pPr>
              <w:spacing w:after="0" w:line="240" w:lineRule="auto"/>
              <w:jc w:val="center"/>
              <w:rPr>
                <w:rFonts w:ascii="Calibri" w:eastAsia="Times New Roman" w:hAnsi="Calibri" w:cs="Times New Roman"/>
                <w:sz w:val="20"/>
                <w:szCs w:val="20"/>
              </w:rPr>
            </w:pPr>
          </w:p>
        </w:tc>
        <w:tc>
          <w:tcPr>
            <w:tcW w:w="724" w:type="dxa"/>
          </w:tcPr>
          <w:p w:rsidR="00DF32BE" w:rsidRPr="007639FC" w:rsidRDefault="00DF32BE" w:rsidP="009B5CE1">
            <w:pPr>
              <w:spacing w:after="0" w:line="240" w:lineRule="auto"/>
              <w:rPr>
                <w:rFonts w:ascii="Calibri" w:eastAsia="Times New Roman" w:hAnsi="Calibri" w:cs="Times New Roman"/>
                <w:sz w:val="20"/>
                <w:szCs w:val="20"/>
              </w:rPr>
            </w:pPr>
            <w:r w:rsidRPr="007639FC">
              <w:rPr>
                <w:rFonts w:ascii="Calibri" w:eastAsia="Times New Roman" w:hAnsi="Calibri" w:cs="Times New Roman"/>
                <w:sz w:val="20"/>
                <w:szCs w:val="20"/>
              </w:rPr>
              <w:t>P+</w:t>
            </w:r>
          </w:p>
        </w:tc>
        <w:tc>
          <w:tcPr>
            <w:tcW w:w="1396"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150</w:t>
            </w:r>
          </w:p>
        </w:tc>
        <w:tc>
          <w:tcPr>
            <w:tcW w:w="882"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33%</w:t>
            </w:r>
          </w:p>
        </w:tc>
        <w:tc>
          <w:tcPr>
            <w:tcW w:w="883"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43%</w:t>
            </w:r>
          </w:p>
        </w:tc>
        <w:tc>
          <w:tcPr>
            <w:tcW w:w="883"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34%</w:t>
            </w:r>
          </w:p>
        </w:tc>
        <w:tc>
          <w:tcPr>
            <w:tcW w:w="883"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37%</w:t>
            </w:r>
          </w:p>
        </w:tc>
        <w:tc>
          <w:tcPr>
            <w:tcW w:w="883" w:type="dxa"/>
            <w:shd w:val="clear" w:color="auto" w:fill="D9D9D9" w:themeFill="background1" w:themeFillShade="D9"/>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41%</w:t>
            </w:r>
          </w:p>
        </w:tc>
        <w:tc>
          <w:tcPr>
            <w:tcW w:w="884"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4</w:t>
            </w:r>
          </w:p>
        </w:tc>
        <w:tc>
          <w:tcPr>
            <w:tcW w:w="956"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3</w:t>
            </w:r>
          </w:p>
        </w:tc>
      </w:tr>
      <w:tr w:rsidR="00DF32BE" w:rsidRPr="007639FC" w:rsidTr="009B5CE1">
        <w:tc>
          <w:tcPr>
            <w:tcW w:w="554" w:type="dxa"/>
            <w:vMerge w:val="restart"/>
            <w:vAlign w:val="center"/>
          </w:tcPr>
          <w:p w:rsidR="00DF32BE" w:rsidRPr="007639FC" w:rsidRDefault="00DF32BE" w:rsidP="009B5CE1">
            <w:pPr>
              <w:spacing w:after="0" w:line="240" w:lineRule="auto"/>
              <w:jc w:val="center"/>
              <w:rPr>
                <w:rFonts w:ascii="Calibri" w:eastAsia="Times New Roman" w:hAnsi="Calibri" w:cs="Times New Roman"/>
                <w:sz w:val="20"/>
                <w:szCs w:val="20"/>
              </w:rPr>
            </w:pPr>
            <w:r w:rsidRPr="007639FC">
              <w:rPr>
                <w:rFonts w:ascii="Calibri" w:eastAsia="Times New Roman" w:hAnsi="Calibri" w:cs="Times New Roman"/>
                <w:sz w:val="20"/>
                <w:szCs w:val="20"/>
              </w:rPr>
              <w:t>10</w:t>
            </w:r>
          </w:p>
        </w:tc>
        <w:tc>
          <w:tcPr>
            <w:tcW w:w="724" w:type="dxa"/>
          </w:tcPr>
          <w:p w:rsidR="00DF32BE" w:rsidRPr="007639FC" w:rsidRDefault="00DF32BE" w:rsidP="009B5CE1">
            <w:pPr>
              <w:spacing w:after="0" w:line="240" w:lineRule="auto"/>
              <w:rPr>
                <w:rFonts w:ascii="Calibri" w:eastAsia="Times New Roman" w:hAnsi="Calibri" w:cs="Times New Roman"/>
                <w:sz w:val="20"/>
                <w:szCs w:val="20"/>
              </w:rPr>
            </w:pPr>
            <w:r w:rsidRPr="007639FC">
              <w:rPr>
                <w:rFonts w:ascii="Calibri" w:eastAsia="Times New Roman" w:hAnsi="Calibri" w:cs="Times New Roman"/>
                <w:sz w:val="20"/>
                <w:szCs w:val="20"/>
              </w:rPr>
              <w:t>CPI</w:t>
            </w:r>
          </w:p>
        </w:tc>
        <w:tc>
          <w:tcPr>
            <w:tcW w:w="1396"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91</w:t>
            </w:r>
          </w:p>
        </w:tc>
        <w:tc>
          <w:tcPr>
            <w:tcW w:w="882"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94.2</w:t>
            </w:r>
          </w:p>
        </w:tc>
        <w:tc>
          <w:tcPr>
            <w:tcW w:w="883"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93.8</w:t>
            </w:r>
          </w:p>
        </w:tc>
        <w:tc>
          <w:tcPr>
            <w:tcW w:w="883"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96.0</w:t>
            </w:r>
          </w:p>
        </w:tc>
        <w:tc>
          <w:tcPr>
            <w:tcW w:w="883"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86.5</w:t>
            </w:r>
          </w:p>
        </w:tc>
        <w:tc>
          <w:tcPr>
            <w:tcW w:w="883" w:type="dxa"/>
            <w:shd w:val="clear" w:color="auto" w:fill="D9D9D9" w:themeFill="background1" w:themeFillShade="D9"/>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88.9</w:t>
            </w:r>
          </w:p>
        </w:tc>
        <w:tc>
          <w:tcPr>
            <w:tcW w:w="884"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-7.7</w:t>
            </w:r>
          </w:p>
        </w:tc>
        <w:tc>
          <w:tcPr>
            <w:tcW w:w="956"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-9.5</w:t>
            </w:r>
          </w:p>
        </w:tc>
      </w:tr>
      <w:tr w:rsidR="00DF32BE" w:rsidRPr="007639FC" w:rsidTr="009B5CE1">
        <w:tc>
          <w:tcPr>
            <w:tcW w:w="554" w:type="dxa"/>
            <w:vMerge/>
            <w:vAlign w:val="center"/>
          </w:tcPr>
          <w:p w:rsidR="00DF32BE" w:rsidRPr="007639FC" w:rsidRDefault="00DF32BE" w:rsidP="009B5CE1">
            <w:pPr>
              <w:spacing w:after="0" w:line="240" w:lineRule="auto"/>
              <w:jc w:val="center"/>
              <w:rPr>
                <w:rFonts w:ascii="Calibri" w:eastAsia="Times New Roman" w:hAnsi="Calibri" w:cs="Times New Roman"/>
                <w:sz w:val="20"/>
                <w:szCs w:val="20"/>
              </w:rPr>
            </w:pPr>
          </w:p>
        </w:tc>
        <w:tc>
          <w:tcPr>
            <w:tcW w:w="724" w:type="dxa"/>
          </w:tcPr>
          <w:p w:rsidR="00DF32BE" w:rsidRPr="007639FC" w:rsidRDefault="00DF32BE" w:rsidP="009B5CE1">
            <w:pPr>
              <w:spacing w:after="0" w:line="240" w:lineRule="auto"/>
              <w:rPr>
                <w:rFonts w:ascii="Calibri" w:eastAsia="Times New Roman" w:hAnsi="Calibri" w:cs="Times New Roman"/>
                <w:sz w:val="20"/>
                <w:szCs w:val="20"/>
              </w:rPr>
            </w:pPr>
            <w:r w:rsidRPr="007639FC">
              <w:rPr>
                <w:rFonts w:ascii="Calibri" w:eastAsia="Times New Roman" w:hAnsi="Calibri" w:cs="Times New Roman"/>
                <w:sz w:val="20"/>
                <w:szCs w:val="20"/>
              </w:rPr>
              <w:t>P+</w:t>
            </w:r>
          </w:p>
        </w:tc>
        <w:tc>
          <w:tcPr>
            <w:tcW w:w="1396"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91</w:t>
            </w:r>
          </w:p>
        </w:tc>
        <w:tc>
          <w:tcPr>
            <w:tcW w:w="882"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87%</w:t>
            </w:r>
          </w:p>
        </w:tc>
        <w:tc>
          <w:tcPr>
            <w:tcW w:w="883"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87%</w:t>
            </w:r>
          </w:p>
        </w:tc>
        <w:tc>
          <w:tcPr>
            <w:tcW w:w="883"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88%</w:t>
            </w:r>
          </w:p>
        </w:tc>
        <w:tc>
          <w:tcPr>
            <w:tcW w:w="883"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73%</w:t>
            </w:r>
          </w:p>
        </w:tc>
        <w:tc>
          <w:tcPr>
            <w:tcW w:w="883" w:type="dxa"/>
            <w:shd w:val="clear" w:color="auto" w:fill="D9D9D9" w:themeFill="background1" w:themeFillShade="D9"/>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73%</w:t>
            </w:r>
          </w:p>
        </w:tc>
        <w:tc>
          <w:tcPr>
            <w:tcW w:w="884"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-14</w:t>
            </w:r>
          </w:p>
        </w:tc>
        <w:tc>
          <w:tcPr>
            <w:tcW w:w="956"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-15</w:t>
            </w:r>
          </w:p>
        </w:tc>
      </w:tr>
      <w:tr w:rsidR="00DF32BE" w:rsidRPr="007639FC" w:rsidTr="009B5CE1">
        <w:tc>
          <w:tcPr>
            <w:tcW w:w="554" w:type="dxa"/>
            <w:vMerge w:val="restart"/>
            <w:vAlign w:val="center"/>
          </w:tcPr>
          <w:p w:rsidR="00DF32BE" w:rsidRPr="009A71C1" w:rsidRDefault="008A5648" w:rsidP="009B5CE1">
            <w:pPr>
              <w:spacing w:after="0" w:line="240" w:lineRule="auto"/>
              <w:jc w:val="center"/>
              <w:rPr>
                <w:rFonts w:ascii="Calibri" w:eastAsia="Times New Roman" w:hAnsi="Calibri" w:cs="Times New Roman"/>
                <w:b/>
                <w:sz w:val="20"/>
                <w:szCs w:val="20"/>
              </w:rPr>
            </w:pPr>
            <w:r w:rsidRPr="008A5648">
              <w:rPr>
                <w:rFonts w:ascii="Calibri" w:eastAsia="Times New Roman" w:hAnsi="Calibri" w:cs="Times New Roman"/>
                <w:b/>
                <w:sz w:val="20"/>
                <w:szCs w:val="20"/>
              </w:rPr>
              <w:t>All</w:t>
            </w:r>
          </w:p>
        </w:tc>
        <w:tc>
          <w:tcPr>
            <w:tcW w:w="724" w:type="dxa"/>
          </w:tcPr>
          <w:p w:rsidR="00DF32BE" w:rsidRPr="007639FC" w:rsidRDefault="00DF32BE" w:rsidP="009B5CE1">
            <w:pPr>
              <w:spacing w:after="0" w:line="240" w:lineRule="auto"/>
              <w:rPr>
                <w:rFonts w:ascii="Calibri" w:eastAsia="Times New Roman" w:hAnsi="Calibri" w:cs="Times New Roman"/>
                <w:sz w:val="20"/>
                <w:szCs w:val="20"/>
              </w:rPr>
            </w:pPr>
            <w:r w:rsidRPr="007639FC">
              <w:rPr>
                <w:rFonts w:ascii="Calibri" w:eastAsia="Times New Roman" w:hAnsi="Calibri" w:cs="Times New Roman"/>
                <w:sz w:val="20"/>
                <w:szCs w:val="20"/>
              </w:rPr>
              <w:t>CPI</w:t>
            </w:r>
          </w:p>
        </w:tc>
        <w:tc>
          <w:tcPr>
            <w:tcW w:w="1396"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383</w:t>
            </w:r>
          </w:p>
        </w:tc>
        <w:tc>
          <w:tcPr>
            <w:tcW w:w="882"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80.3</w:t>
            </w:r>
          </w:p>
        </w:tc>
        <w:tc>
          <w:tcPr>
            <w:tcW w:w="883"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82.6</w:t>
            </w:r>
          </w:p>
        </w:tc>
        <w:tc>
          <w:tcPr>
            <w:tcW w:w="883"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81.8</w:t>
            </w:r>
          </w:p>
        </w:tc>
        <w:tc>
          <w:tcPr>
            <w:tcW w:w="883"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80</w:t>
            </w:r>
          </w:p>
        </w:tc>
        <w:tc>
          <w:tcPr>
            <w:tcW w:w="883" w:type="dxa"/>
            <w:shd w:val="clear" w:color="auto" w:fill="D9D9D9" w:themeFill="background1" w:themeFillShade="D9"/>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78.7</w:t>
            </w:r>
          </w:p>
        </w:tc>
        <w:tc>
          <w:tcPr>
            <w:tcW w:w="884"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-0.3</w:t>
            </w:r>
          </w:p>
        </w:tc>
        <w:tc>
          <w:tcPr>
            <w:tcW w:w="956"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-1.8</w:t>
            </w:r>
          </w:p>
        </w:tc>
      </w:tr>
      <w:tr w:rsidR="00DF32BE" w:rsidRPr="007639FC" w:rsidTr="009B5CE1">
        <w:tc>
          <w:tcPr>
            <w:tcW w:w="554" w:type="dxa"/>
            <w:vMerge/>
          </w:tcPr>
          <w:p w:rsidR="00DF32BE" w:rsidRPr="007639FC" w:rsidRDefault="00DF32BE" w:rsidP="009B5CE1">
            <w:pPr>
              <w:spacing w:after="0" w:line="240" w:lineRule="auto"/>
              <w:rPr>
                <w:rFonts w:ascii="Calibri" w:eastAsia="Times New Roman" w:hAnsi="Calibri" w:cs="Times New Roman"/>
                <w:sz w:val="20"/>
                <w:szCs w:val="20"/>
              </w:rPr>
            </w:pPr>
          </w:p>
        </w:tc>
        <w:tc>
          <w:tcPr>
            <w:tcW w:w="724" w:type="dxa"/>
          </w:tcPr>
          <w:p w:rsidR="00DF32BE" w:rsidRPr="007639FC" w:rsidRDefault="00DF32BE" w:rsidP="009B5CE1">
            <w:pPr>
              <w:spacing w:after="0" w:line="240" w:lineRule="auto"/>
              <w:rPr>
                <w:rFonts w:ascii="Calibri" w:eastAsia="Times New Roman" w:hAnsi="Calibri" w:cs="Times New Roman"/>
                <w:sz w:val="20"/>
                <w:szCs w:val="20"/>
              </w:rPr>
            </w:pPr>
            <w:r w:rsidRPr="007639FC">
              <w:rPr>
                <w:rFonts w:ascii="Calibri" w:eastAsia="Times New Roman" w:hAnsi="Calibri" w:cs="Times New Roman"/>
                <w:sz w:val="20"/>
                <w:szCs w:val="20"/>
              </w:rPr>
              <w:t>P+</w:t>
            </w:r>
          </w:p>
        </w:tc>
        <w:tc>
          <w:tcPr>
            <w:tcW w:w="1396"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383</w:t>
            </w:r>
          </w:p>
        </w:tc>
        <w:tc>
          <w:tcPr>
            <w:tcW w:w="882"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56%</w:t>
            </w:r>
          </w:p>
        </w:tc>
        <w:tc>
          <w:tcPr>
            <w:tcW w:w="883"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60%</w:t>
            </w:r>
          </w:p>
        </w:tc>
        <w:tc>
          <w:tcPr>
            <w:tcW w:w="883"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55%</w:t>
            </w:r>
          </w:p>
        </w:tc>
        <w:tc>
          <w:tcPr>
            <w:tcW w:w="883"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51%</w:t>
            </w:r>
          </w:p>
        </w:tc>
        <w:tc>
          <w:tcPr>
            <w:tcW w:w="883" w:type="dxa"/>
            <w:shd w:val="clear" w:color="auto" w:fill="D9D9D9" w:themeFill="background1" w:themeFillShade="D9"/>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54%</w:t>
            </w:r>
          </w:p>
        </w:tc>
        <w:tc>
          <w:tcPr>
            <w:tcW w:w="884"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-5</w:t>
            </w:r>
          </w:p>
        </w:tc>
        <w:tc>
          <w:tcPr>
            <w:tcW w:w="956" w:type="dxa"/>
            <w:vAlign w:val="bottom"/>
          </w:tcPr>
          <w:p w:rsidR="00DF32BE" w:rsidRPr="007639FC" w:rsidRDefault="00DF32BE" w:rsidP="009B5CE1">
            <w:pPr>
              <w:spacing w:after="0" w:line="240" w:lineRule="auto"/>
              <w:jc w:val="center"/>
              <w:rPr>
                <w:rFonts w:ascii="Calibri" w:hAnsi="Calibri"/>
                <w:sz w:val="20"/>
                <w:szCs w:val="20"/>
              </w:rPr>
            </w:pPr>
            <w:r w:rsidRPr="007639FC">
              <w:rPr>
                <w:rFonts w:ascii="Calibri" w:hAnsi="Calibri"/>
                <w:sz w:val="20"/>
                <w:szCs w:val="20"/>
              </w:rPr>
              <w:t>-4</w:t>
            </w:r>
          </w:p>
        </w:tc>
      </w:tr>
      <w:tr w:rsidR="00DF32BE" w:rsidRPr="007639FC" w:rsidTr="009B5CE1">
        <w:tc>
          <w:tcPr>
            <w:tcW w:w="8928" w:type="dxa"/>
            <w:gridSpan w:val="10"/>
            <w:tcBorders>
              <w:left w:val="nil"/>
              <w:bottom w:val="nil"/>
              <w:right w:val="nil"/>
            </w:tcBorders>
          </w:tcPr>
          <w:p w:rsidR="00DF32BE" w:rsidRPr="007639FC" w:rsidRDefault="00DF32BE" w:rsidP="009B5CE1">
            <w:pPr>
              <w:widowControl w:val="0"/>
              <w:overflowPunct w:val="0"/>
              <w:adjustRightInd w:val="0"/>
              <w:spacing w:before="80" w:after="0" w:line="240" w:lineRule="auto"/>
              <w:rPr>
                <w:rFonts w:ascii="Calibri" w:eastAsia="Times New Roman" w:hAnsi="Calibri" w:cs="Times New Roman"/>
                <w:bCs/>
                <w:kern w:val="28"/>
                <w:sz w:val="20"/>
                <w:szCs w:val="20"/>
              </w:rPr>
            </w:pPr>
            <w:r w:rsidRPr="007639FC">
              <w:rPr>
                <w:rFonts w:ascii="Calibri" w:eastAsia="Times New Roman" w:hAnsi="Calibri" w:cs="Times New Roman"/>
                <w:bCs/>
                <w:kern w:val="28"/>
                <w:sz w:val="20"/>
                <w:szCs w:val="20"/>
              </w:rPr>
              <w:t xml:space="preserve">Notes: P+ = percent </w:t>
            </w:r>
            <w:r w:rsidRPr="007639FC">
              <w:rPr>
                <w:rFonts w:ascii="Calibri" w:eastAsia="Times New Roman" w:hAnsi="Calibri" w:cs="Times New Roman"/>
                <w:bCs/>
                <w:i/>
                <w:kern w:val="28"/>
                <w:sz w:val="20"/>
                <w:szCs w:val="20"/>
              </w:rPr>
              <w:t>Proficient</w:t>
            </w:r>
            <w:r w:rsidRPr="007639FC">
              <w:rPr>
                <w:rFonts w:ascii="Calibri" w:eastAsia="Times New Roman" w:hAnsi="Calibri" w:cs="Times New Roman"/>
                <w:bCs/>
                <w:kern w:val="28"/>
                <w:sz w:val="20"/>
                <w:szCs w:val="20"/>
              </w:rPr>
              <w:t xml:space="preserve"> or </w:t>
            </w:r>
            <w:r w:rsidRPr="007639FC">
              <w:rPr>
                <w:rFonts w:ascii="Calibri" w:eastAsia="Times New Roman" w:hAnsi="Calibri" w:cs="Times New Roman"/>
                <w:bCs/>
                <w:i/>
                <w:kern w:val="28"/>
                <w:sz w:val="20"/>
                <w:szCs w:val="20"/>
              </w:rPr>
              <w:t>Advanced</w:t>
            </w:r>
            <w:r w:rsidRPr="007639FC">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color w:val="FF0000"/>
        </w:rPr>
      </w:pPr>
    </w:p>
    <w:p w:rsidR="00DF32BE" w:rsidRPr="00DF32BE" w:rsidRDefault="00DF32BE" w:rsidP="00DF32BE">
      <w:pPr>
        <w:spacing w:after="0" w:line="240" w:lineRule="auto"/>
        <w:jc w:val="center"/>
        <w:rPr>
          <w:rFonts w:ascii="Calibri" w:eastAsia="Calibri" w:hAnsi="Calibri" w:cs="Times New Roman"/>
          <w:b/>
          <w:sz w:val="20"/>
        </w:rPr>
      </w:pPr>
      <w:r w:rsidRPr="00DF32BE">
        <w:rPr>
          <w:rFonts w:ascii="Calibri" w:eastAsia="Calibri" w:hAnsi="Calibri" w:cs="Times New Roman"/>
          <w:b/>
          <w:sz w:val="20"/>
        </w:rPr>
        <w:t>Table B3a: Blackstone-Millville Regional School District</w:t>
      </w:r>
    </w:p>
    <w:p w:rsidR="00DF32BE" w:rsidRPr="00DF32BE" w:rsidRDefault="00DF32BE" w:rsidP="00DF32BE">
      <w:pPr>
        <w:spacing w:after="0" w:line="240" w:lineRule="auto"/>
        <w:jc w:val="center"/>
        <w:rPr>
          <w:rFonts w:ascii="Calibri" w:eastAsia="Calibri" w:hAnsi="Calibri" w:cs="Times New Roman"/>
          <w:b/>
          <w:sz w:val="20"/>
        </w:rPr>
      </w:pPr>
      <w:r w:rsidRPr="00DF32BE">
        <w:rPr>
          <w:rFonts w:ascii="Calibri" w:eastAsia="Calibri" w:hAnsi="Calibri" w:cs="Times New Roman"/>
          <w:b/>
          <w:sz w:val="20"/>
        </w:rPr>
        <w:t>English Language Arts (All Grades)</w:t>
      </w:r>
    </w:p>
    <w:p w:rsidR="00DF32BE" w:rsidRPr="00DF32BE" w:rsidRDefault="00DF32BE" w:rsidP="00DF32BE">
      <w:pPr>
        <w:spacing w:after="0" w:line="240" w:lineRule="auto"/>
        <w:jc w:val="center"/>
        <w:rPr>
          <w:rFonts w:ascii="Calibri" w:eastAsia="Calibri" w:hAnsi="Calibri" w:cs="Times New Roman"/>
          <w:b/>
          <w:sz w:val="20"/>
          <w:szCs w:val="24"/>
        </w:rPr>
      </w:pPr>
      <w:r w:rsidRPr="00DF32BE">
        <w:rPr>
          <w:rFonts w:ascii="Calibri" w:eastAsia="Calibri" w:hAnsi="Calibri" w:cs="Times New Roman"/>
          <w:b/>
          <w:sz w:val="20"/>
        </w:rPr>
        <w:t>Performance for Selected Subgroups Compared to State, 2013–2016</w:t>
      </w:r>
      <w:r w:rsidRPr="00DF32BE">
        <w:rPr>
          <w:rFonts w:ascii="Calibri" w:eastAsia="Calibri" w:hAnsi="Calibri" w:cs="Times New Roman"/>
          <w:b/>
          <w:sz w:val="20"/>
          <w:vertAlign w:val="superscript"/>
        </w:rPr>
        <w:footnoteReference w:id="10"/>
      </w:r>
    </w:p>
    <w:tbl>
      <w:tblPr>
        <w:tblStyle w:val="TableGrid"/>
        <w:tblW w:w="8928" w:type="dxa"/>
        <w:tblLayout w:type="fixed"/>
        <w:tblLook w:val="04A0" w:firstRow="1" w:lastRow="0" w:firstColumn="1" w:lastColumn="0" w:noHBand="0" w:noVBand="1"/>
        <w:tblCaption w:val="Table B3a: Blackstone-Millville Regional School District"/>
        <w:tblDescription w:val="English Language Arts (All Grades)&#10;Performance for Selected Subgroups Compared to State, 2013–2016&#10;"/>
      </w:tblPr>
      <w:tblGrid>
        <w:gridCol w:w="1008"/>
        <w:gridCol w:w="810"/>
        <w:gridCol w:w="630"/>
        <w:gridCol w:w="990"/>
        <w:gridCol w:w="784"/>
        <w:gridCol w:w="784"/>
        <w:gridCol w:w="784"/>
        <w:gridCol w:w="785"/>
        <w:gridCol w:w="784"/>
        <w:gridCol w:w="784"/>
        <w:gridCol w:w="785"/>
      </w:tblGrid>
      <w:tr w:rsidR="00DF32BE" w:rsidRPr="00DF32BE" w:rsidTr="009B5CE1">
        <w:tc>
          <w:tcPr>
            <w:tcW w:w="2448" w:type="dxa"/>
            <w:gridSpan w:val="3"/>
            <w:vMerge w:val="restart"/>
            <w:vAlign w:val="center"/>
          </w:tcPr>
          <w:p w:rsidR="00DF32BE" w:rsidRPr="00DF32BE" w:rsidRDefault="00DF32BE" w:rsidP="00DF32BE">
            <w:pPr>
              <w:spacing w:after="0" w:line="240" w:lineRule="auto"/>
              <w:jc w:val="center"/>
              <w:rPr>
                <w:b/>
                <w:sz w:val="20"/>
                <w:szCs w:val="20"/>
              </w:rPr>
            </w:pPr>
            <w:r w:rsidRPr="00DF32BE">
              <w:rPr>
                <w:b/>
                <w:sz w:val="20"/>
                <w:szCs w:val="20"/>
              </w:rPr>
              <w:t>Group and Measure</w:t>
            </w:r>
          </w:p>
        </w:tc>
        <w:tc>
          <w:tcPr>
            <w:tcW w:w="990" w:type="dxa"/>
            <w:vMerge w:val="restart"/>
            <w:vAlign w:val="center"/>
          </w:tcPr>
          <w:p w:rsidR="00DF32BE" w:rsidRPr="00DF32BE" w:rsidRDefault="00DF32BE" w:rsidP="00DF32BE">
            <w:pPr>
              <w:spacing w:after="0" w:line="240" w:lineRule="auto"/>
              <w:jc w:val="center"/>
              <w:rPr>
                <w:b/>
                <w:sz w:val="20"/>
                <w:szCs w:val="20"/>
              </w:rPr>
            </w:pPr>
            <w:r w:rsidRPr="00DF32BE">
              <w:rPr>
                <w:b/>
                <w:sz w:val="20"/>
                <w:szCs w:val="20"/>
              </w:rPr>
              <w:t>Number Included (2016)</w:t>
            </w:r>
          </w:p>
        </w:tc>
        <w:tc>
          <w:tcPr>
            <w:tcW w:w="3921" w:type="dxa"/>
            <w:gridSpan w:val="5"/>
            <w:vAlign w:val="center"/>
          </w:tcPr>
          <w:p w:rsidR="00DF32BE" w:rsidRPr="00DF32BE" w:rsidRDefault="00DF32BE" w:rsidP="00DF32BE">
            <w:pPr>
              <w:spacing w:after="0" w:line="240" w:lineRule="auto"/>
              <w:jc w:val="center"/>
              <w:rPr>
                <w:b/>
                <w:sz w:val="20"/>
                <w:szCs w:val="20"/>
              </w:rPr>
            </w:pPr>
            <w:r w:rsidRPr="00DF32BE">
              <w:rPr>
                <w:b/>
                <w:sz w:val="20"/>
                <w:szCs w:val="20"/>
              </w:rPr>
              <w:t>Accountability</w:t>
            </w:r>
          </w:p>
        </w:tc>
        <w:tc>
          <w:tcPr>
            <w:tcW w:w="784" w:type="dxa"/>
            <w:vMerge w:val="restart"/>
            <w:vAlign w:val="center"/>
          </w:tcPr>
          <w:p w:rsidR="00DF32BE" w:rsidRPr="00DF32BE" w:rsidRDefault="00DF32BE" w:rsidP="00DF32BE">
            <w:pPr>
              <w:spacing w:after="0" w:line="240" w:lineRule="auto"/>
              <w:jc w:val="center"/>
              <w:rPr>
                <w:b/>
                <w:sz w:val="20"/>
                <w:szCs w:val="20"/>
              </w:rPr>
            </w:pPr>
            <w:r w:rsidRPr="00DF32BE">
              <w:rPr>
                <w:b/>
                <w:sz w:val="20"/>
                <w:szCs w:val="20"/>
              </w:rPr>
              <w:t>2-Year Trend</w:t>
            </w:r>
          </w:p>
        </w:tc>
        <w:tc>
          <w:tcPr>
            <w:tcW w:w="785" w:type="dxa"/>
            <w:vMerge w:val="restart"/>
            <w:vAlign w:val="center"/>
          </w:tcPr>
          <w:p w:rsidR="00DF32BE" w:rsidRPr="00DF32BE" w:rsidRDefault="00DF32BE" w:rsidP="00DF32BE">
            <w:pPr>
              <w:spacing w:after="0" w:line="240" w:lineRule="auto"/>
              <w:jc w:val="center"/>
              <w:rPr>
                <w:b/>
                <w:sz w:val="20"/>
                <w:szCs w:val="20"/>
              </w:rPr>
            </w:pPr>
            <w:r w:rsidRPr="00DF32BE">
              <w:rPr>
                <w:b/>
                <w:sz w:val="20"/>
                <w:szCs w:val="20"/>
              </w:rPr>
              <w:t>4-Year Trend</w:t>
            </w:r>
          </w:p>
        </w:tc>
      </w:tr>
      <w:tr w:rsidR="00DF32BE" w:rsidRPr="00DF32BE" w:rsidTr="009B5CE1">
        <w:trPr>
          <w:trHeight w:val="244"/>
        </w:trPr>
        <w:tc>
          <w:tcPr>
            <w:tcW w:w="2448" w:type="dxa"/>
            <w:gridSpan w:val="3"/>
            <w:vMerge/>
          </w:tcPr>
          <w:p w:rsidR="00DF32BE" w:rsidRPr="00DF32BE" w:rsidRDefault="00DF32BE" w:rsidP="00DF32BE">
            <w:pPr>
              <w:spacing w:after="0" w:line="240" w:lineRule="auto"/>
              <w:jc w:val="center"/>
              <w:rPr>
                <w:b/>
                <w:sz w:val="20"/>
                <w:szCs w:val="20"/>
              </w:rPr>
            </w:pPr>
          </w:p>
        </w:tc>
        <w:tc>
          <w:tcPr>
            <w:tcW w:w="990" w:type="dxa"/>
            <w:vMerge/>
          </w:tcPr>
          <w:p w:rsidR="00DF32BE" w:rsidRPr="00DF32BE" w:rsidRDefault="00DF32BE" w:rsidP="00DF32BE">
            <w:pPr>
              <w:spacing w:after="0" w:line="240" w:lineRule="auto"/>
              <w:jc w:val="center"/>
              <w:rPr>
                <w:b/>
                <w:sz w:val="20"/>
                <w:szCs w:val="20"/>
              </w:rPr>
            </w:pPr>
          </w:p>
        </w:tc>
        <w:tc>
          <w:tcPr>
            <w:tcW w:w="2352" w:type="dxa"/>
            <w:gridSpan w:val="3"/>
          </w:tcPr>
          <w:p w:rsidR="00DF32BE" w:rsidRPr="00DF32BE" w:rsidRDefault="00DF32BE" w:rsidP="00DF32BE">
            <w:pPr>
              <w:spacing w:after="0" w:line="240" w:lineRule="auto"/>
              <w:jc w:val="center"/>
              <w:rPr>
                <w:b/>
                <w:sz w:val="20"/>
                <w:szCs w:val="20"/>
              </w:rPr>
            </w:pPr>
            <w:r w:rsidRPr="00DF32BE">
              <w:rPr>
                <w:b/>
                <w:sz w:val="20"/>
                <w:szCs w:val="20"/>
              </w:rPr>
              <w:t>MCAS</w:t>
            </w:r>
          </w:p>
        </w:tc>
        <w:tc>
          <w:tcPr>
            <w:tcW w:w="1569" w:type="dxa"/>
            <w:gridSpan w:val="2"/>
          </w:tcPr>
          <w:p w:rsidR="00DF32BE" w:rsidRPr="00DF32BE" w:rsidRDefault="00DF32BE" w:rsidP="00DF32BE">
            <w:pPr>
              <w:spacing w:after="0" w:line="240" w:lineRule="auto"/>
              <w:jc w:val="center"/>
              <w:rPr>
                <w:b/>
                <w:sz w:val="20"/>
                <w:szCs w:val="20"/>
              </w:rPr>
            </w:pPr>
            <w:r w:rsidRPr="00DF32BE">
              <w:rPr>
                <w:b/>
                <w:sz w:val="20"/>
                <w:szCs w:val="20"/>
              </w:rPr>
              <w:t>PARCC</w:t>
            </w:r>
          </w:p>
        </w:tc>
        <w:tc>
          <w:tcPr>
            <w:tcW w:w="784" w:type="dxa"/>
            <w:vMerge/>
          </w:tcPr>
          <w:p w:rsidR="00DF32BE" w:rsidRPr="00DF32BE" w:rsidRDefault="00DF32BE" w:rsidP="00DF32BE">
            <w:pPr>
              <w:spacing w:after="0" w:line="240" w:lineRule="auto"/>
              <w:jc w:val="center"/>
              <w:rPr>
                <w:b/>
                <w:sz w:val="20"/>
                <w:szCs w:val="20"/>
              </w:rPr>
            </w:pPr>
          </w:p>
        </w:tc>
        <w:tc>
          <w:tcPr>
            <w:tcW w:w="785" w:type="dxa"/>
            <w:vMerge/>
          </w:tcPr>
          <w:p w:rsidR="00DF32BE" w:rsidRPr="00DF32BE" w:rsidRDefault="00DF32BE" w:rsidP="00DF32BE">
            <w:pPr>
              <w:spacing w:after="0" w:line="240" w:lineRule="auto"/>
              <w:jc w:val="center"/>
              <w:rPr>
                <w:b/>
                <w:sz w:val="20"/>
                <w:szCs w:val="20"/>
              </w:rPr>
            </w:pPr>
          </w:p>
        </w:tc>
      </w:tr>
      <w:tr w:rsidR="00DF32BE" w:rsidRPr="00DF32BE" w:rsidTr="009B5CE1">
        <w:tc>
          <w:tcPr>
            <w:tcW w:w="2448" w:type="dxa"/>
            <w:gridSpan w:val="3"/>
            <w:vMerge/>
          </w:tcPr>
          <w:p w:rsidR="00DF32BE" w:rsidRPr="00DF32BE" w:rsidRDefault="00DF32BE" w:rsidP="00DF32BE">
            <w:pPr>
              <w:spacing w:after="0" w:line="240" w:lineRule="auto"/>
              <w:jc w:val="center"/>
              <w:rPr>
                <w:sz w:val="20"/>
                <w:szCs w:val="20"/>
              </w:rPr>
            </w:pPr>
          </w:p>
        </w:tc>
        <w:tc>
          <w:tcPr>
            <w:tcW w:w="990" w:type="dxa"/>
            <w:vMerge/>
          </w:tcPr>
          <w:p w:rsidR="00DF32BE" w:rsidRPr="00DF32BE" w:rsidRDefault="00DF32BE" w:rsidP="00DF32BE">
            <w:pPr>
              <w:spacing w:after="0" w:line="240" w:lineRule="auto"/>
              <w:jc w:val="center"/>
              <w:rPr>
                <w:sz w:val="20"/>
                <w:szCs w:val="20"/>
              </w:rPr>
            </w:pPr>
          </w:p>
        </w:tc>
        <w:tc>
          <w:tcPr>
            <w:tcW w:w="784" w:type="dxa"/>
          </w:tcPr>
          <w:p w:rsidR="00DF32BE" w:rsidRPr="00DF32BE" w:rsidRDefault="00DF32BE" w:rsidP="00DF32BE">
            <w:pPr>
              <w:spacing w:after="0" w:line="240" w:lineRule="auto"/>
              <w:jc w:val="center"/>
              <w:rPr>
                <w:b/>
                <w:sz w:val="20"/>
                <w:szCs w:val="20"/>
              </w:rPr>
            </w:pPr>
            <w:r w:rsidRPr="00DF32BE">
              <w:rPr>
                <w:b/>
                <w:sz w:val="20"/>
                <w:szCs w:val="20"/>
              </w:rPr>
              <w:t>2013</w:t>
            </w:r>
          </w:p>
        </w:tc>
        <w:tc>
          <w:tcPr>
            <w:tcW w:w="784" w:type="dxa"/>
          </w:tcPr>
          <w:p w:rsidR="00DF32BE" w:rsidRPr="00DF32BE" w:rsidRDefault="00DF32BE" w:rsidP="00DF32BE">
            <w:pPr>
              <w:spacing w:after="0" w:line="240" w:lineRule="auto"/>
              <w:jc w:val="center"/>
              <w:rPr>
                <w:b/>
                <w:sz w:val="20"/>
                <w:szCs w:val="20"/>
              </w:rPr>
            </w:pPr>
            <w:r w:rsidRPr="00DF32BE">
              <w:rPr>
                <w:b/>
                <w:sz w:val="20"/>
                <w:szCs w:val="20"/>
              </w:rPr>
              <w:t>2014</w:t>
            </w:r>
          </w:p>
        </w:tc>
        <w:tc>
          <w:tcPr>
            <w:tcW w:w="784" w:type="dxa"/>
          </w:tcPr>
          <w:p w:rsidR="00DF32BE" w:rsidRPr="00DF32BE" w:rsidRDefault="00DF32BE" w:rsidP="00DF32BE">
            <w:pPr>
              <w:spacing w:after="0" w:line="240" w:lineRule="auto"/>
              <w:jc w:val="center"/>
              <w:rPr>
                <w:b/>
                <w:sz w:val="20"/>
                <w:szCs w:val="20"/>
              </w:rPr>
            </w:pPr>
            <w:r w:rsidRPr="00DF32BE">
              <w:rPr>
                <w:b/>
                <w:sz w:val="20"/>
                <w:szCs w:val="20"/>
              </w:rPr>
              <w:t>2015</w:t>
            </w:r>
          </w:p>
        </w:tc>
        <w:tc>
          <w:tcPr>
            <w:tcW w:w="785" w:type="dxa"/>
          </w:tcPr>
          <w:p w:rsidR="00DF32BE" w:rsidRPr="00DF32BE" w:rsidRDefault="00DF32BE" w:rsidP="00DF32BE">
            <w:pPr>
              <w:spacing w:after="0" w:line="240" w:lineRule="auto"/>
              <w:jc w:val="center"/>
              <w:rPr>
                <w:b/>
                <w:sz w:val="20"/>
                <w:szCs w:val="20"/>
              </w:rPr>
            </w:pPr>
          </w:p>
        </w:tc>
        <w:tc>
          <w:tcPr>
            <w:tcW w:w="784" w:type="dxa"/>
          </w:tcPr>
          <w:p w:rsidR="00DF32BE" w:rsidRPr="00DF32BE" w:rsidRDefault="00DF32BE" w:rsidP="00DF32BE">
            <w:pPr>
              <w:spacing w:after="0" w:line="240" w:lineRule="auto"/>
              <w:jc w:val="center"/>
              <w:rPr>
                <w:b/>
                <w:sz w:val="20"/>
                <w:szCs w:val="20"/>
              </w:rPr>
            </w:pPr>
            <w:r w:rsidRPr="00DF32BE">
              <w:rPr>
                <w:b/>
                <w:sz w:val="20"/>
                <w:szCs w:val="20"/>
              </w:rPr>
              <w:t>2016</w:t>
            </w:r>
          </w:p>
        </w:tc>
        <w:tc>
          <w:tcPr>
            <w:tcW w:w="784" w:type="dxa"/>
            <w:vMerge/>
          </w:tcPr>
          <w:p w:rsidR="00DF32BE" w:rsidRPr="00DF32BE" w:rsidRDefault="00DF32BE" w:rsidP="00DF32BE">
            <w:pPr>
              <w:spacing w:after="0" w:line="240" w:lineRule="auto"/>
              <w:jc w:val="center"/>
              <w:rPr>
                <w:sz w:val="20"/>
                <w:szCs w:val="20"/>
              </w:rPr>
            </w:pPr>
          </w:p>
        </w:tc>
        <w:tc>
          <w:tcPr>
            <w:tcW w:w="785" w:type="dxa"/>
            <w:vMerge/>
          </w:tcPr>
          <w:p w:rsidR="00DF32BE" w:rsidRPr="00DF32BE" w:rsidRDefault="00DF32BE" w:rsidP="00DF32BE">
            <w:pPr>
              <w:spacing w:after="0" w:line="240" w:lineRule="auto"/>
              <w:jc w:val="center"/>
              <w:rPr>
                <w:sz w:val="20"/>
                <w:szCs w:val="20"/>
              </w:rPr>
            </w:pPr>
          </w:p>
        </w:tc>
      </w:tr>
      <w:tr w:rsidR="00DF32BE" w:rsidRPr="00DF32BE" w:rsidTr="009B5CE1">
        <w:tc>
          <w:tcPr>
            <w:tcW w:w="1008" w:type="dxa"/>
            <w:vMerge w:val="restart"/>
            <w:vAlign w:val="center"/>
          </w:tcPr>
          <w:p w:rsidR="00DF32BE" w:rsidRPr="00DF32BE" w:rsidRDefault="00DF32BE" w:rsidP="00DF32BE">
            <w:pPr>
              <w:spacing w:after="0" w:line="240" w:lineRule="auto"/>
              <w:jc w:val="center"/>
              <w:rPr>
                <w:sz w:val="20"/>
                <w:szCs w:val="20"/>
              </w:rPr>
            </w:pPr>
            <w:r w:rsidRPr="00DF32BE">
              <w:rPr>
                <w:sz w:val="20"/>
                <w:szCs w:val="20"/>
              </w:rPr>
              <w:t>High Needs</w:t>
            </w:r>
          </w:p>
        </w:tc>
        <w:tc>
          <w:tcPr>
            <w:tcW w:w="810" w:type="dxa"/>
            <w:vMerge w:val="restart"/>
            <w:shd w:val="clear" w:color="auto" w:fill="D9D9D9" w:themeFill="background1" w:themeFillShade="D9"/>
            <w:vAlign w:val="center"/>
          </w:tcPr>
          <w:p w:rsidR="00DF32BE" w:rsidRPr="00DF32BE" w:rsidRDefault="00DF32BE" w:rsidP="00DF32BE">
            <w:pPr>
              <w:spacing w:after="0" w:line="240" w:lineRule="auto"/>
              <w:jc w:val="center"/>
              <w:rPr>
                <w:sz w:val="20"/>
                <w:szCs w:val="20"/>
              </w:rPr>
            </w:pPr>
            <w:r w:rsidRPr="00DF32BE">
              <w:rPr>
                <w:sz w:val="20"/>
                <w:szCs w:val="20"/>
              </w:rPr>
              <w:t>District</w:t>
            </w:r>
          </w:p>
        </w:tc>
        <w:tc>
          <w:tcPr>
            <w:tcW w:w="630"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CPI</w:t>
            </w:r>
          </w:p>
        </w:tc>
        <w:tc>
          <w:tcPr>
            <w:tcW w:w="990"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333</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74.6</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75.8</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77.3</w:t>
            </w:r>
          </w:p>
        </w:tc>
        <w:tc>
          <w:tcPr>
            <w:tcW w:w="785"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CPI</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77.6</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0.3</w:t>
            </w:r>
          </w:p>
        </w:tc>
        <w:tc>
          <w:tcPr>
            <w:tcW w:w="785"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3.0</w:t>
            </w:r>
          </w:p>
        </w:tc>
      </w:tr>
      <w:tr w:rsidR="00DF32BE" w:rsidRPr="00DF32BE" w:rsidTr="009B5CE1">
        <w:tc>
          <w:tcPr>
            <w:tcW w:w="1008" w:type="dxa"/>
            <w:vMerge/>
            <w:vAlign w:val="center"/>
          </w:tcPr>
          <w:p w:rsidR="00DF32BE" w:rsidRPr="00DF32BE" w:rsidRDefault="00DF32BE" w:rsidP="00DF32BE">
            <w:pPr>
              <w:spacing w:after="0" w:line="240" w:lineRule="auto"/>
              <w:jc w:val="center"/>
              <w:rPr>
                <w:sz w:val="20"/>
                <w:szCs w:val="20"/>
              </w:rPr>
            </w:pPr>
          </w:p>
        </w:tc>
        <w:tc>
          <w:tcPr>
            <w:tcW w:w="810" w:type="dxa"/>
            <w:vMerge/>
            <w:shd w:val="clear" w:color="auto" w:fill="D9D9D9" w:themeFill="background1" w:themeFillShade="D9"/>
          </w:tcPr>
          <w:p w:rsidR="00DF32BE" w:rsidRPr="00DF32BE" w:rsidRDefault="00DF32BE" w:rsidP="00DF32BE">
            <w:pPr>
              <w:spacing w:after="0" w:line="240" w:lineRule="auto"/>
              <w:rPr>
                <w:sz w:val="20"/>
                <w:szCs w:val="20"/>
              </w:rPr>
            </w:pPr>
          </w:p>
        </w:tc>
        <w:tc>
          <w:tcPr>
            <w:tcW w:w="630"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P+</w:t>
            </w:r>
          </w:p>
        </w:tc>
        <w:tc>
          <w:tcPr>
            <w:tcW w:w="990"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44%</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49%</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50%</w:t>
            </w:r>
          </w:p>
        </w:tc>
        <w:tc>
          <w:tcPr>
            <w:tcW w:w="785"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Lv 4&amp;5</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c>
          <w:tcPr>
            <w:tcW w:w="785"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r>
      <w:tr w:rsidR="00DF32BE" w:rsidRPr="00DF32BE" w:rsidTr="009B5CE1">
        <w:tc>
          <w:tcPr>
            <w:tcW w:w="1008" w:type="dxa"/>
            <w:vMerge/>
            <w:vAlign w:val="center"/>
          </w:tcPr>
          <w:p w:rsidR="00DF32BE" w:rsidRPr="00DF32BE" w:rsidRDefault="00DF32BE" w:rsidP="00DF32BE">
            <w:pPr>
              <w:spacing w:after="0" w:line="240" w:lineRule="auto"/>
              <w:jc w:val="center"/>
              <w:rPr>
                <w:sz w:val="20"/>
                <w:szCs w:val="20"/>
              </w:rPr>
            </w:pPr>
          </w:p>
        </w:tc>
        <w:tc>
          <w:tcPr>
            <w:tcW w:w="810" w:type="dxa"/>
            <w:vMerge/>
            <w:shd w:val="clear" w:color="auto" w:fill="D9D9D9" w:themeFill="background1" w:themeFillShade="D9"/>
          </w:tcPr>
          <w:p w:rsidR="00DF32BE" w:rsidRPr="00DF32BE" w:rsidRDefault="00DF32BE" w:rsidP="00DF32BE">
            <w:pPr>
              <w:spacing w:after="0" w:line="240" w:lineRule="auto"/>
              <w:rPr>
                <w:sz w:val="20"/>
                <w:szCs w:val="20"/>
              </w:rPr>
            </w:pPr>
          </w:p>
        </w:tc>
        <w:tc>
          <w:tcPr>
            <w:tcW w:w="630"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SGP</w:t>
            </w:r>
          </w:p>
        </w:tc>
        <w:tc>
          <w:tcPr>
            <w:tcW w:w="990"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249</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47.0</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45.0</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50.0</w:t>
            </w:r>
          </w:p>
        </w:tc>
        <w:tc>
          <w:tcPr>
            <w:tcW w:w="785"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SGP</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42.0</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-8.0</w:t>
            </w:r>
          </w:p>
        </w:tc>
        <w:tc>
          <w:tcPr>
            <w:tcW w:w="785"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-5.0</w:t>
            </w:r>
          </w:p>
        </w:tc>
      </w:tr>
      <w:tr w:rsidR="00DF32BE" w:rsidRPr="00DF32BE" w:rsidTr="009B5CE1">
        <w:tc>
          <w:tcPr>
            <w:tcW w:w="1008" w:type="dxa"/>
            <w:vMerge/>
            <w:vAlign w:val="center"/>
          </w:tcPr>
          <w:p w:rsidR="00DF32BE" w:rsidRPr="00DF32BE" w:rsidRDefault="00DF32BE" w:rsidP="00DF32BE">
            <w:pPr>
              <w:spacing w:after="0" w:line="240" w:lineRule="auto"/>
              <w:jc w:val="center"/>
              <w:rPr>
                <w:sz w:val="20"/>
                <w:szCs w:val="20"/>
              </w:rPr>
            </w:pPr>
          </w:p>
        </w:tc>
        <w:tc>
          <w:tcPr>
            <w:tcW w:w="810" w:type="dxa"/>
            <w:vMerge w:val="restart"/>
            <w:vAlign w:val="center"/>
          </w:tcPr>
          <w:p w:rsidR="00DF32BE" w:rsidRPr="00DF32BE" w:rsidRDefault="00DF32BE" w:rsidP="00DF32BE">
            <w:pPr>
              <w:spacing w:after="0" w:line="240" w:lineRule="auto"/>
              <w:jc w:val="center"/>
              <w:rPr>
                <w:sz w:val="20"/>
                <w:szCs w:val="20"/>
              </w:rPr>
            </w:pPr>
            <w:r w:rsidRPr="00DF32BE">
              <w:rPr>
                <w:sz w:val="20"/>
                <w:szCs w:val="20"/>
              </w:rPr>
              <w:t>State</w:t>
            </w:r>
          </w:p>
        </w:tc>
        <w:tc>
          <w:tcPr>
            <w:tcW w:w="630" w:type="dxa"/>
          </w:tcPr>
          <w:p w:rsidR="00DF32BE" w:rsidRPr="00DF32BE" w:rsidRDefault="00DF32BE" w:rsidP="00DF32BE">
            <w:pPr>
              <w:spacing w:after="0" w:line="240" w:lineRule="auto"/>
              <w:rPr>
                <w:sz w:val="20"/>
                <w:szCs w:val="20"/>
              </w:rPr>
            </w:pPr>
            <w:r w:rsidRPr="00DF32BE">
              <w:rPr>
                <w:sz w:val="20"/>
                <w:szCs w:val="20"/>
              </w:rPr>
              <w:t>CPI</w:t>
            </w:r>
          </w:p>
        </w:tc>
        <w:tc>
          <w:tcPr>
            <w:tcW w:w="990" w:type="dxa"/>
            <w:vAlign w:val="bottom"/>
          </w:tcPr>
          <w:p w:rsidR="00DF32BE" w:rsidRPr="00DF32BE" w:rsidRDefault="00DF32BE" w:rsidP="00DF32BE">
            <w:pPr>
              <w:spacing w:after="0" w:line="240" w:lineRule="auto"/>
              <w:jc w:val="center"/>
              <w:rPr>
                <w:sz w:val="20"/>
                <w:szCs w:val="20"/>
              </w:rPr>
            </w:pPr>
            <w:r w:rsidRPr="00DF32BE">
              <w:rPr>
                <w:sz w:val="20"/>
                <w:szCs w:val="20"/>
              </w:rPr>
              <w:t>222,707</w:t>
            </w:r>
          </w:p>
        </w:tc>
        <w:tc>
          <w:tcPr>
            <w:tcW w:w="784" w:type="dxa"/>
            <w:vAlign w:val="bottom"/>
          </w:tcPr>
          <w:p w:rsidR="00DF32BE" w:rsidRPr="00071BD4" w:rsidRDefault="00DF32BE" w:rsidP="00DF32BE">
            <w:pPr>
              <w:spacing w:after="0" w:line="240" w:lineRule="auto"/>
              <w:jc w:val="center"/>
              <w:rPr>
                <w:sz w:val="20"/>
                <w:szCs w:val="20"/>
              </w:rPr>
            </w:pPr>
            <w:r w:rsidRPr="00071BD4">
              <w:rPr>
                <w:sz w:val="20"/>
                <w:szCs w:val="20"/>
              </w:rPr>
              <w:t>76.8</w:t>
            </w:r>
          </w:p>
        </w:tc>
        <w:tc>
          <w:tcPr>
            <w:tcW w:w="784" w:type="dxa"/>
            <w:vAlign w:val="bottom"/>
          </w:tcPr>
          <w:p w:rsidR="00DF32BE" w:rsidRPr="00071BD4" w:rsidRDefault="00DF32BE" w:rsidP="00DF32BE">
            <w:pPr>
              <w:spacing w:after="0" w:line="240" w:lineRule="auto"/>
              <w:jc w:val="center"/>
              <w:rPr>
                <w:sz w:val="20"/>
                <w:szCs w:val="20"/>
              </w:rPr>
            </w:pPr>
            <w:r w:rsidRPr="00071BD4">
              <w:rPr>
                <w:sz w:val="20"/>
                <w:szCs w:val="20"/>
              </w:rPr>
              <w:t>77.1</w:t>
            </w:r>
          </w:p>
        </w:tc>
        <w:tc>
          <w:tcPr>
            <w:tcW w:w="784" w:type="dxa"/>
            <w:vAlign w:val="bottom"/>
          </w:tcPr>
          <w:p w:rsidR="00DF32BE" w:rsidRPr="00071BD4" w:rsidRDefault="00DF32BE" w:rsidP="00DF32BE">
            <w:pPr>
              <w:spacing w:after="0" w:line="240" w:lineRule="auto"/>
              <w:jc w:val="center"/>
              <w:rPr>
                <w:sz w:val="20"/>
                <w:szCs w:val="20"/>
              </w:rPr>
            </w:pPr>
            <w:r w:rsidRPr="00071BD4">
              <w:rPr>
                <w:sz w:val="20"/>
                <w:szCs w:val="20"/>
              </w:rPr>
              <w:t>76.3</w:t>
            </w:r>
          </w:p>
        </w:tc>
        <w:tc>
          <w:tcPr>
            <w:tcW w:w="785" w:type="dxa"/>
          </w:tcPr>
          <w:p w:rsidR="00DF32BE" w:rsidRPr="00DF32BE" w:rsidRDefault="00DF32BE" w:rsidP="00DF32BE">
            <w:pPr>
              <w:spacing w:after="0" w:line="240" w:lineRule="auto"/>
              <w:rPr>
                <w:sz w:val="20"/>
                <w:szCs w:val="20"/>
              </w:rPr>
            </w:pPr>
            <w:r w:rsidRPr="00DF32BE">
              <w:rPr>
                <w:sz w:val="20"/>
                <w:szCs w:val="20"/>
              </w:rPr>
              <w:t>CPI</w:t>
            </w:r>
          </w:p>
        </w:tc>
        <w:tc>
          <w:tcPr>
            <w:tcW w:w="784" w:type="dxa"/>
            <w:vAlign w:val="bottom"/>
          </w:tcPr>
          <w:p w:rsidR="00DF32BE" w:rsidRPr="00DF32BE" w:rsidRDefault="00DF32BE" w:rsidP="00DF32BE">
            <w:pPr>
              <w:spacing w:after="0" w:line="240" w:lineRule="auto"/>
              <w:jc w:val="center"/>
              <w:rPr>
                <w:sz w:val="20"/>
                <w:szCs w:val="20"/>
              </w:rPr>
            </w:pPr>
            <w:r w:rsidRPr="00DF32BE">
              <w:rPr>
                <w:sz w:val="20"/>
                <w:szCs w:val="20"/>
              </w:rPr>
              <w:t>77.1</w:t>
            </w:r>
          </w:p>
        </w:tc>
        <w:tc>
          <w:tcPr>
            <w:tcW w:w="784" w:type="dxa"/>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0.8</w:t>
            </w:r>
          </w:p>
        </w:tc>
        <w:tc>
          <w:tcPr>
            <w:tcW w:w="785" w:type="dxa"/>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0.3</w:t>
            </w:r>
          </w:p>
        </w:tc>
      </w:tr>
      <w:tr w:rsidR="00DF32BE" w:rsidRPr="00DF32BE" w:rsidTr="009B5CE1">
        <w:tc>
          <w:tcPr>
            <w:tcW w:w="1008" w:type="dxa"/>
            <w:vMerge/>
            <w:vAlign w:val="center"/>
          </w:tcPr>
          <w:p w:rsidR="00DF32BE" w:rsidRPr="00DF32BE" w:rsidRDefault="00DF32BE" w:rsidP="00DF32BE">
            <w:pPr>
              <w:spacing w:after="0" w:line="240" w:lineRule="auto"/>
              <w:jc w:val="center"/>
              <w:rPr>
                <w:sz w:val="20"/>
                <w:szCs w:val="20"/>
              </w:rPr>
            </w:pPr>
          </w:p>
        </w:tc>
        <w:tc>
          <w:tcPr>
            <w:tcW w:w="810" w:type="dxa"/>
            <w:vMerge/>
            <w:vAlign w:val="center"/>
          </w:tcPr>
          <w:p w:rsidR="00DF32BE" w:rsidRPr="00DF32BE" w:rsidRDefault="00DF32BE" w:rsidP="00DF32BE">
            <w:pPr>
              <w:spacing w:after="0" w:line="240" w:lineRule="auto"/>
              <w:jc w:val="center"/>
              <w:rPr>
                <w:sz w:val="20"/>
                <w:szCs w:val="20"/>
              </w:rPr>
            </w:pPr>
          </w:p>
        </w:tc>
        <w:tc>
          <w:tcPr>
            <w:tcW w:w="630" w:type="dxa"/>
          </w:tcPr>
          <w:p w:rsidR="00DF32BE" w:rsidRPr="00DF32BE" w:rsidRDefault="00DF32BE" w:rsidP="00DF32BE">
            <w:pPr>
              <w:spacing w:after="0" w:line="240" w:lineRule="auto"/>
              <w:rPr>
                <w:sz w:val="20"/>
                <w:szCs w:val="20"/>
              </w:rPr>
            </w:pPr>
            <w:r w:rsidRPr="00DF32BE">
              <w:rPr>
                <w:sz w:val="20"/>
                <w:szCs w:val="20"/>
              </w:rPr>
              <w:t>P+</w:t>
            </w:r>
          </w:p>
        </w:tc>
        <w:tc>
          <w:tcPr>
            <w:tcW w:w="990" w:type="dxa"/>
            <w:vAlign w:val="bottom"/>
          </w:tcPr>
          <w:p w:rsidR="00DF32BE" w:rsidRPr="00DF32BE" w:rsidRDefault="00DF32BE" w:rsidP="00DF32BE">
            <w:pPr>
              <w:spacing w:after="0" w:line="240" w:lineRule="auto"/>
              <w:jc w:val="center"/>
              <w:rPr>
                <w:sz w:val="20"/>
                <w:szCs w:val="20"/>
              </w:rPr>
            </w:pPr>
            <w:r w:rsidRPr="00DF32BE">
              <w:rPr>
                <w:sz w:val="20"/>
                <w:szCs w:val="20"/>
              </w:rPr>
              <w:t>--</w:t>
            </w:r>
          </w:p>
        </w:tc>
        <w:tc>
          <w:tcPr>
            <w:tcW w:w="784" w:type="dxa"/>
            <w:vAlign w:val="bottom"/>
          </w:tcPr>
          <w:p w:rsidR="00DF32BE" w:rsidRPr="00071BD4" w:rsidRDefault="00DF32BE" w:rsidP="00DF32BE">
            <w:pPr>
              <w:spacing w:after="0" w:line="240" w:lineRule="auto"/>
              <w:jc w:val="center"/>
              <w:rPr>
                <w:sz w:val="20"/>
                <w:szCs w:val="20"/>
              </w:rPr>
            </w:pPr>
            <w:r w:rsidRPr="00071BD4">
              <w:rPr>
                <w:sz w:val="20"/>
                <w:szCs w:val="20"/>
              </w:rPr>
              <w:t>48%</w:t>
            </w:r>
          </w:p>
        </w:tc>
        <w:tc>
          <w:tcPr>
            <w:tcW w:w="784" w:type="dxa"/>
            <w:vAlign w:val="bottom"/>
          </w:tcPr>
          <w:p w:rsidR="00DF32BE" w:rsidRPr="00071BD4" w:rsidRDefault="00DF32BE" w:rsidP="00DF32BE">
            <w:pPr>
              <w:spacing w:after="0" w:line="240" w:lineRule="auto"/>
              <w:jc w:val="center"/>
              <w:rPr>
                <w:sz w:val="20"/>
                <w:szCs w:val="20"/>
              </w:rPr>
            </w:pPr>
            <w:r w:rsidRPr="00071BD4">
              <w:rPr>
                <w:sz w:val="20"/>
                <w:szCs w:val="20"/>
              </w:rPr>
              <w:t>50%</w:t>
            </w:r>
          </w:p>
        </w:tc>
        <w:tc>
          <w:tcPr>
            <w:tcW w:w="784" w:type="dxa"/>
            <w:vAlign w:val="bottom"/>
          </w:tcPr>
          <w:p w:rsidR="00DF32BE" w:rsidRPr="00071BD4" w:rsidRDefault="00DF32BE" w:rsidP="00DF32BE">
            <w:pPr>
              <w:spacing w:after="0" w:line="240" w:lineRule="auto"/>
              <w:jc w:val="center"/>
              <w:rPr>
                <w:sz w:val="20"/>
                <w:szCs w:val="20"/>
              </w:rPr>
            </w:pPr>
            <w:r w:rsidRPr="00071BD4">
              <w:rPr>
                <w:sz w:val="20"/>
                <w:szCs w:val="20"/>
              </w:rPr>
              <w:t>--</w:t>
            </w:r>
          </w:p>
        </w:tc>
        <w:tc>
          <w:tcPr>
            <w:tcW w:w="785" w:type="dxa"/>
          </w:tcPr>
          <w:p w:rsidR="00DF32BE" w:rsidRPr="00DF32BE" w:rsidRDefault="00DF32BE" w:rsidP="00DF32BE">
            <w:pPr>
              <w:spacing w:after="0" w:line="240" w:lineRule="auto"/>
              <w:rPr>
                <w:sz w:val="20"/>
                <w:szCs w:val="20"/>
              </w:rPr>
            </w:pPr>
            <w:r w:rsidRPr="00DF32BE">
              <w:rPr>
                <w:sz w:val="20"/>
                <w:szCs w:val="20"/>
              </w:rPr>
              <w:t>Lv 4&amp;5</w:t>
            </w:r>
          </w:p>
        </w:tc>
        <w:tc>
          <w:tcPr>
            <w:tcW w:w="784" w:type="dxa"/>
            <w:vAlign w:val="bottom"/>
          </w:tcPr>
          <w:p w:rsidR="00DF32BE" w:rsidRPr="00DF32BE" w:rsidRDefault="00DF32BE" w:rsidP="00DF32BE">
            <w:pPr>
              <w:spacing w:after="0" w:line="240" w:lineRule="auto"/>
              <w:jc w:val="center"/>
              <w:rPr>
                <w:sz w:val="20"/>
                <w:szCs w:val="20"/>
              </w:rPr>
            </w:pPr>
            <w:r w:rsidRPr="00DF32BE">
              <w:rPr>
                <w:sz w:val="20"/>
                <w:szCs w:val="20"/>
              </w:rPr>
              <w:t>--</w:t>
            </w:r>
          </w:p>
        </w:tc>
        <w:tc>
          <w:tcPr>
            <w:tcW w:w="784" w:type="dxa"/>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c>
          <w:tcPr>
            <w:tcW w:w="785" w:type="dxa"/>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r>
      <w:tr w:rsidR="00DF32BE" w:rsidRPr="00DF32BE" w:rsidTr="009B5CE1">
        <w:tc>
          <w:tcPr>
            <w:tcW w:w="1008" w:type="dxa"/>
            <w:vMerge/>
            <w:vAlign w:val="center"/>
          </w:tcPr>
          <w:p w:rsidR="00DF32BE" w:rsidRPr="00DF32BE" w:rsidRDefault="00DF32BE" w:rsidP="00DF32BE">
            <w:pPr>
              <w:spacing w:after="0" w:line="240" w:lineRule="auto"/>
              <w:jc w:val="center"/>
              <w:rPr>
                <w:sz w:val="20"/>
                <w:szCs w:val="20"/>
              </w:rPr>
            </w:pPr>
          </w:p>
        </w:tc>
        <w:tc>
          <w:tcPr>
            <w:tcW w:w="810" w:type="dxa"/>
            <w:vMerge/>
            <w:tcBorders>
              <w:bottom w:val="single" w:sz="4" w:space="0" w:color="auto"/>
            </w:tcBorders>
            <w:vAlign w:val="center"/>
          </w:tcPr>
          <w:p w:rsidR="00DF32BE" w:rsidRPr="00DF32BE" w:rsidRDefault="00DF32BE" w:rsidP="00DF32BE">
            <w:pPr>
              <w:spacing w:after="0" w:line="240" w:lineRule="auto"/>
              <w:jc w:val="center"/>
              <w:rPr>
                <w:sz w:val="20"/>
                <w:szCs w:val="20"/>
              </w:rPr>
            </w:pPr>
          </w:p>
        </w:tc>
        <w:tc>
          <w:tcPr>
            <w:tcW w:w="630" w:type="dxa"/>
            <w:tcBorders>
              <w:bottom w:val="single" w:sz="4" w:space="0" w:color="auto"/>
            </w:tcBorders>
          </w:tcPr>
          <w:p w:rsidR="00DF32BE" w:rsidRPr="00DF32BE" w:rsidRDefault="00DF32BE" w:rsidP="00DF32BE">
            <w:pPr>
              <w:spacing w:after="0" w:line="240" w:lineRule="auto"/>
              <w:rPr>
                <w:sz w:val="20"/>
                <w:szCs w:val="20"/>
              </w:rPr>
            </w:pPr>
            <w:r w:rsidRPr="00DF32BE">
              <w:rPr>
                <w:sz w:val="20"/>
                <w:szCs w:val="20"/>
              </w:rPr>
              <w:t>SGP</w:t>
            </w:r>
          </w:p>
        </w:tc>
        <w:tc>
          <w:tcPr>
            <w:tcW w:w="990" w:type="dxa"/>
            <w:tcBorders>
              <w:bottom w:val="single" w:sz="4" w:space="0" w:color="auto"/>
            </w:tcBorders>
            <w:vAlign w:val="bottom"/>
          </w:tcPr>
          <w:p w:rsidR="00DF32BE" w:rsidRPr="00DF32BE" w:rsidRDefault="00DF32BE" w:rsidP="00DF32BE">
            <w:pPr>
              <w:spacing w:after="0" w:line="240" w:lineRule="auto"/>
              <w:jc w:val="center"/>
              <w:rPr>
                <w:sz w:val="20"/>
                <w:szCs w:val="20"/>
              </w:rPr>
            </w:pPr>
            <w:r w:rsidRPr="00DF32BE">
              <w:rPr>
                <w:sz w:val="20"/>
                <w:szCs w:val="20"/>
              </w:rPr>
              <w:t>165,487</w:t>
            </w:r>
          </w:p>
        </w:tc>
        <w:tc>
          <w:tcPr>
            <w:tcW w:w="784" w:type="dxa"/>
            <w:tcBorders>
              <w:bottom w:val="single" w:sz="4" w:space="0" w:color="auto"/>
            </w:tcBorders>
            <w:vAlign w:val="bottom"/>
          </w:tcPr>
          <w:p w:rsidR="00DF32BE" w:rsidRPr="00071BD4" w:rsidRDefault="00DF32BE" w:rsidP="00DF32BE">
            <w:pPr>
              <w:spacing w:after="0" w:line="240" w:lineRule="auto"/>
              <w:jc w:val="center"/>
              <w:rPr>
                <w:sz w:val="20"/>
                <w:szCs w:val="20"/>
              </w:rPr>
            </w:pPr>
            <w:r w:rsidRPr="00071BD4">
              <w:rPr>
                <w:sz w:val="20"/>
                <w:szCs w:val="20"/>
              </w:rPr>
              <w:t>47.0</w:t>
            </w:r>
          </w:p>
        </w:tc>
        <w:tc>
          <w:tcPr>
            <w:tcW w:w="784" w:type="dxa"/>
            <w:tcBorders>
              <w:bottom w:val="single" w:sz="4" w:space="0" w:color="auto"/>
            </w:tcBorders>
            <w:vAlign w:val="bottom"/>
          </w:tcPr>
          <w:p w:rsidR="00DF32BE" w:rsidRPr="00071BD4" w:rsidRDefault="00DF32BE" w:rsidP="00DF32BE">
            <w:pPr>
              <w:spacing w:after="0" w:line="240" w:lineRule="auto"/>
              <w:jc w:val="center"/>
              <w:rPr>
                <w:sz w:val="20"/>
                <w:szCs w:val="20"/>
              </w:rPr>
            </w:pPr>
            <w:r w:rsidRPr="00071BD4">
              <w:rPr>
                <w:sz w:val="20"/>
                <w:szCs w:val="20"/>
              </w:rPr>
              <w:t>47.0</w:t>
            </w:r>
          </w:p>
        </w:tc>
        <w:tc>
          <w:tcPr>
            <w:tcW w:w="784" w:type="dxa"/>
            <w:tcBorders>
              <w:bottom w:val="single" w:sz="4" w:space="0" w:color="auto"/>
            </w:tcBorders>
            <w:vAlign w:val="bottom"/>
          </w:tcPr>
          <w:p w:rsidR="00DF32BE" w:rsidRPr="00071BD4" w:rsidRDefault="00DF32BE" w:rsidP="00DF32BE">
            <w:pPr>
              <w:spacing w:after="0" w:line="240" w:lineRule="auto"/>
              <w:jc w:val="center"/>
              <w:rPr>
                <w:sz w:val="20"/>
                <w:szCs w:val="20"/>
              </w:rPr>
            </w:pPr>
            <w:r w:rsidRPr="00071BD4">
              <w:rPr>
                <w:sz w:val="20"/>
                <w:szCs w:val="20"/>
              </w:rPr>
              <w:t>47.0</w:t>
            </w:r>
          </w:p>
        </w:tc>
        <w:tc>
          <w:tcPr>
            <w:tcW w:w="785" w:type="dxa"/>
            <w:tcBorders>
              <w:bottom w:val="single" w:sz="4" w:space="0" w:color="auto"/>
            </w:tcBorders>
          </w:tcPr>
          <w:p w:rsidR="00DF32BE" w:rsidRPr="00DF32BE" w:rsidRDefault="00DF32BE" w:rsidP="00DF32BE">
            <w:pPr>
              <w:spacing w:after="0" w:line="240" w:lineRule="auto"/>
              <w:rPr>
                <w:sz w:val="20"/>
                <w:szCs w:val="20"/>
              </w:rPr>
            </w:pPr>
            <w:r w:rsidRPr="00DF32BE">
              <w:rPr>
                <w:sz w:val="20"/>
                <w:szCs w:val="20"/>
              </w:rPr>
              <w:t>SGP</w:t>
            </w:r>
          </w:p>
        </w:tc>
        <w:tc>
          <w:tcPr>
            <w:tcW w:w="784" w:type="dxa"/>
            <w:tcBorders>
              <w:bottom w:val="single" w:sz="4" w:space="0" w:color="auto"/>
            </w:tcBorders>
            <w:vAlign w:val="bottom"/>
          </w:tcPr>
          <w:p w:rsidR="00DF32BE" w:rsidRPr="00DF32BE" w:rsidRDefault="00DF32BE" w:rsidP="00DF32BE">
            <w:pPr>
              <w:spacing w:after="0" w:line="240" w:lineRule="auto"/>
              <w:jc w:val="center"/>
              <w:rPr>
                <w:sz w:val="20"/>
                <w:szCs w:val="20"/>
              </w:rPr>
            </w:pPr>
            <w:r w:rsidRPr="00DF32BE">
              <w:rPr>
                <w:sz w:val="20"/>
                <w:szCs w:val="20"/>
              </w:rPr>
              <w:t>47.0</w:t>
            </w:r>
          </w:p>
        </w:tc>
        <w:tc>
          <w:tcPr>
            <w:tcW w:w="784" w:type="dxa"/>
            <w:tcBorders>
              <w:bottom w:val="single" w:sz="4" w:space="0" w:color="auto"/>
            </w:tcBorders>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0.0</w:t>
            </w:r>
          </w:p>
        </w:tc>
        <w:tc>
          <w:tcPr>
            <w:tcW w:w="785" w:type="dxa"/>
            <w:tcBorders>
              <w:bottom w:val="single" w:sz="4" w:space="0" w:color="auto"/>
            </w:tcBorders>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0.0</w:t>
            </w:r>
          </w:p>
        </w:tc>
      </w:tr>
      <w:tr w:rsidR="00DF32BE" w:rsidRPr="00DF32BE" w:rsidTr="009B5CE1">
        <w:tc>
          <w:tcPr>
            <w:tcW w:w="1008" w:type="dxa"/>
            <w:vMerge w:val="restart"/>
            <w:vAlign w:val="center"/>
          </w:tcPr>
          <w:p w:rsidR="00DF32BE" w:rsidRPr="00DF32BE" w:rsidRDefault="00DF32BE" w:rsidP="00DF32BE">
            <w:pPr>
              <w:spacing w:after="0" w:line="240" w:lineRule="auto"/>
              <w:jc w:val="center"/>
              <w:rPr>
                <w:sz w:val="20"/>
                <w:szCs w:val="20"/>
              </w:rPr>
            </w:pPr>
            <w:r w:rsidRPr="00DF32BE">
              <w:rPr>
                <w:sz w:val="20"/>
                <w:szCs w:val="20"/>
              </w:rPr>
              <w:t>Econ.</w:t>
            </w:r>
          </w:p>
          <w:p w:rsidR="00DF32BE" w:rsidRPr="00DF32BE" w:rsidRDefault="00DF32BE" w:rsidP="00DF32BE">
            <w:pPr>
              <w:spacing w:after="0" w:line="240" w:lineRule="auto"/>
              <w:jc w:val="center"/>
              <w:rPr>
                <w:sz w:val="20"/>
                <w:szCs w:val="20"/>
              </w:rPr>
            </w:pPr>
            <w:r w:rsidRPr="00DF32BE">
              <w:rPr>
                <w:sz w:val="20"/>
                <w:szCs w:val="20"/>
              </w:rPr>
              <w:t>Disad.</w:t>
            </w:r>
          </w:p>
        </w:tc>
        <w:tc>
          <w:tcPr>
            <w:tcW w:w="810" w:type="dxa"/>
            <w:vMerge w:val="restart"/>
            <w:shd w:val="clear" w:color="auto" w:fill="D9D9D9" w:themeFill="background1" w:themeFillShade="D9"/>
            <w:vAlign w:val="center"/>
          </w:tcPr>
          <w:p w:rsidR="00DF32BE" w:rsidRPr="00DF32BE" w:rsidRDefault="00DF32BE" w:rsidP="00DF32BE">
            <w:pPr>
              <w:spacing w:after="0" w:line="240" w:lineRule="auto"/>
              <w:jc w:val="center"/>
              <w:rPr>
                <w:sz w:val="20"/>
                <w:szCs w:val="20"/>
              </w:rPr>
            </w:pPr>
            <w:r w:rsidRPr="00DF32BE">
              <w:rPr>
                <w:sz w:val="20"/>
                <w:szCs w:val="20"/>
              </w:rPr>
              <w:t>District</w:t>
            </w:r>
          </w:p>
        </w:tc>
        <w:tc>
          <w:tcPr>
            <w:tcW w:w="630"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CPI</w:t>
            </w:r>
          </w:p>
        </w:tc>
        <w:tc>
          <w:tcPr>
            <w:tcW w:w="990"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207</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83.7</w:t>
            </w:r>
          </w:p>
        </w:tc>
        <w:tc>
          <w:tcPr>
            <w:tcW w:w="785"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CPI</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85.4</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1.7</w:t>
            </w:r>
          </w:p>
        </w:tc>
        <w:tc>
          <w:tcPr>
            <w:tcW w:w="785"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r>
      <w:tr w:rsidR="00DF32BE" w:rsidRPr="00DF32BE" w:rsidTr="009B5CE1">
        <w:tc>
          <w:tcPr>
            <w:tcW w:w="1008" w:type="dxa"/>
            <w:vMerge/>
            <w:vAlign w:val="center"/>
          </w:tcPr>
          <w:p w:rsidR="00DF32BE" w:rsidRPr="00DF32BE" w:rsidRDefault="00DF32BE" w:rsidP="00DF32BE">
            <w:pPr>
              <w:spacing w:after="0" w:line="240" w:lineRule="auto"/>
              <w:jc w:val="center"/>
              <w:rPr>
                <w:sz w:val="20"/>
                <w:szCs w:val="20"/>
              </w:rPr>
            </w:pPr>
          </w:p>
        </w:tc>
        <w:tc>
          <w:tcPr>
            <w:tcW w:w="810" w:type="dxa"/>
            <w:vMerge/>
            <w:shd w:val="clear" w:color="auto" w:fill="D9D9D9" w:themeFill="background1" w:themeFillShade="D9"/>
            <w:vAlign w:val="center"/>
          </w:tcPr>
          <w:p w:rsidR="00DF32BE" w:rsidRPr="00DF32BE" w:rsidRDefault="00DF32BE" w:rsidP="00DF32BE">
            <w:pPr>
              <w:spacing w:after="0" w:line="240" w:lineRule="auto"/>
              <w:jc w:val="center"/>
              <w:rPr>
                <w:sz w:val="20"/>
                <w:szCs w:val="20"/>
              </w:rPr>
            </w:pPr>
          </w:p>
        </w:tc>
        <w:tc>
          <w:tcPr>
            <w:tcW w:w="630"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P+</w:t>
            </w:r>
          </w:p>
        </w:tc>
        <w:tc>
          <w:tcPr>
            <w:tcW w:w="990"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62%</w:t>
            </w:r>
          </w:p>
        </w:tc>
        <w:tc>
          <w:tcPr>
            <w:tcW w:w="785"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Lv 4&amp;5</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c>
          <w:tcPr>
            <w:tcW w:w="785"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r>
      <w:tr w:rsidR="00DF32BE" w:rsidRPr="00DF32BE" w:rsidTr="009B5CE1">
        <w:tc>
          <w:tcPr>
            <w:tcW w:w="1008" w:type="dxa"/>
            <w:vMerge/>
            <w:vAlign w:val="center"/>
          </w:tcPr>
          <w:p w:rsidR="00DF32BE" w:rsidRPr="00DF32BE" w:rsidRDefault="00DF32BE" w:rsidP="00DF32BE">
            <w:pPr>
              <w:spacing w:after="0" w:line="240" w:lineRule="auto"/>
              <w:jc w:val="center"/>
              <w:rPr>
                <w:sz w:val="20"/>
                <w:szCs w:val="20"/>
              </w:rPr>
            </w:pPr>
          </w:p>
        </w:tc>
        <w:tc>
          <w:tcPr>
            <w:tcW w:w="810" w:type="dxa"/>
            <w:vMerge/>
            <w:shd w:val="clear" w:color="auto" w:fill="D9D9D9" w:themeFill="background1" w:themeFillShade="D9"/>
            <w:vAlign w:val="center"/>
          </w:tcPr>
          <w:p w:rsidR="00DF32BE" w:rsidRPr="00DF32BE" w:rsidRDefault="00DF32BE" w:rsidP="00DF32BE">
            <w:pPr>
              <w:spacing w:after="0" w:line="240" w:lineRule="auto"/>
              <w:jc w:val="center"/>
              <w:rPr>
                <w:sz w:val="20"/>
                <w:szCs w:val="20"/>
              </w:rPr>
            </w:pPr>
          </w:p>
        </w:tc>
        <w:tc>
          <w:tcPr>
            <w:tcW w:w="630"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SGP</w:t>
            </w:r>
          </w:p>
        </w:tc>
        <w:tc>
          <w:tcPr>
            <w:tcW w:w="990"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155</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50.0</w:t>
            </w:r>
          </w:p>
        </w:tc>
        <w:tc>
          <w:tcPr>
            <w:tcW w:w="785"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SGP</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44.0</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-6.0</w:t>
            </w:r>
          </w:p>
        </w:tc>
        <w:tc>
          <w:tcPr>
            <w:tcW w:w="785"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r>
      <w:tr w:rsidR="00DF32BE" w:rsidRPr="00DF32BE" w:rsidTr="009B5CE1">
        <w:tc>
          <w:tcPr>
            <w:tcW w:w="1008" w:type="dxa"/>
            <w:vMerge/>
            <w:vAlign w:val="center"/>
          </w:tcPr>
          <w:p w:rsidR="00DF32BE" w:rsidRPr="00DF32BE" w:rsidRDefault="00DF32BE" w:rsidP="00DF32BE">
            <w:pPr>
              <w:spacing w:after="0" w:line="240" w:lineRule="auto"/>
              <w:jc w:val="center"/>
              <w:rPr>
                <w:sz w:val="20"/>
                <w:szCs w:val="20"/>
              </w:rPr>
            </w:pPr>
          </w:p>
        </w:tc>
        <w:tc>
          <w:tcPr>
            <w:tcW w:w="810" w:type="dxa"/>
            <w:vMerge w:val="restart"/>
            <w:vAlign w:val="center"/>
          </w:tcPr>
          <w:p w:rsidR="00DF32BE" w:rsidRPr="00DF32BE" w:rsidRDefault="00DF32BE" w:rsidP="00DF32BE">
            <w:pPr>
              <w:spacing w:after="0" w:line="240" w:lineRule="auto"/>
              <w:jc w:val="center"/>
              <w:rPr>
                <w:sz w:val="20"/>
                <w:szCs w:val="20"/>
              </w:rPr>
            </w:pPr>
            <w:r w:rsidRPr="00DF32BE">
              <w:rPr>
                <w:sz w:val="20"/>
                <w:szCs w:val="20"/>
              </w:rPr>
              <w:t>State</w:t>
            </w:r>
          </w:p>
        </w:tc>
        <w:tc>
          <w:tcPr>
            <w:tcW w:w="630" w:type="dxa"/>
          </w:tcPr>
          <w:p w:rsidR="00DF32BE" w:rsidRPr="00DF32BE" w:rsidRDefault="00DF32BE" w:rsidP="00DF32BE">
            <w:pPr>
              <w:spacing w:after="0" w:line="240" w:lineRule="auto"/>
              <w:rPr>
                <w:sz w:val="20"/>
                <w:szCs w:val="20"/>
              </w:rPr>
            </w:pPr>
            <w:r w:rsidRPr="00DF32BE">
              <w:rPr>
                <w:sz w:val="20"/>
                <w:szCs w:val="20"/>
              </w:rPr>
              <w:t>CPI</w:t>
            </w:r>
          </w:p>
        </w:tc>
        <w:tc>
          <w:tcPr>
            <w:tcW w:w="990" w:type="dxa"/>
            <w:vAlign w:val="bottom"/>
          </w:tcPr>
          <w:p w:rsidR="00DF32BE" w:rsidRPr="00DF32BE" w:rsidRDefault="00DF32BE" w:rsidP="00DF32BE">
            <w:pPr>
              <w:spacing w:after="0" w:line="240" w:lineRule="auto"/>
              <w:jc w:val="center"/>
              <w:rPr>
                <w:sz w:val="20"/>
                <w:szCs w:val="20"/>
              </w:rPr>
            </w:pPr>
            <w:r w:rsidRPr="00DF32BE">
              <w:rPr>
                <w:sz w:val="20"/>
                <w:szCs w:val="20"/>
              </w:rPr>
              <w:t>152,877</w:t>
            </w:r>
          </w:p>
        </w:tc>
        <w:tc>
          <w:tcPr>
            <w:tcW w:w="784" w:type="dxa"/>
            <w:vAlign w:val="bottom"/>
          </w:tcPr>
          <w:p w:rsidR="00DF32BE" w:rsidRPr="00071BD4" w:rsidRDefault="00DF32BE" w:rsidP="00DF32BE">
            <w:pPr>
              <w:spacing w:after="0" w:line="240" w:lineRule="auto"/>
              <w:jc w:val="center"/>
              <w:rPr>
                <w:sz w:val="20"/>
                <w:szCs w:val="20"/>
              </w:rPr>
            </w:pPr>
            <w:r w:rsidRPr="00071BD4">
              <w:rPr>
                <w:sz w:val="20"/>
                <w:szCs w:val="20"/>
              </w:rPr>
              <w:t>--</w:t>
            </w:r>
          </w:p>
        </w:tc>
        <w:tc>
          <w:tcPr>
            <w:tcW w:w="784" w:type="dxa"/>
            <w:vAlign w:val="bottom"/>
          </w:tcPr>
          <w:p w:rsidR="00DF32BE" w:rsidRPr="00071BD4" w:rsidRDefault="00DF32BE" w:rsidP="00DF32BE">
            <w:pPr>
              <w:spacing w:after="0" w:line="240" w:lineRule="auto"/>
              <w:jc w:val="center"/>
              <w:rPr>
                <w:sz w:val="20"/>
                <w:szCs w:val="20"/>
              </w:rPr>
            </w:pPr>
            <w:r w:rsidRPr="00071BD4">
              <w:rPr>
                <w:sz w:val="20"/>
                <w:szCs w:val="20"/>
              </w:rPr>
              <w:t>--</w:t>
            </w:r>
          </w:p>
        </w:tc>
        <w:tc>
          <w:tcPr>
            <w:tcW w:w="784" w:type="dxa"/>
            <w:vAlign w:val="bottom"/>
          </w:tcPr>
          <w:p w:rsidR="00DF32BE" w:rsidRPr="00071BD4" w:rsidRDefault="00DF32BE" w:rsidP="00DF32BE">
            <w:pPr>
              <w:spacing w:after="0" w:line="240" w:lineRule="auto"/>
              <w:jc w:val="center"/>
              <w:rPr>
                <w:sz w:val="20"/>
                <w:szCs w:val="20"/>
              </w:rPr>
            </w:pPr>
            <w:r w:rsidRPr="00071BD4">
              <w:rPr>
                <w:sz w:val="20"/>
                <w:szCs w:val="20"/>
              </w:rPr>
              <w:t>77.6</w:t>
            </w:r>
          </w:p>
        </w:tc>
        <w:tc>
          <w:tcPr>
            <w:tcW w:w="785" w:type="dxa"/>
          </w:tcPr>
          <w:p w:rsidR="00DF32BE" w:rsidRPr="00DF32BE" w:rsidRDefault="00DF32BE" w:rsidP="00DF32BE">
            <w:pPr>
              <w:spacing w:after="0" w:line="240" w:lineRule="auto"/>
              <w:rPr>
                <w:sz w:val="20"/>
                <w:szCs w:val="20"/>
              </w:rPr>
            </w:pPr>
            <w:r w:rsidRPr="00DF32BE">
              <w:rPr>
                <w:sz w:val="20"/>
                <w:szCs w:val="20"/>
              </w:rPr>
              <w:t>CPI</w:t>
            </w:r>
          </w:p>
        </w:tc>
        <w:tc>
          <w:tcPr>
            <w:tcW w:w="784" w:type="dxa"/>
            <w:vAlign w:val="bottom"/>
          </w:tcPr>
          <w:p w:rsidR="00DF32BE" w:rsidRPr="00DF32BE" w:rsidRDefault="00DF32BE" w:rsidP="00DF32BE">
            <w:pPr>
              <w:spacing w:after="0" w:line="240" w:lineRule="auto"/>
              <w:jc w:val="center"/>
              <w:rPr>
                <w:sz w:val="20"/>
                <w:szCs w:val="20"/>
              </w:rPr>
            </w:pPr>
            <w:r w:rsidRPr="00DF32BE">
              <w:rPr>
                <w:sz w:val="20"/>
                <w:szCs w:val="20"/>
              </w:rPr>
              <w:t>78.2</w:t>
            </w:r>
          </w:p>
        </w:tc>
        <w:tc>
          <w:tcPr>
            <w:tcW w:w="784" w:type="dxa"/>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0.6</w:t>
            </w:r>
          </w:p>
        </w:tc>
        <w:tc>
          <w:tcPr>
            <w:tcW w:w="785" w:type="dxa"/>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r>
      <w:tr w:rsidR="00DF32BE" w:rsidRPr="00DF32BE" w:rsidTr="009B5CE1">
        <w:tc>
          <w:tcPr>
            <w:tcW w:w="1008" w:type="dxa"/>
            <w:vMerge/>
            <w:vAlign w:val="center"/>
          </w:tcPr>
          <w:p w:rsidR="00DF32BE" w:rsidRPr="00DF32BE" w:rsidRDefault="00DF32BE" w:rsidP="00DF32BE">
            <w:pPr>
              <w:spacing w:after="0" w:line="240" w:lineRule="auto"/>
              <w:jc w:val="center"/>
              <w:rPr>
                <w:sz w:val="20"/>
                <w:szCs w:val="20"/>
              </w:rPr>
            </w:pPr>
          </w:p>
        </w:tc>
        <w:tc>
          <w:tcPr>
            <w:tcW w:w="810" w:type="dxa"/>
            <w:vMerge/>
            <w:vAlign w:val="center"/>
          </w:tcPr>
          <w:p w:rsidR="00DF32BE" w:rsidRPr="00DF32BE" w:rsidRDefault="00DF32BE" w:rsidP="00DF32BE">
            <w:pPr>
              <w:spacing w:after="0" w:line="240" w:lineRule="auto"/>
              <w:jc w:val="center"/>
              <w:rPr>
                <w:sz w:val="20"/>
                <w:szCs w:val="20"/>
              </w:rPr>
            </w:pPr>
          </w:p>
        </w:tc>
        <w:tc>
          <w:tcPr>
            <w:tcW w:w="630" w:type="dxa"/>
          </w:tcPr>
          <w:p w:rsidR="00DF32BE" w:rsidRPr="00DF32BE" w:rsidRDefault="00DF32BE" w:rsidP="00DF32BE">
            <w:pPr>
              <w:spacing w:after="0" w:line="240" w:lineRule="auto"/>
              <w:rPr>
                <w:sz w:val="20"/>
                <w:szCs w:val="20"/>
              </w:rPr>
            </w:pPr>
            <w:r w:rsidRPr="00DF32BE">
              <w:rPr>
                <w:sz w:val="20"/>
                <w:szCs w:val="20"/>
              </w:rPr>
              <w:t>P+</w:t>
            </w:r>
          </w:p>
        </w:tc>
        <w:tc>
          <w:tcPr>
            <w:tcW w:w="990" w:type="dxa"/>
            <w:vAlign w:val="bottom"/>
          </w:tcPr>
          <w:p w:rsidR="00DF32BE" w:rsidRPr="00DF32BE" w:rsidRDefault="00DF32BE" w:rsidP="00DF32BE">
            <w:pPr>
              <w:spacing w:after="0" w:line="240" w:lineRule="auto"/>
              <w:jc w:val="center"/>
              <w:rPr>
                <w:sz w:val="20"/>
                <w:szCs w:val="20"/>
              </w:rPr>
            </w:pPr>
            <w:r w:rsidRPr="00DF32BE">
              <w:rPr>
                <w:sz w:val="20"/>
                <w:szCs w:val="20"/>
              </w:rPr>
              <w:t>--</w:t>
            </w:r>
          </w:p>
        </w:tc>
        <w:tc>
          <w:tcPr>
            <w:tcW w:w="784" w:type="dxa"/>
            <w:vAlign w:val="bottom"/>
          </w:tcPr>
          <w:p w:rsidR="00DF32BE" w:rsidRPr="00071BD4" w:rsidRDefault="00DF32BE" w:rsidP="00DF32BE">
            <w:pPr>
              <w:spacing w:after="0" w:line="240" w:lineRule="auto"/>
              <w:jc w:val="center"/>
              <w:rPr>
                <w:sz w:val="20"/>
                <w:szCs w:val="20"/>
              </w:rPr>
            </w:pPr>
            <w:r w:rsidRPr="00071BD4">
              <w:rPr>
                <w:sz w:val="20"/>
                <w:szCs w:val="20"/>
              </w:rPr>
              <w:t>--</w:t>
            </w:r>
          </w:p>
        </w:tc>
        <w:tc>
          <w:tcPr>
            <w:tcW w:w="784" w:type="dxa"/>
            <w:vAlign w:val="bottom"/>
          </w:tcPr>
          <w:p w:rsidR="00DF32BE" w:rsidRPr="00071BD4" w:rsidRDefault="00DF32BE" w:rsidP="00DF32BE">
            <w:pPr>
              <w:spacing w:after="0" w:line="240" w:lineRule="auto"/>
              <w:jc w:val="center"/>
              <w:rPr>
                <w:sz w:val="20"/>
                <w:szCs w:val="20"/>
              </w:rPr>
            </w:pPr>
            <w:r w:rsidRPr="00071BD4">
              <w:rPr>
                <w:sz w:val="20"/>
                <w:szCs w:val="20"/>
              </w:rPr>
              <w:t>--</w:t>
            </w:r>
          </w:p>
        </w:tc>
        <w:tc>
          <w:tcPr>
            <w:tcW w:w="784" w:type="dxa"/>
            <w:vAlign w:val="bottom"/>
          </w:tcPr>
          <w:p w:rsidR="00DF32BE" w:rsidRPr="00071BD4" w:rsidRDefault="00DF32BE" w:rsidP="00DF32BE">
            <w:pPr>
              <w:spacing w:after="0" w:line="240" w:lineRule="auto"/>
              <w:jc w:val="center"/>
              <w:rPr>
                <w:sz w:val="20"/>
                <w:szCs w:val="20"/>
              </w:rPr>
            </w:pPr>
            <w:r w:rsidRPr="00071BD4">
              <w:rPr>
                <w:sz w:val="20"/>
                <w:szCs w:val="20"/>
              </w:rPr>
              <w:t>--</w:t>
            </w:r>
          </w:p>
        </w:tc>
        <w:tc>
          <w:tcPr>
            <w:tcW w:w="785" w:type="dxa"/>
          </w:tcPr>
          <w:p w:rsidR="00DF32BE" w:rsidRPr="00DF32BE" w:rsidRDefault="00DF32BE" w:rsidP="00DF32BE">
            <w:pPr>
              <w:spacing w:after="0" w:line="240" w:lineRule="auto"/>
              <w:rPr>
                <w:sz w:val="20"/>
                <w:szCs w:val="20"/>
              </w:rPr>
            </w:pPr>
            <w:r w:rsidRPr="00DF32BE">
              <w:rPr>
                <w:sz w:val="20"/>
                <w:szCs w:val="20"/>
              </w:rPr>
              <w:t>Lv 4&amp;5</w:t>
            </w:r>
          </w:p>
        </w:tc>
        <w:tc>
          <w:tcPr>
            <w:tcW w:w="784" w:type="dxa"/>
            <w:vAlign w:val="bottom"/>
          </w:tcPr>
          <w:p w:rsidR="00DF32BE" w:rsidRPr="00DF32BE" w:rsidRDefault="00DF32BE" w:rsidP="00DF32BE">
            <w:pPr>
              <w:spacing w:after="0" w:line="240" w:lineRule="auto"/>
              <w:jc w:val="center"/>
              <w:rPr>
                <w:sz w:val="20"/>
                <w:szCs w:val="20"/>
              </w:rPr>
            </w:pPr>
            <w:r w:rsidRPr="00DF32BE">
              <w:rPr>
                <w:sz w:val="20"/>
                <w:szCs w:val="20"/>
              </w:rPr>
              <w:t>--</w:t>
            </w:r>
          </w:p>
        </w:tc>
        <w:tc>
          <w:tcPr>
            <w:tcW w:w="784" w:type="dxa"/>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c>
          <w:tcPr>
            <w:tcW w:w="785" w:type="dxa"/>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r>
      <w:tr w:rsidR="00DF32BE" w:rsidRPr="00DF32BE" w:rsidTr="009B5CE1">
        <w:tc>
          <w:tcPr>
            <w:tcW w:w="1008" w:type="dxa"/>
            <w:vMerge/>
            <w:vAlign w:val="center"/>
          </w:tcPr>
          <w:p w:rsidR="00DF32BE" w:rsidRPr="00DF32BE" w:rsidRDefault="00DF32BE" w:rsidP="00DF32BE">
            <w:pPr>
              <w:spacing w:after="0" w:line="240" w:lineRule="auto"/>
              <w:jc w:val="center"/>
              <w:rPr>
                <w:sz w:val="20"/>
                <w:szCs w:val="20"/>
              </w:rPr>
            </w:pPr>
          </w:p>
        </w:tc>
        <w:tc>
          <w:tcPr>
            <w:tcW w:w="810" w:type="dxa"/>
            <w:vMerge/>
            <w:tcBorders>
              <w:bottom w:val="single" w:sz="4" w:space="0" w:color="auto"/>
            </w:tcBorders>
            <w:vAlign w:val="center"/>
          </w:tcPr>
          <w:p w:rsidR="00DF32BE" w:rsidRPr="00DF32BE" w:rsidRDefault="00DF32BE" w:rsidP="00DF32BE">
            <w:pPr>
              <w:spacing w:after="0" w:line="240" w:lineRule="auto"/>
              <w:jc w:val="center"/>
              <w:rPr>
                <w:sz w:val="20"/>
                <w:szCs w:val="20"/>
              </w:rPr>
            </w:pPr>
          </w:p>
        </w:tc>
        <w:tc>
          <w:tcPr>
            <w:tcW w:w="630" w:type="dxa"/>
            <w:tcBorders>
              <w:bottom w:val="single" w:sz="4" w:space="0" w:color="auto"/>
            </w:tcBorders>
          </w:tcPr>
          <w:p w:rsidR="00DF32BE" w:rsidRPr="00DF32BE" w:rsidRDefault="00DF32BE" w:rsidP="00DF32BE">
            <w:pPr>
              <w:spacing w:after="0" w:line="240" w:lineRule="auto"/>
              <w:rPr>
                <w:sz w:val="20"/>
                <w:szCs w:val="20"/>
              </w:rPr>
            </w:pPr>
            <w:r w:rsidRPr="00DF32BE">
              <w:rPr>
                <w:sz w:val="20"/>
                <w:szCs w:val="20"/>
              </w:rPr>
              <w:t>SGP</w:t>
            </w:r>
          </w:p>
        </w:tc>
        <w:tc>
          <w:tcPr>
            <w:tcW w:w="990" w:type="dxa"/>
            <w:tcBorders>
              <w:bottom w:val="single" w:sz="4" w:space="0" w:color="auto"/>
            </w:tcBorders>
            <w:vAlign w:val="bottom"/>
          </w:tcPr>
          <w:p w:rsidR="00DF32BE" w:rsidRPr="00DF32BE" w:rsidRDefault="00DF32BE" w:rsidP="00DF32BE">
            <w:pPr>
              <w:spacing w:after="0" w:line="240" w:lineRule="auto"/>
              <w:jc w:val="center"/>
              <w:rPr>
                <w:sz w:val="20"/>
                <w:szCs w:val="20"/>
              </w:rPr>
            </w:pPr>
            <w:r w:rsidRPr="00DF32BE">
              <w:rPr>
                <w:sz w:val="20"/>
                <w:szCs w:val="20"/>
              </w:rPr>
              <w:t>114,361</w:t>
            </w:r>
          </w:p>
        </w:tc>
        <w:tc>
          <w:tcPr>
            <w:tcW w:w="784" w:type="dxa"/>
            <w:tcBorders>
              <w:bottom w:val="single" w:sz="4" w:space="0" w:color="auto"/>
            </w:tcBorders>
            <w:vAlign w:val="bottom"/>
          </w:tcPr>
          <w:p w:rsidR="00DF32BE" w:rsidRPr="00071BD4" w:rsidRDefault="00DF32BE" w:rsidP="00DF32BE">
            <w:pPr>
              <w:spacing w:after="0" w:line="240" w:lineRule="auto"/>
              <w:jc w:val="center"/>
              <w:rPr>
                <w:sz w:val="20"/>
                <w:szCs w:val="20"/>
              </w:rPr>
            </w:pPr>
            <w:r w:rsidRPr="00071BD4">
              <w:rPr>
                <w:sz w:val="20"/>
                <w:szCs w:val="20"/>
              </w:rPr>
              <w:t>--</w:t>
            </w:r>
          </w:p>
        </w:tc>
        <w:tc>
          <w:tcPr>
            <w:tcW w:w="784" w:type="dxa"/>
            <w:tcBorders>
              <w:bottom w:val="single" w:sz="4" w:space="0" w:color="auto"/>
            </w:tcBorders>
            <w:vAlign w:val="bottom"/>
          </w:tcPr>
          <w:p w:rsidR="00DF32BE" w:rsidRPr="00071BD4" w:rsidRDefault="00DF32BE" w:rsidP="00DF32BE">
            <w:pPr>
              <w:spacing w:after="0" w:line="240" w:lineRule="auto"/>
              <w:jc w:val="center"/>
              <w:rPr>
                <w:sz w:val="20"/>
                <w:szCs w:val="20"/>
              </w:rPr>
            </w:pPr>
            <w:r w:rsidRPr="00071BD4">
              <w:rPr>
                <w:sz w:val="20"/>
                <w:szCs w:val="20"/>
              </w:rPr>
              <w:t>--</w:t>
            </w:r>
          </w:p>
        </w:tc>
        <w:tc>
          <w:tcPr>
            <w:tcW w:w="784" w:type="dxa"/>
            <w:tcBorders>
              <w:bottom w:val="single" w:sz="4" w:space="0" w:color="auto"/>
            </w:tcBorders>
            <w:vAlign w:val="bottom"/>
          </w:tcPr>
          <w:p w:rsidR="00DF32BE" w:rsidRPr="00071BD4" w:rsidRDefault="00DF32BE" w:rsidP="00DF32BE">
            <w:pPr>
              <w:spacing w:after="0" w:line="240" w:lineRule="auto"/>
              <w:jc w:val="center"/>
              <w:rPr>
                <w:sz w:val="20"/>
                <w:szCs w:val="20"/>
              </w:rPr>
            </w:pPr>
            <w:r w:rsidRPr="00071BD4">
              <w:rPr>
                <w:sz w:val="20"/>
                <w:szCs w:val="20"/>
              </w:rPr>
              <w:t>46.0</w:t>
            </w:r>
          </w:p>
        </w:tc>
        <w:tc>
          <w:tcPr>
            <w:tcW w:w="785" w:type="dxa"/>
            <w:tcBorders>
              <w:bottom w:val="single" w:sz="4" w:space="0" w:color="auto"/>
            </w:tcBorders>
          </w:tcPr>
          <w:p w:rsidR="00DF32BE" w:rsidRPr="00DF32BE" w:rsidRDefault="00DF32BE" w:rsidP="00DF32BE">
            <w:pPr>
              <w:spacing w:after="0" w:line="240" w:lineRule="auto"/>
              <w:rPr>
                <w:sz w:val="20"/>
                <w:szCs w:val="20"/>
              </w:rPr>
            </w:pPr>
            <w:r w:rsidRPr="00DF32BE">
              <w:rPr>
                <w:sz w:val="20"/>
                <w:szCs w:val="20"/>
              </w:rPr>
              <w:t>SGP</w:t>
            </w:r>
          </w:p>
        </w:tc>
        <w:tc>
          <w:tcPr>
            <w:tcW w:w="784" w:type="dxa"/>
            <w:tcBorders>
              <w:bottom w:val="single" w:sz="4" w:space="0" w:color="auto"/>
            </w:tcBorders>
            <w:vAlign w:val="bottom"/>
          </w:tcPr>
          <w:p w:rsidR="00DF32BE" w:rsidRPr="00DF32BE" w:rsidRDefault="00DF32BE" w:rsidP="00DF32BE">
            <w:pPr>
              <w:spacing w:after="0" w:line="240" w:lineRule="auto"/>
              <w:jc w:val="center"/>
              <w:rPr>
                <w:sz w:val="20"/>
                <w:szCs w:val="20"/>
              </w:rPr>
            </w:pPr>
            <w:r w:rsidRPr="00DF32BE">
              <w:rPr>
                <w:sz w:val="20"/>
                <w:szCs w:val="20"/>
              </w:rPr>
              <w:t>46.0</w:t>
            </w:r>
          </w:p>
        </w:tc>
        <w:tc>
          <w:tcPr>
            <w:tcW w:w="784" w:type="dxa"/>
            <w:tcBorders>
              <w:bottom w:val="single" w:sz="4" w:space="0" w:color="auto"/>
            </w:tcBorders>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0.0</w:t>
            </w:r>
          </w:p>
        </w:tc>
        <w:tc>
          <w:tcPr>
            <w:tcW w:w="785" w:type="dxa"/>
            <w:tcBorders>
              <w:bottom w:val="single" w:sz="4" w:space="0" w:color="auto"/>
            </w:tcBorders>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r>
      <w:tr w:rsidR="00DF32BE" w:rsidRPr="00DF32BE" w:rsidTr="009B5CE1">
        <w:tc>
          <w:tcPr>
            <w:tcW w:w="1008" w:type="dxa"/>
            <w:vMerge w:val="restart"/>
            <w:vAlign w:val="center"/>
          </w:tcPr>
          <w:p w:rsidR="00DF32BE" w:rsidRPr="00DF32BE" w:rsidRDefault="00DF32BE" w:rsidP="00DF32BE">
            <w:pPr>
              <w:spacing w:after="0" w:line="240" w:lineRule="auto"/>
              <w:jc w:val="center"/>
              <w:rPr>
                <w:sz w:val="20"/>
                <w:szCs w:val="20"/>
              </w:rPr>
            </w:pPr>
            <w:r w:rsidRPr="00DF32BE">
              <w:rPr>
                <w:sz w:val="20"/>
                <w:szCs w:val="20"/>
              </w:rPr>
              <w:t>SWD</w:t>
            </w:r>
          </w:p>
        </w:tc>
        <w:tc>
          <w:tcPr>
            <w:tcW w:w="810" w:type="dxa"/>
            <w:vMerge w:val="restart"/>
            <w:shd w:val="clear" w:color="auto" w:fill="D9D9D9" w:themeFill="background1" w:themeFillShade="D9"/>
            <w:vAlign w:val="center"/>
          </w:tcPr>
          <w:p w:rsidR="00DF32BE" w:rsidRPr="00DF32BE" w:rsidRDefault="00DF32BE" w:rsidP="00DF32BE">
            <w:pPr>
              <w:spacing w:after="0" w:line="240" w:lineRule="auto"/>
              <w:jc w:val="center"/>
              <w:rPr>
                <w:sz w:val="20"/>
                <w:szCs w:val="20"/>
              </w:rPr>
            </w:pPr>
            <w:r w:rsidRPr="00DF32BE">
              <w:rPr>
                <w:sz w:val="20"/>
                <w:szCs w:val="20"/>
              </w:rPr>
              <w:t>District</w:t>
            </w:r>
          </w:p>
        </w:tc>
        <w:tc>
          <w:tcPr>
            <w:tcW w:w="630"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CPI</w:t>
            </w:r>
          </w:p>
        </w:tc>
        <w:tc>
          <w:tcPr>
            <w:tcW w:w="990"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163</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59.8</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58.1</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64.7</w:t>
            </w:r>
          </w:p>
        </w:tc>
        <w:tc>
          <w:tcPr>
            <w:tcW w:w="785"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CPI</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63.2</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-1.5</w:t>
            </w:r>
          </w:p>
        </w:tc>
        <w:tc>
          <w:tcPr>
            <w:tcW w:w="785"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3.4</w:t>
            </w:r>
          </w:p>
        </w:tc>
      </w:tr>
      <w:tr w:rsidR="00DF32BE" w:rsidRPr="00DF32BE" w:rsidTr="009B5CE1">
        <w:tc>
          <w:tcPr>
            <w:tcW w:w="1008" w:type="dxa"/>
            <w:vMerge/>
            <w:vAlign w:val="center"/>
          </w:tcPr>
          <w:p w:rsidR="00DF32BE" w:rsidRPr="00DF32BE" w:rsidRDefault="00DF32BE" w:rsidP="00DF32BE">
            <w:pPr>
              <w:spacing w:after="0" w:line="240" w:lineRule="auto"/>
              <w:jc w:val="center"/>
              <w:rPr>
                <w:sz w:val="20"/>
                <w:szCs w:val="20"/>
              </w:rPr>
            </w:pPr>
          </w:p>
        </w:tc>
        <w:tc>
          <w:tcPr>
            <w:tcW w:w="810" w:type="dxa"/>
            <w:vMerge/>
            <w:shd w:val="clear" w:color="auto" w:fill="D9D9D9" w:themeFill="background1" w:themeFillShade="D9"/>
            <w:vAlign w:val="center"/>
          </w:tcPr>
          <w:p w:rsidR="00DF32BE" w:rsidRPr="00DF32BE" w:rsidRDefault="00DF32BE" w:rsidP="00DF32BE">
            <w:pPr>
              <w:spacing w:after="0" w:line="240" w:lineRule="auto"/>
              <w:jc w:val="center"/>
              <w:rPr>
                <w:sz w:val="20"/>
                <w:szCs w:val="20"/>
              </w:rPr>
            </w:pPr>
          </w:p>
        </w:tc>
        <w:tc>
          <w:tcPr>
            <w:tcW w:w="630"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P+</w:t>
            </w:r>
          </w:p>
        </w:tc>
        <w:tc>
          <w:tcPr>
            <w:tcW w:w="990"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18%</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18%</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28%</w:t>
            </w:r>
          </w:p>
        </w:tc>
        <w:tc>
          <w:tcPr>
            <w:tcW w:w="785"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Lv 4&amp;5</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c>
          <w:tcPr>
            <w:tcW w:w="785"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r>
      <w:tr w:rsidR="00DF32BE" w:rsidRPr="00DF32BE" w:rsidTr="009B5CE1">
        <w:tc>
          <w:tcPr>
            <w:tcW w:w="1008" w:type="dxa"/>
            <w:vMerge/>
            <w:vAlign w:val="center"/>
          </w:tcPr>
          <w:p w:rsidR="00DF32BE" w:rsidRPr="00DF32BE" w:rsidRDefault="00DF32BE" w:rsidP="00DF32BE">
            <w:pPr>
              <w:spacing w:after="0" w:line="240" w:lineRule="auto"/>
              <w:jc w:val="center"/>
              <w:rPr>
                <w:sz w:val="20"/>
                <w:szCs w:val="20"/>
              </w:rPr>
            </w:pPr>
          </w:p>
        </w:tc>
        <w:tc>
          <w:tcPr>
            <w:tcW w:w="810" w:type="dxa"/>
            <w:vMerge/>
            <w:shd w:val="clear" w:color="auto" w:fill="D9D9D9" w:themeFill="background1" w:themeFillShade="D9"/>
            <w:vAlign w:val="center"/>
          </w:tcPr>
          <w:p w:rsidR="00DF32BE" w:rsidRPr="00DF32BE" w:rsidRDefault="00DF32BE" w:rsidP="00DF32BE">
            <w:pPr>
              <w:spacing w:after="0" w:line="240" w:lineRule="auto"/>
              <w:jc w:val="center"/>
              <w:rPr>
                <w:sz w:val="20"/>
                <w:szCs w:val="20"/>
              </w:rPr>
            </w:pPr>
          </w:p>
        </w:tc>
        <w:tc>
          <w:tcPr>
            <w:tcW w:w="630"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SGP</w:t>
            </w:r>
          </w:p>
        </w:tc>
        <w:tc>
          <w:tcPr>
            <w:tcW w:w="990"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120</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43.5</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37.0</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48.5</w:t>
            </w:r>
          </w:p>
        </w:tc>
        <w:tc>
          <w:tcPr>
            <w:tcW w:w="785"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SGP</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40.5</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-8.0</w:t>
            </w:r>
          </w:p>
        </w:tc>
        <w:tc>
          <w:tcPr>
            <w:tcW w:w="785"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-3.0</w:t>
            </w:r>
          </w:p>
        </w:tc>
      </w:tr>
      <w:tr w:rsidR="00DF32BE" w:rsidRPr="00DF32BE" w:rsidTr="009B5CE1">
        <w:tc>
          <w:tcPr>
            <w:tcW w:w="1008" w:type="dxa"/>
            <w:vMerge/>
            <w:vAlign w:val="center"/>
          </w:tcPr>
          <w:p w:rsidR="00DF32BE" w:rsidRPr="00DF32BE" w:rsidRDefault="00DF32BE" w:rsidP="00DF32BE">
            <w:pPr>
              <w:spacing w:after="0" w:line="240" w:lineRule="auto"/>
              <w:jc w:val="center"/>
              <w:rPr>
                <w:sz w:val="20"/>
                <w:szCs w:val="20"/>
              </w:rPr>
            </w:pPr>
          </w:p>
        </w:tc>
        <w:tc>
          <w:tcPr>
            <w:tcW w:w="810" w:type="dxa"/>
            <w:vMerge w:val="restart"/>
            <w:vAlign w:val="center"/>
          </w:tcPr>
          <w:p w:rsidR="00DF32BE" w:rsidRPr="00DF32BE" w:rsidRDefault="00DF32BE" w:rsidP="00DF32BE">
            <w:pPr>
              <w:spacing w:after="0" w:line="240" w:lineRule="auto"/>
              <w:jc w:val="center"/>
              <w:rPr>
                <w:sz w:val="20"/>
                <w:szCs w:val="20"/>
              </w:rPr>
            </w:pPr>
            <w:r w:rsidRPr="00DF32BE">
              <w:rPr>
                <w:sz w:val="20"/>
                <w:szCs w:val="20"/>
              </w:rPr>
              <w:t>State</w:t>
            </w:r>
          </w:p>
        </w:tc>
        <w:tc>
          <w:tcPr>
            <w:tcW w:w="630" w:type="dxa"/>
          </w:tcPr>
          <w:p w:rsidR="00DF32BE" w:rsidRPr="00DF32BE" w:rsidRDefault="00DF32BE" w:rsidP="00DF32BE">
            <w:pPr>
              <w:spacing w:after="0" w:line="240" w:lineRule="auto"/>
              <w:rPr>
                <w:sz w:val="20"/>
                <w:szCs w:val="20"/>
              </w:rPr>
            </w:pPr>
            <w:r w:rsidRPr="00DF32BE">
              <w:rPr>
                <w:sz w:val="20"/>
                <w:szCs w:val="20"/>
              </w:rPr>
              <w:t>CPI</w:t>
            </w:r>
          </w:p>
        </w:tc>
        <w:tc>
          <w:tcPr>
            <w:tcW w:w="990" w:type="dxa"/>
            <w:vAlign w:val="bottom"/>
          </w:tcPr>
          <w:p w:rsidR="00DF32BE" w:rsidRPr="00DF32BE" w:rsidRDefault="00DF32BE" w:rsidP="00DF32BE">
            <w:pPr>
              <w:spacing w:after="0" w:line="240" w:lineRule="auto"/>
              <w:jc w:val="center"/>
              <w:rPr>
                <w:sz w:val="20"/>
                <w:szCs w:val="20"/>
              </w:rPr>
            </w:pPr>
            <w:r w:rsidRPr="00DF32BE">
              <w:rPr>
                <w:sz w:val="20"/>
                <w:szCs w:val="20"/>
              </w:rPr>
              <w:t>91,177</w:t>
            </w:r>
          </w:p>
        </w:tc>
        <w:tc>
          <w:tcPr>
            <w:tcW w:w="784" w:type="dxa"/>
            <w:vAlign w:val="bottom"/>
          </w:tcPr>
          <w:p w:rsidR="00DF32BE" w:rsidRPr="00071BD4" w:rsidRDefault="00DF32BE" w:rsidP="00DF32BE">
            <w:pPr>
              <w:spacing w:after="0" w:line="240" w:lineRule="auto"/>
              <w:jc w:val="center"/>
              <w:rPr>
                <w:sz w:val="20"/>
                <w:szCs w:val="20"/>
              </w:rPr>
            </w:pPr>
            <w:r w:rsidRPr="00071BD4">
              <w:rPr>
                <w:sz w:val="20"/>
                <w:szCs w:val="20"/>
              </w:rPr>
              <w:t>66.8</w:t>
            </w:r>
          </w:p>
        </w:tc>
        <w:tc>
          <w:tcPr>
            <w:tcW w:w="784" w:type="dxa"/>
            <w:vAlign w:val="bottom"/>
          </w:tcPr>
          <w:p w:rsidR="00DF32BE" w:rsidRPr="00071BD4" w:rsidRDefault="00DF32BE" w:rsidP="00DF32BE">
            <w:pPr>
              <w:spacing w:after="0" w:line="240" w:lineRule="auto"/>
              <w:jc w:val="center"/>
              <w:rPr>
                <w:sz w:val="20"/>
                <w:szCs w:val="20"/>
              </w:rPr>
            </w:pPr>
            <w:r w:rsidRPr="00071BD4">
              <w:rPr>
                <w:sz w:val="20"/>
                <w:szCs w:val="20"/>
              </w:rPr>
              <w:t>66.6</w:t>
            </w:r>
          </w:p>
        </w:tc>
        <w:tc>
          <w:tcPr>
            <w:tcW w:w="784" w:type="dxa"/>
            <w:vAlign w:val="bottom"/>
          </w:tcPr>
          <w:p w:rsidR="00DF32BE" w:rsidRPr="00071BD4" w:rsidRDefault="00DF32BE" w:rsidP="00DF32BE">
            <w:pPr>
              <w:spacing w:after="0" w:line="240" w:lineRule="auto"/>
              <w:jc w:val="center"/>
              <w:rPr>
                <w:sz w:val="20"/>
                <w:szCs w:val="20"/>
              </w:rPr>
            </w:pPr>
            <w:r w:rsidRPr="00071BD4">
              <w:rPr>
                <w:sz w:val="20"/>
                <w:szCs w:val="20"/>
              </w:rPr>
              <w:t>67.4</w:t>
            </w:r>
          </w:p>
        </w:tc>
        <w:tc>
          <w:tcPr>
            <w:tcW w:w="785" w:type="dxa"/>
          </w:tcPr>
          <w:p w:rsidR="00DF32BE" w:rsidRPr="00DF32BE" w:rsidRDefault="00DF32BE" w:rsidP="00DF32BE">
            <w:pPr>
              <w:spacing w:after="0" w:line="240" w:lineRule="auto"/>
              <w:rPr>
                <w:sz w:val="20"/>
                <w:szCs w:val="20"/>
              </w:rPr>
            </w:pPr>
            <w:r w:rsidRPr="00DF32BE">
              <w:rPr>
                <w:sz w:val="20"/>
                <w:szCs w:val="20"/>
              </w:rPr>
              <w:t>CPI</w:t>
            </w:r>
          </w:p>
        </w:tc>
        <w:tc>
          <w:tcPr>
            <w:tcW w:w="784" w:type="dxa"/>
            <w:vAlign w:val="bottom"/>
          </w:tcPr>
          <w:p w:rsidR="00DF32BE" w:rsidRPr="00DF32BE" w:rsidRDefault="00DF32BE" w:rsidP="00DF32BE">
            <w:pPr>
              <w:spacing w:after="0" w:line="240" w:lineRule="auto"/>
              <w:jc w:val="center"/>
              <w:rPr>
                <w:sz w:val="20"/>
                <w:szCs w:val="20"/>
              </w:rPr>
            </w:pPr>
            <w:r w:rsidRPr="00DF32BE">
              <w:rPr>
                <w:sz w:val="20"/>
                <w:szCs w:val="20"/>
              </w:rPr>
              <w:t>68.2</w:t>
            </w:r>
          </w:p>
        </w:tc>
        <w:tc>
          <w:tcPr>
            <w:tcW w:w="784" w:type="dxa"/>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0.8</w:t>
            </w:r>
          </w:p>
        </w:tc>
        <w:tc>
          <w:tcPr>
            <w:tcW w:w="785" w:type="dxa"/>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1.4</w:t>
            </w:r>
          </w:p>
        </w:tc>
      </w:tr>
      <w:tr w:rsidR="00DF32BE" w:rsidRPr="00DF32BE" w:rsidTr="009B5CE1">
        <w:tc>
          <w:tcPr>
            <w:tcW w:w="1008" w:type="dxa"/>
            <w:vMerge/>
            <w:vAlign w:val="center"/>
          </w:tcPr>
          <w:p w:rsidR="00DF32BE" w:rsidRPr="00DF32BE" w:rsidRDefault="00DF32BE" w:rsidP="00DF32BE">
            <w:pPr>
              <w:spacing w:after="0" w:line="240" w:lineRule="auto"/>
              <w:jc w:val="center"/>
              <w:rPr>
                <w:sz w:val="20"/>
                <w:szCs w:val="20"/>
              </w:rPr>
            </w:pPr>
          </w:p>
        </w:tc>
        <w:tc>
          <w:tcPr>
            <w:tcW w:w="810" w:type="dxa"/>
            <w:vMerge/>
            <w:vAlign w:val="center"/>
          </w:tcPr>
          <w:p w:rsidR="00DF32BE" w:rsidRPr="00DF32BE" w:rsidRDefault="00DF32BE" w:rsidP="00DF32BE">
            <w:pPr>
              <w:spacing w:after="0" w:line="240" w:lineRule="auto"/>
              <w:jc w:val="center"/>
              <w:rPr>
                <w:sz w:val="20"/>
                <w:szCs w:val="20"/>
              </w:rPr>
            </w:pPr>
          </w:p>
        </w:tc>
        <w:tc>
          <w:tcPr>
            <w:tcW w:w="630" w:type="dxa"/>
          </w:tcPr>
          <w:p w:rsidR="00DF32BE" w:rsidRPr="00DF32BE" w:rsidRDefault="00DF32BE" w:rsidP="00DF32BE">
            <w:pPr>
              <w:spacing w:after="0" w:line="240" w:lineRule="auto"/>
              <w:rPr>
                <w:sz w:val="20"/>
                <w:szCs w:val="20"/>
              </w:rPr>
            </w:pPr>
            <w:r w:rsidRPr="00DF32BE">
              <w:rPr>
                <w:sz w:val="20"/>
                <w:szCs w:val="20"/>
              </w:rPr>
              <w:t>P+</w:t>
            </w:r>
          </w:p>
        </w:tc>
        <w:tc>
          <w:tcPr>
            <w:tcW w:w="990" w:type="dxa"/>
            <w:vAlign w:val="bottom"/>
          </w:tcPr>
          <w:p w:rsidR="00DF32BE" w:rsidRPr="00DF32BE" w:rsidRDefault="00DF32BE" w:rsidP="00DF32BE">
            <w:pPr>
              <w:spacing w:after="0" w:line="240" w:lineRule="auto"/>
              <w:jc w:val="center"/>
              <w:rPr>
                <w:sz w:val="20"/>
                <w:szCs w:val="20"/>
              </w:rPr>
            </w:pPr>
            <w:r w:rsidRPr="00DF32BE">
              <w:rPr>
                <w:sz w:val="20"/>
                <w:szCs w:val="20"/>
              </w:rPr>
              <w:t>--</w:t>
            </w:r>
          </w:p>
        </w:tc>
        <w:tc>
          <w:tcPr>
            <w:tcW w:w="784" w:type="dxa"/>
            <w:vAlign w:val="bottom"/>
          </w:tcPr>
          <w:p w:rsidR="00DF32BE" w:rsidRPr="00071BD4" w:rsidRDefault="00DF32BE" w:rsidP="00DF32BE">
            <w:pPr>
              <w:spacing w:after="0" w:line="240" w:lineRule="auto"/>
              <w:jc w:val="center"/>
              <w:rPr>
                <w:sz w:val="20"/>
                <w:szCs w:val="20"/>
              </w:rPr>
            </w:pPr>
            <w:r w:rsidRPr="00071BD4">
              <w:rPr>
                <w:sz w:val="20"/>
                <w:szCs w:val="20"/>
              </w:rPr>
              <w:t>30%</w:t>
            </w:r>
          </w:p>
        </w:tc>
        <w:tc>
          <w:tcPr>
            <w:tcW w:w="784" w:type="dxa"/>
            <w:vAlign w:val="bottom"/>
          </w:tcPr>
          <w:p w:rsidR="00DF32BE" w:rsidRPr="00071BD4" w:rsidRDefault="00DF32BE" w:rsidP="00DF32BE">
            <w:pPr>
              <w:spacing w:after="0" w:line="240" w:lineRule="auto"/>
              <w:jc w:val="center"/>
              <w:rPr>
                <w:sz w:val="20"/>
                <w:szCs w:val="20"/>
              </w:rPr>
            </w:pPr>
            <w:r w:rsidRPr="00071BD4">
              <w:rPr>
                <w:sz w:val="20"/>
                <w:szCs w:val="20"/>
              </w:rPr>
              <w:t>31%</w:t>
            </w:r>
          </w:p>
        </w:tc>
        <w:tc>
          <w:tcPr>
            <w:tcW w:w="784" w:type="dxa"/>
            <w:vAlign w:val="bottom"/>
          </w:tcPr>
          <w:p w:rsidR="00DF32BE" w:rsidRPr="00071BD4" w:rsidRDefault="00DF32BE" w:rsidP="00DF32BE">
            <w:pPr>
              <w:spacing w:after="0" w:line="240" w:lineRule="auto"/>
              <w:jc w:val="center"/>
              <w:rPr>
                <w:sz w:val="20"/>
                <w:szCs w:val="20"/>
              </w:rPr>
            </w:pPr>
            <w:r w:rsidRPr="00071BD4">
              <w:rPr>
                <w:sz w:val="20"/>
                <w:szCs w:val="20"/>
              </w:rPr>
              <w:t>--</w:t>
            </w:r>
          </w:p>
        </w:tc>
        <w:tc>
          <w:tcPr>
            <w:tcW w:w="785" w:type="dxa"/>
          </w:tcPr>
          <w:p w:rsidR="00DF32BE" w:rsidRPr="00DF32BE" w:rsidRDefault="00DF32BE" w:rsidP="00DF32BE">
            <w:pPr>
              <w:spacing w:after="0" w:line="240" w:lineRule="auto"/>
              <w:rPr>
                <w:sz w:val="20"/>
                <w:szCs w:val="20"/>
              </w:rPr>
            </w:pPr>
            <w:r w:rsidRPr="00DF32BE">
              <w:rPr>
                <w:sz w:val="20"/>
                <w:szCs w:val="20"/>
              </w:rPr>
              <w:t>Lv 4&amp;5</w:t>
            </w:r>
          </w:p>
        </w:tc>
        <w:tc>
          <w:tcPr>
            <w:tcW w:w="784" w:type="dxa"/>
            <w:vAlign w:val="bottom"/>
          </w:tcPr>
          <w:p w:rsidR="00DF32BE" w:rsidRPr="00DF32BE" w:rsidRDefault="00DF32BE" w:rsidP="00DF32BE">
            <w:pPr>
              <w:spacing w:after="0" w:line="240" w:lineRule="auto"/>
              <w:jc w:val="center"/>
              <w:rPr>
                <w:sz w:val="20"/>
                <w:szCs w:val="20"/>
              </w:rPr>
            </w:pPr>
            <w:r w:rsidRPr="00DF32BE">
              <w:rPr>
                <w:sz w:val="20"/>
                <w:szCs w:val="20"/>
              </w:rPr>
              <w:t>--</w:t>
            </w:r>
          </w:p>
        </w:tc>
        <w:tc>
          <w:tcPr>
            <w:tcW w:w="784" w:type="dxa"/>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c>
          <w:tcPr>
            <w:tcW w:w="785" w:type="dxa"/>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r>
      <w:tr w:rsidR="00DF32BE" w:rsidRPr="00DF32BE" w:rsidTr="009B5CE1">
        <w:tc>
          <w:tcPr>
            <w:tcW w:w="1008" w:type="dxa"/>
            <w:vMerge/>
            <w:vAlign w:val="center"/>
          </w:tcPr>
          <w:p w:rsidR="00DF32BE" w:rsidRPr="00DF32BE" w:rsidRDefault="00DF32BE" w:rsidP="00DF32BE">
            <w:pPr>
              <w:spacing w:after="0" w:line="240" w:lineRule="auto"/>
              <w:jc w:val="center"/>
              <w:rPr>
                <w:sz w:val="20"/>
                <w:szCs w:val="20"/>
              </w:rPr>
            </w:pPr>
          </w:p>
        </w:tc>
        <w:tc>
          <w:tcPr>
            <w:tcW w:w="810" w:type="dxa"/>
            <w:vMerge/>
            <w:tcBorders>
              <w:bottom w:val="single" w:sz="4" w:space="0" w:color="auto"/>
            </w:tcBorders>
            <w:vAlign w:val="center"/>
          </w:tcPr>
          <w:p w:rsidR="00DF32BE" w:rsidRPr="00DF32BE" w:rsidRDefault="00DF32BE" w:rsidP="00DF32BE">
            <w:pPr>
              <w:spacing w:after="0" w:line="240" w:lineRule="auto"/>
              <w:jc w:val="center"/>
              <w:rPr>
                <w:sz w:val="20"/>
                <w:szCs w:val="20"/>
              </w:rPr>
            </w:pPr>
          </w:p>
        </w:tc>
        <w:tc>
          <w:tcPr>
            <w:tcW w:w="630" w:type="dxa"/>
            <w:tcBorders>
              <w:bottom w:val="single" w:sz="4" w:space="0" w:color="auto"/>
            </w:tcBorders>
          </w:tcPr>
          <w:p w:rsidR="00DF32BE" w:rsidRPr="00DF32BE" w:rsidRDefault="00DF32BE" w:rsidP="00DF32BE">
            <w:pPr>
              <w:spacing w:after="0" w:line="240" w:lineRule="auto"/>
              <w:rPr>
                <w:sz w:val="20"/>
                <w:szCs w:val="20"/>
              </w:rPr>
            </w:pPr>
            <w:r w:rsidRPr="00DF32BE">
              <w:rPr>
                <w:sz w:val="20"/>
                <w:szCs w:val="20"/>
              </w:rPr>
              <w:t>SGP</w:t>
            </w:r>
          </w:p>
        </w:tc>
        <w:tc>
          <w:tcPr>
            <w:tcW w:w="990" w:type="dxa"/>
            <w:tcBorders>
              <w:bottom w:val="single" w:sz="4" w:space="0" w:color="auto"/>
            </w:tcBorders>
            <w:vAlign w:val="bottom"/>
          </w:tcPr>
          <w:p w:rsidR="00DF32BE" w:rsidRPr="00DF32BE" w:rsidRDefault="00DF32BE" w:rsidP="00DF32BE">
            <w:pPr>
              <w:spacing w:after="0" w:line="240" w:lineRule="auto"/>
              <w:jc w:val="center"/>
              <w:rPr>
                <w:sz w:val="20"/>
                <w:szCs w:val="20"/>
              </w:rPr>
            </w:pPr>
            <w:r w:rsidRPr="00DF32BE">
              <w:rPr>
                <w:sz w:val="20"/>
                <w:szCs w:val="20"/>
              </w:rPr>
              <w:t>66,633</w:t>
            </w:r>
          </w:p>
        </w:tc>
        <w:tc>
          <w:tcPr>
            <w:tcW w:w="784" w:type="dxa"/>
            <w:tcBorders>
              <w:bottom w:val="single" w:sz="4" w:space="0" w:color="auto"/>
            </w:tcBorders>
            <w:vAlign w:val="bottom"/>
          </w:tcPr>
          <w:p w:rsidR="00DF32BE" w:rsidRPr="00071BD4" w:rsidRDefault="00DF32BE" w:rsidP="00DF32BE">
            <w:pPr>
              <w:spacing w:after="0" w:line="240" w:lineRule="auto"/>
              <w:jc w:val="center"/>
              <w:rPr>
                <w:sz w:val="20"/>
                <w:szCs w:val="20"/>
              </w:rPr>
            </w:pPr>
            <w:r w:rsidRPr="00071BD4">
              <w:rPr>
                <w:sz w:val="20"/>
                <w:szCs w:val="20"/>
              </w:rPr>
              <w:t>43.0</w:t>
            </w:r>
          </w:p>
        </w:tc>
        <w:tc>
          <w:tcPr>
            <w:tcW w:w="784" w:type="dxa"/>
            <w:tcBorders>
              <w:bottom w:val="single" w:sz="4" w:space="0" w:color="auto"/>
            </w:tcBorders>
            <w:vAlign w:val="bottom"/>
          </w:tcPr>
          <w:p w:rsidR="00DF32BE" w:rsidRPr="00071BD4" w:rsidRDefault="00DF32BE" w:rsidP="00DF32BE">
            <w:pPr>
              <w:spacing w:after="0" w:line="240" w:lineRule="auto"/>
              <w:jc w:val="center"/>
              <w:rPr>
                <w:sz w:val="20"/>
                <w:szCs w:val="20"/>
              </w:rPr>
            </w:pPr>
            <w:r w:rsidRPr="00071BD4">
              <w:rPr>
                <w:sz w:val="20"/>
                <w:szCs w:val="20"/>
              </w:rPr>
              <w:t>43.0</w:t>
            </w:r>
          </w:p>
        </w:tc>
        <w:tc>
          <w:tcPr>
            <w:tcW w:w="784" w:type="dxa"/>
            <w:tcBorders>
              <w:bottom w:val="single" w:sz="4" w:space="0" w:color="auto"/>
            </w:tcBorders>
            <w:vAlign w:val="bottom"/>
          </w:tcPr>
          <w:p w:rsidR="00DF32BE" w:rsidRPr="00071BD4" w:rsidRDefault="00DF32BE" w:rsidP="00DF32BE">
            <w:pPr>
              <w:spacing w:after="0" w:line="240" w:lineRule="auto"/>
              <w:jc w:val="center"/>
              <w:rPr>
                <w:sz w:val="20"/>
                <w:szCs w:val="20"/>
              </w:rPr>
            </w:pPr>
            <w:r w:rsidRPr="00071BD4">
              <w:rPr>
                <w:sz w:val="20"/>
                <w:szCs w:val="20"/>
              </w:rPr>
              <w:t>43.0</w:t>
            </w:r>
          </w:p>
        </w:tc>
        <w:tc>
          <w:tcPr>
            <w:tcW w:w="785" w:type="dxa"/>
            <w:tcBorders>
              <w:bottom w:val="single" w:sz="4" w:space="0" w:color="auto"/>
            </w:tcBorders>
          </w:tcPr>
          <w:p w:rsidR="00DF32BE" w:rsidRPr="00DF32BE" w:rsidRDefault="00DF32BE" w:rsidP="00DF32BE">
            <w:pPr>
              <w:spacing w:after="0" w:line="240" w:lineRule="auto"/>
              <w:rPr>
                <w:sz w:val="20"/>
                <w:szCs w:val="20"/>
              </w:rPr>
            </w:pPr>
            <w:r w:rsidRPr="00DF32BE">
              <w:rPr>
                <w:sz w:val="20"/>
                <w:szCs w:val="20"/>
              </w:rPr>
              <w:t>SGP</w:t>
            </w:r>
          </w:p>
        </w:tc>
        <w:tc>
          <w:tcPr>
            <w:tcW w:w="784" w:type="dxa"/>
            <w:tcBorders>
              <w:bottom w:val="single" w:sz="4" w:space="0" w:color="auto"/>
            </w:tcBorders>
            <w:vAlign w:val="bottom"/>
          </w:tcPr>
          <w:p w:rsidR="00DF32BE" w:rsidRPr="00DF32BE" w:rsidRDefault="00DF32BE" w:rsidP="00DF32BE">
            <w:pPr>
              <w:spacing w:after="0" w:line="240" w:lineRule="auto"/>
              <w:jc w:val="center"/>
              <w:rPr>
                <w:sz w:val="20"/>
                <w:szCs w:val="20"/>
              </w:rPr>
            </w:pPr>
            <w:r w:rsidRPr="00DF32BE">
              <w:rPr>
                <w:sz w:val="20"/>
                <w:szCs w:val="20"/>
              </w:rPr>
              <w:t>43.0</w:t>
            </w:r>
          </w:p>
        </w:tc>
        <w:tc>
          <w:tcPr>
            <w:tcW w:w="784" w:type="dxa"/>
            <w:tcBorders>
              <w:bottom w:val="single" w:sz="4" w:space="0" w:color="auto"/>
            </w:tcBorders>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0.0</w:t>
            </w:r>
          </w:p>
        </w:tc>
        <w:tc>
          <w:tcPr>
            <w:tcW w:w="785" w:type="dxa"/>
            <w:tcBorders>
              <w:bottom w:val="single" w:sz="4" w:space="0" w:color="auto"/>
            </w:tcBorders>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0.0</w:t>
            </w:r>
          </w:p>
        </w:tc>
      </w:tr>
      <w:tr w:rsidR="00DF32BE" w:rsidRPr="00DF32BE" w:rsidTr="009B5CE1">
        <w:tc>
          <w:tcPr>
            <w:tcW w:w="1008" w:type="dxa"/>
            <w:vMerge w:val="restart"/>
            <w:vAlign w:val="center"/>
          </w:tcPr>
          <w:p w:rsidR="00DF32BE" w:rsidRPr="00DF32BE" w:rsidRDefault="00DF32BE" w:rsidP="00DF32BE">
            <w:pPr>
              <w:spacing w:after="0" w:line="240" w:lineRule="auto"/>
              <w:jc w:val="center"/>
              <w:rPr>
                <w:sz w:val="20"/>
                <w:szCs w:val="20"/>
              </w:rPr>
            </w:pPr>
            <w:r w:rsidRPr="00DF32BE">
              <w:rPr>
                <w:sz w:val="20"/>
                <w:szCs w:val="20"/>
              </w:rPr>
              <w:t>ELL or Former ELLs</w:t>
            </w:r>
          </w:p>
        </w:tc>
        <w:tc>
          <w:tcPr>
            <w:tcW w:w="810" w:type="dxa"/>
            <w:vMerge w:val="restart"/>
            <w:shd w:val="clear" w:color="auto" w:fill="D9D9D9" w:themeFill="background1" w:themeFillShade="D9"/>
            <w:vAlign w:val="center"/>
          </w:tcPr>
          <w:p w:rsidR="00DF32BE" w:rsidRPr="00DF32BE" w:rsidRDefault="00DF32BE" w:rsidP="00DF32BE">
            <w:pPr>
              <w:spacing w:after="0" w:line="240" w:lineRule="auto"/>
              <w:jc w:val="center"/>
              <w:rPr>
                <w:sz w:val="20"/>
                <w:szCs w:val="20"/>
              </w:rPr>
            </w:pPr>
            <w:r w:rsidRPr="00DF32BE">
              <w:rPr>
                <w:sz w:val="20"/>
                <w:szCs w:val="20"/>
              </w:rPr>
              <w:t>District</w:t>
            </w:r>
          </w:p>
        </w:tc>
        <w:tc>
          <w:tcPr>
            <w:tcW w:w="630"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CPI</w:t>
            </w:r>
          </w:p>
        </w:tc>
        <w:tc>
          <w:tcPr>
            <w:tcW w:w="990"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24</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70.0</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78.6</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78.6</w:t>
            </w:r>
          </w:p>
        </w:tc>
        <w:tc>
          <w:tcPr>
            <w:tcW w:w="785"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CPI</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c>
          <w:tcPr>
            <w:tcW w:w="785"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r>
      <w:tr w:rsidR="00DF32BE" w:rsidRPr="00DF32BE" w:rsidTr="009B5CE1">
        <w:tc>
          <w:tcPr>
            <w:tcW w:w="1008" w:type="dxa"/>
            <w:vMerge/>
            <w:vAlign w:val="center"/>
          </w:tcPr>
          <w:p w:rsidR="00DF32BE" w:rsidRPr="00DF32BE" w:rsidRDefault="00DF32BE" w:rsidP="00DF32BE">
            <w:pPr>
              <w:spacing w:after="0" w:line="240" w:lineRule="auto"/>
              <w:jc w:val="center"/>
              <w:rPr>
                <w:sz w:val="20"/>
                <w:szCs w:val="20"/>
              </w:rPr>
            </w:pPr>
          </w:p>
        </w:tc>
        <w:tc>
          <w:tcPr>
            <w:tcW w:w="810" w:type="dxa"/>
            <w:vMerge/>
            <w:shd w:val="clear" w:color="auto" w:fill="D9D9D9" w:themeFill="background1" w:themeFillShade="D9"/>
            <w:vAlign w:val="center"/>
          </w:tcPr>
          <w:p w:rsidR="00DF32BE" w:rsidRPr="00DF32BE" w:rsidRDefault="00DF32BE" w:rsidP="00DF32BE">
            <w:pPr>
              <w:spacing w:after="0" w:line="240" w:lineRule="auto"/>
              <w:jc w:val="center"/>
              <w:rPr>
                <w:sz w:val="20"/>
                <w:szCs w:val="20"/>
              </w:rPr>
            </w:pPr>
          </w:p>
        </w:tc>
        <w:tc>
          <w:tcPr>
            <w:tcW w:w="630"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P+</w:t>
            </w:r>
          </w:p>
        </w:tc>
        <w:tc>
          <w:tcPr>
            <w:tcW w:w="990"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20%</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57%</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50%</w:t>
            </w:r>
          </w:p>
        </w:tc>
        <w:tc>
          <w:tcPr>
            <w:tcW w:w="785"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Lv 4&amp;5</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c>
          <w:tcPr>
            <w:tcW w:w="785"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r>
      <w:tr w:rsidR="00DF32BE" w:rsidRPr="00DF32BE" w:rsidTr="009B5CE1">
        <w:tc>
          <w:tcPr>
            <w:tcW w:w="1008" w:type="dxa"/>
            <w:vMerge/>
            <w:vAlign w:val="center"/>
          </w:tcPr>
          <w:p w:rsidR="00DF32BE" w:rsidRPr="00DF32BE" w:rsidRDefault="00DF32BE" w:rsidP="00DF32BE">
            <w:pPr>
              <w:spacing w:after="0" w:line="240" w:lineRule="auto"/>
              <w:jc w:val="center"/>
              <w:rPr>
                <w:sz w:val="20"/>
                <w:szCs w:val="20"/>
              </w:rPr>
            </w:pPr>
          </w:p>
        </w:tc>
        <w:tc>
          <w:tcPr>
            <w:tcW w:w="810" w:type="dxa"/>
            <w:vMerge/>
            <w:shd w:val="clear" w:color="auto" w:fill="D9D9D9" w:themeFill="background1" w:themeFillShade="D9"/>
            <w:vAlign w:val="center"/>
          </w:tcPr>
          <w:p w:rsidR="00DF32BE" w:rsidRPr="00DF32BE" w:rsidRDefault="00DF32BE" w:rsidP="00DF32BE">
            <w:pPr>
              <w:spacing w:after="0" w:line="240" w:lineRule="auto"/>
              <w:jc w:val="center"/>
              <w:rPr>
                <w:sz w:val="20"/>
                <w:szCs w:val="20"/>
              </w:rPr>
            </w:pPr>
          </w:p>
        </w:tc>
        <w:tc>
          <w:tcPr>
            <w:tcW w:w="630"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SGP</w:t>
            </w:r>
          </w:p>
        </w:tc>
        <w:tc>
          <w:tcPr>
            <w:tcW w:w="990"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12</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w:t>
            </w:r>
          </w:p>
        </w:tc>
        <w:tc>
          <w:tcPr>
            <w:tcW w:w="785"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SGP</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c>
          <w:tcPr>
            <w:tcW w:w="785"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r>
      <w:tr w:rsidR="00DF32BE" w:rsidRPr="00DF32BE" w:rsidTr="009B5CE1">
        <w:tc>
          <w:tcPr>
            <w:tcW w:w="1008" w:type="dxa"/>
            <w:vMerge/>
            <w:vAlign w:val="center"/>
          </w:tcPr>
          <w:p w:rsidR="00DF32BE" w:rsidRPr="00DF32BE" w:rsidRDefault="00DF32BE" w:rsidP="00DF32BE">
            <w:pPr>
              <w:spacing w:after="0" w:line="240" w:lineRule="auto"/>
              <w:jc w:val="center"/>
              <w:rPr>
                <w:sz w:val="20"/>
                <w:szCs w:val="20"/>
              </w:rPr>
            </w:pPr>
          </w:p>
        </w:tc>
        <w:tc>
          <w:tcPr>
            <w:tcW w:w="810" w:type="dxa"/>
            <w:vMerge w:val="restart"/>
            <w:vAlign w:val="center"/>
          </w:tcPr>
          <w:p w:rsidR="00DF32BE" w:rsidRPr="00DF32BE" w:rsidRDefault="00DF32BE" w:rsidP="00DF32BE">
            <w:pPr>
              <w:spacing w:after="0" w:line="240" w:lineRule="auto"/>
              <w:jc w:val="center"/>
              <w:rPr>
                <w:sz w:val="20"/>
                <w:szCs w:val="20"/>
              </w:rPr>
            </w:pPr>
            <w:r w:rsidRPr="00DF32BE">
              <w:rPr>
                <w:sz w:val="20"/>
                <w:szCs w:val="20"/>
              </w:rPr>
              <w:t>State</w:t>
            </w:r>
          </w:p>
        </w:tc>
        <w:tc>
          <w:tcPr>
            <w:tcW w:w="630" w:type="dxa"/>
          </w:tcPr>
          <w:p w:rsidR="00DF32BE" w:rsidRPr="00DF32BE" w:rsidRDefault="00DF32BE" w:rsidP="00DF32BE">
            <w:pPr>
              <w:spacing w:after="0" w:line="240" w:lineRule="auto"/>
              <w:rPr>
                <w:sz w:val="20"/>
                <w:szCs w:val="20"/>
              </w:rPr>
            </w:pPr>
            <w:r w:rsidRPr="00DF32BE">
              <w:rPr>
                <w:sz w:val="20"/>
                <w:szCs w:val="20"/>
              </w:rPr>
              <w:t>CPI</w:t>
            </w:r>
          </w:p>
        </w:tc>
        <w:tc>
          <w:tcPr>
            <w:tcW w:w="990" w:type="dxa"/>
            <w:vAlign w:val="bottom"/>
          </w:tcPr>
          <w:p w:rsidR="00DF32BE" w:rsidRPr="00DF32BE" w:rsidRDefault="00DF32BE" w:rsidP="00DF32BE">
            <w:pPr>
              <w:spacing w:after="0" w:line="240" w:lineRule="auto"/>
              <w:jc w:val="center"/>
              <w:rPr>
                <w:sz w:val="20"/>
                <w:szCs w:val="20"/>
              </w:rPr>
            </w:pPr>
            <w:r w:rsidRPr="00DF32BE">
              <w:rPr>
                <w:sz w:val="20"/>
                <w:szCs w:val="20"/>
              </w:rPr>
              <w:t>52,960</w:t>
            </w:r>
          </w:p>
        </w:tc>
        <w:tc>
          <w:tcPr>
            <w:tcW w:w="784" w:type="dxa"/>
            <w:vAlign w:val="bottom"/>
          </w:tcPr>
          <w:p w:rsidR="00DF32BE" w:rsidRPr="00071BD4" w:rsidRDefault="00DF32BE" w:rsidP="00DF32BE">
            <w:pPr>
              <w:spacing w:after="0" w:line="240" w:lineRule="auto"/>
              <w:jc w:val="center"/>
              <w:rPr>
                <w:sz w:val="20"/>
                <w:szCs w:val="20"/>
              </w:rPr>
            </w:pPr>
            <w:r w:rsidRPr="00071BD4">
              <w:rPr>
                <w:sz w:val="20"/>
                <w:szCs w:val="20"/>
              </w:rPr>
              <w:t>67.4</w:t>
            </w:r>
          </w:p>
        </w:tc>
        <w:tc>
          <w:tcPr>
            <w:tcW w:w="784" w:type="dxa"/>
            <w:vAlign w:val="bottom"/>
          </w:tcPr>
          <w:p w:rsidR="00DF32BE" w:rsidRPr="00071BD4" w:rsidRDefault="00DF32BE" w:rsidP="00DF32BE">
            <w:pPr>
              <w:spacing w:after="0" w:line="240" w:lineRule="auto"/>
              <w:jc w:val="center"/>
              <w:rPr>
                <w:sz w:val="20"/>
                <w:szCs w:val="20"/>
              </w:rPr>
            </w:pPr>
            <w:r w:rsidRPr="00071BD4">
              <w:rPr>
                <w:sz w:val="20"/>
                <w:szCs w:val="20"/>
              </w:rPr>
              <w:t>67.8</w:t>
            </w:r>
          </w:p>
        </w:tc>
        <w:tc>
          <w:tcPr>
            <w:tcW w:w="784" w:type="dxa"/>
            <w:vAlign w:val="bottom"/>
          </w:tcPr>
          <w:p w:rsidR="00DF32BE" w:rsidRPr="00071BD4" w:rsidRDefault="00DF32BE" w:rsidP="00DF32BE">
            <w:pPr>
              <w:spacing w:after="0" w:line="240" w:lineRule="auto"/>
              <w:jc w:val="center"/>
              <w:rPr>
                <w:sz w:val="20"/>
                <w:szCs w:val="20"/>
              </w:rPr>
            </w:pPr>
            <w:r w:rsidRPr="00071BD4">
              <w:rPr>
                <w:sz w:val="20"/>
                <w:szCs w:val="20"/>
              </w:rPr>
              <w:t>68.9</w:t>
            </w:r>
          </w:p>
        </w:tc>
        <w:tc>
          <w:tcPr>
            <w:tcW w:w="785" w:type="dxa"/>
          </w:tcPr>
          <w:p w:rsidR="00DF32BE" w:rsidRPr="00DF32BE" w:rsidRDefault="00DF32BE" w:rsidP="00DF32BE">
            <w:pPr>
              <w:spacing w:after="0" w:line="240" w:lineRule="auto"/>
              <w:rPr>
                <w:sz w:val="20"/>
                <w:szCs w:val="20"/>
              </w:rPr>
            </w:pPr>
            <w:r w:rsidRPr="00DF32BE">
              <w:rPr>
                <w:sz w:val="20"/>
                <w:szCs w:val="20"/>
              </w:rPr>
              <w:t>CPI</w:t>
            </w:r>
          </w:p>
        </w:tc>
        <w:tc>
          <w:tcPr>
            <w:tcW w:w="784" w:type="dxa"/>
            <w:vAlign w:val="bottom"/>
          </w:tcPr>
          <w:p w:rsidR="00DF32BE" w:rsidRPr="00DF32BE" w:rsidRDefault="00DF32BE" w:rsidP="00DF32BE">
            <w:pPr>
              <w:spacing w:after="0" w:line="240" w:lineRule="auto"/>
              <w:jc w:val="center"/>
              <w:rPr>
                <w:sz w:val="20"/>
                <w:szCs w:val="20"/>
              </w:rPr>
            </w:pPr>
            <w:r w:rsidRPr="00DF32BE">
              <w:rPr>
                <w:sz w:val="20"/>
                <w:szCs w:val="20"/>
              </w:rPr>
              <w:t>70.7</w:t>
            </w:r>
          </w:p>
        </w:tc>
        <w:tc>
          <w:tcPr>
            <w:tcW w:w="784" w:type="dxa"/>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1.8</w:t>
            </w:r>
          </w:p>
        </w:tc>
        <w:tc>
          <w:tcPr>
            <w:tcW w:w="785" w:type="dxa"/>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3.3</w:t>
            </w:r>
          </w:p>
        </w:tc>
      </w:tr>
      <w:tr w:rsidR="00DF32BE" w:rsidRPr="00DF32BE" w:rsidTr="009B5CE1">
        <w:tc>
          <w:tcPr>
            <w:tcW w:w="1008" w:type="dxa"/>
            <w:vMerge/>
            <w:vAlign w:val="center"/>
          </w:tcPr>
          <w:p w:rsidR="00DF32BE" w:rsidRPr="00DF32BE" w:rsidRDefault="00DF32BE" w:rsidP="00DF32BE">
            <w:pPr>
              <w:spacing w:after="0" w:line="240" w:lineRule="auto"/>
              <w:jc w:val="center"/>
              <w:rPr>
                <w:sz w:val="20"/>
                <w:szCs w:val="20"/>
              </w:rPr>
            </w:pPr>
          </w:p>
        </w:tc>
        <w:tc>
          <w:tcPr>
            <w:tcW w:w="810" w:type="dxa"/>
            <w:vMerge/>
          </w:tcPr>
          <w:p w:rsidR="00DF32BE" w:rsidRPr="00DF32BE" w:rsidRDefault="00DF32BE" w:rsidP="00DF32BE">
            <w:pPr>
              <w:spacing w:after="0" w:line="240" w:lineRule="auto"/>
              <w:rPr>
                <w:sz w:val="20"/>
                <w:szCs w:val="20"/>
              </w:rPr>
            </w:pPr>
          </w:p>
        </w:tc>
        <w:tc>
          <w:tcPr>
            <w:tcW w:w="630" w:type="dxa"/>
          </w:tcPr>
          <w:p w:rsidR="00DF32BE" w:rsidRPr="00DF32BE" w:rsidRDefault="00DF32BE" w:rsidP="00DF32BE">
            <w:pPr>
              <w:spacing w:after="0" w:line="240" w:lineRule="auto"/>
              <w:rPr>
                <w:sz w:val="20"/>
                <w:szCs w:val="20"/>
              </w:rPr>
            </w:pPr>
            <w:r w:rsidRPr="00DF32BE">
              <w:rPr>
                <w:sz w:val="20"/>
                <w:szCs w:val="20"/>
              </w:rPr>
              <w:t>P+</w:t>
            </w:r>
          </w:p>
        </w:tc>
        <w:tc>
          <w:tcPr>
            <w:tcW w:w="990" w:type="dxa"/>
            <w:vAlign w:val="bottom"/>
          </w:tcPr>
          <w:p w:rsidR="00DF32BE" w:rsidRPr="00DF32BE" w:rsidRDefault="00DF32BE" w:rsidP="00DF32BE">
            <w:pPr>
              <w:spacing w:after="0" w:line="240" w:lineRule="auto"/>
              <w:jc w:val="center"/>
              <w:rPr>
                <w:sz w:val="20"/>
                <w:szCs w:val="20"/>
              </w:rPr>
            </w:pPr>
            <w:r w:rsidRPr="00DF32BE">
              <w:rPr>
                <w:sz w:val="20"/>
                <w:szCs w:val="20"/>
              </w:rPr>
              <w:t>--</w:t>
            </w:r>
          </w:p>
        </w:tc>
        <w:tc>
          <w:tcPr>
            <w:tcW w:w="784" w:type="dxa"/>
            <w:vAlign w:val="bottom"/>
          </w:tcPr>
          <w:p w:rsidR="00DF32BE" w:rsidRPr="00071BD4" w:rsidRDefault="00DF32BE" w:rsidP="00DF32BE">
            <w:pPr>
              <w:spacing w:after="0" w:line="240" w:lineRule="auto"/>
              <w:jc w:val="center"/>
              <w:rPr>
                <w:sz w:val="20"/>
                <w:szCs w:val="20"/>
              </w:rPr>
            </w:pPr>
            <w:r w:rsidRPr="00071BD4">
              <w:rPr>
                <w:sz w:val="20"/>
                <w:szCs w:val="20"/>
              </w:rPr>
              <w:t>35%</w:t>
            </w:r>
          </w:p>
        </w:tc>
        <w:tc>
          <w:tcPr>
            <w:tcW w:w="784" w:type="dxa"/>
            <w:vAlign w:val="bottom"/>
          </w:tcPr>
          <w:p w:rsidR="00DF32BE" w:rsidRPr="00071BD4" w:rsidRDefault="00DF32BE" w:rsidP="00DF32BE">
            <w:pPr>
              <w:spacing w:after="0" w:line="240" w:lineRule="auto"/>
              <w:jc w:val="center"/>
              <w:rPr>
                <w:sz w:val="20"/>
                <w:szCs w:val="20"/>
              </w:rPr>
            </w:pPr>
            <w:r w:rsidRPr="00071BD4">
              <w:rPr>
                <w:sz w:val="20"/>
                <w:szCs w:val="20"/>
              </w:rPr>
              <w:t>36%</w:t>
            </w:r>
          </w:p>
        </w:tc>
        <w:tc>
          <w:tcPr>
            <w:tcW w:w="784" w:type="dxa"/>
            <w:vAlign w:val="bottom"/>
          </w:tcPr>
          <w:p w:rsidR="00DF32BE" w:rsidRPr="00071BD4" w:rsidRDefault="00DF32BE" w:rsidP="00DF32BE">
            <w:pPr>
              <w:spacing w:after="0" w:line="240" w:lineRule="auto"/>
              <w:jc w:val="center"/>
              <w:rPr>
                <w:sz w:val="20"/>
                <w:szCs w:val="20"/>
              </w:rPr>
            </w:pPr>
            <w:r w:rsidRPr="00071BD4">
              <w:rPr>
                <w:sz w:val="20"/>
                <w:szCs w:val="20"/>
              </w:rPr>
              <w:t>--</w:t>
            </w:r>
          </w:p>
        </w:tc>
        <w:tc>
          <w:tcPr>
            <w:tcW w:w="785" w:type="dxa"/>
          </w:tcPr>
          <w:p w:rsidR="00DF32BE" w:rsidRPr="00DF32BE" w:rsidRDefault="00DF32BE" w:rsidP="00DF32BE">
            <w:pPr>
              <w:spacing w:after="0" w:line="240" w:lineRule="auto"/>
              <w:rPr>
                <w:sz w:val="20"/>
                <w:szCs w:val="20"/>
              </w:rPr>
            </w:pPr>
            <w:r w:rsidRPr="00DF32BE">
              <w:rPr>
                <w:sz w:val="20"/>
                <w:szCs w:val="20"/>
              </w:rPr>
              <w:t>Lv 4&amp;5</w:t>
            </w:r>
          </w:p>
        </w:tc>
        <w:tc>
          <w:tcPr>
            <w:tcW w:w="784" w:type="dxa"/>
            <w:vAlign w:val="bottom"/>
          </w:tcPr>
          <w:p w:rsidR="00DF32BE" w:rsidRPr="00DF32BE" w:rsidRDefault="00DF32BE" w:rsidP="00DF32BE">
            <w:pPr>
              <w:spacing w:after="0" w:line="240" w:lineRule="auto"/>
              <w:jc w:val="center"/>
              <w:rPr>
                <w:sz w:val="20"/>
                <w:szCs w:val="20"/>
              </w:rPr>
            </w:pPr>
            <w:r w:rsidRPr="00DF32BE">
              <w:rPr>
                <w:sz w:val="20"/>
                <w:szCs w:val="20"/>
              </w:rPr>
              <w:t>--</w:t>
            </w:r>
          </w:p>
        </w:tc>
        <w:tc>
          <w:tcPr>
            <w:tcW w:w="784" w:type="dxa"/>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c>
          <w:tcPr>
            <w:tcW w:w="785" w:type="dxa"/>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r>
      <w:tr w:rsidR="00DF32BE" w:rsidRPr="00DF32BE" w:rsidTr="009B5CE1">
        <w:tc>
          <w:tcPr>
            <w:tcW w:w="1008" w:type="dxa"/>
            <w:vMerge/>
            <w:vAlign w:val="center"/>
          </w:tcPr>
          <w:p w:rsidR="00DF32BE" w:rsidRPr="00DF32BE" w:rsidRDefault="00DF32BE" w:rsidP="00DF32BE">
            <w:pPr>
              <w:spacing w:after="0" w:line="240" w:lineRule="auto"/>
              <w:jc w:val="center"/>
              <w:rPr>
                <w:sz w:val="20"/>
                <w:szCs w:val="20"/>
              </w:rPr>
            </w:pPr>
          </w:p>
        </w:tc>
        <w:tc>
          <w:tcPr>
            <w:tcW w:w="810" w:type="dxa"/>
            <w:vMerge/>
            <w:tcBorders>
              <w:bottom w:val="single" w:sz="4" w:space="0" w:color="auto"/>
            </w:tcBorders>
          </w:tcPr>
          <w:p w:rsidR="00DF32BE" w:rsidRPr="00DF32BE" w:rsidRDefault="00DF32BE" w:rsidP="00DF32BE">
            <w:pPr>
              <w:spacing w:after="0" w:line="240" w:lineRule="auto"/>
              <w:rPr>
                <w:sz w:val="20"/>
                <w:szCs w:val="20"/>
              </w:rPr>
            </w:pPr>
          </w:p>
        </w:tc>
        <w:tc>
          <w:tcPr>
            <w:tcW w:w="630" w:type="dxa"/>
            <w:tcBorders>
              <w:bottom w:val="single" w:sz="4" w:space="0" w:color="auto"/>
            </w:tcBorders>
          </w:tcPr>
          <w:p w:rsidR="00DF32BE" w:rsidRPr="00DF32BE" w:rsidRDefault="00DF32BE" w:rsidP="00DF32BE">
            <w:pPr>
              <w:spacing w:after="0" w:line="240" w:lineRule="auto"/>
              <w:rPr>
                <w:sz w:val="20"/>
                <w:szCs w:val="20"/>
              </w:rPr>
            </w:pPr>
            <w:r w:rsidRPr="00DF32BE">
              <w:rPr>
                <w:sz w:val="20"/>
                <w:szCs w:val="20"/>
              </w:rPr>
              <w:t>SGP</w:t>
            </w:r>
          </w:p>
        </w:tc>
        <w:tc>
          <w:tcPr>
            <w:tcW w:w="990" w:type="dxa"/>
            <w:tcBorders>
              <w:bottom w:val="single" w:sz="4" w:space="0" w:color="auto"/>
            </w:tcBorders>
            <w:vAlign w:val="bottom"/>
          </w:tcPr>
          <w:p w:rsidR="00DF32BE" w:rsidRPr="00DF32BE" w:rsidRDefault="00DF32BE" w:rsidP="00DF32BE">
            <w:pPr>
              <w:spacing w:after="0" w:line="240" w:lineRule="auto"/>
              <w:jc w:val="center"/>
              <w:rPr>
                <w:sz w:val="20"/>
                <w:szCs w:val="20"/>
              </w:rPr>
            </w:pPr>
            <w:r w:rsidRPr="00DF32BE">
              <w:rPr>
                <w:sz w:val="20"/>
                <w:szCs w:val="20"/>
              </w:rPr>
              <w:t>35,109</w:t>
            </w:r>
          </w:p>
        </w:tc>
        <w:tc>
          <w:tcPr>
            <w:tcW w:w="784" w:type="dxa"/>
            <w:tcBorders>
              <w:bottom w:val="single" w:sz="4" w:space="0" w:color="auto"/>
            </w:tcBorders>
            <w:vAlign w:val="bottom"/>
          </w:tcPr>
          <w:p w:rsidR="00DF32BE" w:rsidRPr="00071BD4" w:rsidRDefault="00DF32BE" w:rsidP="00DF32BE">
            <w:pPr>
              <w:spacing w:after="0" w:line="240" w:lineRule="auto"/>
              <w:jc w:val="center"/>
              <w:rPr>
                <w:sz w:val="20"/>
                <w:szCs w:val="20"/>
              </w:rPr>
            </w:pPr>
            <w:r w:rsidRPr="00071BD4">
              <w:rPr>
                <w:sz w:val="20"/>
                <w:szCs w:val="20"/>
              </w:rPr>
              <w:t>53.0</w:t>
            </w:r>
          </w:p>
        </w:tc>
        <w:tc>
          <w:tcPr>
            <w:tcW w:w="784" w:type="dxa"/>
            <w:tcBorders>
              <w:bottom w:val="single" w:sz="4" w:space="0" w:color="auto"/>
            </w:tcBorders>
            <w:vAlign w:val="bottom"/>
          </w:tcPr>
          <w:p w:rsidR="00DF32BE" w:rsidRPr="00071BD4" w:rsidRDefault="00DF32BE" w:rsidP="00DF32BE">
            <w:pPr>
              <w:spacing w:after="0" w:line="240" w:lineRule="auto"/>
              <w:jc w:val="center"/>
              <w:rPr>
                <w:sz w:val="20"/>
                <w:szCs w:val="20"/>
              </w:rPr>
            </w:pPr>
            <w:r w:rsidRPr="00071BD4">
              <w:rPr>
                <w:sz w:val="20"/>
                <w:szCs w:val="20"/>
              </w:rPr>
              <w:t>54.0</w:t>
            </w:r>
          </w:p>
        </w:tc>
        <w:tc>
          <w:tcPr>
            <w:tcW w:w="784" w:type="dxa"/>
            <w:tcBorders>
              <w:bottom w:val="single" w:sz="4" w:space="0" w:color="auto"/>
            </w:tcBorders>
            <w:vAlign w:val="bottom"/>
          </w:tcPr>
          <w:p w:rsidR="00DF32BE" w:rsidRPr="00071BD4" w:rsidRDefault="00DF32BE" w:rsidP="00DF32BE">
            <w:pPr>
              <w:spacing w:after="0" w:line="240" w:lineRule="auto"/>
              <w:jc w:val="center"/>
              <w:rPr>
                <w:sz w:val="20"/>
                <w:szCs w:val="20"/>
              </w:rPr>
            </w:pPr>
            <w:r w:rsidRPr="00071BD4">
              <w:rPr>
                <w:sz w:val="20"/>
                <w:szCs w:val="20"/>
              </w:rPr>
              <w:t>53.0</w:t>
            </w:r>
          </w:p>
        </w:tc>
        <w:tc>
          <w:tcPr>
            <w:tcW w:w="785" w:type="dxa"/>
            <w:tcBorders>
              <w:bottom w:val="single" w:sz="4" w:space="0" w:color="auto"/>
            </w:tcBorders>
          </w:tcPr>
          <w:p w:rsidR="00DF32BE" w:rsidRPr="00DF32BE" w:rsidRDefault="00DF32BE" w:rsidP="00DF32BE">
            <w:pPr>
              <w:spacing w:after="0" w:line="240" w:lineRule="auto"/>
              <w:rPr>
                <w:sz w:val="20"/>
                <w:szCs w:val="20"/>
              </w:rPr>
            </w:pPr>
            <w:r w:rsidRPr="00DF32BE">
              <w:rPr>
                <w:sz w:val="20"/>
                <w:szCs w:val="20"/>
              </w:rPr>
              <w:t>SGP</w:t>
            </w:r>
          </w:p>
        </w:tc>
        <w:tc>
          <w:tcPr>
            <w:tcW w:w="784" w:type="dxa"/>
            <w:tcBorders>
              <w:bottom w:val="single" w:sz="4" w:space="0" w:color="auto"/>
            </w:tcBorders>
            <w:vAlign w:val="bottom"/>
          </w:tcPr>
          <w:p w:rsidR="00DF32BE" w:rsidRPr="00DF32BE" w:rsidRDefault="00DF32BE" w:rsidP="00DF32BE">
            <w:pPr>
              <w:spacing w:after="0" w:line="240" w:lineRule="auto"/>
              <w:jc w:val="center"/>
              <w:rPr>
                <w:sz w:val="20"/>
                <w:szCs w:val="20"/>
              </w:rPr>
            </w:pPr>
            <w:r w:rsidRPr="00DF32BE">
              <w:rPr>
                <w:sz w:val="20"/>
                <w:szCs w:val="20"/>
              </w:rPr>
              <w:t>54.0</w:t>
            </w:r>
          </w:p>
        </w:tc>
        <w:tc>
          <w:tcPr>
            <w:tcW w:w="784" w:type="dxa"/>
            <w:tcBorders>
              <w:bottom w:val="single" w:sz="4" w:space="0" w:color="auto"/>
            </w:tcBorders>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1.0</w:t>
            </w:r>
          </w:p>
        </w:tc>
        <w:tc>
          <w:tcPr>
            <w:tcW w:w="785" w:type="dxa"/>
            <w:tcBorders>
              <w:bottom w:val="single" w:sz="4" w:space="0" w:color="auto"/>
            </w:tcBorders>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1.0</w:t>
            </w:r>
          </w:p>
        </w:tc>
      </w:tr>
      <w:tr w:rsidR="00DF32BE" w:rsidRPr="00DF32BE" w:rsidTr="009B5CE1">
        <w:tc>
          <w:tcPr>
            <w:tcW w:w="1008" w:type="dxa"/>
            <w:vMerge w:val="restart"/>
            <w:vAlign w:val="center"/>
          </w:tcPr>
          <w:p w:rsidR="00DF32BE" w:rsidRPr="00DF32BE" w:rsidRDefault="00DF32BE" w:rsidP="00DF32BE">
            <w:pPr>
              <w:spacing w:after="0" w:line="240" w:lineRule="auto"/>
              <w:jc w:val="center"/>
              <w:rPr>
                <w:b/>
                <w:sz w:val="20"/>
                <w:szCs w:val="20"/>
              </w:rPr>
            </w:pPr>
            <w:r w:rsidRPr="00DF32BE">
              <w:rPr>
                <w:b/>
                <w:sz w:val="20"/>
                <w:szCs w:val="20"/>
              </w:rPr>
              <w:t>All students</w:t>
            </w:r>
          </w:p>
        </w:tc>
        <w:tc>
          <w:tcPr>
            <w:tcW w:w="810" w:type="dxa"/>
            <w:vMerge w:val="restart"/>
            <w:shd w:val="clear" w:color="auto" w:fill="D9D9D9" w:themeFill="background1" w:themeFillShade="D9"/>
            <w:vAlign w:val="center"/>
          </w:tcPr>
          <w:p w:rsidR="00DF32BE" w:rsidRPr="00DF32BE" w:rsidRDefault="00DF32BE" w:rsidP="00DF32BE">
            <w:pPr>
              <w:spacing w:after="0" w:line="240" w:lineRule="auto"/>
              <w:jc w:val="center"/>
              <w:rPr>
                <w:sz w:val="20"/>
                <w:szCs w:val="20"/>
              </w:rPr>
            </w:pPr>
            <w:r w:rsidRPr="00DF32BE">
              <w:rPr>
                <w:sz w:val="20"/>
                <w:szCs w:val="20"/>
              </w:rPr>
              <w:t>District</w:t>
            </w:r>
          </w:p>
        </w:tc>
        <w:tc>
          <w:tcPr>
            <w:tcW w:w="630"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CPI</w:t>
            </w:r>
          </w:p>
        </w:tc>
        <w:tc>
          <w:tcPr>
            <w:tcW w:w="990"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935</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86.7</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87.3</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88.8</w:t>
            </w:r>
          </w:p>
        </w:tc>
        <w:tc>
          <w:tcPr>
            <w:tcW w:w="785"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CPI</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88.6</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-0.2</w:t>
            </w:r>
          </w:p>
        </w:tc>
        <w:tc>
          <w:tcPr>
            <w:tcW w:w="785"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1.9</w:t>
            </w:r>
          </w:p>
        </w:tc>
      </w:tr>
      <w:tr w:rsidR="00DF32BE" w:rsidRPr="00DF32BE" w:rsidTr="009B5CE1">
        <w:tc>
          <w:tcPr>
            <w:tcW w:w="1008" w:type="dxa"/>
            <w:vMerge/>
          </w:tcPr>
          <w:p w:rsidR="00DF32BE" w:rsidRPr="00DF32BE" w:rsidRDefault="00DF32BE" w:rsidP="00DF32BE">
            <w:pPr>
              <w:spacing w:after="0" w:line="240" w:lineRule="auto"/>
              <w:rPr>
                <w:sz w:val="20"/>
                <w:szCs w:val="20"/>
              </w:rPr>
            </w:pPr>
          </w:p>
        </w:tc>
        <w:tc>
          <w:tcPr>
            <w:tcW w:w="810" w:type="dxa"/>
            <w:vMerge/>
            <w:shd w:val="clear" w:color="auto" w:fill="D9D9D9" w:themeFill="background1" w:themeFillShade="D9"/>
            <w:vAlign w:val="center"/>
          </w:tcPr>
          <w:p w:rsidR="00DF32BE" w:rsidRPr="00DF32BE" w:rsidRDefault="00DF32BE" w:rsidP="00DF32BE">
            <w:pPr>
              <w:spacing w:after="0" w:line="240" w:lineRule="auto"/>
              <w:jc w:val="center"/>
              <w:rPr>
                <w:sz w:val="20"/>
                <w:szCs w:val="20"/>
              </w:rPr>
            </w:pPr>
          </w:p>
        </w:tc>
        <w:tc>
          <w:tcPr>
            <w:tcW w:w="630"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P+</w:t>
            </w:r>
          </w:p>
        </w:tc>
        <w:tc>
          <w:tcPr>
            <w:tcW w:w="990"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68%</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70%</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72%</w:t>
            </w:r>
          </w:p>
        </w:tc>
        <w:tc>
          <w:tcPr>
            <w:tcW w:w="785"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Lv 4&amp;5</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c>
          <w:tcPr>
            <w:tcW w:w="785"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r>
      <w:tr w:rsidR="00DF32BE" w:rsidRPr="00DF32BE" w:rsidTr="009B5CE1">
        <w:tc>
          <w:tcPr>
            <w:tcW w:w="1008" w:type="dxa"/>
            <w:vMerge/>
          </w:tcPr>
          <w:p w:rsidR="00DF32BE" w:rsidRPr="00DF32BE" w:rsidRDefault="00DF32BE" w:rsidP="00DF32BE">
            <w:pPr>
              <w:spacing w:after="0" w:line="240" w:lineRule="auto"/>
              <w:rPr>
                <w:sz w:val="20"/>
                <w:szCs w:val="20"/>
              </w:rPr>
            </w:pPr>
          </w:p>
        </w:tc>
        <w:tc>
          <w:tcPr>
            <w:tcW w:w="810" w:type="dxa"/>
            <w:vMerge/>
            <w:shd w:val="clear" w:color="auto" w:fill="D9D9D9" w:themeFill="background1" w:themeFillShade="D9"/>
            <w:vAlign w:val="center"/>
          </w:tcPr>
          <w:p w:rsidR="00DF32BE" w:rsidRPr="00DF32BE" w:rsidRDefault="00DF32BE" w:rsidP="00DF32BE">
            <w:pPr>
              <w:spacing w:after="0" w:line="240" w:lineRule="auto"/>
              <w:jc w:val="center"/>
              <w:rPr>
                <w:sz w:val="20"/>
                <w:szCs w:val="20"/>
              </w:rPr>
            </w:pPr>
          </w:p>
        </w:tc>
        <w:tc>
          <w:tcPr>
            <w:tcW w:w="630"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SGP</w:t>
            </w:r>
          </w:p>
        </w:tc>
        <w:tc>
          <w:tcPr>
            <w:tcW w:w="990"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751</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49.0</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50.0</w:t>
            </w:r>
          </w:p>
        </w:tc>
        <w:tc>
          <w:tcPr>
            <w:tcW w:w="784" w:type="dxa"/>
            <w:shd w:val="clear" w:color="auto" w:fill="D9D9D9" w:themeFill="background1" w:themeFillShade="D9"/>
            <w:vAlign w:val="bottom"/>
          </w:tcPr>
          <w:p w:rsidR="00DF32BE" w:rsidRPr="00071BD4" w:rsidRDefault="00DF32BE" w:rsidP="00DF32BE">
            <w:pPr>
              <w:spacing w:after="0" w:line="240" w:lineRule="auto"/>
              <w:jc w:val="center"/>
              <w:rPr>
                <w:rFonts w:ascii="Calibri" w:hAnsi="Calibri"/>
                <w:sz w:val="20"/>
                <w:szCs w:val="20"/>
              </w:rPr>
            </w:pPr>
            <w:r w:rsidRPr="00071BD4">
              <w:rPr>
                <w:rFonts w:ascii="Calibri" w:hAnsi="Calibri"/>
                <w:sz w:val="20"/>
                <w:szCs w:val="20"/>
              </w:rPr>
              <w:t>49.5</w:t>
            </w:r>
          </w:p>
        </w:tc>
        <w:tc>
          <w:tcPr>
            <w:tcW w:w="785" w:type="dxa"/>
            <w:shd w:val="clear" w:color="auto" w:fill="D9D9D9" w:themeFill="background1" w:themeFillShade="D9"/>
          </w:tcPr>
          <w:p w:rsidR="00DF32BE" w:rsidRPr="00DF32BE" w:rsidRDefault="00DF32BE" w:rsidP="00DF32BE">
            <w:pPr>
              <w:spacing w:after="0" w:line="240" w:lineRule="auto"/>
              <w:rPr>
                <w:sz w:val="20"/>
                <w:szCs w:val="20"/>
              </w:rPr>
            </w:pPr>
            <w:r w:rsidRPr="00DF32BE">
              <w:rPr>
                <w:sz w:val="20"/>
                <w:szCs w:val="20"/>
              </w:rPr>
              <w:t>SGP</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sz w:val="20"/>
                <w:szCs w:val="20"/>
              </w:rPr>
            </w:pPr>
            <w:r w:rsidRPr="00DF32BE">
              <w:rPr>
                <w:sz w:val="20"/>
                <w:szCs w:val="20"/>
              </w:rPr>
              <w:t>46.0</w:t>
            </w:r>
          </w:p>
        </w:tc>
        <w:tc>
          <w:tcPr>
            <w:tcW w:w="784"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-3.5</w:t>
            </w:r>
          </w:p>
        </w:tc>
        <w:tc>
          <w:tcPr>
            <w:tcW w:w="785" w:type="dxa"/>
            <w:shd w:val="clear" w:color="auto" w:fill="D9D9D9" w:themeFill="background1" w:themeFillShade="D9"/>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-3.0</w:t>
            </w:r>
          </w:p>
        </w:tc>
      </w:tr>
      <w:tr w:rsidR="00DF32BE" w:rsidRPr="00DF32BE" w:rsidTr="009B5CE1">
        <w:tc>
          <w:tcPr>
            <w:tcW w:w="1008" w:type="dxa"/>
            <w:vMerge/>
          </w:tcPr>
          <w:p w:rsidR="00DF32BE" w:rsidRPr="00DF32BE" w:rsidRDefault="00DF32BE" w:rsidP="00DF32BE">
            <w:pPr>
              <w:spacing w:after="0" w:line="240" w:lineRule="auto"/>
              <w:rPr>
                <w:sz w:val="20"/>
                <w:szCs w:val="20"/>
              </w:rPr>
            </w:pPr>
          </w:p>
        </w:tc>
        <w:tc>
          <w:tcPr>
            <w:tcW w:w="810" w:type="dxa"/>
            <w:vMerge w:val="restart"/>
            <w:vAlign w:val="center"/>
          </w:tcPr>
          <w:p w:rsidR="00DF32BE" w:rsidRPr="00DF32BE" w:rsidRDefault="00DF32BE" w:rsidP="00DF32BE">
            <w:pPr>
              <w:spacing w:after="0" w:line="240" w:lineRule="auto"/>
              <w:jc w:val="center"/>
              <w:rPr>
                <w:sz w:val="20"/>
                <w:szCs w:val="20"/>
              </w:rPr>
            </w:pPr>
            <w:r w:rsidRPr="00DF32BE">
              <w:rPr>
                <w:sz w:val="20"/>
                <w:szCs w:val="20"/>
              </w:rPr>
              <w:t>State</w:t>
            </w:r>
          </w:p>
        </w:tc>
        <w:tc>
          <w:tcPr>
            <w:tcW w:w="630" w:type="dxa"/>
          </w:tcPr>
          <w:p w:rsidR="00DF32BE" w:rsidRPr="00DF32BE" w:rsidRDefault="00DF32BE" w:rsidP="00DF32BE">
            <w:pPr>
              <w:spacing w:after="0" w:line="240" w:lineRule="auto"/>
              <w:rPr>
                <w:sz w:val="20"/>
                <w:szCs w:val="20"/>
              </w:rPr>
            </w:pPr>
            <w:r w:rsidRPr="00DF32BE">
              <w:rPr>
                <w:sz w:val="20"/>
                <w:szCs w:val="20"/>
              </w:rPr>
              <w:t>CPI</w:t>
            </w:r>
          </w:p>
        </w:tc>
        <w:tc>
          <w:tcPr>
            <w:tcW w:w="990" w:type="dxa"/>
            <w:vAlign w:val="bottom"/>
          </w:tcPr>
          <w:p w:rsidR="00DF32BE" w:rsidRPr="00DF32BE" w:rsidRDefault="00DF32BE" w:rsidP="00DF32BE">
            <w:pPr>
              <w:spacing w:after="0" w:line="240" w:lineRule="auto"/>
              <w:jc w:val="center"/>
              <w:rPr>
                <w:sz w:val="20"/>
                <w:szCs w:val="20"/>
              </w:rPr>
            </w:pPr>
            <w:r w:rsidRPr="00DF32BE">
              <w:rPr>
                <w:sz w:val="20"/>
                <w:szCs w:val="20"/>
              </w:rPr>
              <w:t>491,267</w:t>
            </w:r>
          </w:p>
        </w:tc>
        <w:tc>
          <w:tcPr>
            <w:tcW w:w="784" w:type="dxa"/>
            <w:vAlign w:val="bottom"/>
          </w:tcPr>
          <w:p w:rsidR="00DF32BE" w:rsidRPr="00DF32BE" w:rsidRDefault="00DF32BE" w:rsidP="00DF32BE">
            <w:pPr>
              <w:spacing w:after="0" w:line="240" w:lineRule="auto"/>
              <w:jc w:val="center"/>
              <w:rPr>
                <w:sz w:val="20"/>
                <w:szCs w:val="20"/>
              </w:rPr>
            </w:pPr>
            <w:r w:rsidRPr="00DF32BE">
              <w:rPr>
                <w:sz w:val="20"/>
                <w:szCs w:val="20"/>
              </w:rPr>
              <w:t>86.8</w:t>
            </w:r>
          </w:p>
        </w:tc>
        <w:tc>
          <w:tcPr>
            <w:tcW w:w="784" w:type="dxa"/>
            <w:vAlign w:val="bottom"/>
          </w:tcPr>
          <w:p w:rsidR="00DF32BE" w:rsidRPr="00DF32BE" w:rsidRDefault="00DF32BE" w:rsidP="00DF32BE">
            <w:pPr>
              <w:spacing w:after="0" w:line="240" w:lineRule="auto"/>
              <w:jc w:val="center"/>
              <w:rPr>
                <w:sz w:val="20"/>
                <w:szCs w:val="20"/>
              </w:rPr>
            </w:pPr>
            <w:r w:rsidRPr="00DF32BE">
              <w:rPr>
                <w:sz w:val="20"/>
                <w:szCs w:val="20"/>
              </w:rPr>
              <w:t>86.7</w:t>
            </w:r>
          </w:p>
        </w:tc>
        <w:tc>
          <w:tcPr>
            <w:tcW w:w="784" w:type="dxa"/>
            <w:vAlign w:val="bottom"/>
          </w:tcPr>
          <w:p w:rsidR="00DF32BE" w:rsidRPr="00DF32BE" w:rsidRDefault="00DF32BE" w:rsidP="00DF32BE">
            <w:pPr>
              <w:spacing w:after="0" w:line="240" w:lineRule="auto"/>
              <w:jc w:val="center"/>
              <w:rPr>
                <w:sz w:val="20"/>
                <w:szCs w:val="20"/>
              </w:rPr>
            </w:pPr>
            <w:r w:rsidRPr="00DF32BE">
              <w:rPr>
                <w:sz w:val="20"/>
                <w:szCs w:val="20"/>
              </w:rPr>
              <w:t>86.8</w:t>
            </w:r>
          </w:p>
        </w:tc>
        <w:tc>
          <w:tcPr>
            <w:tcW w:w="785" w:type="dxa"/>
          </w:tcPr>
          <w:p w:rsidR="00DF32BE" w:rsidRPr="00DF32BE" w:rsidRDefault="00DF32BE" w:rsidP="00DF32BE">
            <w:pPr>
              <w:spacing w:after="0" w:line="240" w:lineRule="auto"/>
              <w:rPr>
                <w:sz w:val="20"/>
                <w:szCs w:val="20"/>
              </w:rPr>
            </w:pPr>
            <w:r w:rsidRPr="00DF32BE">
              <w:rPr>
                <w:sz w:val="20"/>
                <w:szCs w:val="20"/>
              </w:rPr>
              <w:t>CPI</w:t>
            </w:r>
          </w:p>
        </w:tc>
        <w:tc>
          <w:tcPr>
            <w:tcW w:w="784" w:type="dxa"/>
            <w:vAlign w:val="bottom"/>
          </w:tcPr>
          <w:p w:rsidR="00DF32BE" w:rsidRPr="00DF32BE" w:rsidRDefault="00DF32BE" w:rsidP="00DF32BE">
            <w:pPr>
              <w:spacing w:after="0" w:line="240" w:lineRule="auto"/>
              <w:jc w:val="center"/>
              <w:rPr>
                <w:sz w:val="20"/>
                <w:szCs w:val="20"/>
              </w:rPr>
            </w:pPr>
            <w:r w:rsidRPr="00DF32BE">
              <w:rPr>
                <w:sz w:val="20"/>
                <w:szCs w:val="20"/>
              </w:rPr>
              <w:t>87.2</w:t>
            </w:r>
          </w:p>
        </w:tc>
        <w:tc>
          <w:tcPr>
            <w:tcW w:w="784" w:type="dxa"/>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0.4</w:t>
            </w:r>
          </w:p>
        </w:tc>
        <w:tc>
          <w:tcPr>
            <w:tcW w:w="785" w:type="dxa"/>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0.4</w:t>
            </w:r>
          </w:p>
        </w:tc>
      </w:tr>
      <w:tr w:rsidR="00DF32BE" w:rsidRPr="00DF32BE" w:rsidTr="009B5CE1">
        <w:tc>
          <w:tcPr>
            <w:tcW w:w="1008" w:type="dxa"/>
            <w:vMerge/>
          </w:tcPr>
          <w:p w:rsidR="00DF32BE" w:rsidRPr="00DF32BE" w:rsidRDefault="00DF32BE" w:rsidP="00DF32BE">
            <w:pPr>
              <w:spacing w:after="0" w:line="240" w:lineRule="auto"/>
              <w:rPr>
                <w:sz w:val="20"/>
                <w:szCs w:val="20"/>
              </w:rPr>
            </w:pPr>
          </w:p>
        </w:tc>
        <w:tc>
          <w:tcPr>
            <w:tcW w:w="810" w:type="dxa"/>
            <w:vMerge/>
          </w:tcPr>
          <w:p w:rsidR="00DF32BE" w:rsidRPr="00DF32BE" w:rsidRDefault="00DF32BE" w:rsidP="00DF32BE">
            <w:pPr>
              <w:spacing w:after="0" w:line="240" w:lineRule="auto"/>
              <w:rPr>
                <w:sz w:val="20"/>
                <w:szCs w:val="20"/>
              </w:rPr>
            </w:pPr>
          </w:p>
        </w:tc>
        <w:tc>
          <w:tcPr>
            <w:tcW w:w="630" w:type="dxa"/>
          </w:tcPr>
          <w:p w:rsidR="00DF32BE" w:rsidRPr="00DF32BE" w:rsidRDefault="00DF32BE" w:rsidP="00DF32BE">
            <w:pPr>
              <w:spacing w:after="0" w:line="240" w:lineRule="auto"/>
              <w:rPr>
                <w:sz w:val="20"/>
                <w:szCs w:val="20"/>
              </w:rPr>
            </w:pPr>
            <w:r w:rsidRPr="00DF32BE">
              <w:rPr>
                <w:sz w:val="20"/>
                <w:szCs w:val="20"/>
              </w:rPr>
              <w:t>P+</w:t>
            </w:r>
          </w:p>
        </w:tc>
        <w:tc>
          <w:tcPr>
            <w:tcW w:w="990" w:type="dxa"/>
            <w:vAlign w:val="bottom"/>
          </w:tcPr>
          <w:p w:rsidR="00DF32BE" w:rsidRPr="00DF32BE" w:rsidRDefault="00DF32BE" w:rsidP="00DF32BE">
            <w:pPr>
              <w:spacing w:after="0" w:line="240" w:lineRule="auto"/>
              <w:jc w:val="center"/>
              <w:rPr>
                <w:sz w:val="20"/>
                <w:szCs w:val="20"/>
              </w:rPr>
            </w:pPr>
            <w:r w:rsidRPr="00DF32BE">
              <w:rPr>
                <w:sz w:val="20"/>
                <w:szCs w:val="20"/>
              </w:rPr>
              <w:t>--</w:t>
            </w:r>
          </w:p>
        </w:tc>
        <w:tc>
          <w:tcPr>
            <w:tcW w:w="784" w:type="dxa"/>
            <w:vAlign w:val="bottom"/>
          </w:tcPr>
          <w:p w:rsidR="00DF32BE" w:rsidRPr="00DF32BE" w:rsidRDefault="00DF32BE" w:rsidP="00DF32BE">
            <w:pPr>
              <w:spacing w:after="0" w:line="240" w:lineRule="auto"/>
              <w:jc w:val="center"/>
              <w:rPr>
                <w:sz w:val="20"/>
                <w:szCs w:val="20"/>
              </w:rPr>
            </w:pPr>
            <w:r w:rsidRPr="00DF32BE">
              <w:rPr>
                <w:sz w:val="20"/>
                <w:szCs w:val="20"/>
              </w:rPr>
              <w:t>69%</w:t>
            </w:r>
          </w:p>
        </w:tc>
        <w:tc>
          <w:tcPr>
            <w:tcW w:w="784" w:type="dxa"/>
            <w:vAlign w:val="bottom"/>
          </w:tcPr>
          <w:p w:rsidR="00DF32BE" w:rsidRPr="00DF32BE" w:rsidRDefault="00DF32BE" w:rsidP="00DF32BE">
            <w:pPr>
              <w:spacing w:after="0" w:line="240" w:lineRule="auto"/>
              <w:jc w:val="center"/>
              <w:rPr>
                <w:sz w:val="20"/>
                <w:szCs w:val="20"/>
              </w:rPr>
            </w:pPr>
            <w:r w:rsidRPr="00DF32BE">
              <w:rPr>
                <w:sz w:val="20"/>
                <w:szCs w:val="20"/>
              </w:rPr>
              <w:t>69%</w:t>
            </w:r>
          </w:p>
        </w:tc>
        <w:tc>
          <w:tcPr>
            <w:tcW w:w="784" w:type="dxa"/>
            <w:vAlign w:val="bottom"/>
          </w:tcPr>
          <w:p w:rsidR="00DF32BE" w:rsidRPr="00DF32BE" w:rsidRDefault="00DF32BE" w:rsidP="00DF32BE">
            <w:pPr>
              <w:spacing w:after="0" w:line="240" w:lineRule="auto"/>
              <w:jc w:val="center"/>
              <w:rPr>
                <w:sz w:val="20"/>
                <w:szCs w:val="20"/>
              </w:rPr>
            </w:pPr>
            <w:r w:rsidRPr="00DF32BE">
              <w:rPr>
                <w:sz w:val="20"/>
                <w:szCs w:val="20"/>
              </w:rPr>
              <w:t>--</w:t>
            </w:r>
          </w:p>
        </w:tc>
        <w:tc>
          <w:tcPr>
            <w:tcW w:w="785" w:type="dxa"/>
          </w:tcPr>
          <w:p w:rsidR="00DF32BE" w:rsidRPr="00DF32BE" w:rsidRDefault="00DF32BE" w:rsidP="00DF32BE">
            <w:pPr>
              <w:spacing w:after="0" w:line="240" w:lineRule="auto"/>
              <w:rPr>
                <w:sz w:val="20"/>
                <w:szCs w:val="20"/>
              </w:rPr>
            </w:pPr>
            <w:r w:rsidRPr="00DF32BE">
              <w:rPr>
                <w:sz w:val="20"/>
                <w:szCs w:val="20"/>
              </w:rPr>
              <w:t>Lv 4&amp;5</w:t>
            </w:r>
          </w:p>
        </w:tc>
        <w:tc>
          <w:tcPr>
            <w:tcW w:w="784" w:type="dxa"/>
            <w:vAlign w:val="bottom"/>
          </w:tcPr>
          <w:p w:rsidR="00DF32BE" w:rsidRPr="00DF32BE" w:rsidRDefault="00DF32BE" w:rsidP="00DF32BE">
            <w:pPr>
              <w:spacing w:after="0" w:line="240" w:lineRule="auto"/>
              <w:jc w:val="center"/>
              <w:rPr>
                <w:sz w:val="20"/>
                <w:szCs w:val="20"/>
              </w:rPr>
            </w:pPr>
            <w:r w:rsidRPr="00DF32BE">
              <w:rPr>
                <w:sz w:val="20"/>
                <w:szCs w:val="20"/>
              </w:rPr>
              <w:t>--</w:t>
            </w:r>
          </w:p>
        </w:tc>
        <w:tc>
          <w:tcPr>
            <w:tcW w:w="784" w:type="dxa"/>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c>
          <w:tcPr>
            <w:tcW w:w="785" w:type="dxa"/>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w:t>
            </w:r>
          </w:p>
        </w:tc>
      </w:tr>
      <w:tr w:rsidR="00DF32BE" w:rsidRPr="00DF32BE" w:rsidTr="009B5CE1">
        <w:tc>
          <w:tcPr>
            <w:tcW w:w="1008" w:type="dxa"/>
            <w:vMerge/>
            <w:tcBorders>
              <w:bottom w:val="single" w:sz="4" w:space="0" w:color="auto"/>
            </w:tcBorders>
          </w:tcPr>
          <w:p w:rsidR="00DF32BE" w:rsidRPr="00DF32BE" w:rsidRDefault="00DF32BE" w:rsidP="00DF32BE">
            <w:pPr>
              <w:spacing w:after="0" w:line="240" w:lineRule="auto"/>
              <w:rPr>
                <w:sz w:val="20"/>
                <w:szCs w:val="20"/>
              </w:rPr>
            </w:pPr>
          </w:p>
        </w:tc>
        <w:tc>
          <w:tcPr>
            <w:tcW w:w="810" w:type="dxa"/>
            <w:vMerge/>
            <w:tcBorders>
              <w:bottom w:val="single" w:sz="4" w:space="0" w:color="auto"/>
            </w:tcBorders>
          </w:tcPr>
          <w:p w:rsidR="00DF32BE" w:rsidRPr="00DF32BE" w:rsidRDefault="00DF32BE" w:rsidP="00DF32BE">
            <w:pPr>
              <w:spacing w:after="0" w:line="240" w:lineRule="auto"/>
              <w:rPr>
                <w:sz w:val="20"/>
                <w:szCs w:val="20"/>
              </w:rPr>
            </w:pPr>
          </w:p>
        </w:tc>
        <w:tc>
          <w:tcPr>
            <w:tcW w:w="630" w:type="dxa"/>
            <w:tcBorders>
              <w:bottom w:val="single" w:sz="4" w:space="0" w:color="auto"/>
            </w:tcBorders>
          </w:tcPr>
          <w:p w:rsidR="00DF32BE" w:rsidRPr="00DF32BE" w:rsidRDefault="00DF32BE" w:rsidP="00DF32BE">
            <w:pPr>
              <w:spacing w:after="0" w:line="240" w:lineRule="auto"/>
              <w:rPr>
                <w:sz w:val="20"/>
                <w:szCs w:val="20"/>
              </w:rPr>
            </w:pPr>
            <w:r w:rsidRPr="00DF32BE">
              <w:rPr>
                <w:sz w:val="20"/>
                <w:szCs w:val="20"/>
              </w:rPr>
              <w:t>SGP</w:t>
            </w:r>
          </w:p>
        </w:tc>
        <w:tc>
          <w:tcPr>
            <w:tcW w:w="990" w:type="dxa"/>
            <w:tcBorders>
              <w:bottom w:val="single" w:sz="4" w:space="0" w:color="auto"/>
            </w:tcBorders>
            <w:vAlign w:val="bottom"/>
          </w:tcPr>
          <w:p w:rsidR="00DF32BE" w:rsidRPr="00DF32BE" w:rsidRDefault="00DF32BE" w:rsidP="00DF32BE">
            <w:pPr>
              <w:spacing w:after="0" w:line="240" w:lineRule="auto"/>
              <w:jc w:val="center"/>
              <w:rPr>
                <w:sz w:val="20"/>
                <w:szCs w:val="20"/>
              </w:rPr>
            </w:pPr>
            <w:r w:rsidRPr="00DF32BE">
              <w:rPr>
                <w:sz w:val="20"/>
                <w:szCs w:val="20"/>
              </w:rPr>
              <w:t>388,999</w:t>
            </w:r>
          </w:p>
        </w:tc>
        <w:tc>
          <w:tcPr>
            <w:tcW w:w="784" w:type="dxa"/>
            <w:tcBorders>
              <w:bottom w:val="single" w:sz="4" w:space="0" w:color="auto"/>
            </w:tcBorders>
            <w:vAlign w:val="bottom"/>
          </w:tcPr>
          <w:p w:rsidR="00DF32BE" w:rsidRPr="00DF32BE" w:rsidRDefault="00DF32BE" w:rsidP="00DF32BE">
            <w:pPr>
              <w:spacing w:after="0" w:line="240" w:lineRule="auto"/>
              <w:jc w:val="center"/>
              <w:rPr>
                <w:sz w:val="20"/>
                <w:szCs w:val="20"/>
              </w:rPr>
            </w:pPr>
            <w:r w:rsidRPr="00DF32BE">
              <w:rPr>
                <w:sz w:val="20"/>
                <w:szCs w:val="20"/>
              </w:rPr>
              <w:t>51.0</w:t>
            </w:r>
          </w:p>
        </w:tc>
        <w:tc>
          <w:tcPr>
            <w:tcW w:w="784" w:type="dxa"/>
            <w:tcBorders>
              <w:bottom w:val="single" w:sz="4" w:space="0" w:color="auto"/>
            </w:tcBorders>
            <w:vAlign w:val="bottom"/>
          </w:tcPr>
          <w:p w:rsidR="00DF32BE" w:rsidRPr="00DF32BE" w:rsidRDefault="00DF32BE" w:rsidP="00DF32BE">
            <w:pPr>
              <w:spacing w:after="0" w:line="240" w:lineRule="auto"/>
              <w:jc w:val="center"/>
              <w:rPr>
                <w:sz w:val="20"/>
                <w:szCs w:val="20"/>
              </w:rPr>
            </w:pPr>
            <w:r w:rsidRPr="00DF32BE">
              <w:rPr>
                <w:sz w:val="20"/>
                <w:szCs w:val="20"/>
              </w:rPr>
              <w:t>50.0</w:t>
            </w:r>
          </w:p>
        </w:tc>
        <w:tc>
          <w:tcPr>
            <w:tcW w:w="784" w:type="dxa"/>
            <w:tcBorders>
              <w:bottom w:val="single" w:sz="4" w:space="0" w:color="auto"/>
            </w:tcBorders>
            <w:vAlign w:val="bottom"/>
          </w:tcPr>
          <w:p w:rsidR="00DF32BE" w:rsidRPr="00DF32BE" w:rsidRDefault="00DF32BE" w:rsidP="00DF32BE">
            <w:pPr>
              <w:spacing w:after="0" w:line="240" w:lineRule="auto"/>
              <w:jc w:val="center"/>
              <w:rPr>
                <w:sz w:val="20"/>
                <w:szCs w:val="20"/>
              </w:rPr>
            </w:pPr>
            <w:r w:rsidRPr="00DF32BE">
              <w:rPr>
                <w:sz w:val="20"/>
                <w:szCs w:val="20"/>
              </w:rPr>
              <w:t>50.0</w:t>
            </w:r>
          </w:p>
        </w:tc>
        <w:tc>
          <w:tcPr>
            <w:tcW w:w="785" w:type="dxa"/>
            <w:tcBorders>
              <w:bottom w:val="single" w:sz="4" w:space="0" w:color="auto"/>
            </w:tcBorders>
          </w:tcPr>
          <w:p w:rsidR="00DF32BE" w:rsidRPr="00DF32BE" w:rsidRDefault="00DF32BE" w:rsidP="00DF32BE">
            <w:pPr>
              <w:spacing w:after="0" w:line="240" w:lineRule="auto"/>
              <w:rPr>
                <w:sz w:val="20"/>
                <w:szCs w:val="20"/>
              </w:rPr>
            </w:pPr>
            <w:r w:rsidRPr="00DF32BE">
              <w:rPr>
                <w:sz w:val="20"/>
                <w:szCs w:val="20"/>
              </w:rPr>
              <w:t>SGP</w:t>
            </w:r>
          </w:p>
        </w:tc>
        <w:tc>
          <w:tcPr>
            <w:tcW w:w="784" w:type="dxa"/>
            <w:tcBorders>
              <w:bottom w:val="single" w:sz="4" w:space="0" w:color="auto"/>
            </w:tcBorders>
            <w:vAlign w:val="bottom"/>
          </w:tcPr>
          <w:p w:rsidR="00DF32BE" w:rsidRPr="00DF32BE" w:rsidRDefault="00DF32BE" w:rsidP="00DF32BE">
            <w:pPr>
              <w:spacing w:after="0" w:line="240" w:lineRule="auto"/>
              <w:jc w:val="center"/>
              <w:rPr>
                <w:sz w:val="20"/>
                <w:szCs w:val="20"/>
              </w:rPr>
            </w:pPr>
            <w:r w:rsidRPr="00DF32BE">
              <w:rPr>
                <w:sz w:val="20"/>
                <w:szCs w:val="20"/>
              </w:rPr>
              <w:t>50.0</w:t>
            </w:r>
          </w:p>
        </w:tc>
        <w:tc>
          <w:tcPr>
            <w:tcW w:w="784" w:type="dxa"/>
            <w:tcBorders>
              <w:bottom w:val="single" w:sz="4" w:space="0" w:color="auto"/>
            </w:tcBorders>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0.0</w:t>
            </w:r>
          </w:p>
        </w:tc>
        <w:tc>
          <w:tcPr>
            <w:tcW w:w="785" w:type="dxa"/>
            <w:tcBorders>
              <w:bottom w:val="single" w:sz="4" w:space="0" w:color="auto"/>
            </w:tcBorders>
            <w:vAlign w:val="bottom"/>
          </w:tcPr>
          <w:p w:rsidR="00DF32BE" w:rsidRPr="00DF32BE" w:rsidRDefault="00DF32BE" w:rsidP="00DF32BE">
            <w:pPr>
              <w:spacing w:after="0" w:line="240" w:lineRule="auto"/>
              <w:jc w:val="center"/>
              <w:rPr>
                <w:rFonts w:ascii="Calibri" w:hAnsi="Calibri"/>
                <w:sz w:val="20"/>
                <w:szCs w:val="20"/>
              </w:rPr>
            </w:pPr>
            <w:r w:rsidRPr="00DF32BE">
              <w:rPr>
                <w:rFonts w:ascii="Calibri" w:hAnsi="Calibri"/>
                <w:sz w:val="20"/>
                <w:szCs w:val="20"/>
              </w:rPr>
              <w:t>-1.0</w:t>
            </w:r>
          </w:p>
        </w:tc>
      </w:tr>
    </w:tbl>
    <w:p w:rsidR="00DF32BE" w:rsidRPr="00DF32BE" w:rsidRDefault="00DF32BE" w:rsidP="00DF32BE">
      <w:pPr>
        <w:spacing w:after="0" w:line="240" w:lineRule="auto"/>
      </w:pPr>
    </w:p>
    <w:p w:rsidR="00DF32BE" w:rsidRPr="00DF32BE" w:rsidRDefault="00DF32BE" w:rsidP="00DF32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4C5473" w:rsidRPr="00661E9A" w:rsidRDefault="004C5473" w:rsidP="004C5473">
      <w:pPr>
        <w:spacing w:after="0" w:line="240" w:lineRule="auto"/>
        <w:jc w:val="center"/>
        <w:rPr>
          <w:rFonts w:eastAsia="Calibri" w:cs="Times New Roman"/>
          <w:b/>
          <w:sz w:val="20"/>
          <w:szCs w:val="20"/>
        </w:rPr>
      </w:pPr>
      <w:r w:rsidRPr="00661E9A">
        <w:rPr>
          <w:rFonts w:eastAsia="Calibri" w:cs="Times New Roman"/>
          <w:b/>
          <w:sz w:val="20"/>
          <w:szCs w:val="20"/>
        </w:rPr>
        <w:lastRenderedPageBreak/>
        <w:t xml:space="preserve">Table B3b: </w:t>
      </w:r>
      <w:r w:rsidRPr="00661E9A">
        <w:rPr>
          <w:rFonts w:ascii="Calibri" w:eastAsia="Calibri" w:hAnsi="Calibri" w:cs="Times New Roman"/>
          <w:b/>
          <w:sz w:val="20"/>
        </w:rPr>
        <w:t>Blackstone-Millville Regional School District</w:t>
      </w:r>
    </w:p>
    <w:p w:rsidR="004C5473" w:rsidRPr="00661E9A" w:rsidRDefault="004C5473" w:rsidP="004C5473">
      <w:pPr>
        <w:spacing w:after="0" w:line="240" w:lineRule="auto"/>
        <w:jc w:val="center"/>
        <w:rPr>
          <w:rFonts w:eastAsia="Calibri" w:cs="Times New Roman"/>
          <w:b/>
          <w:sz w:val="20"/>
          <w:szCs w:val="20"/>
        </w:rPr>
      </w:pPr>
      <w:r w:rsidRPr="00661E9A">
        <w:rPr>
          <w:rFonts w:eastAsia="Calibri" w:cs="Times New Roman"/>
          <w:b/>
          <w:sz w:val="20"/>
          <w:szCs w:val="20"/>
        </w:rPr>
        <w:t>Mathematics (All Grades)</w:t>
      </w:r>
    </w:p>
    <w:p w:rsidR="004C5473" w:rsidRPr="00661E9A" w:rsidRDefault="004C5473" w:rsidP="004C5473">
      <w:pPr>
        <w:spacing w:after="0" w:line="240" w:lineRule="auto"/>
        <w:jc w:val="center"/>
        <w:rPr>
          <w:rFonts w:eastAsia="Calibri" w:cs="Times New Roman"/>
          <w:b/>
          <w:sz w:val="20"/>
          <w:szCs w:val="20"/>
        </w:rPr>
      </w:pPr>
      <w:r w:rsidRPr="00661E9A">
        <w:rPr>
          <w:rFonts w:eastAsia="Calibri" w:cs="Times New Roman"/>
          <w:b/>
          <w:sz w:val="20"/>
          <w:szCs w:val="20"/>
        </w:rPr>
        <w:t>Performance for Selected Subgroups Compared to State, 2013–2016</w:t>
      </w:r>
      <w:r w:rsidRPr="00661E9A">
        <w:rPr>
          <w:rStyle w:val="FootnoteReference"/>
          <w:rFonts w:eastAsia="Calibri" w:cs="Times New Roman"/>
          <w:b/>
          <w:sz w:val="20"/>
          <w:szCs w:val="20"/>
        </w:rPr>
        <w:footnoteReference w:id="11"/>
      </w:r>
    </w:p>
    <w:tbl>
      <w:tblPr>
        <w:tblStyle w:val="TableGrid"/>
        <w:tblW w:w="8928" w:type="dxa"/>
        <w:tblLayout w:type="fixed"/>
        <w:tblLook w:val="04A0" w:firstRow="1" w:lastRow="0" w:firstColumn="1" w:lastColumn="0" w:noHBand="0" w:noVBand="1"/>
        <w:tblCaption w:val="Table B3b: Blackstone-Millville Regional School District"/>
        <w:tblDescription w:val="Mathematics (All Grades)&#10;Performance for Selected Subgroups Compared to State, 2013–2016&#10;"/>
      </w:tblPr>
      <w:tblGrid>
        <w:gridCol w:w="1008"/>
        <w:gridCol w:w="810"/>
        <w:gridCol w:w="630"/>
        <w:gridCol w:w="990"/>
        <w:gridCol w:w="784"/>
        <w:gridCol w:w="784"/>
        <w:gridCol w:w="784"/>
        <w:gridCol w:w="785"/>
        <w:gridCol w:w="784"/>
        <w:gridCol w:w="784"/>
        <w:gridCol w:w="785"/>
      </w:tblGrid>
      <w:tr w:rsidR="004C5473" w:rsidRPr="00661E9A" w:rsidTr="009B5CE1">
        <w:tc>
          <w:tcPr>
            <w:tcW w:w="2448" w:type="dxa"/>
            <w:gridSpan w:val="3"/>
            <w:vMerge w:val="restart"/>
            <w:vAlign w:val="center"/>
          </w:tcPr>
          <w:p w:rsidR="004C5473" w:rsidRPr="00661E9A" w:rsidRDefault="004C5473" w:rsidP="009B5CE1">
            <w:pPr>
              <w:spacing w:after="0" w:line="240" w:lineRule="auto"/>
              <w:jc w:val="center"/>
              <w:rPr>
                <w:b/>
                <w:sz w:val="20"/>
                <w:szCs w:val="20"/>
              </w:rPr>
            </w:pPr>
            <w:r w:rsidRPr="00661E9A">
              <w:rPr>
                <w:b/>
                <w:sz w:val="20"/>
                <w:szCs w:val="20"/>
              </w:rPr>
              <w:t>Group and Measure</w:t>
            </w:r>
          </w:p>
        </w:tc>
        <w:tc>
          <w:tcPr>
            <w:tcW w:w="990" w:type="dxa"/>
            <w:vMerge w:val="restart"/>
            <w:vAlign w:val="center"/>
          </w:tcPr>
          <w:p w:rsidR="004C5473" w:rsidRPr="00661E9A" w:rsidRDefault="004C5473" w:rsidP="009B5CE1">
            <w:pPr>
              <w:spacing w:after="0" w:line="240" w:lineRule="auto"/>
              <w:jc w:val="center"/>
              <w:rPr>
                <w:b/>
                <w:sz w:val="20"/>
                <w:szCs w:val="20"/>
              </w:rPr>
            </w:pPr>
            <w:r w:rsidRPr="00661E9A">
              <w:rPr>
                <w:b/>
                <w:sz w:val="20"/>
                <w:szCs w:val="20"/>
              </w:rPr>
              <w:t>Number Included (2016)</w:t>
            </w:r>
          </w:p>
        </w:tc>
        <w:tc>
          <w:tcPr>
            <w:tcW w:w="3921" w:type="dxa"/>
            <w:gridSpan w:val="5"/>
            <w:vAlign w:val="center"/>
          </w:tcPr>
          <w:p w:rsidR="004C5473" w:rsidRPr="00661E9A" w:rsidRDefault="004C5473" w:rsidP="009B5CE1">
            <w:pPr>
              <w:spacing w:after="0" w:line="240" w:lineRule="auto"/>
              <w:jc w:val="center"/>
              <w:rPr>
                <w:b/>
                <w:sz w:val="20"/>
                <w:szCs w:val="20"/>
              </w:rPr>
            </w:pPr>
            <w:r w:rsidRPr="00661E9A">
              <w:rPr>
                <w:b/>
                <w:sz w:val="20"/>
                <w:szCs w:val="20"/>
              </w:rPr>
              <w:t>Accountability</w:t>
            </w:r>
          </w:p>
        </w:tc>
        <w:tc>
          <w:tcPr>
            <w:tcW w:w="784" w:type="dxa"/>
            <w:vMerge w:val="restart"/>
            <w:vAlign w:val="center"/>
          </w:tcPr>
          <w:p w:rsidR="004C5473" w:rsidRPr="00661E9A" w:rsidRDefault="004C5473" w:rsidP="009B5CE1">
            <w:pPr>
              <w:spacing w:after="0" w:line="240" w:lineRule="auto"/>
              <w:jc w:val="center"/>
              <w:rPr>
                <w:b/>
                <w:sz w:val="20"/>
                <w:szCs w:val="20"/>
              </w:rPr>
            </w:pPr>
            <w:r w:rsidRPr="00661E9A">
              <w:rPr>
                <w:b/>
                <w:sz w:val="20"/>
                <w:szCs w:val="20"/>
              </w:rPr>
              <w:t>2-Year Trend</w:t>
            </w:r>
          </w:p>
        </w:tc>
        <w:tc>
          <w:tcPr>
            <w:tcW w:w="785" w:type="dxa"/>
            <w:vMerge w:val="restart"/>
            <w:vAlign w:val="center"/>
          </w:tcPr>
          <w:p w:rsidR="004C5473" w:rsidRPr="00661E9A" w:rsidRDefault="004C5473" w:rsidP="009B5CE1">
            <w:pPr>
              <w:spacing w:after="0" w:line="240" w:lineRule="auto"/>
              <w:jc w:val="center"/>
              <w:rPr>
                <w:b/>
                <w:sz w:val="20"/>
                <w:szCs w:val="20"/>
              </w:rPr>
            </w:pPr>
            <w:r w:rsidRPr="00661E9A">
              <w:rPr>
                <w:b/>
                <w:sz w:val="20"/>
                <w:szCs w:val="20"/>
              </w:rPr>
              <w:t>4-Year Trend</w:t>
            </w:r>
          </w:p>
        </w:tc>
      </w:tr>
      <w:tr w:rsidR="004C5473" w:rsidRPr="00661E9A" w:rsidTr="009B5CE1">
        <w:trPr>
          <w:trHeight w:val="244"/>
        </w:trPr>
        <w:tc>
          <w:tcPr>
            <w:tcW w:w="2448" w:type="dxa"/>
            <w:gridSpan w:val="3"/>
            <w:vMerge/>
          </w:tcPr>
          <w:p w:rsidR="004C5473" w:rsidRPr="00661E9A" w:rsidRDefault="004C5473" w:rsidP="009B5CE1">
            <w:pPr>
              <w:spacing w:after="0" w:line="240" w:lineRule="auto"/>
              <w:jc w:val="center"/>
              <w:rPr>
                <w:b/>
                <w:sz w:val="20"/>
                <w:szCs w:val="20"/>
              </w:rPr>
            </w:pPr>
          </w:p>
        </w:tc>
        <w:tc>
          <w:tcPr>
            <w:tcW w:w="990" w:type="dxa"/>
            <w:vMerge/>
          </w:tcPr>
          <w:p w:rsidR="004C5473" w:rsidRPr="00661E9A" w:rsidRDefault="004C5473" w:rsidP="009B5CE1">
            <w:pPr>
              <w:spacing w:after="0" w:line="240" w:lineRule="auto"/>
              <w:jc w:val="center"/>
              <w:rPr>
                <w:b/>
                <w:sz w:val="20"/>
                <w:szCs w:val="20"/>
              </w:rPr>
            </w:pPr>
          </w:p>
        </w:tc>
        <w:tc>
          <w:tcPr>
            <w:tcW w:w="1568" w:type="dxa"/>
            <w:gridSpan w:val="2"/>
          </w:tcPr>
          <w:p w:rsidR="004C5473" w:rsidRPr="00661E9A" w:rsidRDefault="004C5473" w:rsidP="009B5CE1">
            <w:pPr>
              <w:spacing w:after="0" w:line="240" w:lineRule="auto"/>
              <w:jc w:val="center"/>
              <w:rPr>
                <w:b/>
                <w:sz w:val="20"/>
                <w:szCs w:val="20"/>
              </w:rPr>
            </w:pPr>
            <w:r w:rsidRPr="00661E9A">
              <w:rPr>
                <w:b/>
                <w:sz w:val="20"/>
                <w:szCs w:val="20"/>
              </w:rPr>
              <w:t>MCAS</w:t>
            </w:r>
          </w:p>
        </w:tc>
        <w:tc>
          <w:tcPr>
            <w:tcW w:w="784" w:type="dxa"/>
          </w:tcPr>
          <w:p w:rsidR="004C5473" w:rsidRPr="00661E9A" w:rsidRDefault="004C5473" w:rsidP="009B5CE1">
            <w:pPr>
              <w:spacing w:after="0" w:line="240" w:lineRule="auto"/>
              <w:jc w:val="center"/>
              <w:rPr>
                <w:b/>
                <w:sz w:val="20"/>
                <w:szCs w:val="20"/>
              </w:rPr>
            </w:pPr>
          </w:p>
        </w:tc>
        <w:tc>
          <w:tcPr>
            <w:tcW w:w="1569" w:type="dxa"/>
            <w:gridSpan w:val="2"/>
          </w:tcPr>
          <w:p w:rsidR="004C5473" w:rsidRPr="00661E9A" w:rsidRDefault="004C5473" w:rsidP="009B5CE1">
            <w:pPr>
              <w:spacing w:after="0" w:line="240" w:lineRule="auto"/>
              <w:jc w:val="center"/>
              <w:rPr>
                <w:b/>
                <w:sz w:val="20"/>
                <w:szCs w:val="20"/>
              </w:rPr>
            </w:pPr>
            <w:r w:rsidRPr="00661E9A">
              <w:rPr>
                <w:b/>
                <w:sz w:val="20"/>
                <w:szCs w:val="20"/>
              </w:rPr>
              <w:t>PARCC</w:t>
            </w:r>
          </w:p>
        </w:tc>
        <w:tc>
          <w:tcPr>
            <w:tcW w:w="784" w:type="dxa"/>
            <w:vMerge/>
          </w:tcPr>
          <w:p w:rsidR="004C5473" w:rsidRPr="00661E9A" w:rsidRDefault="004C5473" w:rsidP="009B5CE1">
            <w:pPr>
              <w:spacing w:after="0" w:line="240" w:lineRule="auto"/>
              <w:jc w:val="center"/>
              <w:rPr>
                <w:b/>
                <w:sz w:val="20"/>
                <w:szCs w:val="20"/>
              </w:rPr>
            </w:pPr>
          </w:p>
        </w:tc>
        <w:tc>
          <w:tcPr>
            <w:tcW w:w="785" w:type="dxa"/>
            <w:vMerge/>
          </w:tcPr>
          <w:p w:rsidR="004C5473" w:rsidRPr="00661E9A" w:rsidRDefault="004C5473" w:rsidP="009B5CE1">
            <w:pPr>
              <w:spacing w:after="0" w:line="240" w:lineRule="auto"/>
              <w:jc w:val="center"/>
              <w:rPr>
                <w:b/>
                <w:sz w:val="20"/>
                <w:szCs w:val="20"/>
              </w:rPr>
            </w:pPr>
          </w:p>
        </w:tc>
      </w:tr>
      <w:tr w:rsidR="004C5473" w:rsidRPr="00661E9A" w:rsidTr="009B5CE1">
        <w:tc>
          <w:tcPr>
            <w:tcW w:w="2448" w:type="dxa"/>
            <w:gridSpan w:val="3"/>
            <w:vMerge/>
          </w:tcPr>
          <w:p w:rsidR="004C5473" w:rsidRPr="00661E9A" w:rsidRDefault="004C5473" w:rsidP="009B5CE1">
            <w:pPr>
              <w:spacing w:after="0" w:line="240" w:lineRule="auto"/>
              <w:jc w:val="center"/>
              <w:rPr>
                <w:sz w:val="20"/>
                <w:szCs w:val="20"/>
              </w:rPr>
            </w:pPr>
          </w:p>
        </w:tc>
        <w:tc>
          <w:tcPr>
            <w:tcW w:w="990" w:type="dxa"/>
            <w:vMerge/>
          </w:tcPr>
          <w:p w:rsidR="004C5473" w:rsidRPr="00661E9A" w:rsidRDefault="004C5473" w:rsidP="009B5CE1">
            <w:pPr>
              <w:spacing w:after="0" w:line="240" w:lineRule="auto"/>
              <w:jc w:val="center"/>
              <w:rPr>
                <w:sz w:val="20"/>
                <w:szCs w:val="20"/>
              </w:rPr>
            </w:pPr>
          </w:p>
        </w:tc>
        <w:tc>
          <w:tcPr>
            <w:tcW w:w="784" w:type="dxa"/>
          </w:tcPr>
          <w:p w:rsidR="004C5473" w:rsidRPr="00661E9A" w:rsidRDefault="004C5473" w:rsidP="009B5CE1">
            <w:pPr>
              <w:spacing w:after="0" w:line="240" w:lineRule="auto"/>
              <w:jc w:val="center"/>
              <w:rPr>
                <w:b/>
                <w:sz w:val="20"/>
                <w:szCs w:val="20"/>
              </w:rPr>
            </w:pPr>
            <w:r w:rsidRPr="00661E9A">
              <w:rPr>
                <w:b/>
                <w:sz w:val="20"/>
                <w:szCs w:val="20"/>
              </w:rPr>
              <w:t>2013</w:t>
            </w:r>
          </w:p>
        </w:tc>
        <w:tc>
          <w:tcPr>
            <w:tcW w:w="784" w:type="dxa"/>
          </w:tcPr>
          <w:p w:rsidR="004C5473" w:rsidRPr="00661E9A" w:rsidRDefault="004C5473" w:rsidP="009B5CE1">
            <w:pPr>
              <w:spacing w:after="0" w:line="240" w:lineRule="auto"/>
              <w:jc w:val="center"/>
              <w:rPr>
                <w:b/>
                <w:sz w:val="20"/>
                <w:szCs w:val="20"/>
              </w:rPr>
            </w:pPr>
            <w:r w:rsidRPr="00661E9A">
              <w:rPr>
                <w:b/>
                <w:sz w:val="20"/>
                <w:szCs w:val="20"/>
              </w:rPr>
              <w:t>2014</w:t>
            </w:r>
          </w:p>
        </w:tc>
        <w:tc>
          <w:tcPr>
            <w:tcW w:w="784" w:type="dxa"/>
          </w:tcPr>
          <w:p w:rsidR="004C5473" w:rsidRPr="00661E9A" w:rsidRDefault="004C5473" w:rsidP="009B5CE1">
            <w:pPr>
              <w:spacing w:after="0" w:line="240" w:lineRule="auto"/>
              <w:jc w:val="center"/>
              <w:rPr>
                <w:b/>
                <w:sz w:val="20"/>
                <w:szCs w:val="20"/>
              </w:rPr>
            </w:pPr>
            <w:r w:rsidRPr="00661E9A">
              <w:rPr>
                <w:b/>
                <w:sz w:val="20"/>
                <w:szCs w:val="20"/>
              </w:rPr>
              <w:t>2015</w:t>
            </w:r>
          </w:p>
        </w:tc>
        <w:tc>
          <w:tcPr>
            <w:tcW w:w="785" w:type="dxa"/>
          </w:tcPr>
          <w:p w:rsidR="004C5473" w:rsidRPr="00661E9A" w:rsidRDefault="004C5473" w:rsidP="009B5CE1">
            <w:pPr>
              <w:spacing w:after="0" w:line="240" w:lineRule="auto"/>
              <w:jc w:val="center"/>
              <w:rPr>
                <w:b/>
                <w:sz w:val="20"/>
                <w:szCs w:val="20"/>
              </w:rPr>
            </w:pPr>
          </w:p>
        </w:tc>
        <w:tc>
          <w:tcPr>
            <w:tcW w:w="784" w:type="dxa"/>
          </w:tcPr>
          <w:p w:rsidR="004C5473" w:rsidRPr="00661E9A" w:rsidRDefault="004C5473" w:rsidP="009B5CE1">
            <w:pPr>
              <w:spacing w:after="0" w:line="240" w:lineRule="auto"/>
              <w:jc w:val="center"/>
              <w:rPr>
                <w:b/>
                <w:sz w:val="20"/>
                <w:szCs w:val="20"/>
              </w:rPr>
            </w:pPr>
            <w:r w:rsidRPr="00661E9A">
              <w:rPr>
                <w:b/>
                <w:sz w:val="20"/>
                <w:szCs w:val="20"/>
              </w:rPr>
              <w:t>2016</w:t>
            </w:r>
          </w:p>
        </w:tc>
        <w:tc>
          <w:tcPr>
            <w:tcW w:w="784" w:type="dxa"/>
            <w:vMerge/>
          </w:tcPr>
          <w:p w:rsidR="004C5473" w:rsidRPr="00661E9A" w:rsidRDefault="004C5473" w:rsidP="009B5CE1">
            <w:pPr>
              <w:spacing w:after="0" w:line="240" w:lineRule="auto"/>
              <w:jc w:val="center"/>
              <w:rPr>
                <w:sz w:val="20"/>
                <w:szCs w:val="20"/>
              </w:rPr>
            </w:pPr>
          </w:p>
        </w:tc>
        <w:tc>
          <w:tcPr>
            <w:tcW w:w="785" w:type="dxa"/>
            <w:vMerge/>
          </w:tcPr>
          <w:p w:rsidR="004C5473" w:rsidRPr="00661E9A" w:rsidRDefault="004C5473" w:rsidP="009B5CE1">
            <w:pPr>
              <w:spacing w:after="0" w:line="240" w:lineRule="auto"/>
              <w:jc w:val="center"/>
              <w:rPr>
                <w:sz w:val="20"/>
                <w:szCs w:val="20"/>
              </w:rPr>
            </w:pPr>
          </w:p>
        </w:tc>
      </w:tr>
      <w:tr w:rsidR="004C5473" w:rsidRPr="00661E9A" w:rsidTr="009B5CE1">
        <w:tc>
          <w:tcPr>
            <w:tcW w:w="1008" w:type="dxa"/>
            <w:vMerge w:val="restart"/>
            <w:vAlign w:val="center"/>
          </w:tcPr>
          <w:p w:rsidR="004C5473" w:rsidRPr="00661E9A" w:rsidRDefault="004C5473" w:rsidP="009B5CE1">
            <w:pPr>
              <w:spacing w:after="0" w:line="240" w:lineRule="auto"/>
              <w:jc w:val="center"/>
              <w:rPr>
                <w:sz w:val="20"/>
                <w:szCs w:val="20"/>
              </w:rPr>
            </w:pPr>
            <w:r w:rsidRPr="00661E9A">
              <w:rPr>
                <w:sz w:val="20"/>
                <w:szCs w:val="20"/>
              </w:rPr>
              <w:t>High Needs</w:t>
            </w:r>
          </w:p>
        </w:tc>
        <w:tc>
          <w:tcPr>
            <w:tcW w:w="810" w:type="dxa"/>
            <w:vMerge w:val="restart"/>
            <w:shd w:val="clear" w:color="auto" w:fill="D9D9D9" w:themeFill="background1" w:themeFillShade="D9"/>
            <w:vAlign w:val="center"/>
          </w:tcPr>
          <w:p w:rsidR="004C5473" w:rsidRPr="00661E9A" w:rsidRDefault="004C5473" w:rsidP="009B5CE1">
            <w:pPr>
              <w:spacing w:after="0" w:line="240" w:lineRule="auto"/>
              <w:jc w:val="center"/>
              <w:rPr>
                <w:sz w:val="20"/>
                <w:szCs w:val="20"/>
              </w:rPr>
            </w:pPr>
            <w:r w:rsidRPr="00661E9A">
              <w:rPr>
                <w:sz w:val="20"/>
                <w:szCs w:val="20"/>
              </w:rPr>
              <w:t>District</w:t>
            </w:r>
          </w:p>
        </w:tc>
        <w:tc>
          <w:tcPr>
            <w:tcW w:w="630"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CPI</w:t>
            </w:r>
          </w:p>
        </w:tc>
        <w:tc>
          <w:tcPr>
            <w:tcW w:w="990"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326</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67.4</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67.3</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68.8</w:t>
            </w:r>
          </w:p>
        </w:tc>
        <w:tc>
          <w:tcPr>
            <w:tcW w:w="785"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CPI</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71.8</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3.0</w:t>
            </w:r>
          </w:p>
        </w:tc>
        <w:tc>
          <w:tcPr>
            <w:tcW w:w="785"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4.4</w:t>
            </w:r>
          </w:p>
        </w:tc>
      </w:tr>
      <w:tr w:rsidR="004C5473" w:rsidRPr="00661E9A" w:rsidTr="009B5CE1">
        <w:tc>
          <w:tcPr>
            <w:tcW w:w="1008" w:type="dxa"/>
            <w:vMerge/>
            <w:vAlign w:val="center"/>
          </w:tcPr>
          <w:p w:rsidR="004C5473" w:rsidRPr="00661E9A" w:rsidRDefault="004C5473" w:rsidP="009B5CE1">
            <w:pPr>
              <w:spacing w:after="0" w:line="240" w:lineRule="auto"/>
              <w:jc w:val="center"/>
              <w:rPr>
                <w:sz w:val="20"/>
                <w:szCs w:val="20"/>
              </w:rPr>
            </w:pPr>
          </w:p>
        </w:tc>
        <w:tc>
          <w:tcPr>
            <w:tcW w:w="810" w:type="dxa"/>
            <w:vMerge/>
            <w:shd w:val="clear" w:color="auto" w:fill="D9D9D9" w:themeFill="background1" w:themeFillShade="D9"/>
          </w:tcPr>
          <w:p w:rsidR="004C5473" w:rsidRPr="00661E9A" w:rsidRDefault="004C5473" w:rsidP="009B5CE1">
            <w:pPr>
              <w:spacing w:after="0" w:line="240" w:lineRule="auto"/>
              <w:rPr>
                <w:sz w:val="20"/>
                <w:szCs w:val="20"/>
              </w:rPr>
            </w:pPr>
          </w:p>
        </w:tc>
        <w:tc>
          <w:tcPr>
            <w:tcW w:w="630"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P+</w:t>
            </w:r>
          </w:p>
        </w:tc>
        <w:tc>
          <w:tcPr>
            <w:tcW w:w="990"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37%</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36%</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38%</w:t>
            </w:r>
          </w:p>
        </w:tc>
        <w:tc>
          <w:tcPr>
            <w:tcW w:w="785"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Lv 4&amp;5</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c>
          <w:tcPr>
            <w:tcW w:w="785"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r>
      <w:tr w:rsidR="004C5473" w:rsidRPr="00661E9A" w:rsidTr="009B5CE1">
        <w:tc>
          <w:tcPr>
            <w:tcW w:w="1008" w:type="dxa"/>
            <w:vMerge/>
            <w:vAlign w:val="center"/>
          </w:tcPr>
          <w:p w:rsidR="004C5473" w:rsidRPr="00661E9A" w:rsidRDefault="004C5473" w:rsidP="009B5CE1">
            <w:pPr>
              <w:spacing w:after="0" w:line="240" w:lineRule="auto"/>
              <w:jc w:val="center"/>
              <w:rPr>
                <w:sz w:val="20"/>
                <w:szCs w:val="20"/>
              </w:rPr>
            </w:pPr>
          </w:p>
        </w:tc>
        <w:tc>
          <w:tcPr>
            <w:tcW w:w="810" w:type="dxa"/>
            <w:vMerge/>
            <w:shd w:val="clear" w:color="auto" w:fill="D9D9D9" w:themeFill="background1" w:themeFillShade="D9"/>
          </w:tcPr>
          <w:p w:rsidR="004C5473" w:rsidRPr="00661E9A" w:rsidRDefault="004C5473" w:rsidP="009B5CE1">
            <w:pPr>
              <w:spacing w:after="0" w:line="240" w:lineRule="auto"/>
              <w:rPr>
                <w:sz w:val="20"/>
                <w:szCs w:val="20"/>
              </w:rPr>
            </w:pPr>
          </w:p>
        </w:tc>
        <w:tc>
          <w:tcPr>
            <w:tcW w:w="630"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SGP</w:t>
            </w:r>
          </w:p>
        </w:tc>
        <w:tc>
          <w:tcPr>
            <w:tcW w:w="990"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243</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38.0</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45.5</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46.0</w:t>
            </w:r>
          </w:p>
        </w:tc>
        <w:tc>
          <w:tcPr>
            <w:tcW w:w="785"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SGP</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46.0</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0.0</w:t>
            </w:r>
          </w:p>
        </w:tc>
        <w:tc>
          <w:tcPr>
            <w:tcW w:w="785"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8.0</w:t>
            </w:r>
          </w:p>
        </w:tc>
      </w:tr>
      <w:tr w:rsidR="004C5473" w:rsidRPr="00661E9A" w:rsidTr="009B5CE1">
        <w:tc>
          <w:tcPr>
            <w:tcW w:w="1008" w:type="dxa"/>
            <w:vMerge/>
            <w:vAlign w:val="center"/>
          </w:tcPr>
          <w:p w:rsidR="004C5473" w:rsidRPr="00661E9A" w:rsidRDefault="004C5473" w:rsidP="009B5CE1">
            <w:pPr>
              <w:spacing w:after="0" w:line="240" w:lineRule="auto"/>
              <w:jc w:val="center"/>
              <w:rPr>
                <w:sz w:val="20"/>
                <w:szCs w:val="20"/>
              </w:rPr>
            </w:pPr>
          </w:p>
        </w:tc>
        <w:tc>
          <w:tcPr>
            <w:tcW w:w="810" w:type="dxa"/>
            <w:vMerge w:val="restart"/>
            <w:vAlign w:val="center"/>
          </w:tcPr>
          <w:p w:rsidR="004C5473" w:rsidRPr="00661E9A" w:rsidRDefault="004C5473" w:rsidP="009B5CE1">
            <w:pPr>
              <w:spacing w:after="0" w:line="240" w:lineRule="auto"/>
              <w:jc w:val="center"/>
              <w:rPr>
                <w:sz w:val="20"/>
                <w:szCs w:val="20"/>
              </w:rPr>
            </w:pPr>
            <w:r w:rsidRPr="00661E9A">
              <w:rPr>
                <w:sz w:val="20"/>
                <w:szCs w:val="20"/>
              </w:rPr>
              <w:t>State</w:t>
            </w:r>
          </w:p>
        </w:tc>
        <w:tc>
          <w:tcPr>
            <w:tcW w:w="630" w:type="dxa"/>
          </w:tcPr>
          <w:p w:rsidR="004C5473" w:rsidRPr="00661E9A" w:rsidRDefault="004C5473" w:rsidP="009B5CE1">
            <w:pPr>
              <w:spacing w:after="0" w:line="240" w:lineRule="auto"/>
              <w:rPr>
                <w:sz w:val="20"/>
                <w:szCs w:val="20"/>
              </w:rPr>
            </w:pPr>
            <w:r w:rsidRPr="00661E9A">
              <w:rPr>
                <w:sz w:val="20"/>
                <w:szCs w:val="20"/>
              </w:rPr>
              <w:t>CPI</w:t>
            </w:r>
          </w:p>
        </w:tc>
        <w:tc>
          <w:tcPr>
            <w:tcW w:w="990" w:type="dxa"/>
            <w:vAlign w:val="bottom"/>
          </w:tcPr>
          <w:p w:rsidR="004C5473" w:rsidRPr="00661E9A" w:rsidRDefault="004C5473" w:rsidP="009B5CE1">
            <w:pPr>
              <w:spacing w:after="0" w:line="240" w:lineRule="auto"/>
              <w:jc w:val="center"/>
              <w:rPr>
                <w:sz w:val="20"/>
                <w:szCs w:val="20"/>
              </w:rPr>
            </w:pPr>
            <w:r w:rsidRPr="00661E9A">
              <w:rPr>
                <w:sz w:val="20"/>
                <w:szCs w:val="20"/>
              </w:rPr>
              <w:t>222,349</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68.6</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68.4</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67.9</w:t>
            </w:r>
          </w:p>
        </w:tc>
        <w:tc>
          <w:tcPr>
            <w:tcW w:w="785" w:type="dxa"/>
          </w:tcPr>
          <w:p w:rsidR="004C5473" w:rsidRPr="00661E9A" w:rsidRDefault="004C5473" w:rsidP="009B5CE1">
            <w:pPr>
              <w:spacing w:after="0" w:line="240" w:lineRule="auto"/>
              <w:rPr>
                <w:sz w:val="20"/>
                <w:szCs w:val="20"/>
              </w:rPr>
            </w:pPr>
            <w:r w:rsidRPr="00661E9A">
              <w:rPr>
                <w:sz w:val="20"/>
                <w:szCs w:val="20"/>
              </w:rPr>
              <w:t>CPI</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68.8</w:t>
            </w:r>
          </w:p>
        </w:tc>
        <w:tc>
          <w:tcPr>
            <w:tcW w:w="784" w:type="dxa"/>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0.9</w:t>
            </w:r>
          </w:p>
        </w:tc>
        <w:tc>
          <w:tcPr>
            <w:tcW w:w="785" w:type="dxa"/>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0.2</w:t>
            </w:r>
          </w:p>
        </w:tc>
      </w:tr>
      <w:tr w:rsidR="004C5473" w:rsidRPr="00661E9A" w:rsidTr="009B5CE1">
        <w:tc>
          <w:tcPr>
            <w:tcW w:w="1008" w:type="dxa"/>
            <w:vMerge/>
            <w:vAlign w:val="center"/>
          </w:tcPr>
          <w:p w:rsidR="004C5473" w:rsidRPr="00661E9A" w:rsidRDefault="004C5473" w:rsidP="009B5CE1">
            <w:pPr>
              <w:spacing w:after="0" w:line="240" w:lineRule="auto"/>
              <w:jc w:val="center"/>
              <w:rPr>
                <w:sz w:val="20"/>
                <w:szCs w:val="20"/>
              </w:rPr>
            </w:pPr>
          </w:p>
        </w:tc>
        <w:tc>
          <w:tcPr>
            <w:tcW w:w="810" w:type="dxa"/>
            <w:vMerge/>
            <w:vAlign w:val="center"/>
          </w:tcPr>
          <w:p w:rsidR="004C5473" w:rsidRPr="00661E9A" w:rsidRDefault="004C5473" w:rsidP="009B5CE1">
            <w:pPr>
              <w:spacing w:after="0" w:line="240" w:lineRule="auto"/>
              <w:jc w:val="center"/>
              <w:rPr>
                <w:sz w:val="20"/>
                <w:szCs w:val="20"/>
              </w:rPr>
            </w:pPr>
          </w:p>
        </w:tc>
        <w:tc>
          <w:tcPr>
            <w:tcW w:w="630" w:type="dxa"/>
          </w:tcPr>
          <w:p w:rsidR="004C5473" w:rsidRPr="00661E9A" w:rsidRDefault="004C5473" w:rsidP="009B5CE1">
            <w:pPr>
              <w:spacing w:after="0" w:line="240" w:lineRule="auto"/>
              <w:rPr>
                <w:sz w:val="20"/>
                <w:szCs w:val="20"/>
              </w:rPr>
            </w:pPr>
            <w:r w:rsidRPr="00661E9A">
              <w:rPr>
                <w:sz w:val="20"/>
                <w:szCs w:val="20"/>
              </w:rPr>
              <w:t>P+</w:t>
            </w:r>
          </w:p>
        </w:tc>
        <w:tc>
          <w:tcPr>
            <w:tcW w:w="990" w:type="dxa"/>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40%</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40%</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5" w:type="dxa"/>
          </w:tcPr>
          <w:p w:rsidR="004C5473" w:rsidRPr="00661E9A" w:rsidRDefault="004C5473" w:rsidP="009B5CE1">
            <w:pPr>
              <w:spacing w:after="0" w:line="240" w:lineRule="auto"/>
              <w:rPr>
                <w:sz w:val="20"/>
                <w:szCs w:val="20"/>
              </w:rPr>
            </w:pPr>
            <w:r w:rsidRPr="00661E9A">
              <w:rPr>
                <w:sz w:val="20"/>
                <w:szCs w:val="20"/>
              </w:rPr>
              <w:t>Lv 4&amp;5</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c>
          <w:tcPr>
            <w:tcW w:w="785" w:type="dxa"/>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r>
      <w:tr w:rsidR="004C5473" w:rsidRPr="00661E9A" w:rsidTr="009B5CE1">
        <w:tc>
          <w:tcPr>
            <w:tcW w:w="1008" w:type="dxa"/>
            <w:vMerge/>
            <w:vAlign w:val="center"/>
          </w:tcPr>
          <w:p w:rsidR="004C5473" w:rsidRPr="00661E9A" w:rsidRDefault="004C5473" w:rsidP="009B5CE1">
            <w:pPr>
              <w:spacing w:after="0" w:line="240" w:lineRule="auto"/>
              <w:jc w:val="center"/>
              <w:rPr>
                <w:sz w:val="20"/>
                <w:szCs w:val="20"/>
              </w:rPr>
            </w:pPr>
          </w:p>
        </w:tc>
        <w:tc>
          <w:tcPr>
            <w:tcW w:w="810" w:type="dxa"/>
            <w:vMerge/>
            <w:tcBorders>
              <w:bottom w:val="single" w:sz="4" w:space="0" w:color="auto"/>
            </w:tcBorders>
            <w:vAlign w:val="center"/>
          </w:tcPr>
          <w:p w:rsidR="004C5473" w:rsidRPr="00661E9A" w:rsidRDefault="004C5473" w:rsidP="009B5CE1">
            <w:pPr>
              <w:spacing w:after="0" w:line="240" w:lineRule="auto"/>
              <w:jc w:val="center"/>
              <w:rPr>
                <w:sz w:val="20"/>
                <w:szCs w:val="20"/>
              </w:rPr>
            </w:pPr>
          </w:p>
        </w:tc>
        <w:tc>
          <w:tcPr>
            <w:tcW w:w="630" w:type="dxa"/>
            <w:tcBorders>
              <w:bottom w:val="single" w:sz="4" w:space="0" w:color="auto"/>
            </w:tcBorders>
          </w:tcPr>
          <w:p w:rsidR="004C5473" w:rsidRPr="00661E9A" w:rsidRDefault="004C5473" w:rsidP="009B5CE1">
            <w:pPr>
              <w:spacing w:after="0" w:line="240" w:lineRule="auto"/>
              <w:rPr>
                <w:sz w:val="20"/>
                <w:szCs w:val="20"/>
              </w:rPr>
            </w:pPr>
            <w:r w:rsidRPr="00661E9A">
              <w:rPr>
                <w:sz w:val="20"/>
                <w:szCs w:val="20"/>
              </w:rPr>
              <w:t>SGP</w:t>
            </w:r>
          </w:p>
        </w:tc>
        <w:tc>
          <w:tcPr>
            <w:tcW w:w="990" w:type="dxa"/>
            <w:tcBorders>
              <w:bottom w:val="single" w:sz="4" w:space="0" w:color="auto"/>
            </w:tcBorders>
            <w:vAlign w:val="bottom"/>
          </w:tcPr>
          <w:p w:rsidR="004C5473" w:rsidRPr="00661E9A" w:rsidRDefault="004C5473" w:rsidP="009B5CE1">
            <w:pPr>
              <w:spacing w:after="0" w:line="240" w:lineRule="auto"/>
              <w:jc w:val="center"/>
              <w:rPr>
                <w:sz w:val="20"/>
                <w:szCs w:val="20"/>
              </w:rPr>
            </w:pPr>
            <w:r w:rsidRPr="00661E9A">
              <w:rPr>
                <w:sz w:val="20"/>
                <w:szCs w:val="20"/>
              </w:rPr>
              <w:t>165,191</w:t>
            </w:r>
          </w:p>
        </w:tc>
        <w:tc>
          <w:tcPr>
            <w:tcW w:w="784" w:type="dxa"/>
            <w:tcBorders>
              <w:bottom w:val="single" w:sz="4" w:space="0" w:color="auto"/>
            </w:tcBorders>
            <w:vAlign w:val="bottom"/>
          </w:tcPr>
          <w:p w:rsidR="004C5473" w:rsidRPr="00661E9A" w:rsidRDefault="004C5473" w:rsidP="009B5CE1">
            <w:pPr>
              <w:spacing w:after="0" w:line="240" w:lineRule="auto"/>
              <w:jc w:val="center"/>
              <w:rPr>
                <w:sz w:val="20"/>
                <w:szCs w:val="20"/>
              </w:rPr>
            </w:pPr>
            <w:r w:rsidRPr="00661E9A">
              <w:rPr>
                <w:sz w:val="20"/>
                <w:szCs w:val="20"/>
              </w:rPr>
              <w:t>46.0</w:t>
            </w:r>
          </w:p>
        </w:tc>
        <w:tc>
          <w:tcPr>
            <w:tcW w:w="784" w:type="dxa"/>
            <w:tcBorders>
              <w:bottom w:val="single" w:sz="4" w:space="0" w:color="auto"/>
            </w:tcBorders>
            <w:vAlign w:val="bottom"/>
          </w:tcPr>
          <w:p w:rsidR="004C5473" w:rsidRPr="00661E9A" w:rsidRDefault="004C5473" w:rsidP="009B5CE1">
            <w:pPr>
              <w:spacing w:after="0" w:line="240" w:lineRule="auto"/>
              <w:jc w:val="center"/>
              <w:rPr>
                <w:sz w:val="20"/>
                <w:szCs w:val="20"/>
              </w:rPr>
            </w:pPr>
            <w:r w:rsidRPr="00661E9A">
              <w:rPr>
                <w:sz w:val="20"/>
                <w:szCs w:val="20"/>
              </w:rPr>
              <w:t>47.0</w:t>
            </w:r>
          </w:p>
        </w:tc>
        <w:tc>
          <w:tcPr>
            <w:tcW w:w="784" w:type="dxa"/>
            <w:tcBorders>
              <w:bottom w:val="single" w:sz="4" w:space="0" w:color="auto"/>
            </w:tcBorders>
            <w:vAlign w:val="bottom"/>
          </w:tcPr>
          <w:p w:rsidR="004C5473" w:rsidRPr="00661E9A" w:rsidRDefault="004C5473" w:rsidP="009B5CE1">
            <w:pPr>
              <w:spacing w:after="0" w:line="240" w:lineRule="auto"/>
              <w:jc w:val="center"/>
              <w:rPr>
                <w:sz w:val="20"/>
                <w:szCs w:val="20"/>
              </w:rPr>
            </w:pPr>
            <w:r w:rsidRPr="00661E9A">
              <w:rPr>
                <w:sz w:val="20"/>
                <w:szCs w:val="20"/>
              </w:rPr>
              <w:t>46.0</w:t>
            </w:r>
          </w:p>
        </w:tc>
        <w:tc>
          <w:tcPr>
            <w:tcW w:w="785" w:type="dxa"/>
            <w:tcBorders>
              <w:bottom w:val="single" w:sz="4" w:space="0" w:color="auto"/>
            </w:tcBorders>
          </w:tcPr>
          <w:p w:rsidR="004C5473" w:rsidRPr="00661E9A" w:rsidRDefault="004C5473" w:rsidP="009B5CE1">
            <w:pPr>
              <w:spacing w:after="0" w:line="240" w:lineRule="auto"/>
              <w:rPr>
                <w:sz w:val="20"/>
                <w:szCs w:val="20"/>
              </w:rPr>
            </w:pPr>
            <w:r w:rsidRPr="00661E9A">
              <w:rPr>
                <w:sz w:val="20"/>
                <w:szCs w:val="20"/>
              </w:rPr>
              <w:t>SGP</w:t>
            </w:r>
          </w:p>
        </w:tc>
        <w:tc>
          <w:tcPr>
            <w:tcW w:w="784" w:type="dxa"/>
            <w:tcBorders>
              <w:bottom w:val="single" w:sz="4" w:space="0" w:color="auto"/>
            </w:tcBorders>
            <w:vAlign w:val="bottom"/>
          </w:tcPr>
          <w:p w:rsidR="004C5473" w:rsidRPr="00661E9A" w:rsidRDefault="004C5473" w:rsidP="009B5CE1">
            <w:pPr>
              <w:spacing w:after="0" w:line="240" w:lineRule="auto"/>
              <w:jc w:val="center"/>
              <w:rPr>
                <w:sz w:val="20"/>
                <w:szCs w:val="20"/>
              </w:rPr>
            </w:pPr>
            <w:r w:rsidRPr="00661E9A">
              <w:rPr>
                <w:sz w:val="20"/>
                <w:szCs w:val="20"/>
              </w:rPr>
              <w:t>46.0</w:t>
            </w:r>
          </w:p>
        </w:tc>
        <w:tc>
          <w:tcPr>
            <w:tcW w:w="784" w:type="dxa"/>
            <w:tcBorders>
              <w:bottom w:val="single" w:sz="4" w:space="0" w:color="auto"/>
            </w:tcBorders>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0.0</w:t>
            </w:r>
          </w:p>
        </w:tc>
        <w:tc>
          <w:tcPr>
            <w:tcW w:w="785" w:type="dxa"/>
            <w:tcBorders>
              <w:bottom w:val="single" w:sz="4" w:space="0" w:color="auto"/>
            </w:tcBorders>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0.0</w:t>
            </w:r>
          </w:p>
        </w:tc>
      </w:tr>
      <w:tr w:rsidR="004C5473" w:rsidRPr="00661E9A" w:rsidTr="009B5CE1">
        <w:tc>
          <w:tcPr>
            <w:tcW w:w="1008" w:type="dxa"/>
            <w:vMerge w:val="restart"/>
            <w:vAlign w:val="center"/>
          </w:tcPr>
          <w:p w:rsidR="004C5473" w:rsidRPr="00661E9A" w:rsidRDefault="004C5473" w:rsidP="009B5CE1">
            <w:pPr>
              <w:spacing w:after="0" w:line="240" w:lineRule="auto"/>
              <w:jc w:val="center"/>
              <w:rPr>
                <w:sz w:val="20"/>
                <w:szCs w:val="20"/>
              </w:rPr>
            </w:pPr>
            <w:r w:rsidRPr="00661E9A">
              <w:rPr>
                <w:sz w:val="20"/>
                <w:szCs w:val="20"/>
              </w:rPr>
              <w:t>Econ.</w:t>
            </w:r>
          </w:p>
          <w:p w:rsidR="004C5473" w:rsidRPr="00661E9A" w:rsidRDefault="004C5473" w:rsidP="009B5CE1">
            <w:pPr>
              <w:spacing w:after="0" w:line="240" w:lineRule="auto"/>
              <w:jc w:val="center"/>
              <w:rPr>
                <w:sz w:val="20"/>
                <w:szCs w:val="20"/>
              </w:rPr>
            </w:pPr>
            <w:r w:rsidRPr="00661E9A">
              <w:rPr>
                <w:sz w:val="20"/>
                <w:szCs w:val="20"/>
              </w:rPr>
              <w:t>Disad.</w:t>
            </w:r>
          </w:p>
        </w:tc>
        <w:tc>
          <w:tcPr>
            <w:tcW w:w="810" w:type="dxa"/>
            <w:vMerge w:val="restart"/>
            <w:shd w:val="clear" w:color="auto" w:fill="D9D9D9" w:themeFill="background1" w:themeFillShade="D9"/>
            <w:vAlign w:val="center"/>
          </w:tcPr>
          <w:p w:rsidR="004C5473" w:rsidRPr="00661E9A" w:rsidRDefault="004C5473" w:rsidP="009B5CE1">
            <w:pPr>
              <w:spacing w:after="0" w:line="240" w:lineRule="auto"/>
              <w:jc w:val="center"/>
              <w:rPr>
                <w:sz w:val="20"/>
                <w:szCs w:val="20"/>
              </w:rPr>
            </w:pPr>
            <w:r w:rsidRPr="00661E9A">
              <w:rPr>
                <w:sz w:val="20"/>
                <w:szCs w:val="20"/>
              </w:rPr>
              <w:t>District</w:t>
            </w:r>
          </w:p>
        </w:tc>
        <w:tc>
          <w:tcPr>
            <w:tcW w:w="630"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CPI</w:t>
            </w:r>
          </w:p>
        </w:tc>
        <w:tc>
          <w:tcPr>
            <w:tcW w:w="990"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200</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75.7</w:t>
            </w:r>
          </w:p>
        </w:tc>
        <w:tc>
          <w:tcPr>
            <w:tcW w:w="785"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CPI</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78.8</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3.1</w:t>
            </w:r>
          </w:p>
        </w:tc>
        <w:tc>
          <w:tcPr>
            <w:tcW w:w="785"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r>
      <w:tr w:rsidR="004C5473" w:rsidRPr="00661E9A" w:rsidTr="009B5CE1">
        <w:tc>
          <w:tcPr>
            <w:tcW w:w="1008" w:type="dxa"/>
            <w:vMerge/>
            <w:vAlign w:val="center"/>
          </w:tcPr>
          <w:p w:rsidR="004C5473" w:rsidRPr="00661E9A" w:rsidRDefault="004C5473" w:rsidP="009B5CE1">
            <w:pPr>
              <w:spacing w:after="0" w:line="240" w:lineRule="auto"/>
              <w:jc w:val="center"/>
              <w:rPr>
                <w:sz w:val="20"/>
                <w:szCs w:val="20"/>
              </w:rPr>
            </w:pPr>
          </w:p>
        </w:tc>
        <w:tc>
          <w:tcPr>
            <w:tcW w:w="810" w:type="dxa"/>
            <w:vMerge/>
            <w:shd w:val="clear" w:color="auto" w:fill="D9D9D9" w:themeFill="background1" w:themeFillShade="D9"/>
            <w:vAlign w:val="center"/>
          </w:tcPr>
          <w:p w:rsidR="004C5473" w:rsidRPr="00661E9A" w:rsidRDefault="004C5473" w:rsidP="009B5CE1">
            <w:pPr>
              <w:spacing w:after="0" w:line="240" w:lineRule="auto"/>
              <w:jc w:val="center"/>
              <w:rPr>
                <w:sz w:val="20"/>
                <w:szCs w:val="20"/>
              </w:rPr>
            </w:pPr>
          </w:p>
        </w:tc>
        <w:tc>
          <w:tcPr>
            <w:tcW w:w="630"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P+</w:t>
            </w:r>
          </w:p>
        </w:tc>
        <w:tc>
          <w:tcPr>
            <w:tcW w:w="990"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47%</w:t>
            </w:r>
          </w:p>
        </w:tc>
        <w:tc>
          <w:tcPr>
            <w:tcW w:w="785"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Lv 4&amp;5</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c>
          <w:tcPr>
            <w:tcW w:w="785"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r>
      <w:tr w:rsidR="004C5473" w:rsidRPr="00661E9A" w:rsidTr="009B5CE1">
        <w:tc>
          <w:tcPr>
            <w:tcW w:w="1008" w:type="dxa"/>
            <w:vMerge/>
            <w:vAlign w:val="center"/>
          </w:tcPr>
          <w:p w:rsidR="004C5473" w:rsidRPr="00661E9A" w:rsidRDefault="004C5473" w:rsidP="009B5CE1">
            <w:pPr>
              <w:spacing w:after="0" w:line="240" w:lineRule="auto"/>
              <w:jc w:val="center"/>
              <w:rPr>
                <w:sz w:val="20"/>
                <w:szCs w:val="20"/>
              </w:rPr>
            </w:pPr>
          </w:p>
        </w:tc>
        <w:tc>
          <w:tcPr>
            <w:tcW w:w="810" w:type="dxa"/>
            <w:vMerge/>
            <w:shd w:val="clear" w:color="auto" w:fill="D9D9D9" w:themeFill="background1" w:themeFillShade="D9"/>
            <w:vAlign w:val="center"/>
          </w:tcPr>
          <w:p w:rsidR="004C5473" w:rsidRPr="00661E9A" w:rsidRDefault="004C5473" w:rsidP="009B5CE1">
            <w:pPr>
              <w:spacing w:after="0" w:line="240" w:lineRule="auto"/>
              <w:jc w:val="center"/>
              <w:rPr>
                <w:sz w:val="20"/>
                <w:szCs w:val="20"/>
              </w:rPr>
            </w:pPr>
          </w:p>
        </w:tc>
        <w:tc>
          <w:tcPr>
            <w:tcW w:w="630"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SGP</w:t>
            </w:r>
          </w:p>
        </w:tc>
        <w:tc>
          <w:tcPr>
            <w:tcW w:w="990"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151</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45.0</w:t>
            </w:r>
          </w:p>
        </w:tc>
        <w:tc>
          <w:tcPr>
            <w:tcW w:w="785"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SGP</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50.0</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5.0</w:t>
            </w:r>
          </w:p>
        </w:tc>
        <w:tc>
          <w:tcPr>
            <w:tcW w:w="785"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r>
      <w:tr w:rsidR="004C5473" w:rsidRPr="00661E9A" w:rsidTr="009B5CE1">
        <w:tc>
          <w:tcPr>
            <w:tcW w:w="1008" w:type="dxa"/>
            <w:vMerge/>
            <w:vAlign w:val="center"/>
          </w:tcPr>
          <w:p w:rsidR="004C5473" w:rsidRPr="00661E9A" w:rsidRDefault="004C5473" w:rsidP="009B5CE1">
            <w:pPr>
              <w:spacing w:after="0" w:line="240" w:lineRule="auto"/>
              <w:jc w:val="center"/>
              <w:rPr>
                <w:sz w:val="20"/>
                <w:szCs w:val="20"/>
              </w:rPr>
            </w:pPr>
          </w:p>
        </w:tc>
        <w:tc>
          <w:tcPr>
            <w:tcW w:w="810" w:type="dxa"/>
            <w:vMerge w:val="restart"/>
            <w:vAlign w:val="center"/>
          </w:tcPr>
          <w:p w:rsidR="004C5473" w:rsidRPr="00661E9A" w:rsidRDefault="004C5473" w:rsidP="009B5CE1">
            <w:pPr>
              <w:spacing w:after="0" w:line="240" w:lineRule="auto"/>
              <w:jc w:val="center"/>
              <w:rPr>
                <w:sz w:val="20"/>
                <w:szCs w:val="20"/>
              </w:rPr>
            </w:pPr>
            <w:r w:rsidRPr="00661E9A">
              <w:rPr>
                <w:sz w:val="20"/>
                <w:szCs w:val="20"/>
              </w:rPr>
              <w:t>State</w:t>
            </w:r>
          </w:p>
        </w:tc>
        <w:tc>
          <w:tcPr>
            <w:tcW w:w="630" w:type="dxa"/>
          </w:tcPr>
          <w:p w:rsidR="004C5473" w:rsidRPr="00661E9A" w:rsidRDefault="004C5473" w:rsidP="009B5CE1">
            <w:pPr>
              <w:spacing w:after="0" w:line="240" w:lineRule="auto"/>
              <w:rPr>
                <w:sz w:val="20"/>
                <w:szCs w:val="20"/>
              </w:rPr>
            </w:pPr>
            <w:r w:rsidRPr="00661E9A">
              <w:rPr>
                <w:sz w:val="20"/>
                <w:szCs w:val="20"/>
              </w:rPr>
              <w:t>CPI</w:t>
            </w:r>
          </w:p>
        </w:tc>
        <w:tc>
          <w:tcPr>
            <w:tcW w:w="990" w:type="dxa"/>
            <w:vAlign w:val="bottom"/>
          </w:tcPr>
          <w:p w:rsidR="004C5473" w:rsidRPr="00661E9A" w:rsidRDefault="004C5473" w:rsidP="009B5CE1">
            <w:pPr>
              <w:spacing w:after="0" w:line="240" w:lineRule="auto"/>
              <w:jc w:val="center"/>
              <w:rPr>
                <w:sz w:val="20"/>
                <w:szCs w:val="20"/>
              </w:rPr>
            </w:pPr>
            <w:r w:rsidRPr="00661E9A">
              <w:rPr>
                <w:sz w:val="20"/>
                <w:szCs w:val="20"/>
              </w:rPr>
              <w:t>152,560</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69.2</w:t>
            </w:r>
          </w:p>
        </w:tc>
        <w:tc>
          <w:tcPr>
            <w:tcW w:w="785" w:type="dxa"/>
          </w:tcPr>
          <w:p w:rsidR="004C5473" w:rsidRPr="00661E9A" w:rsidRDefault="004C5473" w:rsidP="009B5CE1">
            <w:pPr>
              <w:spacing w:after="0" w:line="240" w:lineRule="auto"/>
              <w:rPr>
                <w:sz w:val="20"/>
                <w:szCs w:val="20"/>
              </w:rPr>
            </w:pPr>
            <w:r w:rsidRPr="00661E9A">
              <w:rPr>
                <w:sz w:val="20"/>
                <w:szCs w:val="20"/>
              </w:rPr>
              <w:t>CPI</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70.0</w:t>
            </w:r>
          </w:p>
        </w:tc>
        <w:tc>
          <w:tcPr>
            <w:tcW w:w="784" w:type="dxa"/>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0.8</w:t>
            </w:r>
          </w:p>
        </w:tc>
        <w:tc>
          <w:tcPr>
            <w:tcW w:w="785" w:type="dxa"/>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r>
      <w:tr w:rsidR="004C5473" w:rsidRPr="00661E9A" w:rsidTr="009B5CE1">
        <w:tc>
          <w:tcPr>
            <w:tcW w:w="1008" w:type="dxa"/>
            <w:vMerge/>
            <w:vAlign w:val="center"/>
          </w:tcPr>
          <w:p w:rsidR="004C5473" w:rsidRPr="00661E9A" w:rsidRDefault="004C5473" w:rsidP="009B5CE1">
            <w:pPr>
              <w:spacing w:after="0" w:line="240" w:lineRule="auto"/>
              <w:jc w:val="center"/>
              <w:rPr>
                <w:sz w:val="20"/>
                <w:szCs w:val="20"/>
              </w:rPr>
            </w:pPr>
          </w:p>
        </w:tc>
        <w:tc>
          <w:tcPr>
            <w:tcW w:w="810" w:type="dxa"/>
            <w:vMerge/>
            <w:vAlign w:val="center"/>
          </w:tcPr>
          <w:p w:rsidR="004C5473" w:rsidRPr="00661E9A" w:rsidRDefault="004C5473" w:rsidP="009B5CE1">
            <w:pPr>
              <w:spacing w:after="0" w:line="240" w:lineRule="auto"/>
              <w:jc w:val="center"/>
              <w:rPr>
                <w:sz w:val="20"/>
                <w:szCs w:val="20"/>
              </w:rPr>
            </w:pPr>
          </w:p>
        </w:tc>
        <w:tc>
          <w:tcPr>
            <w:tcW w:w="630" w:type="dxa"/>
          </w:tcPr>
          <w:p w:rsidR="004C5473" w:rsidRPr="00661E9A" w:rsidRDefault="004C5473" w:rsidP="009B5CE1">
            <w:pPr>
              <w:spacing w:after="0" w:line="240" w:lineRule="auto"/>
              <w:rPr>
                <w:sz w:val="20"/>
                <w:szCs w:val="20"/>
              </w:rPr>
            </w:pPr>
            <w:r w:rsidRPr="00661E9A">
              <w:rPr>
                <w:sz w:val="20"/>
                <w:szCs w:val="20"/>
              </w:rPr>
              <w:t>P+</w:t>
            </w:r>
          </w:p>
        </w:tc>
        <w:tc>
          <w:tcPr>
            <w:tcW w:w="990" w:type="dxa"/>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5" w:type="dxa"/>
          </w:tcPr>
          <w:p w:rsidR="004C5473" w:rsidRPr="00661E9A" w:rsidRDefault="004C5473" w:rsidP="009B5CE1">
            <w:pPr>
              <w:spacing w:after="0" w:line="240" w:lineRule="auto"/>
              <w:rPr>
                <w:sz w:val="20"/>
                <w:szCs w:val="20"/>
              </w:rPr>
            </w:pPr>
            <w:r w:rsidRPr="00661E9A">
              <w:rPr>
                <w:sz w:val="20"/>
                <w:szCs w:val="20"/>
              </w:rPr>
              <w:t>Lv 4&amp;5</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c>
          <w:tcPr>
            <w:tcW w:w="785" w:type="dxa"/>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r>
      <w:tr w:rsidR="004C5473" w:rsidRPr="00661E9A" w:rsidTr="009B5CE1">
        <w:tc>
          <w:tcPr>
            <w:tcW w:w="1008" w:type="dxa"/>
            <w:vMerge/>
            <w:vAlign w:val="center"/>
          </w:tcPr>
          <w:p w:rsidR="004C5473" w:rsidRPr="00661E9A" w:rsidRDefault="004C5473" w:rsidP="009B5CE1">
            <w:pPr>
              <w:spacing w:after="0" w:line="240" w:lineRule="auto"/>
              <w:jc w:val="center"/>
              <w:rPr>
                <w:sz w:val="20"/>
                <w:szCs w:val="20"/>
              </w:rPr>
            </w:pPr>
          </w:p>
        </w:tc>
        <w:tc>
          <w:tcPr>
            <w:tcW w:w="810" w:type="dxa"/>
            <w:vMerge/>
            <w:tcBorders>
              <w:bottom w:val="single" w:sz="4" w:space="0" w:color="auto"/>
            </w:tcBorders>
            <w:vAlign w:val="center"/>
          </w:tcPr>
          <w:p w:rsidR="004C5473" w:rsidRPr="00661E9A" w:rsidRDefault="004C5473" w:rsidP="009B5CE1">
            <w:pPr>
              <w:spacing w:after="0" w:line="240" w:lineRule="auto"/>
              <w:jc w:val="center"/>
              <w:rPr>
                <w:sz w:val="20"/>
                <w:szCs w:val="20"/>
              </w:rPr>
            </w:pPr>
          </w:p>
        </w:tc>
        <w:tc>
          <w:tcPr>
            <w:tcW w:w="630" w:type="dxa"/>
            <w:tcBorders>
              <w:bottom w:val="single" w:sz="4" w:space="0" w:color="auto"/>
            </w:tcBorders>
          </w:tcPr>
          <w:p w:rsidR="004C5473" w:rsidRPr="00661E9A" w:rsidRDefault="004C5473" w:rsidP="009B5CE1">
            <w:pPr>
              <w:spacing w:after="0" w:line="240" w:lineRule="auto"/>
              <w:rPr>
                <w:sz w:val="20"/>
                <w:szCs w:val="20"/>
              </w:rPr>
            </w:pPr>
            <w:r w:rsidRPr="00661E9A">
              <w:rPr>
                <w:sz w:val="20"/>
                <w:szCs w:val="20"/>
              </w:rPr>
              <w:t>SGP</w:t>
            </w:r>
          </w:p>
        </w:tc>
        <w:tc>
          <w:tcPr>
            <w:tcW w:w="990" w:type="dxa"/>
            <w:tcBorders>
              <w:bottom w:val="single" w:sz="4" w:space="0" w:color="auto"/>
            </w:tcBorders>
            <w:vAlign w:val="bottom"/>
          </w:tcPr>
          <w:p w:rsidR="004C5473" w:rsidRPr="00661E9A" w:rsidRDefault="004C5473" w:rsidP="009B5CE1">
            <w:pPr>
              <w:spacing w:after="0" w:line="240" w:lineRule="auto"/>
              <w:jc w:val="center"/>
              <w:rPr>
                <w:sz w:val="20"/>
                <w:szCs w:val="20"/>
              </w:rPr>
            </w:pPr>
            <w:r w:rsidRPr="00661E9A">
              <w:rPr>
                <w:sz w:val="20"/>
                <w:szCs w:val="20"/>
              </w:rPr>
              <w:t>114,091</w:t>
            </w:r>
          </w:p>
        </w:tc>
        <w:tc>
          <w:tcPr>
            <w:tcW w:w="784" w:type="dxa"/>
            <w:tcBorders>
              <w:bottom w:val="single" w:sz="4" w:space="0" w:color="auto"/>
            </w:tcBorders>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tcBorders>
              <w:bottom w:val="single" w:sz="4" w:space="0" w:color="auto"/>
            </w:tcBorders>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tcBorders>
              <w:bottom w:val="single" w:sz="4" w:space="0" w:color="auto"/>
            </w:tcBorders>
            <w:vAlign w:val="bottom"/>
          </w:tcPr>
          <w:p w:rsidR="004C5473" w:rsidRPr="00661E9A" w:rsidRDefault="004C5473" w:rsidP="009B5CE1">
            <w:pPr>
              <w:spacing w:after="0" w:line="240" w:lineRule="auto"/>
              <w:jc w:val="center"/>
              <w:rPr>
                <w:sz w:val="20"/>
                <w:szCs w:val="20"/>
              </w:rPr>
            </w:pPr>
            <w:r w:rsidRPr="00661E9A">
              <w:rPr>
                <w:sz w:val="20"/>
                <w:szCs w:val="20"/>
              </w:rPr>
              <w:t>46.0</w:t>
            </w:r>
          </w:p>
        </w:tc>
        <w:tc>
          <w:tcPr>
            <w:tcW w:w="785" w:type="dxa"/>
            <w:tcBorders>
              <w:bottom w:val="single" w:sz="4" w:space="0" w:color="auto"/>
            </w:tcBorders>
          </w:tcPr>
          <w:p w:rsidR="004C5473" w:rsidRPr="00661E9A" w:rsidRDefault="004C5473" w:rsidP="009B5CE1">
            <w:pPr>
              <w:spacing w:after="0" w:line="240" w:lineRule="auto"/>
              <w:rPr>
                <w:sz w:val="20"/>
                <w:szCs w:val="20"/>
              </w:rPr>
            </w:pPr>
            <w:r w:rsidRPr="00661E9A">
              <w:rPr>
                <w:sz w:val="20"/>
                <w:szCs w:val="20"/>
              </w:rPr>
              <w:t>SGP</w:t>
            </w:r>
          </w:p>
        </w:tc>
        <w:tc>
          <w:tcPr>
            <w:tcW w:w="784" w:type="dxa"/>
            <w:tcBorders>
              <w:bottom w:val="single" w:sz="4" w:space="0" w:color="auto"/>
            </w:tcBorders>
            <w:vAlign w:val="bottom"/>
          </w:tcPr>
          <w:p w:rsidR="004C5473" w:rsidRPr="00661E9A" w:rsidRDefault="004C5473" w:rsidP="009B5CE1">
            <w:pPr>
              <w:spacing w:after="0" w:line="240" w:lineRule="auto"/>
              <w:jc w:val="center"/>
              <w:rPr>
                <w:sz w:val="20"/>
                <w:szCs w:val="20"/>
              </w:rPr>
            </w:pPr>
            <w:r w:rsidRPr="00661E9A">
              <w:rPr>
                <w:sz w:val="20"/>
                <w:szCs w:val="20"/>
              </w:rPr>
              <w:t>45.0</w:t>
            </w:r>
          </w:p>
        </w:tc>
        <w:tc>
          <w:tcPr>
            <w:tcW w:w="784" w:type="dxa"/>
            <w:tcBorders>
              <w:bottom w:val="single" w:sz="4" w:space="0" w:color="auto"/>
            </w:tcBorders>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-1.0</w:t>
            </w:r>
          </w:p>
        </w:tc>
        <w:tc>
          <w:tcPr>
            <w:tcW w:w="785" w:type="dxa"/>
            <w:tcBorders>
              <w:bottom w:val="single" w:sz="4" w:space="0" w:color="auto"/>
            </w:tcBorders>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r>
      <w:tr w:rsidR="004C5473" w:rsidRPr="00661E9A" w:rsidTr="009B5CE1">
        <w:tc>
          <w:tcPr>
            <w:tcW w:w="1008" w:type="dxa"/>
            <w:vMerge w:val="restart"/>
            <w:vAlign w:val="center"/>
          </w:tcPr>
          <w:p w:rsidR="004C5473" w:rsidRPr="00661E9A" w:rsidRDefault="004C5473" w:rsidP="009B5CE1">
            <w:pPr>
              <w:spacing w:after="0" w:line="240" w:lineRule="auto"/>
              <w:jc w:val="center"/>
              <w:rPr>
                <w:sz w:val="20"/>
                <w:szCs w:val="20"/>
              </w:rPr>
            </w:pPr>
            <w:r w:rsidRPr="00661E9A">
              <w:rPr>
                <w:sz w:val="20"/>
                <w:szCs w:val="20"/>
              </w:rPr>
              <w:t>SWD</w:t>
            </w:r>
          </w:p>
        </w:tc>
        <w:tc>
          <w:tcPr>
            <w:tcW w:w="810" w:type="dxa"/>
            <w:vMerge w:val="restart"/>
            <w:shd w:val="clear" w:color="auto" w:fill="D9D9D9" w:themeFill="background1" w:themeFillShade="D9"/>
            <w:vAlign w:val="center"/>
          </w:tcPr>
          <w:p w:rsidR="004C5473" w:rsidRPr="00661E9A" w:rsidRDefault="004C5473" w:rsidP="009B5CE1">
            <w:pPr>
              <w:spacing w:after="0" w:line="240" w:lineRule="auto"/>
              <w:jc w:val="center"/>
              <w:rPr>
                <w:sz w:val="20"/>
                <w:szCs w:val="20"/>
              </w:rPr>
            </w:pPr>
            <w:r w:rsidRPr="00661E9A">
              <w:rPr>
                <w:sz w:val="20"/>
                <w:szCs w:val="20"/>
              </w:rPr>
              <w:t>District</w:t>
            </w:r>
          </w:p>
        </w:tc>
        <w:tc>
          <w:tcPr>
            <w:tcW w:w="630"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CPI</w:t>
            </w:r>
          </w:p>
        </w:tc>
        <w:tc>
          <w:tcPr>
            <w:tcW w:w="990"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160</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49.2</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50.5</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55.9</w:t>
            </w:r>
          </w:p>
        </w:tc>
        <w:tc>
          <w:tcPr>
            <w:tcW w:w="785"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CPI</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57.7</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1.8</w:t>
            </w:r>
          </w:p>
        </w:tc>
        <w:tc>
          <w:tcPr>
            <w:tcW w:w="785"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8.5</w:t>
            </w:r>
          </w:p>
        </w:tc>
      </w:tr>
      <w:tr w:rsidR="004C5473" w:rsidRPr="00661E9A" w:rsidTr="009B5CE1">
        <w:tc>
          <w:tcPr>
            <w:tcW w:w="1008" w:type="dxa"/>
            <w:vMerge/>
            <w:vAlign w:val="center"/>
          </w:tcPr>
          <w:p w:rsidR="004C5473" w:rsidRPr="00661E9A" w:rsidRDefault="004C5473" w:rsidP="009B5CE1">
            <w:pPr>
              <w:spacing w:after="0" w:line="240" w:lineRule="auto"/>
              <w:jc w:val="center"/>
              <w:rPr>
                <w:sz w:val="20"/>
                <w:szCs w:val="20"/>
              </w:rPr>
            </w:pPr>
          </w:p>
        </w:tc>
        <w:tc>
          <w:tcPr>
            <w:tcW w:w="810" w:type="dxa"/>
            <w:vMerge/>
            <w:shd w:val="clear" w:color="auto" w:fill="D9D9D9" w:themeFill="background1" w:themeFillShade="D9"/>
            <w:vAlign w:val="center"/>
          </w:tcPr>
          <w:p w:rsidR="004C5473" w:rsidRPr="00661E9A" w:rsidRDefault="004C5473" w:rsidP="009B5CE1">
            <w:pPr>
              <w:spacing w:after="0" w:line="240" w:lineRule="auto"/>
              <w:jc w:val="center"/>
              <w:rPr>
                <w:sz w:val="20"/>
                <w:szCs w:val="20"/>
              </w:rPr>
            </w:pPr>
          </w:p>
        </w:tc>
        <w:tc>
          <w:tcPr>
            <w:tcW w:w="630"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P+</w:t>
            </w:r>
          </w:p>
        </w:tc>
        <w:tc>
          <w:tcPr>
            <w:tcW w:w="990"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12%</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13%</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18%</w:t>
            </w:r>
          </w:p>
        </w:tc>
        <w:tc>
          <w:tcPr>
            <w:tcW w:w="785"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Lv 4&amp;5</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c>
          <w:tcPr>
            <w:tcW w:w="785"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r>
      <w:tr w:rsidR="004C5473" w:rsidRPr="00661E9A" w:rsidTr="009B5CE1">
        <w:tc>
          <w:tcPr>
            <w:tcW w:w="1008" w:type="dxa"/>
            <w:vMerge/>
            <w:vAlign w:val="center"/>
          </w:tcPr>
          <w:p w:rsidR="004C5473" w:rsidRPr="00661E9A" w:rsidRDefault="004C5473" w:rsidP="009B5CE1">
            <w:pPr>
              <w:spacing w:after="0" w:line="240" w:lineRule="auto"/>
              <w:jc w:val="center"/>
              <w:rPr>
                <w:sz w:val="20"/>
                <w:szCs w:val="20"/>
              </w:rPr>
            </w:pPr>
          </w:p>
        </w:tc>
        <w:tc>
          <w:tcPr>
            <w:tcW w:w="810" w:type="dxa"/>
            <w:vMerge/>
            <w:shd w:val="clear" w:color="auto" w:fill="D9D9D9" w:themeFill="background1" w:themeFillShade="D9"/>
            <w:vAlign w:val="center"/>
          </w:tcPr>
          <w:p w:rsidR="004C5473" w:rsidRPr="00661E9A" w:rsidRDefault="004C5473" w:rsidP="009B5CE1">
            <w:pPr>
              <w:spacing w:after="0" w:line="240" w:lineRule="auto"/>
              <w:jc w:val="center"/>
              <w:rPr>
                <w:sz w:val="20"/>
                <w:szCs w:val="20"/>
              </w:rPr>
            </w:pPr>
          </w:p>
        </w:tc>
        <w:tc>
          <w:tcPr>
            <w:tcW w:w="630"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SGP</w:t>
            </w:r>
          </w:p>
        </w:tc>
        <w:tc>
          <w:tcPr>
            <w:tcW w:w="990"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115</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33.0</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51.0</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53.0</w:t>
            </w:r>
          </w:p>
        </w:tc>
        <w:tc>
          <w:tcPr>
            <w:tcW w:w="785"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SGP</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45.0</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-8.0</w:t>
            </w:r>
          </w:p>
        </w:tc>
        <w:tc>
          <w:tcPr>
            <w:tcW w:w="785"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12.0</w:t>
            </w:r>
          </w:p>
        </w:tc>
      </w:tr>
      <w:tr w:rsidR="004C5473" w:rsidRPr="00661E9A" w:rsidTr="009B5CE1">
        <w:tc>
          <w:tcPr>
            <w:tcW w:w="1008" w:type="dxa"/>
            <w:vMerge/>
            <w:vAlign w:val="center"/>
          </w:tcPr>
          <w:p w:rsidR="004C5473" w:rsidRPr="00661E9A" w:rsidRDefault="004C5473" w:rsidP="009B5CE1">
            <w:pPr>
              <w:spacing w:after="0" w:line="240" w:lineRule="auto"/>
              <w:jc w:val="center"/>
              <w:rPr>
                <w:sz w:val="20"/>
                <w:szCs w:val="20"/>
              </w:rPr>
            </w:pPr>
          </w:p>
        </w:tc>
        <w:tc>
          <w:tcPr>
            <w:tcW w:w="810" w:type="dxa"/>
            <w:vMerge w:val="restart"/>
            <w:vAlign w:val="center"/>
          </w:tcPr>
          <w:p w:rsidR="004C5473" w:rsidRPr="00661E9A" w:rsidRDefault="004C5473" w:rsidP="009B5CE1">
            <w:pPr>
              <w:spacing w:after="0" w:line="240" w:lineRule="auto"/>
              <w:jc w:val="center"/>
              <w:rPr>
                <w:sz w:val="20"/>
                <w:szCs w:val="20"/>
              </w:rPr>
            </w:pPr>
            <w:r w:rsidRPr="00661E9A">
              <w:rPr>
                <w:sz w:val="20"/>
                <w:szCs w:val="20"/>
              </w:rPr>
              <w:t>State</w:t>
            </w:r>
          </w:p>
        </w:tc>
        <w:tc>
          <w:tcPr>
            <w:tcW w:w="630" w:type="dxa"/>
          </w:tcPr>
          <w:p w:rsidR="004C5473" w:rsidRPr="00661E9A" w:rsidRDefault="004C5473" w:rsidP="009B5CE1">
            <w:pPr>
              <w:spacing w:after="0" w:line="240" w:lineRule="auto"/>
              <w:rPr>
                <w:sz w:val="20"/>
                <w:szCs w:val="20"/>
              </w:rPr>
            </w:pPr>
            <w:r w:rsidRPr="00661E9A">
              <w:rPr>
                <w:sz w:val="20"/>
                <w:szCs w:val="20"/>
              </w:rPr>
              <w:t>CPI</w:t>
            </w:r>
          </w:p>
        </w:tc>
        <w:tc>
          <w:tcPr>
            <w:tcW w:w="990" w:type="dxa"/>
            <w:vAlign w:val="bottom"/>
          </w:tcPr>
          <w:p w:rsidR="004C5473" w:rsidRPr="00661E9A" w:rsidRDefault="004C5473" w:rsidP="009B5CE1">
            <w:pPr>
              <w:spacing w:after="0" w:line="240" w:lineRule="auto"/>
              <w:jc w:val="center"/>
              <w:rPr>
                <w:sz w:val="20"/>
                <w:szCs w:val="20"/>
              </w:rPr>
            </w:pPr>
            <w:r w:rsidRPr="00661E9A">
              <w:rPr>
                <w:sz w:val="20"/>
                <w:szCs w:val="20"/>
              </w:rPr>
              <w:t>91,049</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57.4</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57.1</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57.3</w:t>
            </w:r>
          </w:p>
        </w:tc>
        <w:tc>
          <w:tcPr>
            <w:tcW w:w="785" w:type="dxa"/>
          </w:tcPr>
          <w:p w:rsidR="004C5473" w:rsidRPr="00661E9A" w:rsidRDefault="004C5473" w:rsidP="009B5CE1">
            <w:pPr>
              <w:spacing w:after="0" w:line="240" w:lineRule="auto"/>
              <w:rPr>
                <w:sz w:val="20"/>
                <w:szCs w:val="20"/>
              </w:rPr>
            </w:pPr>
            <w:r w:rsidRPr="00661E9A">
              <w:rPr>
                <w:sz w:val="20"/>
                <w:szCs w:val="20"/>
              </w:rPr>
              <w:t>CPI</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58.1</w:t>
            </w:r>
          </w:p>
        </w:tc>
        <w:tc>
          <w:tcPr>
            <w:tcW w:w="784" w:type="dxa"/>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0.8</w:t>
            </w:r>
          </w:p>
        </w:tc>
        <w:tc>
          <w:tcPr>
            <w:tcW w:w="785" w:type="dxa"/>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0.7</w:t>
            </w:r>
          </w:p>
        </w:tc>
      </w:tr>
      <w:tr w:rsidR="004C5473" w:rsidRPr="00661E9A" w:rsidTr="009B5CE1">
        <w:tc>
          <w:tcPr>
            <w:tcW w:w="1008" w:type="dxa"/>
            <w:vMerge/>
            <w:vAlign w:val="center"/>
          </w:tcPr>
          <w:p w:rsidR="004C5473" w:rsidRPr="00661E9A" w:rsidRDefault="004C5473" w:rsidP="009B5CE1">
            <w:pPr>
              <w:spacing w:after="0" w:line="240" w:lineRule="auto"/>
              <w:jc w:val="center"/>
              <w:rPr>
                <w:sz w:val="20"/>
                <w:szCs w:val="20"/>
              </w:rPr>
            </w:pPr>
          </w:p>
        </w:tc>
        <w:tc>
          <w:tcPr>
            <w:tcW w:w="810" w:type="dxa"/>
            <w:vMerge/>
            <w:vAlign w:val="center"/>
          </w:tcPr>
          <w:p w:rsidR="004C5473" w:rsidRPr="00661E9A" w:rsidRDefault="004C5473" w:rsidP="009B5CE1">
            <w:pPr>
              <w:spacing w:after="0" w:line="240" w:lineRule="auto"/>
              <w:jc w:val="center"/>
              <w:rPr>
                <w:sz w:val="20"/>
                <w:szCs w:val="20"/>
              </w:rPr>
            </w:pPr>
          </w:p>
        </w:tc>
        <w:tc>
          <w:tcPr>
            <w:tcW w:w="630" w:type="dxa"/>
          </w:tcPr>
          <w:p w:rsidR="004C5473" w:rsidRPr="00661E9A" w:rsidRDefault="004C5473" w:rsidP="009B5CE1">
            <w:pPr>
              <w:spacing w:after="0" w:line="240" w:lineRule="auto"/>
              <w:rPr>
                <w:sz w:val="20"/>
                <w:szCs w:val="20"/>
              </w:rPr>
            </w:pPr>
            <w:r w:rsidRPr="00661E9A">
              <w:rPr>
                <w:sz w:val="20"/>
                <w:szCs w:val="20"/>
              </w:rPr>
              <w:t>P+</w:t>
            </w:r>
          </w:p>
        </w:tc>
        <w:tc>
          <w:tcPr>
            <w:tcW w:w="990" w:type="dxa"/>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22%</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22%</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5" w:type="dxa"/>
          </w:tcPr>
          <w:p w:rsidR="004C5473" w:rsidRPr="00661E9A" w:rsidRDefault="004C5473" w:rsidP="009B5CE1">
            <w:pPr>
              <w:spacing w:after="0" w:line="240" w:lineRule="auto"/>
              <w:rPr>
                <w:sz w:val="20"/>
                <w:szCs w:val="20"/>
              </w:rPr>
            </w:pPr>
            <w:r w:rsidRPr="00661E9A">
              <w:rPr>
                <w:sz w:val="20"/>
                <w:szCs w:val="20"/>
              </w:rPr>
              <w:t>Lv 4&amp;5</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c>
          <w:tcPr>
            <w:tcW w:w="785" w:type="dxa"/>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r>
      <w:tr w:rsidR="004C5473" w:rsidRPr="00661E9A" w:rsidTr="009B5CE1">
        <w:tc>
          <w:tcPr>
            <w:tcW w:w="1008" w:type="dxa"/>
            <w:vMerge/>
            <w:vAlign w:val="center"/>
          </w:tcPr>
          <w:p w:rsidR="004C5473" w:rsidRPr="00661E9A" w:rsidRDefault="004C5473" w:rsidP="009B5CE1">
            <w:pPr>
              <w:spacing w:after="0" w:line="240" w:lineRule="auto"/>
              <w:jc w:val="center"/>
              <w:rPr>
                <w:sz w:val="20"/>
                <w:szCs w:val="20"/>
              </w:rPr>
            </w:pPr>
          </w:p>
        </w:tc>
        <w:tc>
          <w:tcPr>
            <w:tcW w:w="810" w:type="dxa"/>
            <w:vMerge/>
            <w:tcBorders>
              <w:bottom w:val="single" w:sz="4" w:space="0" w:color="auto"/>
            </w:tcBorders>
            <w:vAlign w:val="center"/>
          </w:tcPr>
          <w:p w:rsidR="004C5473" w:rsidRPr="00661E9A" w:rsidRDefault="004C5473" w:rsidP="009B5CE1">
            <w:pPr>
              <w:spacing w:after="0" w:line="240" w:lineRule="auto"/>
              <w:jc w:val="center"/>
              <w:rPr>
                <w:sz w:val="20"/>
                <w:szCs w:val="20"/>
              </w:rPr>
            </w:pPr>
          </w:p>
        </w:tc>
        <w:tc>
          <w:tcPr>
            <w:tcW w:w="630" w:type="dxa"/>
            <w:tcBorders>
              <w:bottom w:val="single" w:sz="4" w:space="0" w:color="auto"/>
            </w:tcBorders>
          </w:tcPr>
          <w:p w:rsidR="004C5473" w:rsidRPr="00661E9A" w:rsidRDefault="004C5473" w:rsidP="009B5CE1">
            <w:pPr>
              <w:spacing w:after="0" w:line="240" w:lineRule="auto"/>
              <w:rPr>
                <w:sz w:val="20"/>
                <w:szCs w:val="20"/>
              </w:rPr>
            </w:pPr>
            <w:r w:rsidRPr="00661E9A">
              <w:rPr>
                <w:sz w:val="20"/>
                <w:szCs w:val="20"/>
              </w:rPr>
              <w:t>SGP</w:t>
            </w:r>
          </w:p>
        </w:tc>
        <w:tc>
          <w:tcPr>
            <w:tcW w:w="990" w:type="dxa"/>
            <w:tcBorders>
              <w:bottom w:val="single" w:sz="4" w:space="0" w:color="auto"/>
            </w:tcBorders>
            <w:vAlign w:val="bottom"/>
          </w:tcPr>
          <w:p w:rsidR="004C5473" w:rsidRPr="00661E9A" w:rsidRDefault="004C5473" w:rsidP="009B5CE1">
            <w:pPr>
              <w:spacing w:after="0" w:line="240" w:lineRule="auto"/>
              <w:jc w:val="center"/>
              <w:rPr>
                <w:sz w:val="20"/>
                <w:szCs w:val="20"/>
              </w:rPr>
            </w:pPr>
            <w:r w:rsidRPr="00661E9A">
              <w:rPr>
                <w:sz w:val="20"/>
                <w:szCs w:val="20"/>
              </w:rPr>
              <w:t>66,511</w:t>
            </w:r>
          </w:p>
        </w:tc>
        <w:tc>
          <w:tcPr>
            <w:tcW w:w="784" w:type="dxa"/>
            <w:tcBorders>
              <w:bottom w:val="single" w:sz="4" w:space="0" w:color="auto"/>
            </w:tcBorders>
            <w:vAlign w:val="bottom"/>
          </w:tcPr>
          <w:p w:rsidR="004C5473" w:rsidRPr="00661E9A" w:rsidRDefault="004C5473" w:rsidP="009B5CE1">
            <w:pPr>
              <w:spacing w:after="0" w:line="240" w:lineRule="auto"/>
              <w:jc w:val="center"/>
              <w:rPr>
                <w:sz w:val="20"/>
                <w:szCs w:val="20"/>
              </w:rPr>
            </w:pPr>
            <w:r w:rsidRPr="00661E9A">
              <w:rPr>
                <w:sz w:val="20"/>
                <w:szCs w:val="20"/>
              </w:rPr>
              <w:t>42.0</w:t>
            </w:r>
          </w:p>
        </w:tc>
        <w:tc>
          <w:tcPr>
            <w:tcW w:w="784" w:type="dxa"/>
            <w:tcBorders>
              <w:bottom w:val="single" w:sz="4" w:space="0" w:color="auto"/>
            </w:tcBorders>
            <w:vAlign w:val="bottom"/>
          </w:tcPr>
          <w:p w:rsidR="004C5473" w:rsidRPr="00661E9A" w:rsidRDefault="004C5473" w:rsidP="009B5CE1">
            <w:pPr>
              <w:spacing w:after="0" w:line="240" w:lineRule="auto"/>
              <w:jc w:val="center"/>
              <w:rPr>
                <w:sz w:val="20"/>
                <w:szCs w:val="20"/>
              </w:rPr>
            </w:pPr>
            <w:r w:rsidRPr="00661E9A">
              <w:rPr>
                <w:sz w:val="20"/>
                <w:szCs w:val="20"/>
              </w:rPr>
              <w:t>43.0</w:t>
            </w:r>
          </w:p>
        </w:tc>
        <w:tc>
          <w:tcPr>
            <w:tcW w:w="784" w:type="dxa"/>
            <w:tcBorders>
              <w:bottom w:val="single" w:sz="4" w:space="0" w:color="auto"/>
            </w:tcBorders>
            <w:vAlign w:val="bottom"/>
          </w:tcPr>
          <w:p w:rsidR="004C5473" w:rsidRPr="00661E9A" w:rsidRDefault="004C5473" w:rsidP="009B5CE1">
            <w:pPr>
              <w:spacing w:after="0" w:line="240" w:lineRule="auto"/>
              <w:jc w:val="center"/>
              <w:rPr>
                <w:sz w:val="20"/>
                <w:szCs w:val="20"/>
              </w:rPr>
            </w:pPr>
            <w:r w:rsidRPr="00661E9A">
              <w:rPr>
                <w:sz w:val="20"/>
                <w:szCs w:val="20"/>
              </w:rPr>
              <w:t>43.0</w:t>
            </w:r>
          </w:p>
        </w:tc>
        <w:tc>
          <w:tcPr>
            <w:tcW w:w="785" w:type="dxa"/>
            <w:tcBorders>
              <w:bottom w:val="single" w:sz="4" w:space="0" w:color="auto"/>
            </w:tcBorders>
          </w:tcPr>
          <w:p w:rsidR="004C5473" w:rsidRPr="00661E9A" w:rsidRDefault="004C5473" w:rsidP="009B5CE1">
            <w:pPr>
              <w:spacing w:after="0" w:line="240" w:lineRule="auto"/>
              <w:rPr>
                <w:sz w:val="20"/>
                <w:szCs w:val="20"/>
              </w:rPr>
            </w:pPr>
            <w:r w:rsidRPr="00661E9A">
              <w:rPr>
                <w:sz w:val="20"/>
                <w:szCs w:val="20"/>
              </w:rPr>
              <w:t>SGP</w:t>
            </w:r>
          </w:p>
        </w:tc>
        <w:tc>
          <w:tcPr>
            <w:tcW w:w="784" w:type="dxa"/>
            <w:tcBorders>
              <w:bottom w:val="single" w:sz="4" w:space="0" w:color="auto"/>
            </w:tcBorders>
            <w:vAlign w:val="bottom"/>
          </w:tcPr>
          <w:p w:rsidR="004C5473" w:rsidRPr="00661E9A" w:rsidRDefault="004C5473" w:rsidP="009B5CE1">
            <w:pPr>
              <w:spacing w:after="0" w:line="240" w:lineRule="auto"/>
              <w:jc w:val="center"/>
              <w:rPr>
                <w:sz w:val="20"/>
                <w:szCs w:val="20"/>
              </w:rPr>
            </w:pPr>
            <w:r w:rsidRPr="00661E9A">
              <w:rPr>
                <w:sz w:val="20"/>
                <w:szCs w:val="20"/>
              </w:rPr>
              <w:t>44.0</w:t>
            </w:r>
          </w:p>
        </w:tc>
        <w:tc>
          <w:tcPr>
            <w:tcW w:w="784" w:type="dxa"/>
            <w:tcBorders>
              <w:bottom w:val="single" w:sz="4" w:space="0" w:color="auto"/>
            </w:tcBorders>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1.0</w:t>
            </w:r>
          </w:p>
        </w:tc>
        <w:tc>
          <w:tcPr>
            <w:tcW w:w="785" w:type="dxa"/>
            <w:tcBorders>
              <w:bottom w:val="single" w:sz="4" w:space="0" w:color="auto"/>
            </w:tcBorders>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2.0</w:t>
            </w:r>
          </w:p>
        </w:tc>
      </w:tr>
      <w:tr w:rsidR="004C5473" w:rsidRPr="00661E9A" w:rsidTr="009B5CE1">
        <w:tc>
          <w:tcPr>
            <w:tcW w:w="1008" w:type="dxa"/>
            <w:vMerge w:val="restart"/>
            <w:vAlign w:val="center"/>
          </w:tcPr>
          <w:p w:rsidR="004C5473" w:rsidRPr="00661E9A" w:rsidRDefault="004C5473" w:rsidP="009B5CE1">
            <w:pPr>
              <w:spacing w:after="0" w:line="240" w:lineRule="auto"/>
              <w:jc w:val="center"/>
              <w:rPr>
                <w:sz w:val="20"/>
                <w:szCs w:val="20"/>
              </w:rPr>
            </w:pPr>
            <w:r w:rsidRPr="00661E9A">
              <w:rPr>
                <w:sz w:val="20"/>
                <w:szCs w:val="20"/>
              </w:rPr>
              <w:t>ELL or Former ELLs</w:t>
            </w:r>
          </w:p>
        </w:tc>
        <w:tc>
          <w:tcPr>
            <w:tcW w:w="810" w:type="dxa"/>
            <w:vMerge w:val="restart"/>
            <w:shd w:val="clear" w:color="auto" w:fill="D9D9D9" w:themeFill="background1" w:themeFillShade="D9"/>
            <w:vAlign w:val="center"/>
          </w:tcPr>
          <w:p w:rsidR="004C5473" w:rsidRPr="00661E9A" w:rsidRDefault="004C5473" w:rsidP="009B5CE1">
            <w:pPr>
              <w:spacing w:after="0" w:line="240" w:lineRule="auto"/>
              <w:jc w:val="center"/>
              <w:rPr>
                <w:sz w:val="20"/>
                <w:szCs w:val="20"/>
              </w:rPr>
            </w:pPr>
            <w:r w:rsidRPr="00661E9A">
              <w:rPr>
                <w:sz w:val="20"/>
                <w:szCs w:val="20"/>
              </w:rPr>
              <w:t>District</w:t>
            </w:r>
          </w:p>
        </w:tc>
        <w:tc>
          <w:tcPr>
            <w:tcW w:w="630"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CPI</w:t>
            </w:r>
          </w:p>
        </w:tc>
        <w:tc>
          <w:tcPr>
            <w:tcW w:w="990"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24</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75.0</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67.9</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62.5</w:t>
            </w:r>
          </w:p>
        </w:tc>
        <w:tc>
          <w:tcPr>
            <w:tcW w:w="785"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CPI</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c>
          <w:tcPr>
            <w:tcW w:w="785"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r>
      <w:tr w:rsidR="004C5473" w:rsidRPr="00661E9A" w:rsidTr="009B5CE1">
        <w:tc>
          <w:tcPr>
            <w:tcW w:w="1008" w:type="dxa"/>
            <w:vMerge/>
            <w:vAlign w:val="center"/>
          </w:tcPr>
          <w:p w:rsidR="004C5473" w:rsidRPr="00661E9A" w:rsidRDefault="004C5473" w:rsidP="009B5CE1">
            <w:pPr>
              <w:spacing w:after="0" w:line="240" w:lineRule="auto"/>
              <w:jc w:val="center"/>
              <w:rPr>
                <w:sz w:val="20"/>
                <w:szCs w:val="20"/>
              </w:rPr>
            </w:pPr>
          </w:p>
        </w:tc>
        <w:tc>
          <w:tcPr>
            <w:tcW w:w="810" w:type="dxa"/>
            <w:vMerge/>
            <w:shd w:val="clear" w:color="auto" w:fill="D9D9D9" w:themeFill="background1" w:themeFillShade="D9"/>
            <w:vAlign w:val="center"/>
          </w:tcPr>
          <w:p w:rsidR="004C5473" w:rsidRPr="00661E9A" w:rsidRDefault="004C5473" w:rsidP="009B5CE1">
            <w:pPr>
              <w:spacing w:after="0" w:line="240" w:lineRule="auto"/>
              <w:jc w:val="center"/>
              <w:rPr>
                <w:sz w:val="20"/>
                <w:szCs w:val="20"/>
              </w:rPr>
            </w:pPr>
          </w:p>
        </w:tc>
        <w:tc>
          <w:tcPr>
            <w:tcW w:w="630"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P+</w:t>
            </w:r>
          </w:p>
        </w:tc>
        <w:tc>
          <w:tcPr>
            <w:tcW w:w="990"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50%</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36%</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36%</w:t>
            </w:r>
          </w:p>
        </w:tc>
        <w:tc>
          <w:tcPr>
            <w:tcW w:w="785"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Lv 4&amp;5</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c>
          <w:tcPr>
            <w:tcW w:w="785"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r>
      <w:tr w:rsidR="004C5473" w:rsidRPr="00661E9A" w:rsidTr="009B5CE1">
        <w:tc>
          <w:tcPr>
            <w:tcW w:w="1008" w:type="dxa"/>
            <w:vMerge/>
            <w:vAlign w:val="center"/>
          </w:tcPr>
          <w:p w:rsidR="004C5473" w:rsidRPr="00661E9A" w:rsidRDefault="004C5473" w:rsidP="009B5CE1">
            <w:pPr>
              <w:spacing w:after="0" w:line="240" w:lineRule="auto"/>
              <w:jc w:val="center"/>
              <w:rPr>
                <w:sz w:val="20"/>
                <w:szCs w:val="20"/>
              </w:rPr>
            </w:pPr>
          </w:p>
        </w:tc>
        <w:tc>
          <w:tcPr>
            <w:tcW w:w="810" w:type="dxa"/>
            <w:vMerge/>
            <w:shd w:val="clear" w:color="auto" w:fill="D9D9D9" w:themeFill="background1" w:themeFillShade="D9"/>
            <w:vAlign w:val="center"/>
          </w:tcPr>
          <w:p w:rsidR="004C5473" w:rsidRPr="00661E9A" w:rsidRDefault="004C5473" w:rsidP="009B5CE1">
            <w:pPr>
              <w:spacing w:after="0" w:line="240" w:lineRule="auto"/>
              <w:jc w:val="center"/>
              <w:rPr>
                <w:sz w:val="20"/>
                <w:szCs w:val="20"/>
              </w:rPr>
            </w:pPr>
          </w:p>
        </w:tc>
        <w:tc>
          <w:tcPr>
            <w:tcW w:w="630"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SGP</w:t>
            </w:r>
          </w:p>
        </w:tc>
        <w:tc>
          <w:tcPr>
            <w:tcW w:w="990"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11</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c>
          <w:tcPr>
            <w:tcW w:w="785"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SGP</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c>
          <w:tcPr>
            <w:tcW w:w="785"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r>
      <w:tr w:rsidR="004C5473" w:rsidRPr="00661E9A" w:rsidTr="009B5CE1">
        <w:tc>
          <w:tcPr>
            <w:tcW w:w="1008" w:type="dxa"/>
            <w:vMerge/>
            <w:vAlign w:val="center"/>
          </w:tcPr>
          <w:p w:rsidR="004C5473" w:rsidRPr="00661E9A" w:rsidRDefault="004C5473" w:rsidP="009B5CE1">
            <w:pPr>
              <w:spacing w:after="0" w:line="240" w:lineRule="auto"/>
              <w:jc w:val="center"/>
              <w:rPr>
                <w:sz w:val="20"/>
                <w:szCs w:val="20"/>
              </w:rPr>
            </w:pPr>
          </w:p>
        </w:tc>
        <w:tc>
          <w:tcPr>
            <w:tcW w:w="810" w:type="dxa"/>
            <w:vMerge w:val="restart"/>
            <w:vAlign w:val="center"/>
          </w:tcPr>
          <w:p w:rsidR="004C5473" w:rsidRPr="00661E9A" w:rsidRDefault="004C5473" w:rsidP="009B5CE1">
            <w:pPr>
              <w:spacing w:after="0" w:line="240" w:lineRule="auto"/>
              <w:jc w:val="center"/>
              <w:rPr>
                <w:sz w:val="20"/>
                <w:szCs w:val="20"/>
              </w:rPr>
            </w:pPr>
            <w:r w:rsidRPr="00661E9A">
              <w:rPr>
                <w:sz w:val="20"/>
                <w:szCs w:val="20"/>
              </w:rPr>
              <w:t>State</w:t>
            </w:r>
          </w:p>
        </w:tc>
        <w:tc>
          <w:tcPr>
            <w:tcW w:w="630" w:type="dxa"/>
          </w:tcPr>
          <w:p w:rsidR="004C5473" w:rsidRPr="00661E9A" w:rsidRDefault="004C5473" w:rsidP="009B5CE1">
            <w:pPr>
              <w:spacing w:after="0" w:line="240" w:lineRule="auto"/>
              <w:rPr>
                <w:sz w:val="20"/>
                <w:szCs w:val="20"/>
              </w:rPr>
            </w:pPr>
            <w:r w:rsidRPr="00661E9A">
              <w:rPr>
                <w:sz w:val="20"/>
                <w:szCs w:val="20"/>
              </w:rPr>
              <w:t>CPI</w:t>
            </w:r>
          </w:p>
        </w:tc>
        <w:tc>
          <w:tcPr>
            <w:tcW w:w="990" w:type="dxa"/>
            <w:vAlign w:val="bottom"/>
          </w:tcPr>
          <w:p w:rsidR="004C5473" w:rsidRPr="00661E9A" w:rsidRDefault="004C5473" w:rsidP="009B5CE1">
            <w:pPr>
              <w:spacing w:after="0" w:line="240" w:lineRule="auto"/>
              <w:jc w:val="center"/>
              <w:rPr>
                <w:sz w:val="20"/>
                <w:szCs w:val="20"/>
              </w:rPr>
            </w:pPr>
            <w:r w:rsidRPr="00661E9A">
              <w:rPr>
                <w:sz w:val="20"/>
                <w:szCs w:val="20"/>
              </w:rPr>
              <w:t>53,048</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63.9</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63.8</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64.5</w:t>
            </w:r>
          </w:p>
        </w:tc>
        <w:tc>
          <w:tcPr>
            <w:tcW w:w="785" w:type="dxa"/>
          </w:tcPr>
          <w:p w:rsidR="004C5473" w:rsidRPr="00661E9A" w:rsidRDefault="004C5473" w:rsidP="009B5CE1">
            <w:pPr>
              <w:spacing w:after="0" w:line="240" w:lineRule="auto"/>
              <w:rPr>
                <w:sz w:val="20"/>
                <w:szCs w:val="20"/>
              </w:rPr>
            </w:pPr>
            <w:r w:rsidRPr="00661E9A">
              <w:rPr>
                <w:sz w:val="20"/>
                <w:szCs w:val="20"/>
              </w:rPr>
              <w:t>CPI</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65.8</w:t>
            </w:r>
          </w:p>
        </w:tc>
        <w:tc>
          <w:tcPr>
            <w:tcW w:w="784" w:type="dxa"/>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1.3</w:t>
            </w:r>
          </w:p>
        </w:tc>
        <w:tc>
          <w:tcPr>
            <w:tcW w:w="785" w:type="dxa"/>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1.9</w:t>
            </w:r>
          </w:p>
        </w:tc>
      </w:tr>
      <w:tr w:rsidR="004C5473" w:rsidRPr="00661E9A" w:rsidTr="009B5CE1">
        <w:tc>
          <w:tcPr>
            <w:tcW w:w="1008" w:type="dxa"/>
            <w:vMerge/>
            <w:vAlign w:val="center"/>
          </w:tcPr>
          <w:p w:rsidR="004C5473" w:rsidRPr="00661E9A" w:rsidRDefault="004C5473" w:rsidP="009B5CE1">
            <w:pPr>
              <w:spacing w:after="0" w:line="240" w:lineRule="auto"/>
              <w:jc w:val="center"/>
              <w:rPr>
                <w:sz w:val="20"/>
                <w:szCs w:val="20"/>
              </w:rPr>
            </w:pPr>
          </w:p>
        </w:tc>
        <w:tc>
          <w:tcPr>
            <w:tcW w:w="810" w:type="dxa"/>
            <w:vMerge/>
          </w:tcPr>
          <w:p w:rsidR="004C5473" w:rsidRPr="00661E9A" w:rsidRDefault="004C5473" w:rsidP="009B5CE1">
            <w:pPr>
              <w:spacing w:after="0" w:line="240" w:lineRule="auto"/>
              <w:rPr>
                <w:sz w:val="20"/>
                <w:szCs w:val="20"/>
              </w:rPr>
            </w:pPr>
          </w:p>
        </w:tc>
        <w:tc>
          <w:tcPr>
            <w:tcW w:w="630" w:type="dxa"/>
          </w:tcPr>
          <w:p w:rsidR="004C5473" w:rsidRPr="00661E9A" w:rsidRDefault="004C5473" w:rsidP="009B5CE1">
            <w:pPr>
              <w:spacing w:after="0" w:line="240" w:lineRule="auto"/>
              <w:rPr>
                <w:sz w:val="20"/>
                <w:szCs w:val="20"/>
              </w:rPr>
            </w:pPr>
            <w:r w:rsidRPr="00661E9A">
              <w:rPr>
                <w:sz w:val="20"/>
                <w:szCs w:val="20"/>
              </w:rPr>
              <w:t>P+</w:t>
            </w:r>
          </w:p>
        </w:tc>
        <w:tc>
          <w:tcPr>
            <w:tcW w:w="990" w:type="dxa"/>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35%</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36%</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5" w:type="dxa"/>
          </w:tcPr>
          <w:p w:rsidR="004C5473" w:rsidRPr="00661E9A" w:rsidRDefault="004C5473" w:rsidP="009B5CE1">
            <w:pPr>
              <w:spacing w:after="0" w:line="240" w:lineRule="auto"/>
              <w:rPr>
                <w:sz w:val="20"/>
                <w:szCs w:val="20"/>
              </w:rPr>
            </w:pPr>
            <w:r w:rsidRPr="00661E9A">
              <w:rPr>
                <w:sz w:val="20"/>
                <w:szCs w:val="20"/>
              </w:rPr>
              <w:t>Lv 4&amp;5</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c>
          <w:tcPr>
            <w:tcW w:w="785" w:type="dxa"/>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r>
      <w:tr w:rsidR="004C5473" w:rsidRPr="00661E9A" w:rsidTr="009B5CE1">
        <w:tc>
          <w:tcPr>
            <w:tcW w:w="1008" w:type="dxa"/>
            <w:vMerge/>
            <w:vAlign w:val="center"/>
          </w:tcPr>
          <w:p w:rsidR="004C5473" w:rsidRPr="00661E9A" w:rsidRDefault="004C5473" w:rsidP="009B5CE1">
            <w:pPr>
              <w:spacing w:after="0" w:line="240" w:lineRule="auto"/>
              <w:jc w:val="center"/>
              <w:rPr>
                <w:sz w:val="20"/>
                <w:szCs w:val="20"/>
              </w:rPr>
            </w:pPr>
          </w:p>
        </w:tc>
        <w:tc>
          <w:tcPr>
            <w:tcW w:w="810" w:type="dxa"/>
            <w:vMerge/>
            <w:tcBorders>
              <w:bottom w:val="single" w:sz="4" w:space="0" w:color="auto"/>
            </w:tcBorders>
          </w:tcPr>
          <w:p w:rsidR="004C5473" w:rsidRPr="00661E9A" w:rsidRDefault="004C5473" w:rsidP="009B5CE1">
            <w:pPr>
              <w:spacing w:after="0" w:line="240" w:lineRule="auto"/>
              <w:rPr>
                <w:sz w:val="20"/>
                <w:szCs w:val="20"/>
              </w:rPr>
            </w:pPr>
          </w:p>
        </w:tc>
        <w:tc>
          <w:tcPr>
            <w:tcW w:w="630" w:type="dxa"/>
            <w:tcBorders>
              <w:bottom w:val="single" w:sz="4" w:space="0" w:color="auto"/>
            </w:tcBorders>
          </w:tcPr>
          <w:p w:rsidR="004C5473" w:rsidRPr="00661E9A" w:rsidRDefault="004C5473" w:rsidP="009B5CE1">
            <w:pPr>
              <w:spacing w:after="0" w:line="240" w:lineRule="auto"/>
              <w:rPr>
                <w:sz w:val="20"/>
                <w:szCs w:val="20"/>
              </w:rPr>
            </w:pPr>
            <w:r w:rsidRPr="00661E9A">
              <w:rPr>
                <w:sz w:val="20"/>
                <w:szCs w:val="20"/>
              </w:rPr>
              <w:t>SGP</w:t>
            </w:r>
          </w:p>
        </w:tc>
        <w:tc>
          <w:tcPr>
            <w:tcW w:w="990" w:type="dxa"/>
            <w:tcBorders>
              <w:bottom w:val="single" w:sz="4" w:space="0" w:color="auto"/>
            </w:tcBorders>
            <w:vAlign w:val="bottom"/>
          </w:tcPr>
          <w:p w:rsidR="004C5473" w:rsidRPr="00661E9A" w:rsidRDefault="004C5473" w:rsidP="009B5CE1">
            <w:pPr>
              <w:spacing w:after="0" w:line="240" w:lineRule="auto"/>
              <w:jc w:val="center"/>
              <w:rPr>
                <w:sz w:val="20"/>
                <w:szCs w:val="20"/>
              </w:rPr>
            </w:pPr>
            <w:r w:rsidRPr="00661E9A">
              <w:rPr>
                <w:sz w:val="20"/>
                <w:szCs w:val="20"/>
              </w:rPr>
              <w:t>35,290</w:t>
            </w:r>
          </w:p>
        </w:tc>
        <w:tc>
          <w:tcPr>
            <w:tcW w:w="784" w:type="dxa"/>
            <w:tcBorders>
              <w:bottom w:val="single" w:sz="4" w:space="0" w:color="auto"/>
            </w:tcBorders>
            <w:vAlign w:val="bottom"/>
          </w:tcPr>
          <w:p w:rsidR="004C5473" w:rsidRPr="00661E9A" w:rsidRDefault="004C5473" w:rsidP="009B5CE1">
            <w:pPr>
              <w:spacing w:after="0" w:line="240" w:lineRule="auto"/>
              <w:jc w:val="center"/>
              <w:rPr>
                <w:sz w:val="20"/>
                <w:szCs w:val="20"/>
              </w:rPr>
            </w:pPr>
            <w:r w:rsidRPr="00661E9A">
              <w:rPr>
                <w:sz w:val="20"/>
                <w:szCs w:val="20"/>
              </w:rPr>
              <w:t>53.0</w:t>
            </w:r>
          </w:p>
        </w:tc>
        <w:tc>
          <w:tcPr>
            <w:tcW w:w="784" w:type="dxa"/>
            <w:tcBorders>
              <w:bottom w:val="single" w:sz="4" w:space="0" w:color="auto"/>
            </w:tcBorders>
            <w:vAlign w:val="bottom"/>
          </w:tcPr>
          <w:p w:rsidR="004C5473" w:rsidRPr="00661E9A" w:rsidRDefault="004C5473" w:rsidP="009B5CE1">
            <w:pPr>
              <w:spacing w:after="0" w:line="240" w:lineRule="auto"/>
              <w:jc w:val="center"/>
              <w:rPr>
                <w:sz w:val="20"/>
                <w:szCs w:val="20"/>
              </w:rPr>
            </w:pPr>
            <w:r w:rsidRPr="00661E9A">
              <w:rPr>
                <w:sz w:val="20"/>
                <w:szCs w:val="20"/>
              </w:rPr>
              <w:t>52.0</w:t>
            </w:r>
          </w:p>
        </w:tc>
        <w:tc>
          <w:tcPr>
            <w:tcW w:w="784" w:type="dxa"/>
            <w:tcBorders>
              <w:bottom w:val="single" w:sz="4" w:space="0" w:color="auto"/>
            </w:tcBorders>
            <w:vAlign w:val="bottom"/>
          </w:tcPr>
          <w:p w:rsidR="004C5473" w:rsidRPr="00661E9A" w:rsidRDefault="004C5473" w:rsidP="009B5CE1">
            <w:pPr>
              <w:spacing w:after="0" w:line="240" w:lineRule="auto"/>
              <w:jc w:val="center"/>
              <w:rPr>
                <w:sz w:val="20"/>
                <w:szCs w:val="20"/>
              </w:rPr>
            </w:pPr>
            <w:r w:rsidRPr="00661E9A">
              <w:rPr>
                <w:sz w:val="20"/>
                <w:szCs w:val="20"/>
              </w:rPr>
              <w:t>51.0</w:t>
            </w:r>
          </w:p>
        </w:tc>
        <w:tc>
          <w:tcPr>
            <w:tcW w:w="785" w:type="dxa"/>
            <w:tcBorders>
              <w:bottom w:val="single" w:sz="4" w:space="0" w:color="auto"/>
            </w:tcBorders>
          </w:tcPr>
          <w:p w:rsidR="004C5473" w:rsidRPr="00661E9A" w:rsidRDefault="004C5473" w:rsidP="009B5CE1">
            <w:pPr>
              <w:spacing w:after="0" w:line="240" w:lineRule="auto"/>
              <w:rPr>
                <w:sz w:val="20"/>
                <w:szCs w:val="20"/>
              </w:rPr>
            </w:pPr>
            <w:r w:rsidRPr="00661E9A">
              <w:rPr>
                <w:sz w:val="20"/>
                <w:szCs w:val="20"/>
              </w:rPr>
              <w:t>SGP</w:t>
            </w:r>
          </w:p>
        </w:tc>
        <w:tc>
          <w:tcPr>
            <w:tcW w:w="784" w:type="dxa"/>
            <w:tcBorders>
              <w:bottom w:val="single" w:sz="4" w:space="0" w:color="auto"/>
            </w:tcBorders>
            <w:vAlign w:val="bottom"/>
          </w:tcPr>
          <w:p w:rsidR="004C5473" w:rsidRPr="00661E9A" w:rsidRDefault="004C5473" w:rsidP="009B5CE1">
            <w:pPr>
              <w:spacing w:after="0" w:line="240" w:lineRule="auto"/>
              <w:jc w:val="center"/>
              <w:rPr>
                <w:sz w:val="20"/>
                <w:szCs w:val="20"/>
              </w:rPr>
            </w:pPr>
            <w:r w:rsidRPr="00661E9A">
              <w:rPr>
                <w:sz w:val="20"/>
                <w:szCs w:val="20"/>
              </w:rPr>
              <w:t>50.0</w:t>
            </w:r>
          </w:p>
        </w:tc>
        <w:tc>
          <w:tcPr>
            <w:tcW w:w="784" w:type="dxa"/>
            <w:tcBorders>
              <w:bottom w:val="single" w:sz="4" w:space="0" w:color="auto"/>
            </w:tcBorders>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-1.0</w:t>
            </w:r>
          </w:p>
        </w:tc>
        <w:tc>
          <w:tcPr>
            <w:tcW w:w="785" w:type="dxa"/>
            <w:tcBorders>
              <w:bottom w:val="single" w:sz="4" w:space="0" w:color="auto"/>
            </w:tcBorders>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-3.0</w:t>
            </w:r>
          </w:p>
        </w:tc>
      </w:tr>
      <w:tr w:rsidR="004C5473" w:rsidRPr="00661E9A" w:rsidTr="009B5CE1">
        <w:tc>
          <w:tcPr>
            <w:tcW w:w="1008" w:type="dxa"/>
            <w:vMerge w:val="restart"/>
            <w:vAlign w:val="center"/>
          </w:tcPr>
          <w:p w:rsidR="004C5473" w:rsidRPr="00661E9A" w:rsidRDefault="004C5473" w:rsidP="009B5CE1">
            <w:pPr>
              <w:spacing w:after="0" w:line="240" w:lineRule="auto"/>
              <w:jc w:val="center"/>
              <w:rPr>
                <w:b/>
                <w:sz w:val="20"/>
                <w:szCs w:val="20"/>
              </w:rPr>
            </w:pPr>
            <w:r w:rsidRPr="00661E9A">
              <w:rPr>
                <w:b/>
                <w:sz w:val="20"/>
                <w:szCs w:val="20"/>
              </w:rPr>
              <w:t>All students</w:t>
            </w:r>
          </w:p>
        </w:tc>
        <w:tc>
          <w:tcPr>
            <w:tcW w:w="810" w:type="dxa"/>
            <w:vMerge w:val="restart"/>
            <w:shd w:val="clear" w:color="auto" w:fill="D9D9D9" w:themeFill="background1" w:themeFillShade="D9"/>
            <w:vAlign w:val="center"/>
          </w:tcPr>
          <w:p w:rsidR="004C5473" w:rsidRPr="00661E9A" w:rsidRDefault="004C5473" w:rsidP="009B5CE1">
            <w:pPr>
              <w:spacing w:after="0" w:line="240" w:lineRule="auto"/>
              <w:jc w:val="center"/>
              <w:rPr>
                <w:sz w:val="20"/>
                <w:szCs w:val="20"/>
              </w:rPr>
            </w:pPr>
            <w:r w:rsidRPr="00661E9A">
              <w:rPr>
                <w:sz w:val="20"/>
                <w:szCs w:val="20"/>
              </w:rPr>
              <w:t>District</w:t>
            </w:r>
          </w:p>
        </w:tc>
        <w:tc>
          <w:tcPr>
            <w:tcW w:w="630"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CPI</w:t>
            </w:r>
          </w:p>
        </w:tc>
        <w:tc>
          <w:tcPr>
            <w:tcW w:w="990"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928</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81.8</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81.3</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82.8</w:t>
            </w:r>
          </w:p>
        </w:tc>
        <w:tc>
          <w:tcPr>
            <w:tcW w:w="785"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CPI</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83.2</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0.4</w:t>
            </w:r>
          </w:p>
        </w:tc>
        <w:tc>
          <w:tcPr>
            <w:tcW w:w="785"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1.4</w:t>
            </w:r>
          </w:p>
        </w:tc>
      </w:tr>
      <w:tr w:rsidR="004C5473" w:rsidRPr="00661E9A" w:rsidTr="009B5CE1">
        <w:tc>
          <w:tcPr>
            <w:tcW w:w="1008" w:type="dxa"/>
            <w:vMerge/>
          </w:tcPr>
          <w:p w:rsidR="004C5473" w:rsidRPr="00661E9A" w:rsidRDefault="004C5473" w:rsidP="009B5CE1">
            <w:pPr>
              <w:spacing w:after="0" w:line="240" w:lineRule="auto"/>
              <w:rPr>
                <w:sz w:val="20"/>
                <w:szCs w:val="20"/>
              </w:rPr>
            </w:pPr>
          </w:p>
        </w:tc>
        <w:tc>
          <w:tcPr>
            <w:tcW w:w="810" w:type="dxa"/>
            <w:vMerge/>
            <w:shd w:val="clear" w:color="auto" w:fill="D9D9D9" w:themeFill="background1" w:themeFillShade="D9"/>
            <w:vAlign w:val="center"/>
          </w:tcPr>
          <w:p w:rsidR="004C5473" w:rsidRPr="00661E9A" w:rsidRDefault="004C5473" w:rsidP="009B5CE1">
            <w:pPr>
              <w:spacing w:after="0" w:line="240" w:lineRule="auto"/>
              <w:jc w:val="center"/>
              <w:rPr>
                <w:sz w:val="20"/>
                <w:szCs w:val="20"/>
              </w:rPr>
            </w:pPr>
          </w:p>
        </w:tc>
        <w:tc>
          <w:tcPr>
            <w:tcW w:w="630"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P+</w:t>
            </w:r>
          </w:p>
        </w:tc>
        <w:tc>
          <w:tcPr>
            <w:tcW w:w="990"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61%</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60%</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62%</w:t>
            </w:r>
          </w:p>
        </w:tc>
        <w:tc>
          <w:tcPr>
            <w:tcW w:w="785"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Lv 4&amp;5</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c>
          <w:tcPr>
            <w:tcW w:w="785"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r>
      <w:tr w:rsidR="004C5473" w:rsidRPr="00661E9A" w:rsidTr="009B5CE1">
        <w:tc>
          <w:tcPr>
            <w:tcW w:w="1008" w:type="dxa"/>
            <w:vMerge/>
          </w:tcPr>
          <w:p w:rsidR="004C5473" w:rsidRPr="00661E9A" w:rsidRDefault="004C5473" w:rsidP="009B5CE1">
            <w:pPr>
              <w:spacing w:after="0" w:line="240" w:lineRule="auto"/>
              <w:rPr>
                <w:sz w:val="20"/>
                <w:szCs w:val="20"/>
              </w:rPr>
            </w:pPr>
          </w:p>
        </w:tc>
        <w:tc>
          <w:tcPr>
            <w:tcW w:w="810" w:type="dxa"/>
            <w:vMerge/>
            <w:shd w:val="clear" w:color="auto" w:fill="D9D9D9" w:themeFill="background1" w:themeFillShade="D9"/>
            <w:vAlign w:val="center"/>
          </w:tcPr>
          <w:p w:rsidR="004C5473" w:rsidRPr="00661E9A" w:rsidRDefault="004C5473" w:rsidP="009B5CE1">
            <w:pPr>
              <w:spacing w:after="0" w:line="240" w:lineRule="auto"/>
              <w:jc w:val="center"/>
              <w:rPr>
                <w:sz w:val="20"/>
                <w:szCs w:val="20"/>
              </w:rPr>
            </w:pPr>
          </w:p>
        </w:tc>
        <w:tc>
          <w:tcPr>
            <w:tcW w:w="630"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SGP</w:t>
            </w:r>
          </w:p>
        </w:tc>
        <w:tc>
          <w:tcPr>
            <w:tcW w:w="990"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745</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45.0</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49.0</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50.5</w:t>
            </w:r>
          </w:p>
        </w:tc>
        <w:tc>
          <w:tcPr>
            <w:tcW w:w="785" w:type="dxa"/>
            <w:shd w:val="clear" w:color="auto" w:fill="D9D9D9" w:themeFill="background1" w:themeFillShade="D9"/>
          </w:tcPr>
          <w:p w:rsidR="004C5473" w:rsidRPr="00661E9A" w:rsidRDefault="004C5473" w:rsidP="009B5CE1">
            <w:pPr>
              <w:spacing w:after="0" w:line="240" w:lineRule="auto"/>
              <w:rPr>
                <w:sz w:val="20"/>
                <w:szCs w:val="20"/>
              </w:rPr>
            </w:pPr>
            <w:r w:rsidRPr="00661E9A">
              <w:rPr>
                <w:sz w:val="20"/>
                <w:szCs w:val="20"/>
              </w:rPr>
              <w:t>SGP</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sz w:val="20"/>
                <w:szCs w:val="20"/>
              </w:rPr>
            </w:pPr>
            <w:r w:rsidRPr="00661E9A">
              <w:rPr>
                <w:sz w:val="20"/>
                <w:szCs w:val="20"/>
              </w:rPr>
              <w:t>46.0</w:t>
            </w:r>
          </w:p>
        </w:tc>
        <w:tc>
          <w:tcPr>
            <w:tcW w:w="784"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-4.5</w:t>
            </w:r>
          </w:p>
        </w:tc>
        <w:tc>
          <w:tcPr>
            <w:tcW w:w="785" w:type="dxa"/>
            <w:shd w:val="clear" w:color="auto" w:fill="D9D9D9" w:themeFill="background1" w:themeFillShade="D9"/>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1.0</w:t>
            </w:r>
          </w:p>
        </w:tc>
      </w:tr>
      <w:tr w:rsidR="004C5473" w:rsidRPr="00661E9A" w:rsidTr="009B5CE1">
        <w:tc>
          <w:tcPr>
            <w:tcW w:w="1008" w:type="dxa"/>
            <w:vMerge/>
          </w:tcPr>
          <w:p w:rsidR="004C5473" w:rsidRPr="00661E9A" w:rsidRDefault="004C5473" w:rsidP="009B5CE1">
            <w:pPr>
              <w:spacing w:after="0" w:line="240" w:lineRule="auto"/>
              <w:rPr>
                <w:sz w:val="20"/>
                <w:szCs w:val="20"/>
              </w:rPr>
            </w:pPr>
          </w:p>
        </w:tc>
        <w:tc>
          <w:tcPr>
            <w:tcW w:w="810" w:type="dxa"/>
            <w:vMerge w:val="restart"/>
            <w:vAlign w:val="center"/>
          </w:tcPr>
          <w:p w:rsidR="004C5473" w:rsidRPr="00661E9A" w:rsidRDefault="004C5473" w:rsidP="009B5CE1">
            <w:pPr>
              <w:spacing w:after="0" w:line="240" w:lineRule="auto"/>
              <w:jc w:val="center"/>
              <w:rPr>
                <w:sz w:val="20"/>
                <w:szCs w:val="20"/>
              </w:rPr>
            </w:pPr>
            <w:r w:rsidRPr="00661E9A">
              <w:rPr>
                <w:sz w:val="20"/>
                <w:szCs w:val="20"/>
              </w:rPr>
              <w:t>State</w:t>
            </w:r>
          </w:p>
        </w:tc>
        <w:tc>
          <w:tcPr>
            <w:tcW w:w="630" w:type="dxa"/>
          </w:tcPr>
          <w:p w:rsidR="004C5473" w:rsidRPr="00661E9A" w:rsidRDefault="004C5473" w:rsidP="009B5CE1">
            <w:pPr>
              <w:spacing w:after="0" w:line="240" w:lineRule="auto"/>
              <w:rPr>
                <w:sz w:val="20"/>
                <w:szCs w:val="20"/>
              </w:rPr>
            </w:pPr>
            <w:r w:rsidRPr="00661E9A">
              <w:rPr>
                <w:sz w:val="20"/>
                <w:szCs w:val="20"/>
              </w:rPr>
              <w:t>CPI</w:t>
            </w:r>
          </w:p>
        </w:tc>
        <w:tc>
          <w:tcPr>
            <w:tcW w:w="990" w:type="dxa"/>
            <w:vAlign w:val="bottom"/>
          </w:tcPr>
          <w:p w:rsidR="004C5473" w:rsidRPr="00661E9A" w:rsidRDefault="004C5473" w:rsidP="009B5CE1">
            <w:pPr>
              <w:spacing w:after="0" w:line="240" w:lineRule="auto"/>
              <w:jc w:val="center"/>
              <w:rPr>
                <w:sz w:val="20"/>
                <w:szCs w:val="20"/>
              </w:rPr>
            </w:pPr>
            <w:r w:rsidRPr="00661E9A">
              <w:rPr>
                <w:sz w:val="20"/>
                <w:szCs w:val="20"/>
              </w:rPr>
              <w:t>490,612</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80.8</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80.3</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80.7</w:t>
            </w:r>
          </w:p>
        </w:tc>
        <w:tc>
          <w:tcPr>
            <w:tcW w:w="785" w:type="dxa"/>
          </w:tcPr>
          <w:p w:rsidR="004C5473" w:rsidRPr="00661E9A" w:rsidRDefault="004C5473" w:rsidP="009B5CE1">
            <w:pPr>
              <w:spacing w:after="0" w:line="240" w:lineRule="auto"/>
              <w:rPr>
                <w:sz w:val="20"/>
                <w:szCs w:val="20"/>
              </w:rPr>
            </w:pPr>
            <w:r w:rsidRPr="00661E9A">
              <w:rPr>
                <w:sz w:val="20"/>
                <w:szCs w:val="20"/>
              </w:rPr>
              <w:t>CPI</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81.5</w:t>
            </w:r>
          </w:p>
        </w:tc>
        <w:tc>
          <w:tcPr>
            <w:tcW w:w="784" w:type="dxa"/>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0.8</w:t>
            </w:r>
          </w:p>
        </w:tc>
        <w:tc>
          <w:tcPr>
            <w:tcW w:w="785" w:type="dxa"/>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0.7</w:t>
            </w:r>
          </w:p>
        </w:tc>
      </w:tr>
      <w:tr w:rsidR="004C5473" w:rsidRPr="00661E9A" w:rsidTr="009B5CE1">
        <w:tc>
          <w:tcPr>
            <w:tcW w:w="1008" w:type="dxa"/>
            <w:vMerge/>
          </w:tcPr>
          <w:p w:rsidR="004C5473" w:rsidRPr="00661E9A" w:rsidRDefault="004C5473" w:rsidP="009B5CE1">
            <w:pPr>
              <w:spacing w:after="0" w:line="240" w:lineRule="auto"/>
              <w:rPr>
                <w:sz w:val="20"/>
                <w:szCs w:val="20"/>
              </w:rPr>
            </w:pPr>
          </w:p>
        </w:tc>
        <w:tc>
          <w:tcPr>
            <w:tcW w:w="810" w:type="dxa"/>
            <w:vMerge/>
          </w:tcPr>
          <w:p w:rsidR="004C5473" w:rsidRPr="00661E9A" w:rsidRDefault="004C5473" w:rsidP="009B5CE1">
            <w:pPr>
              <w:spacing w:after="0" w:line="240" w:lineRule="auto"/>
              <w:rPr>
                <w:sz w:val="20"/>
                <w:szCs w:val="20"/>
              </w:rPr>
            </w:pPr>
          </w:p>
        </w:tc>
        <w:tc>
          <w:tcPr>
            <w:tcW w:w="630" w:type="dxa"/>
          </w:tcPr>
          <w:p w:rsidR="004C5473" w:rsidRPr="00661E9A" w:rsidRDefault="004C5473" w:rsidP="009B5CE1">
            <w:pPr>
              <w:spacing w:after="0" w:line="240" w:lineRule="auto"/>
              <w:rPr>
                <w:sz w:val="20"/>
                <w:szCs w:val="20"/>
              </w:rPr>
            </w:pPr>
            <w:r w:rsidRPr="00661E9A">
              <w:rPr>
                <w:sz w:val="20"/>
                <w:szCs w:val="20"/>
              </w:rPr>
              <w:t>P+</w:t>
            </w:r>
          </w:p>
        </w:tc>
        <w:tc>
          <w:tcPr>
            <w:tcW w:w="990" w:type="dxa"/>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61%</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60%</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5" w:type="dxa"/>
          </w:tcPr>
          <w:p w:rsidR="004C5473" w:rsidRPr="00661E9A" w:rsidRDefault="004C5473" w:rsidP="009B5CE1">
            <w:pPr>
              <w:spacing w:after="0" w:line="240" w:lineRule="auto"/>
              <w:rPr>
                <w:sz w:val="20"/>
                <w:szCs w:val="20"/>
              </w:rPr>
            </w:pPr>
            <w:r w:rsidRPr="00661E9A">
              <w:rPr>
                <w:sz w:val="20"/>
                <w:szCs w:val="20"/>
              </w:rPr>
              <w:t>Lv 4&amp;5</w:t>
            </w:r>
          </w:p>
        </w:tc>
        <w:tc>
          <w:tcPr>
            <w:tcW w:w="784" w:type="dxa"/>
            <w:vAlign w:val="bottom"/>
          </w:tcPr>
          <w:p w:rsidR="004C5473" w:rsidRPr="00661E9A" w:rsidRDefault="004C5473" w:rsidP="009B5CE1">
            <w:pPr>
              <w:spacing w:after="0" w:line="240" w:lineRule="auto"/>
              <w:jc w:val="center"/>
              <w:rPr>
                <w:sz w:val="20"/>
                <w:szCs w:val="20"/>
              </w:rPr>
            </w:pPr>
            <w:r w:rsidRPr="00661E9A">
              <w:rPr>
                <w:sz w:val="20"/>
                <w:szCs w:val="20"/>
              </w:rPr>
              <w:t>--</w:t>
            </w:r>
          </w:p>
        </w:tc>
        <w:tc>
          <w:tcPr>
            <w:tcW w:w="784" w:type="dxa"/>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c>
          <w:tcPr>
            <w:tcW w:w="785" w:type="dxa"/>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w:t>
            </w:r>
          </w:p>
        </w:tc>
      </w:tr>
      <w:tr w:rsidR="004C5473" w:rsidRPr="00661E9A" w:rsidTr="009B5CE1">
        <w:tc>
          <w:tcPr>
            <w:tcW w:w="1008" w:type="dxa"/>
            <w:vMerge/>
            <w:tcBorders>
              <w:bottom w:val="single" w:sz="4" w:space="0" w:color="auto"/>
            </w:tcBorders>
          </w:tcPr>
          <w:p w:rsidR="004C5473" w:rsidRPr="00661E9A" w:rsidRDefault="004C5473" w:rsidP="009B5CE1">
            <w:pPr>
              <w:spacing w:after="0" w:line="240" w:lineRule="auto"/>
              <w:rPr>
                <w:sz w:val="20"/>
                <w:szCs w:val="20"/>
              </w:rPr>
            </w:pPr>
          </w:p>
        </w:tc>
        <w:tc>
          <w:tcPr>
            <w:tcW w:w="810" w:type="dxa"/>
            <w:vMerge/>
            <w:tcBorders>
              <w:bottom w:val="single" w:sz="4" w:space="0" w:color="auto"/>
            </w:tcBorders>
          </w:tcPr>
          <w:p w:rsidR="004C5473" w:rsidRPr="00661E9A" w:rsidRDefault="004C5473" w:rsidP="009B5CE1">
            <w:pPr>
              <w:spacing w:after="0" w:line="240" w:lineRule="auto"/>
              <w:rPr>
                <w:sz w:val="20"/>
                <w:szCs w:val="20"/>
              </w:rPr>
            </w:pPr>
          </w:p>
        </w:tc>
        <w:tc>
          <w:tcPr>
            <w:tcW w:w="630" w:type="dxa"/>
            <w:tcBorders>
              <w:bottom w:val="single" w:sz="4" w:space="0" w:color="auto"/>
            </w:tcBorders>
          </w:tcPr>
          <w:p w:rsidR="004C5473" w:rsidRPr="00661E9A" w:rsidRDefault="004C5473" w:rsidP="009B5CE1">
            <w:pPr>
              <w:spacing w:after="0" w:line="240" w:lineRule="auto"/>
              <w:rPr>
                <w:sz w:val="20"/>
                <w:szCs w:val="20"/>
              </w:rPr>
            </w:pPr>
            <w:r w:rsidRPr="00661E9A">
              <w:rPr>
                <w:sz w:val="20"/>
                <w:szCs w:val="20"/>
              </w:rPr>
              <w:t>SGP</w:t>
            </w:r>
          </w:p>
        </w:tc>
        <w:tc>
          <w:tcPr>
            <w:tcW w:w="990" w:type="dxa"/>
            <w:tcBorders>
              <w:bottom w:val="single" w:sz="4" w:space="0" w:color="auto"/>
            </w:tcBorders>
            <w:vAlign w:val="bottom"/>
          </w:tcPr>
          <w:p w:rsidR="004C5473" w:rsidRPr="00661E9A" w:rsidRDefault="004C5473" w:rsidP="009B5CE1">
            <w:pPr>
              <w:spacing w:after="0" w:line="240" w:lineRule="auto"/>
              <w:jc w:val="center"/>
              <w:rPr>
                <w:sz w:val="20"/>
                <w:szCs w:val="20"/>
              </w:rPr>
            </w:pPr>
            <w:r w:rsidRPr="00661E9A">
              <w:rPr>
                <w:sz w:val="20"/>
                <w:szCs w:val="20"/>
              </w:rPr>
              <w:t>388,423</w:t>
            </w:r>
          </w:p>
        </w:tc>
        <w:tc>
          <w:tcPr>
            <w:tcW w:w="784" w:type="dxa"/>
            <w:tcBorders>
              <w:bottom w:val="single" w:sz="4" w:space="0" w:color="auto"/>
            </w:tcBorders>
            <w:vAlign w:val="bottom"/>
          </w:tcPr>
          <w:p w:rsidR="004C5473" w:rsidRPr="00661E9A" w:rsidRDefault="004C5473" w:rsidP="009B5CE1">
            <w:pPr>
              <w:spacing w:after="0" w:line="240" w:lineRule="auto"/>
              <w:jc w:val="center"/>
              <w:rPr>
                <w:sz w:val="20"/>
                <w:szCs w:val="20"/>
              </w:rPr>
            </w:pPr>
            <w:r w:rsidRPr="00661E9A">
              <w:rPr>
                <w:sz w:val="20"/>
                <w:szCs w:val="20"/>
              </w:rPr>
              <w:t>51.0</w:t>
            </w:r>
          </w:p>
        </w:tc>
        <w:tc>
          <w:tcPr>
            <w:tcW w:w="784" w:type="dxa"/>
            <w:tcBorders>
              <w:bottom w:val="single" w:sz="4" w:space="0" w:color="auto"/>
            </w:tcBorders>
            <w:vAlign w:val="bottom"/>
          </w:tcPr>
          <w:p w:rsidR="004C5473" w:rsidRPr="00661E9A" w:rsidRDefault="004C5473" w:rsidP="009B5CE1">
            <w:pPr>
              <w:spacing w:after="0" w:line="240" w:lineRule="auto"/>
              <w:jc w:val="center"/>
              <w:rPr>
                <w:sz w:val="20"/>
                <w:szCs w:val="20"/>
              </w:rPr>
            </w:pPr>
            <w:r w:rsidRPr="00661E9A">
              <w:rPr>
                <w:sz w:val="20"/>
                <w:szCs w:val="20"/>
              </w:rPr>
              <w:t>50.0</w:t>
            </w:r>
          </w:p>
        </w:tc>
        <w:tc>
          <w:tcPr>
            <w:tcW w:w="784" w:type="dxa"/>
            <w:tcBorders>
              <w:bottom w:val="single" w:sz="4" w:space="0" w:color="auto"/>
            </w:tcBorders>
            <w:vAlign w:val="bottom"/>
          </w:tcPr>
          <w:p w:rsidR="004C5473" w:rsidRPr="00661E9A" w:rsidRDefault="004C5473" w:rsidP="009B5CE1">
            <w:pPr>
              <w:spacing w:after="0" w:line="240" w:lineRule="auto"/>
              <w:jc w:val="center"/>
              <w:rPr>
                <w:sz w:val="20"/>
                <w:szCs w:val="20"/>
              </w:rPr>
            </w:pPr>
            <w:r w:rsidRPr="00661E9A">
              <w:rPr>
                <w:sz w:val="20"/>
                <w:szCs w:val="20"/>
              </w:rPr>
              <w:t>50.0</w:t>
            </w:r>
          </w:p>
        </w:tc>
        <w:tc>
          <w:tcPr>
            <w:tcW w:w="785" w:type="dxa"/>
            <w:tcBorders>
              <w:bottom w:val="single" w:sz="4" w:space="0" w:color="auto"/>
            </w:tcBorders>
          </w:tcPr>
          <w:p w:rsidR="004C5473" w:rsidRPr="00661E9A" w:rsidRDefault="004C5473" w:rsidP="009B5CE1">
            <w:pPr>
              <w:spacing w:after="0" w:line="240" w:lineRule="auto"/>
              <w:rPr>
                <w:sz w:val="20"/>
                <w:szCs w:val="20"/>
              </w:rPr>
            </w:pPr>
            <w:r w:rsidRPr="00661E9A">
              <w:rPr>
                <w:sz w:val="20"/>
                <w:szCs w:val="20"/>
              </w:rPr>
              <w:t>SGP</w:t>
            </w:r>
          </w:p>
        </w:tc>
        <w:tc>
          <w:tcPr>
            <w:tcW w:w="784" w:type="dxa"/>
            <w:tcBorders>
              <w:bottom w:val="single" w:sz="4" w:space="0" w:color="auto"/>
            </w:tcBorders>
            <w:vAlign w:val="bottom"/>
          </w:tcPr>
          <w:p w:rsidR="004C5473" w:rsidRPr="00661E9A" w:rsidRDefault="004C5473" w:rsidP="009B5CE1">
            <w:pPr>
              <w:spacing w:after="0" w:line="240" w:lineRule="auto"/>
              <w:jc w:val="center"/>
              <w:rPr>
                <w:sz w:val="20"/>
                <w:szCs w:val="20"/>
              </w:rPr>
            </w:pPr>
            <w:r w:rsidRPr="00661E9A">
              <w:rPr>
                <w:sz w:val="20"/>
                <w:szCs w:val="20"/>
              </w:rPr>
              <w:t>50.0</w:t>
            </w:r>
          </w:p>
        </w:tc>
        <w:tc>
          <w:tcPr>
            <w:tcW w:w="784" w:type="dxa"/>
            <w:tcBorders>
              <w:bottom w:val="single" w:sz="4" w:space="0" w:color="auto"/>
            </w:tcBorders>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0.0</w:t>
            </w:r>
          </w:p>
        </w:tc>
        <w:tc>
          <w:tcPr>
            <w:tcW w:w="785" w:type="dxa"/>
            <w:tcBorders>
              <w:bottom w:val="single" w:sz="4" w:space="0" w:color="auto"/>
            </w:tcBorders>
            <w:vAlign w:val="bottom"/>
          </w:tcPr>
          <w:p w:rsidR="004C5473" w:rsidRPr="00661E9A" w:rsidRDefault="004C5473" w:rsidP="009B5CE1">
            <w:pPr>
              <w:spacing w:after="0" w:line="240" w:lineRule="auto"/>
              <w:jc w:val="center"/>
              <w:rPr>
                <w:rFonts w:ascii="Calibri" w:hAnsi="Calibri"/>
                <w:sz w:val="20"/>
                <w:szCs w:val="20"/>
              </w:rPr>
            </w:pPr>
            <w:r w:rsidRPr="00661E9A">
              <w:rPr>
                <w:rFonts w:ascii="Calibri" w:hAnsi="Calibri"/>
                <w:sz w:val="20"/>
                <w:szCs w:val="20"/>
              </w:rPr>
              <w:t>-1.0</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4017A3" w:rsidRPr="006C588A" w:rsidRDefault="004017A3" w:rsidP="004017A3">
      <w:pPr>
        <w:spacing w:after="0" w:line="240" w:lineRule="auto"/>
        <w:jc w:val="center"/>
        <w:rPr>
          <w:rFonts w:ascii="Calibri" w:eastAsia="Calibri" w:hAnsi="Calibri" w:cs="Times New Roman"/>
          <w:b/>
          <w:sz w:val="20"/>
        </w:rPr>
      </w:pPr>
      <w:r w:rsidRPr="006C588A">
        <w:rPr>
          <w:rFonts w:ascii="Calibri" w:eastAsia="Calibri" w:hAnsi="Calibri" w:cs="Times New Roman"/>
          <w:b/>
          <w:sz w:val="20"/>
        </w:rPr>
        <w:lastRenderedPageBreak/>
        <w:t>Table B3c: Blackstone-Millville Regional School District</w:t>
      </w:r>
    </w:p>
    <w:p w:rsidR="004017A3" w:rsidRPr="006C588A" w:rsidRDefault="004017A3" w:rsidP="004017A3">
      <w:pPr>
        <w:spacing w:after="0"/>
        <w:jc w:val="center"/>
        <w:rPr>
          <w:rFonts w:ascii="Calibri" w:eastAsia="Calibri" w:hAnsi="Calibri" w:cs="Times New Roman"/>
          <w:b/>
          <w:sz w:val="20"/>
        </w:rPr>
      </w:pPr>
      <w:r w:rsidRPr="006C588A">
        <w:rPr>
          <w:rFonts w:ascii="Calibri" w:eastAsia="Calibri" w:hAnsi="Calibri" w:cs="Times New Roman"/>
          <w:b/>
          <w:sz w:val="20"/>
        </w:rPr>
        <w:t>Science and Technology/Engineering (All Grades)</w:t>
      </w:r>
    </w:p>
    <w:p w:rsidR="004017A3" w:rsidRPr="006C588A" w:rsidRDefault="004017A3" w:rsidP="004017A3">
      <w:pPr>
        <w:spacing w:after="0" w:line="240" w:lineRule="auto"/>
        <w:jc w:val="center"/>
        <w:rPr>
          <w:rFonts w:ascii="Calibri" w:eastAsia="Calibri" w:hAnsi="Calibri" w:cs="Times New Roman"/>
          <w:b/>
          <w:sz w:val="20"/>
          <w:szCs w:val="24"/>
        </w:rPr>
      </w:pPr>
      <w:r w:rsidRPr="006C588A">
        <w:rPr>
          <w:rFonts w:ascii="Calibri" w:eastAsia="Calibri" w:hAnsi="Calibri" w:cs="Times New Roman"/>
          <w:b/>
          <w:sz w:val="20"/>
        </w:rPr>
        <w:t>Performance for Selected Subgroups Compared to State, 2013–2016</w:t>
      </w:r>
    </w:p>
    <w:tbl>
      <w:tblPr>
        <w:tblStyle w:val="TableGrid"/>
        <w:tblW w:w="0" w:type="auto"/>
        <w:tblLayout w:type="fixed"/>
        <w:tblLook w:val="04A0" w:firstRow="1" w:lastRow="0" w:firstColumn="1" w:lastColumn="0" w:noHBand="0" w:noVBand="1"/>
        <w:tblCaption w:val="Table B3c: Blackstone-Millville Regional School District"/>
        <w:tblDescription w:val="Science and Technology/Engineering (All Grades)&#10;Performance for Selected Subgroups Compared to State, 2013–2016&#10;"/>
      </w:tblPr>
      <w:tblGrid>
        <w:gridCol w:w="1278"/>
        <w:gridCol w:w="810"/>
        <w:gridCol w:w="720"/>
        <w:gridCol w:w="990"/>
        <w:gridCol w:w="810"/>
        <w:gridCol w:w="810"/>
        <w:gridCol w:w="810"/>
        <w:gridCol w:w="810"/>
        <w:gridCol w:w="936"/>
        <w:gridCol w:w="882"/>
      </w:tblGrid>
      <w:tr w:rsidR="004017A3" w:rsidRPr="006C588A" w:rsidTr="009B5CE1">
        <w:tc>
          <w:tcPr>
            <w:tcW w:w="2808" w:type="dxa"/>
            <w:gridSpan w:val="3"/>
            <w:vMerge w:val="restart"/>
            <w:vAlign w:val="center"/>
          </w:tcPr>
          <w:p w:rsidR="004017A3" w:rsidRPr="006C588A" w:rsidRDefault="004017A3" w:rsidP="009B5CE1">
            <w:pPr>
              <w:spacing w:after="0" w:line="240" w:lineRule="auto"/>
              <w:jc w:val="center"/>
              <w:rPr>
                <w:rFonts w:ascii="Calibri" w:eastAsia="Times New Roman" w:hAnsi="Calibri" w:cs="Times New Roman"/>
                <w:b/>
                <w:sz w:val="20"/>
                <w:szCs w:val="20"/>
              </w:rPr>
            </w:pPr>
            <w:r w:rsidRPr="006C588A">
              <w:rPr>
                <w:rFonts w:ascii="Calibri" w:eastAsia="Times New Roman" w:hAnsi="Calibri" w:cs="Times New Roman"/>
                <w:b/>
                <w:sz w:val="20"/>
                <w:szCs w:val="20"/>
              </w:rPr>
              <w:t>Group and Measure</w:t>
            </w:r>
          </w:p>
        </w:tc>
        <w:tc>
          <w:tcPr>
            <w:tcW w:w="990" w:type="dxa"/>
            <w:vMerge w:val="restart"/>
            <w:vAlign w:val="center"/>
          </w:tcPr>
          <w:p w:rsidR="004017A3" w:rsidRPr="006C588A" w:rsidRDefault="004017A3" w:rsidP="009B5CE1">
            <w:pPr>
              <w:spacing w:after="0" w:line="240" w:lineRule="auto"/>
              <w:jc w:val="center"/>
              <w:rPr>
                <w:rFonts w:ascii="Calibri" w:eastAsia="Times New Roman" w:hAnsi="Calibri" w:cs="Times New Roman"/>
                <w:b/>
                <w:sz w:val="20"/>
                <w:szCs w:val="20"/>
              </w:rPr>
            </w:pPr>
            <w:r w:rsidRPr="006C588A">
              <w:rPr>
                <w:rFonts w:ascii="Calibri" w:eastAsia="Times New Roman" w:hAnsi="Calibri" w:cs="Times New Roman"/>
                <w:b/>
                <w:sz w:val="20"/>
                <w:szCs w:val="20"/>
              </w:rPr>
              <w:t>Number Included (2016)</w:t>
            </w:r>
          </w:p>
        </w:tc>
        <w:tc>
          <w:tcPr>
            <w:tcW w:w="3240" w:type="dxa"/>
            <w:gridSpan w:val="4"/>
            <w:vMerge w:val="restart"/>
            <w:vAlign w:val="center"/>
          </w:tcPr>
          <w:p w:rsidR="004017A3" w:rsidRPr="006C588A" w:rsidRDefault="004017A3" w:rsidP="009B5CE1">
            <w:pPr>
              <w:spacing w:after="0" w:line="240" w:lineRule="auto"/>
              <w:jc w:val="center"/>
              <w:rPr>
                <w:rFonts w:ascii="Calibri" w:eastAsia="Times New Roman" w:hAnsi="Calibri" w:cs="Times New Roman"/>
                <w:b/>
                <w:sz w:val="20"/>
                <w:szCs w:val="20"/>
              </w:rPr>
            </w:pPr>
            <w:r w:rsidRPr="006C588A">
              <w:rPr>
                <w:rFonts w:ascii="Calibri" w:eastAsia="Times New Roman" w:hAnsi="Calibri" w:cs="Times New Roman"/>
                <w:b/>
                <w:sz w:val="20"/>
                <w:szCs w:val="20"/>
              </w:rPr>
              <w:t>Spring MCAS Year</w:t>
            </w:r>
          </w:p>
        </w:tc>
        <w:tc>
          <w:tcPr>
            <w:tcW w:w="1818" w:type="dxa"/>
            <w:gridSpan w:val="2"/>
          </w:tcPr>
          <w:p w:rsidR="004017A3" w:rsidRPr="006C588A" w:rsidRDefault="004017A3" w:rsidP="009B5CE1">
            <w:pPr>
              <w:spacing w:after="0" w:line="240" w:lineRule="auto"/>
              <w:rPr>
                <w:rFonts w:ascii="Calibri" w:eastAsia="Times New Roman" w:hAnsi="Calibri" w:cs="Times New Roman"/>
                <w:b/>
                <w:sz w:val="20"/>
                <w:szCs w:val="20"/>
              </w:rPr>
            </w:pPr>
            <w:r w:rsidRPr="006C588A">
              <w:rPr>
                <w:rFonts w:ascii="Calibri" w:eastAsia="Times New Roman" w:hAnsi="Calibri" w:cs="Times New Roman"/>
                <w:b/>
                <w:sz w:val="20"/>
                <w:szCs w:val="20"/>
              </w:rPr>
              <w:t>Gains and Declines</w:t>
            </w:r>
          </w:p>
        </w:tc>
      </w:tr>
      <w:tr w:rsidR="004017A3" w:rsidRPr="006C588A" w:rsidTr="009B5CE1">
        <w:trPr>
          <w:trHeight w:val="244"/>
        </w:trPr>
        <w:tc>
          <w:tcPr>
            <w:tcW w:w="2808" w:type="dxa"/>
            <w:gridSpan w:val="3"/>
            <w:vMerge/>
          </w:tcPr>
          <w:p w:rsidR="004017A3" w:rsidRPr="006C588A" w:rsidRDefault="004017A3" w:rsidP="009B5CE1">
            <w:pPr>
              <w:spacing w:after="0" w:line="240" w:lineRule="auto"/>
              <w:rPr>
                <w:rFonts w:ascii="Calibri" w:eastAsia="Times New Roman" w:hAnsi="Calibri" w:cs="Times New Roman"/>
                <w:b/>
                <w:sz w:val="20"/>
                <w:szCs w:val="20"/>
              </w:rPr>
            </w:pPr>
          </w:p>
        </w:tc>
        <w:tc>
          <w:tcPr>
            <w:tcW w:w="990" w:type="dxa"/>
            <w:vMerge/>
          </w:tcPr>
          <w:p w:rsidR="004017A3" w:rsidRPr="006C588A" w:rsidRDefault="004017A3" w:rsidP="009B5CE1">
            <w:pPr>
              <w:spacing w:after="0" w:line="240" w:lineRule="auto"/>
              <w:rPr>
                <w:rFonts w:ascii="Calibri" w:eastAsia="Times New Roman" w:hAnsi="Calibri" w:cs="Times New Roman"/>
                <w:b/>
                <w:sz w:val="20"/>
                <w:szCs w:val="20"/>
              </w:rPr>
            </w:pPr>
          </w:p>
        </w:tc>
        <w:tc>
          <w:tcPr>
            <w:tcW w:w="3240" w:type="dxa"/>
            <w:gridSpan w:val="4"/>
            <w:vMerge/>
          </w:tcPr>
          <w:p w:rsidR="004017A3" w:rsidRPr="006C588A" w:rsidRDefault="004017A3" w:rsidP="009B5CE1">
            <w:pPr>
              <w:spacing w:after="0" w:line="240" w:lineRule="auto"/>
              <w:rPr>
                <w:rFonts w:ascii="Calibri" w:eastAsia="Times New Roman" w:hAnsi="Calibri" w:cs="Times New Roman"/>
                <w:b/>
                <w:sz w:val="20"/>
                <w:szCs w:val="20"/>
              </w:rPr>
            </w:pPr>
          </w:p>
        </w:tc>
        <w:tc>
          <w:tcPr>
            <w:tcW w:w="936" w:type="dxa"/>
            <w:vMerge w:val="restart"/>
          </w:tcPr>
          <w:p w:rsidR="004017A3" w:rsidRPr="006C588A" w:rsidRDefault="004017A3" w:rsidP="009B5CE1">
            <w:pPr>
              <w:spacing w:after="0" w:line="240" w:lineRule="auto"/>
              <w:rPr>
                <w:rFonts w:ascii="Calibri" w:eastAsia="Times New Roman" w:hAnsi="Calibri" w:cs="Times New Roman"/>
                <w:b/>
                <w:sz w:val="20"/>
                <w:szCs w:val="20"/>
              </w:rPr>
            </w:pPr>
            <w:r w:rsidRPr="006C588A">
              <w:rPr>
                <w:rFonts w:ascii="Calibri" w:eastAsia="Times New Roman" w:hAnsi="Calibri" w:cs="Times New Roman"/>
                <w:b/>
                <w:sz w:val="20"/>
                <w:szCs w:val="20"/>
              </w:rPr>
              <w:t>4-Year Trend</w:t>
            </w:r>
          </w:p>
        </w:tc>
        <w:tc>
          <w:tcPr>
            <w:tcW w:w="882" w:type="dxa"/>
            <w:vMerge w:val="restart"/>
          </w:tcPr>
          <w:p w:rsidR="004017A3" w:rsidRPr="006C588A" w:rsidRDefault="004017A3" w:rsidP="009B5CE1">
            <w:pPr>
              <w:spacing w:after="0" w:line="240" w:lineRule="auto"/>
              <w:rPr>
                <w:rFonts w:ascii="Calibri" w:eastAsia="Times New Roman" w:hAnsi="Calibri" w:cs="Times New Roman"/>
                <w:b/>
                <w:sz w:val="20"/>
                <w:szCs w:val="20"/>
              </w:rPr>
            </w:pPr>
            <w:r w:rsidRPr="006C588A">
              <w:rPr>
                <w:rFonts w:ascii="Calibri" w:eastAsia="Times New Roman" w:hAnsi="Calibri" w:cs="Times New Roman"/>
                <w:b/>
                <w:sz w:val="20"/>
                <w:szCs w:val="20"/>
              </w:rPr>
              <w:t>2-Year Trend</w:t>
            </w:r>
          </w:p>
        </w:tc>
      </w:tr>
      <w:tr w:rsidR="004017A3" w:rsidRPr="006C588A" w:rsidTr="009B5CE1">
        <w:tc>
          <w:tcPr>
            <w:tcW w:w="2808" w:type="dxa"/>
            <w:gridSpan w:val="3"/>
            <w:vMerge/>
          </w:tcPr>
          <w:p w:rsidR="004017A3" w:rsidRPr="006C588A" w:rsidRDefault="004017A3" w:rsidP="009B5CE1">
            <w:pPr>
              <w:spacing w:after="0" w:line="240" w:lineRule="auto"/>
              <w:rPr>
                <w:rFonts w:ascii="Calibri" w:eastAsia="Times New Roman" w:hAnsi="Calibri" w:cs="Times New Roman"/>
                <w:sz w:val="20"/>
                <w:szCs w:val="20"/>
              </w:rPr>
            </w:pPr>
          </w:p>
        </w:tc>
        <w:tc>
          <w:tcPr>
            <w:tcW w:w="990" w:type="dxa"/>
            <w:vMerge/>
          </w:tcPr>
          <w:p w:rsidR="004017A3" w:rsidRPr="006C588A" w:rsidRDefault="004017A3" w:rsidP="009B5CE1">
            <w:pPr>
              <w:spacing w:after="0" w:line="240" w:lineRule="auto"/>
              <w:rPr>
                <w:rFonts w:ascii="Calibri" w:eastAsia="Times New Roman" w:hAnsi="Calibri" w:cs="Times New Roman"/>
                <w:sz w:val="20"/>
                <w:szCs w:val="20"/>
              </w:rPr>
            </w:pPr>
          </w:p>
        </w:tc>
        <w:tc>
          <w:tcPr>
            <w:tcW w:w="810" w:type="dxa"/>
          </w:tcPr>
          <w:p w:rsidR="004017A3" w:rsidRPr="006C588A" w:rsidRDefault="004017A3" w:rsidP="009B5CE1">
            <w:pPr>
              <w:spacing w:after="0" w:line="240" w:lineRule="auto"/>
              <w:jc w:val="center"/>
              <w:rPr>
                <w:rFonts w:ascii="Calibri" w:eastAsia="Times New Roman" w:hAnsi="Calibri" w:cs="Times New Roman"/>
                <w:b/>
                <w:sz w:val="20"/>
                <w:szCs w:val="20"/>
              </w:rPr>
            </w:pPr>
            <w:r w:rsidRPr="006C588A">
              <w:rPr>
                <w:rFonts w:ascii="Calibri" w:eastAsia="Times New Roman" w:hAnsi="Calibri" w:cs="Times New Roman"/>
                <w:b/>
                <w:sz w:val="20"/>
                <w:szCs w:val="20"/>
              </w:rPr>
              <w:t>2013</w:t>
            </w:r>
          </w:p>
        </w:tc>
        <w:tc>
          <w:tcPr>
            <w:tcW w:w="810" w:type="dxa"/>
          </w:tcPr>
          <w:p w:rsidR="004017A3" w:rsidRPr="006C588A" w:rsidRDefault="004017A3" w:rsidP="009B5CE1">
            <w:pPr>
              <w:spacing w:after="0" w:line="240" w:lineRule="auto"/>
              <w:jc w:val="center"/>
              <w:rPr>
                <w:rFonts w:ascii="Calibri" w:eastAsia="Times New Roman" w:hAnsi="Calibri" w:cs="Times New Roman"/>
                <w:b/>
                <w:sz w:val="20"/>
                <w:szCs w:val="20"/>
              </w:rPr>
            </w:pPr>
            <w:r w:rsidRPr="006C588A">
              <w:rPr>
                <w:rFonts w:ascii="Calibri" w:eastAsia="Times New Roman" w:hAnsi="Calibri" w:cs="Times New Roman"/>
                <w:b/>
                <w:sz w:val="20"/>
                <w:szCs w:val="20"/>
              </w:rPr>
              <w:t>2014</w:t>
            </w:r>
          </w:p>
        </w:tc>
        <w:tc>
          <w:tcPr>
            <w:tcW w:w="810" w:type="dxa"/>
          </w:tcPr>
          <w:p w:rsidR="004017A3" w:rsidRPr="006C588A" w:rsidRDefault="004017A3" w:rsidP="009B5CE1">
            <w:pPr>
              <w:spacing w:after="0" w:line="240" w:lineRule="auto"/>
              <w:jc w:val="center"/>
              <w:rPr>
                <w:rFonts w:ascii="Calibri" w:eastAsia="Times New Roman" w:hAnsi="Calibri" w:cs="Times New Roman"/>
                <w:b/>
                <w:sz w:val="20"/>
                <w:szCs w:val="20"/>
              </w:rPr>
            </w:pPr>
            <w:r w:rsidRPr="006C588A">
              <w:rPr>
                <w:rFonts w:ascii="Calibri" w:eastAsia="Times New Roman" w:hAnsi="Calibri" w:cs="Times New Roman"/>
                <w:b/>
                <w:sz w:val="20"/>
                <w:szCs w:val="20"/>
              </w:rPr>
              <w:t>2015</w:t>
            </w:r>
          </w:p>
        </w:tc>
        <w:tc>
          <w:tcPr>
            <w:tcW w:w="810" w:type="dxa"/>
          </w:tcPr>
          <w:p w:rsidR="004017A3" w:rsidRPr="006C588A" w:rsidRDefault="004017A3" w:rsidP="009B5CE1">
            <w:pPr>
              <w:spacing w:after="0" w:line="240" w:lineRule="auto"/>
              <w:jc w:val="center"/>
              <w:rPr>
                <w:rFonts w:ascii="Calibri" w:eastAsia="Times New Roman" w:hAnsi="Calibri" w:cs="Times New Roman"/>
                <w:b/>
                <w:sz w:val="20"/>
                <w:szCs w:val="20"/>
              </w:rPr>
            </w:pPr>
            <w:r w:rsidRPr="006C588A">
              <w:rPr>
                <w:rFonts w:ascii="Calibri" w:eastAsia="Times New Roman" w:hAnsi="Calibri" w:cs="Times New Roman"/>
                <w:b/>
                <w:sz w:val="20"/>
                <w:szCs w:val="20"/>
              </w:rPr>
              <w:t>2016</w:t>
            </w:r>
          </w:p>
        </w:tc>
        <w:tc>
          <w:tcPr>
            <w:tcW w:w="936" w:type="dxa"/>
            <w:vMerge/>
          </w:tcPr>
          <w:p w:rsidR="004017A3" w:rsidRPr="006C588A" w:rsidRDefault="004017A3" w:rsidP="009B5CE1">
            <w:pPr>
              <w:spacing w:after="0" w:line="240" w:lineRule="auto"/>
              <w:rPr>
                <w:rFonts w:ascii="Calibri" w:eastAsia="Times New Roman" w:hAnsi="Calibri" w:cs="Times New Roman"/>
                <w:sz w:val="20"/>
                <w:szCs w:val="20"/>
              </w:rPr>
            </w:pPr>
          </w:p>
        </w:tc>
        <w:tc>
          <w:tcPr>
            <w:tcW w:w="882" w:type="dxa"/>
            <w:vMerge/>
          </w:tcPr>
          <w:p w:rsidR="004017A3" w:rsidRPr="006C588A" w:rsidRDefault="004017A3" w:rsidP="009B5CE1">
            <w:pPr>
              <w:spacing w:after="0" w:line="240" w:lineRule="auto"/>
              <w:rPr>
                <w:rFonts w:ascii="Calibri" w:eastAsia="Times New Roman" w:hAnsi="Calibri" w:cs="Times New Roman"/>
                <w:sz w:val="20"/>
                <w:szCs w:val="20"/>
              </w:rPr>
            </w:pPr>
          </w:p>
        </w:tc>
      </w:tr>
      <w:tr w:rsidR="004017A3" w:rsidRPr="006C588A" w:rsidTr="009B5CE1">
        <w:tc>
          <w:tcPr>
            <w:tcW w:w="1278" w:type="dxa"/>
            <w:vMerge w:val="restart"/>
            <w:vAlign w:val="center"/>
          </w:tcPr>
          <w:p w:rsidR="004017A3" w:rsidRPr="006C588A" w:rsidRDefault="004017A3" w:rsidP="009B5CE1">
            <w:pPr>
              <w:spacing w:after="0" w:line="240" w:lineRule="auto"/>
              <w:jc w:val="center"/>
              <w:rPr>
                <w:rFonts w:ascii="Calibri" w:eastAsia="Times New Roman" w:hAnsi="Calibri" w:cs="Times New Roman"/>
                <w:sz w:val="20"/>
                <w:szCs w:val="20"/>
              </w:rPr>
            </w:pPr>
            <w:r w:rsidRPr="006C588A">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4017A3" w:rsidRPr="006C588A" w:rsidRDefault="004017A3" w:rsidP="009B5CE1">
            <w:pPr>
              <w:spacing w:after="0" w:line="240" w:lineRule="auto"/>
              <w:jc w:val="center"/>
              <w:rPr>
                <w:rFonts w:ascii="Calibri" w:eastAsia="Times New Roman" w:hAnsi="Calibri" w:cs="Times New Roman"/>
                <w:sz w:val="20"/>
                <w:szCs w:val="20"/>
              </w:rPr>
            </w:pPr>
            <w:r w:rsidRPr="006C588A">
              <w:rPr>
                <w:rFonts w:ascii="Calibri" w:eastAsia="Times New Roman" w:hAnsi="Calibri" w:cs="Times New Roman"/>
                <w:sz w:val="20"/>
                <w:szCs w:val="20"/>
              </w:rPr>
              <w:t>District</w:t>
            </w:r>
          </w:p>
        </w:tc>
        <w:tc>
          <w:tcPr>
            <w:tcW w:w="720" w:type="dxa"/>
            <w:shd w:val="clear" w:color="auto" w:fill="D9D9D9" w:themeFill="background1" w:themeFillShade="D9"/>
          </w:tcPr>
          <w:p w:rsidR="004017A3" w:rsidRPr="006C588A" w:rsidRDefault="004017A3" w:rsidP="009B5CE1">
            <w:pPr>
              <w:spacing w:after="0" w:line="240" w:lineRule="auto"/>
              <w:rPr>
                <w:rFonts w:ascii="Calibri" w:eastAsia="Times New Roman" w:hAnsi="Calibri" w:cs="Times New Roman"/>
                <w:sz w:val="20"/>
                <w:szCs w:val="20"/>
              </w:rPr>
            </w:pPr>
            <w:r w:rsidRPr="006C588A">
              <w:rPr>
                <w:rFonts w:ascii="Calibri" w:eastAsia="Times New Roman" w:hAnsi="Calibri" w:cs="Times New Roman"/>
                <w:sz w:val="20"/>
                <w:szCs w:val="20"/>
              </w:rPr>
              <w:t>CPI</w:t>
            </w:r>
          </w:p>
        </w:tc>
        <w:tc>
          <w:tcPr>
            <w:tcW w:w="99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128</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67.0</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70.5</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71.8</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67.6</w:t>
            </w:r>
          </w:p>
        </w:tc>
        <w:tc>
          <w:tcPr>
            <w:tcW w:w="936"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0.6</w:t>
            </w:r>
          </w:p>
        </w:tc>
        <w:tc>
          <w:tcPr>
            <w:tcW w:w="882"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-4.2</w:t>
            </w:r>
          </w:p>
        </w:tc>
      </w:tr>
      <w:tr w:rsidR="004017A3" w:rsidRPr="006C588A" w:rsidTr="009B5CE1">
        <w:tc>
          <w:tcPr>
            <w:tcW w:w="1278" w:type="dxa"/>
            <w:vMerge/>
            <w:vAlign w:val="center"/>
          </w:tcPr>
          <w:p w:rsidR="004017A3" w:rsidRPr="006C588A" w:rsidRDefault="004017A3" w:rsidP="009B5CE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4017A3" w:rsidRPr="006C588A" w:rsidRDefault="004017A3" w:rsidP="009B5CE1">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4017A3" w:rsidRPr="006C588A" w:rsidRDefault="004017A3" w:rsidP="009B5CE1">
            <w:pPr>
              <w:spacing w:after="0" w:line="240" w:lineRule="auto"/>
              <w:rPr>
                <w:rFonts w:ascii="Calibri" w:eastAsia="Times New Roman" w:hAnsi="Calibri" w:cs="Times New Roman"/>
                <w:sz w:val="20"/>
                <w:szCs w:val="20"/>
              </w:rPr>
            </w:pPr>
            <w:r w:rsidRPr="006C588A">
              <w:rPr>
                <w:rFonts w:ascii="Calibri" w:eastAsia="Times New Roman" w:hAnsi="Calibri" w:cs="Times New Roman"/>
                <w:sz w:val="20"/>
                <w:szCs w:val="20"/>
              </w:rPr>
              <w:t>P+</w:t>
            </w:r>
          </w:p>
        </w:tc>
        <w:tc>
          <w:tcPr>
            <w:tcW w:w="99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128</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32%</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38%</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36%</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31%</w:t>
            </w:r>
          </w:p>
        </w:tc>
        <w:tc>
          <w:tcPr>
            <w:tcW w:w="936"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-1</w:t>
            </w:r>
          </w:p>
        </w:tc>
        <w:tc>
          <w:tcPr>
            <w:tcW w:w="882"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-5</w:t>
            </w:r>
          </w:p>
        </w:tc>
      </w:tr>
      <w:tr w:rsidR="004017A3" w:rsidRPr="006C588A" w:rsidTr="009B5CE1">
        <w:tc>
          <w:tcPr>
            <w:tcW w:w="1278" w:type="dxa"/>
            <w:vMerge/>
            <w:vAlign w:val="center"/>
          </w:tcPr>
          <w:p w:rsidR="004017A3" w:rsidRPr="006C588A" w:rsidRDefault="004017A3" w:rsidP="009B5CE1">
            <w:pPr>
              <w:spacing w:after="0" w:line="240" w:lineRule="auto"/>
              <w:jc w:val="center"/>
              <w:rPr>
                <w:rFonts w:ascii="Calibri" w:eastAsia="Times New Roman" w:hAnsi="Calibri" w:cs="Times New Roman"/>
                <w:sz w:val="20"/>
                <w:szCs w:val="20"/>
              </w:rPr>
            </w:pPr>
          </w:p>
        </w:tc>
        <w:tc>
          <w:tcPr>
            <w:tcW w:w="810" w:type="dxa"/>
            <w:vMerge w:val="restart"/>
            <w:vAlign w:val="center"/>
          </w:tcPr>
          <w:p w:rsidR="004017A3" w:rsidRPr="006C588A" w:rsidRDefault="004017A3" w:rsidP="009B5CE1">
            <w:pPr>
              <w:spacing w:after="0" w:line="240" w:lineRule="auto"/>
              <w:jc w:val="center"/>
              <w:rPr>
                <w:rFonts w:ascii="Calibri" w:eastAsia="Times New Roman" w:hAnsi="Calibri" w:cs="Times New Roman"/>
                <w:sz w:val="20"/>
                <w:szCs w:val="20"/>
              </w:rPr>
            </w:pPr>
            <w:r w:rsidRPr="006C588A">
              <w:rPr>
                <w:rFonts w:ascii="Calibri" w:eastAsia="Times New Roman" w:hAnsi="Calibri" w:cs="Times New Roman"/>
                <w:sz w:val="20"/>
                <w:szCs w:val="20"/>
              </w:rPr>
              <w:t>State</w:t>
            </w:r>
          </w:p>
        </w:tc>
        <w:tc>
          <w:tcPr>
            <w:tcW w:w="720" w:type="dxa"/>
          </w:tcPr>
          <w:p w:rsidR="004017A3" w:rsidRPr="006C588A" w:rsidRDefault="004017A3" w:rsidP="009B5CE1">
            <w:pPr>
              <w:spacing w:after="0" w:line="240" w:lineRule="auto"/>
              <w:rPr>
                <w:rFonts w:ascii="Calibri" w:eastAsia="Times New Roman" w:hAnsi="Calibri" w:cs="Times New Roman"/>
                <w:sz w:val="20"/>
                <w:szCs w:val="20"/>
              </w:rPr>
            </w:pPr>
            <w:r w:rsidRPr="006C588A">
              <w:rPr>
                <w:rFonts w:ascii="Calibri" w:eastAsia="Times New Roman" w:hAnsi="Calibri" w:cs="Times New Roman"/>
                <w:sz w:val="20"/>
                <w:szCs w:val="20"/>
              </w:rPr>
              <w:t>CPI</w:t>
            </w:r>
          </w:p>
        </w:tc>
        <w:tc>
          <w:tcPr>
            <w:tcW w:w="990"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89,857</w:t>
            </w:r>
          </w:p>
        </w:tc>
        <w:tc>
          <w:tcPr>
            <w:tcW w:w="810"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66.4</w:t>
            </w:r>
          </w:p>
        </w:tc>
        <w:tc>
          <w:tcPr>
            <w:tcW w:w="810"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67.3</w:t>
            </w:r>
          </w:p>
        </w:tc>
        <w:tc>
          <w:tcPr>
            <w:tcW w:w="810"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66.3</w:t>
            </w:r>
          </w:p>
        </w:tc>
        <w:tc>
          <w:tcPr>
            <w:tcW w:w="810"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65.4</w:t>
            </w:r>
          </w:p>
        </w:tc>
        <w:tc>
          <w:tcPr>
            <w:tcW w:w="936"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-1.0</w:t>
            </w:r>
          </w:p>
        </w:tc>
        <w:tc>
          <w:tcPr>
            <w:tcW w:w="882"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-0.9</w:t>
            </w:r>
          </w:p>
        </w:tc>
      </w:tr>
      <w:tr w:rsidR="004017A3" w:rsidRPr="006C588A" w:rsidTr="009B5CE1">
        <w:tc>
          <w:tcPr>
            <w:tcW w:w="1278" w:type="dxa"/>
            <w:vMerge/>
            <w:vAlign w:val="center"/>
          </w:tcPr>
          <w:p w:rsidR="004017A3" w:rsidRPr="006C588A" w:rsidRDefault="004017A3" w:rsidP="009B5CE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4017A3" w:rsidRPr="006C588A" w:rsidRDefault="004017A3" w:rsidP="009B5CE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4017A3" w:rsidRPr="006C588A" w:rsidRDefault="004017A3" w:rsidP="009B5CE1">
            <w:pPr>
              <w:spacing w:after="0" w:line="240" w:lineRule="auto"/>
              <w:rPr>
                <w:rFonts w:ascii="Calibri" w:eastAsia="Times New Roman" w:hAnsi="Calibri" w:cs="Times New Roman"/>
                <w:sz w:val="20"/>
                <w:szCs w:val="20"/>
              </w:rPr>
            </w:pPr>
            <w:r w:rsidRPr="006C588A">
              <w:rPr>
                <w:rFonts w:ascii="Calibri" w:eastAsia="Times New Roman" w:hAnsi="Calibri" w:cs="Times New Roman"/>
                <w:sz w:val="20"/>
                <w:szCs w:val="20"/>
              </w:rPr>
              <w:t>P+</w:t>
            </w:r>
          </w:p>
        </w:tc>
        <w:tc>
          <w:tcPr>
            <w:tcW w:w="990"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89,857</w:t>
            </w:r>
          </w:p>
        </w:tc>
        <w:tc>
          <w:tcPr>
            <w:tcW w:w="810"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31%</w:t>
            </w:r>
          </w:p>
        </w:tc>
        <w:tc>
          <w:tcPr>
            <w:tcW w:w="810"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33%</w:t>
            </w:r>
          </w:p>
        </w:tc>
        <w:tc>
          <w:tcPr>
            <w:tcW w:w="810"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32%</w:t>
            </w:r>
          </w:p>
        </w:tc>
        <w:tc>
          <w:tcPr>
            <w:tcW w:w="810"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31%</w:t>
            </w:r>
          </w:p>
        </w:tc>
        <w:tc>
          <w:tcPr>
            <w:tcW w:w="936"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0</w:t>
            </w:r>
          </w:p>
        </w:tc>
        <w:tc>
          <w:tcPr>
            <w:tcW w:w="882"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-1</w:t>
            </w:r>
          </w:p>
        </w:tc>
      </w:tr>
      <w:tr w:rsidR="004017A3" w:rsidRPr="006C588A" w:rsidTr="009B5CE1">
        <w:tc>
          <w:tcPr>
            <w:tcW w:w="1278" w:type="dxa"/>
            <w:vMerge w:val="restart"/>
            <w:vAlign w:val="center"/>
          </w:tcPr>
          <w:p w:rsidR="004017A3" w:rsidRPr="006C588A" w:rsidRDefault="00416069" w:rsidP="009B5CE1">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Econ. Disad</w:t>
            </w:r>
            <w:r w:rsidR="004017A3" w:rsidRPr="006C588A">
              <w:rPr>
                <w:rFonts w:ascii="Calibri" w:eastAsia="Times New Roman" w:hAnsi="Calibri" w:cs="Times New Roman"/>
                <w:sz w:val="20"/>
                <w:szCs w:val="20"/>
              </w:rPr>
              <w:t>.</w:t>
            </w:r>
          </w:p>
        </w:tc>
        <w:tc>
          <w:tcPr>
            <w:tcW w:w="810" w:type="dxa"/>
            <w:vMerge w:val="restart"/>
            <w:shd w:val="clear" w:color="auto" w:fill="D9D9D9" w:themeFill="background1" w:themeFillShade="D9"/>
            <w:vAlign w:val="center"/>
          </w:tcPr>
          <w:p w:rsidR="004017A3" w:rsidRPr="006C588A" w:rsidRDefault="004017A3" w:rsidP="009B5CE1">
            <w:pPr>
              <w:spacing w:after="0" w:line="240" w:lineRule="auto"/>
              <w:jc w:val="center"/>
              <w:rPr>
                <w:rFonts w:ascii="Calibri" w:eastAsia="Times New Roman" w:hAnsi="Calibri" w:cs="Times New Roman"/>
                <w:sz w:val="20"/>
                <w:szCs w:val="20"/>
              </w:rPr>
            </w:pPr>
            <w:r w:rsidRPr="006C588A">
              <w:rPr>
                <w:rFonts w:ascii="Calibri" w:eastAsia="Times New Roman" w:hAnsi="Calibri" w:cs="Times New Roman"/>
                <w:sz w:val="20"/>
                <w:szCs w:val="20"/>
              </w:rPr>
              <w:t>District</w:t>
            </w:r>
          </w:p>
        </w:tc>
        <w:tc>
          <w:tcPr>
            <w:tcW w:w="720" w:type="dxa"/>
            <w:shd w:val="clear" w:color="auto" w:fill="D9D9D9" w:themeFill="background1" w:themeFillShade="D9"/>
          </w:tcPr>
          <w:p w:rsidR="004017A3" w:rsidRPr="006C588A" w:rsidRDefault="004017A3" w:rsidP="009B5CE1">
            <w:pPr>
              <w:spacing w:after="0" w:line="240" w:lineRule="auto"/>
              <w:rPr>
                <w:rFonts w:ascii="Calibri" w:eastAsia="Times New Roman" w:hAnsi="Calibri" w:cs="Times New Roman"/>
                <w:sz w:val="20"/>
                <w:szCs w:val="20"/>
              </w:rPr>
            </w:pPr>
            <w:r w:rsidRPr="006C588A">
              <w:rPr>
                <w:rFonts w:ascii="Calibri" w:eastAsia="Times New Roman" w:hAnsi="Calibri" w:cs="Times New Roman"/>
                <w:sz w:val="20"/>
                <w:szCs w:val="20"/>
              </w:rPr>
              <w:t>CPI</w:t>
            </w:r>
          </w:p>
        </w:tc>
        <w:tc>
          <w:tcPr>
            <w:tcW w:w="99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83</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0.0</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0.0</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77.6</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70.8</w:t>
            </w:r>
          </w:p>
        </w:tc>
        <w:tc>
          <w:tcPr>
            <w:tcW w:w="936"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70.8</w:t>
            </w:r>
          </w:p>
        </w:tc>
        <w:tc>
          <w:tcPr>
            <w:tcW w:w="882"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-6.8</w:t>
            </w:r>
          </w:p>
        </w:tc>
      </w:tr>
      <w:tr w:rsidR="004017A3" w:rsidRPr="006C588A" w:rsidTr="009B5CE1">
        <w:tc>
          <w:tcPr>
            <w:tcW w:w="1278" w:type="dxa"/>
            <w:vMerge/>
            <w:vAlign w:val="center"/>
          </w:tcPr>
          <w:p w:rsidR="004017A3" w:rsidRPr="006C588A" w:rsidRDefault="004017A3" w:rsidP="009B5CE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017A3" w:rsidRPr="006C588A" w:rsidRDefault="004017A3" w:rsidP="009B5C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017A3" w:rsidRPr="006C588A" w:rsidRDefault="004017A3" w:rsidP="009B5CE1">
            <w:pPr>
              <w:spacing w:after="0" w:line="240" w:lineRule="auto"/>
              <w:rPr>
                <w:rFonts w:ascii="Calibri" w:eastAsia="Times New Roman" w:hAnsi="Calibri" w:cs="Times New Roman"/>
                <w:sz w:val="20"/>
                <w:szCs w:val="20"/>
              </w:rPr>
            </w:pPr>
            <w:r w:rsidRPr="006C588A">
              <w:rPr>
                <w:rFonts w:ascii="Calibri" w:eastAsia="Times New Roman" w:hAnsi="Calibri" w:cs="Times New Roman"/>
                <w:sz w:val="20"/>
                <w:szCs w:val="20"/>
              </w:rPr>
              <w:t>P+</w:t>
            </w:r>
          </w:p>
        </w:tc>
        <w:tc>
          <w:tcPr>
            <w:tcW w:w="99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83</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0%</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0%</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45%</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36%</w:t>
            </w:r>
          </w:p>
        </w:tc>
        <w:tc>
          <w:tcPr>
            <w:tcW w:w="936"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36</w:t>
            </w:r>
          </w:p>
        </w:tc>
        <w:tc>
          <w:tcPr>
            <w:tcW w:w="882"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-9</w:t>
            </w:r>
          </w:p>
        </w:tc>
      </w:tr>
      <w:tr w:rsidR="004017A3" w:rsidRPr="006C588A" w:rsidTr="009B5CE1">
        <w:tc>
          <w:tcPr>
            <w:tcW w:w="1278" w:type="dxa"/>
            <w:vMerge/>
            <w:vAlign w:val="center"/>
          </w:tcPr>
          <w:p w:rsidR="004017A3" w:rsidRPr="006C588A" w:rsidRDefault="004017A3" w:rsidP="009B5CE1">
            <w:pPr>
              <w:spacing w:after="0" w:line="240" w:lineRule="auto"/>
              <w:jc w:val="center"/>
              <w:rPr>
                <w:rFonts w:ascii="Calibri" w:eastAsia="Times New Roman" w:hAnsi="Calibri" w:cs="Times New Roman"/>
                <w:sz w:val="20"/>
                <w:szCs w:val="20"/>
              </w:rPr>
            </w:pPr>
          </w:p>
        </w:tc>
        <w:tc>
          <w:tcPr>
            <w:tcW w:w="810" w:type="dxa"/>
            <w:vMerge w:val="restart"/>
            <w:vAlign w:val="center"/>
          </w:tcPr>
          <w:p w:rsidR="004017A3" w:rsidRPr="006C588A" w:rsidRDefault="004017A3" w:rsidP="009B5CE1">
            <w:pPr>
              <w:spacing w:after="0" w:line="240" w:lineRule="auto"/>
              <w:jc w:val="center"/>
              <w:rPr>
                <w:rFonts w:ascii="Calibri" w:eastAsia="Times New Roman" w:hAnsi="Calibri" w:cs="Times New Roman"/>
                <w:sz w:val="20"/>
                <w:szCs w:val="20"/>
              </w:rPr>
            </w:pPr>
            <w:r w:rsidRPr="006C588A">
              <w:rPr>
                <w:rFonts w:ascii="Calibri" w:eastAsia="Times New Roman" w:hAnsi="Calibri" w:cs="Times New Roman"/>
                <w:sz w:val="20"/>
                <w:szCs w:val="20"/>
              </w:rPr>
              <w:t>State</w:t>
            </w:r>
          </w:p>
        </w:tc>
        <w:tc>
          <w:tcPr>
            <w:tcW w:w="720" w:type="dxa"/>
          </w:tcPr>
          <w:p w:rsidR="004017A3" w:rsidRPr="006C588A" w:rsidRDefault="004017A3" w:rsidP="009B5CE1">
            <w:pPr>
              <w:spacing w:after="0" w:line="240" w:lineRule="auto"/>
              <w:rPr>
                <w:rFonts w:ascii="Calibri" w:eastAsia="Times New Roman" w:hAnsi="Calibri" w:cs="Times New Roman"/>
                <w:sz w:val="20"/>
                <w:szCs w:val="20"/>
              </w:rPr>
            </w:pPr>
            <w:r w:rsidRPr="006C588A">
              <w:rPr>
                <w:rFonts w:ascii="Calibri" w:eastAsia="Times New Roman" w:hAnsi="Calibri" w:cs="Times New Roman"/>
                <w:sz w:val="20"/>
                <w:szCs w:val="20"/>
              </w:rPr>
              <w:t>CPI</w:t>
            </w:r>
          </w:p>
        </w:tc>
        <w:tc>
          <w:tcPr>
            <w:tcW w:w="990"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61,476</w:t>
            </w:r>
          </w:p>
        </w:tc>
        <w:tc>
          <w:tcPr>
            <w:tcW w:w="810"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w:t>
            </w:r>
          </w:p>
        </w:tc>
        <w:tc>
          <w:tcPr>
            <w:tcW w:w="810"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w:t>
            </w:r>
          </w:p>
        </w:tc>
        <w:tc>
          <w:tcPr>
            <w:tcW w:w="810"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67.1</w:t>
            </w:r>
          </w:p>
        </w:tc>
        <w:tc>
          <w:tcPr>
            <w:tcW w:w="810"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65.8</w:t>
            </w:r>
          </w:p>
        </w:tc>
        <w:tc>
          <w:tcPr>
            <w:tcW w:w="936"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w:t>
            </w:r>
          </w:p>
        </w:tc>
        <w:tc>
          <w:tcPr>
            <w:tcW w:w="882"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-1.3</w:t>
            </w:r>
          </w:p>
        </w:tc>
      </w:tr>
      <w:tr w:rsidR="004017A3" w:rsidRPr="006C588A" w:rsidTr="009B5CE1">
        <w:tc>
          <w:tcPr>
            <w:tcW w:w="1278" w:type="dxa"/>
            <w:vMerge/>
            <w:vAlign w:val="center"/>
          </w:tcPr>
          <w:p w:rsidR="004017A3" w:rsidRPr="006C588A" w:rsidRDefault="004017A3" w:rsidP="009B5CE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4017A3" w:rsidRPr="006C588A" w:rsidRDefault="004017A3" w:rsidP="009B5CE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4017A3" w:rsidRPr="006C588A" w:rsidRDefault="004017A3" w:rsidP="009B5CE1">
            <w:pPr>
              <w:spacing w:after="0" w:line="240" w:lineRule="auto"/>
              <w:rPr>
                <w:rFonts w:ascii="Calibri" w:eastAsia="Times New Roman" w:hAnsi="Calibri" w:cs="Times New Roman"/>
                <w:sz w:val="20"/>
                <w:szCs w:val="20"/>
              </w:rPr>
            </w:pPr>
            <w:r w:rsidRPr="006C588A">
              <w:rPr>
                <w:rFonts w:ascii="Calibri" w:eastAsia="Times New Roman" w:hAnsi="Calibri" w:cs="Times New Roman"/>
                <w:sz w:val="20"/>
                <w:szCs w:val="20"/>
              </w:rPr>
              <w:t>P+</w:t>
            </w:r>
          </w:p>
        </w:tc>
        <w:tc>
          <w:tcPr>
            <w:tcW w:w="990"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61,476</w:t>
            </w:r>
          </w:p>
        </w:tc>
        <w:tc>
          <w:tcPr>
            <w:tcW w:w="810"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w:t>
            </w:r>
          </w:p>
        </w:tc>
        <w:tc>
          <w:tcPr>
            <w:tcW w:w="810"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w:t>
            </w:r>
          </w:p>
        </w:tc>
        <w:tc>
          <w:tcPr>
            <w:tcW w:w="810"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33%</w:t>
            </w:r>
          </w:p>
        </w:tc>
        <w:tc>
          <w:tcPr>
            <w:tcW w:w="810"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29%</w:t>
            </w:r>
          </w:p>
        </w:tc>
        <w:tc>
          <w:tcPr>
            <w:tcW w:w="936"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w:t>
            </w:r>
          </w:p>
        </w:tc>
        <w:tc>
          <w:tcPr>
            <w:tcW w:w="882"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-4</w:t>
            </w:r>
          </w:p>
        </w:tc>
      </w:tr>
      <w:tr w:rsidR="004017A3" w:rsidRPr="006C588A" w:rsidTr="009B5CE1">
        <w:tc>
          <w:tcPr>
            <w:tcW w:w="1278" w:type="dxa"/>
            <w:vMerge w:val="restart"/>
            <w:vAlign w:val="center"/>
          </w:tcPr>
          <w:p w:rsidR="004017A3" w:rsidRPr="006C588A" w:rsidRDefault="004017A3" w:rsidP="009B5CE1">
            <w:pPr>
              <w:spacing w:after="0" w:line="240" w:lineRule="auto"/>
              <w:jc w:val="center"/>
              <w:rPr>
                <w:rFonts w:ascii="Calibri" w:eastAsia="Times New Roman" w:hAnsi="Calibri" w:cs="Times New Roman"/>
                <w:sz w:val="20"/>
                <w:szCs w:val="20"/>
              </w:rPr>
            </w:pPr>
            <w:r w:rsidRPr="006C588A">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4017A3" w:rsidRPr="006C588A" w:rsidRDefault="004017A3" w:rsidP="009B5CE1">
            <w:pPr>
              <w:spacing w:after="0" w:line="240" w:lineRule="auto"/>
              <w:jc w:val="center"/>
              <w:rPr>
                <w:rFonts w:ascii="Calibri" w:eastAsia="Times New Roman" w:hAnsi="Calibri" w:cs="Times New Roman"/>
                <w:sz w:val="20"/>
                <w:szCs w:val="20"/>
              </w:rPr>
            </w:pPr>
            <w:r w:rsidRPr="006C588A">
              <w:rPr>
                <w:rFonts w:ascii="Calibri" w:eastAsia="Times New Roman" w:hAnsi="Calibri" w:cs="Times New Roman"/>
                <w:sz w:val="20"/>
                <w:szCs w:val="20"/>
              </w:rPr>
              <w:t>District</w:t>
            </w:r>
          </w:p>
        </w:tc>
        <w:tc>
          <w:tcPr>
            <w:tcW w:w="720" w:type="dxa"/>
            <w:shd w:val="clear" w:color="auto" w:fill="D9D9D9" w:themeFill="background1" w:themeFillShade="D9"/>
          </w:tcPr>
          <w:p w:rsidR="004017A3" w:rsidRPr="006C588A" w:rsidRDefault="004017A3" w:rsidP="009B5CE1">
            <w:pPr>
              <w:spacing w:after="0" w:line="240" w:lineRule="auto"/>
              <w:rPr>
                <w:rFonts w:ascii="Calibri" w:eastAsia="Times New Roman" w:hAnsi="Calibri" w:cs="Times New Roman"/>
                <w:sz w:val="20"/>
                <w:szCs w:val="20"/>
              </w:rPr>
            </w:pPr>
            <w:r w:rsidRPr="006C588A">
              <w:rPr>
                <w:rFonts w:ascii="Calibri" w:eastAsia="Times New Roman" w:hAnsi="Calibri" w:cs="Times New Roman"/>
                <w:sz w:val="20"/>
                <w:szCs w:val="20"/>
              </w:rPr>
              <w:t>CPI</w:t>
            </w:r>
          </w:p>
        </w:tc>
        <w:tc>
          <w:tcPr>
            <w:tcW w:w="99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58</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47.9</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56.1</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60.3</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58.6</w:t>
            </w:r>
          </w:p>
        </w:tc>
        <w:tc>
          <w:tcPr>
            <w:tcW w:w="936"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10.7</w:t>
            </w:r>
          </w:p>
        </w:tc>
        <w:tc>
          <w:tcPr>
            <w:tcW w:w="882"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-1.7</w:t>
            </w:r>
          </w:p>
        </w:tc>
      </w:tr>
      <w:tr w:rsidR="004017A3" w:rsidRPr="006C588A" w:rsidTr="009B5CE1">
        <w:tc>
          <w:tcPr>
            <w:tcW w:w="1278" w:type="dxa"/>
            <w:vMerge/>
            <w:vAlign w:val="center"/>
          </w:tcPr>
          <w:p w:rsidR="004017A3" w:rsidRPr="006C588A" w:rsidRDefault="004017A3" w:rsidP="009B5CE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017A3" w:rsidRPr="006C588A" w:rsidRDefault="004017A3" w:rsidP="009B5C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017A3" w:rsidRPr="006C588A" w:rsidRDefault="004017A3" w:rsidP="009B5CE1">
            <w:pPr>
              <w:spacing w:after="0" w:line="240" w:lineRule="auto"/>
              <w:rPr>
                <w:rFonts w:ascii="Calibri" w:eastAsia="Times New Roman" w:hAnsi="Calibri" w:cs="Times New Roman"/>
                <w:sz w:val="20"/>
                <w:szCs w:val="20"/>
              </w:rPr>
            </w:pPr>
            <w:r w:rsidRPr="006C588A">
              <w:rPr>
                <w:rFonts w:ascii="Calibri" w:eastAsia="Times New Roman" w:hAnsi="Calibri" w:cs="Times New Roman"/>
                <w:sz w:val="20"/>
                <w:szCs w:val="20"/>
              </w:rPr>
              <w:t>P+</w:t>
            </w:r>
          </w:p>
        </w:tc>
        <w:tc>
          <w:tcPr>
            <w:tcW w:w="99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58</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10%</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17%</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16%</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16%</w:t>
            </w:r>
          </w:p>
        </w:tc>
        <w:tc>
          <w:tcPr>
            <w:tcW w:w="936"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6</w:t>
            </w:r>
          </w:p>
        </w:tc>
        <w:tc>
          <w:tcPr>
            <w:tcW w:w="882"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0</w:t>
            </w:r>
          </w:p>
        </w:tc>
      </w:tr>
      <w:tr w:rsidR="004017A3" w:rsidRPr="006C588A" w:rsidTr="009B5CE1">
        <w:tc>
          <w:tcPr>
            <w:tcW w:w="1278" w:type="dxa"/>
            <w:vMerge/>
            <w:vAlign w:val="center"/>
          </w:tcPr>
          <w:p w:rsidR="004017A3" w:rsidRPr="006C588A" w:rsidRDefault="004017A3" w:rsidP="009B5CE1">
            <w:pPr>
              <w:spacing w:after="0" w:line="240" w:lineRule="auto"/>
              <w:jc w:val="center"/>
              <w:rPr>
                <w:rFonts w:ascii="Calibri" w:eastAsia="Times New Roman" w:hAnsi="Calibri" w:cs="Times New Roman"/>
                <w:sz w:val="20"/>
                <w:szCs w:val="20"/>
              </w:rPr>
            </w:pPr>
          </w:p>
        </w:tc>
        <w:tc>
          <w:tcPr>
            <w:tcW w:w="810" w:type="dxa"/>
            <w:vMerge w:val="restart"/>
            <w:vAlign w:val="center"/>
          </w:tcPr>
          <w:p w:rsidR="004017A3" w:rsidRPr="006C588A" w:rsidRDefault="004017A3" w:rsidP="009B5CE1">
            <w:pPr>
              <w:spacing w:after="0" w:line="240" w:lineRule="auto"/>
              <w:jc w:val="center"/>
              <w:rPr>
                <w:rFonts w:ascii="Calibri" w:eastAsia="Times New Roman" w:hAnsi="Calibri" w:cs="Times New Roman"/>
                <w:sz w:val="20"/>
                <w:szCs w:val="20"/>
              </w:rPr>
            </w:pPr>
            <w:r w:rsidRPr="006C588A">
              <w:rPr>
                <w:rFonts w:ascii="Calibri" w:eastAsia="Times New Roman" w:hAnsi="Calibri" w:cs="Times New Roman"/>
                <w:sz w:val="20"/>
                <w:szCs w:val="20"/>
              </w:rPr>
              <w:t>State</w:t>
            </w:r>
          </w:p>
        </w:tc>
        <w:tc>
          <w:tcPr>
            <w:tcW w:w="720" w:type="dxa"/>
          </w:tcPr>
          <w:p w:rsidR="004017A3" w:rsidRPr="006C588A" w:rsidRDefault="004017A3" w:rsidP="009B5CE1">
            <w:pPr>
              <w:spacing w:after="0" w:line="240" w:lineRule="auto"/>
              <w:rPr>
                <w:rFonts w:ascii="Calibri" w:eastAsia="Times New Roman" w:hAnsi="Calibri" w:cs="Times New Roman"/>
                <w:sz w:val="20"/>
                <w:szCs w:val="20"/>
              </w:rPr>
            </w:pPr>
            <w:r w:rsidRPr="006C588A">
              <w:rPr>
                <w:rFonts w:ascii="Calibri" w:eastAsia="Times New Roman" w:hAnsi="Calibri" w:cs="Times New Roman"/>
                <w:sz w:val="20"/>
                <w:szCs w:val="20"/>
              </w:rPr>
              <w:t>CPI</w:t>
            </w:r>
          </w:p>
        </w:tc>
        <w:tc>
          <w:tcPr>
            <w:tcW w:w="990"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38,109</w:t>
            </w:r>
          </w:p>
        </w:tc>
        <w:tc>
          <w:tcPr>
            <w:tcW w:w="810"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59.8</w:t>
            </w:r>
          </w:p>
        </w:tc>
        <w:tc>
          <w:tcPr>
            <w:tcW w:w="810"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60.1</w:t>
            </w:r>
          </w:p>
        </w:tc>
        <w:tc>
          <w:tcPr>
            <w:tcW w:w="810"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60.2</w:t>
            </w:r>
          </w:p>
        </w:tc>
        <w:tc>
          <w:tcPr>
            <w:tcW w:w="810"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59.7</w:t>
            </w:r>
          </w:p>
        </w:tc>
        <w:tc>
          <w:tcPr>
            <w:tcW w:w="936"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-0.1</w:t>
            </w:r>
          </w:p>
        </w:tc>
        <w:tc>
          <w:tcPr>
            <w:tcW w:w="882"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-0.5</w:t>
            </w:r>
          </w:p>
        </w:tc>
      </w:tr>
      <w:tr w:rsidR="004017A3" w:rsidRPr="006C588A" w:rsidTr="009B5CE1">
        <w:tc>
          <w:tcPr>
            <w:tcW w:w="1278" w:type="dxa"/>
            <w:vMerge/>
            <w:vAlign w:val="center"/>
          </w:tcPr>
          <w:p w:rsidR="004017A3" w:rsidRPr="006C588A" w:rsidRDefault="004017A3" w:rsidP="009B5CE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4017A3" w:rsidRPr="006C588A" w:rsidRDefault="004017A3" w:rsidP="009B5CE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4017A3" w:rsidRPr="006C588A" w:rsidRDefault="004017A3" w:rsidP="009B5CE1">
            <w:pPr>
              <w:spacing w:after="0" w:line="240" w:lineRule="auto"/>
              <w:rPr>
                <w:rFonts w:ascii="Calibri" w:eastAsia="Times New Roman" w:hAnsi="Calibri" w:cs="Times New Roman"/>
                <w:sz w:val="20"/>
                <w:szCs w:val="20"/>
              </w:rPr>
            </w:pPr>
            <w:r w:rsidRPr="006C588A">
              <w:rPr>
                <w:rFonts w:ascii="Calibri" w:eastAsia="Times New Roman" w:hAnsi="Calibri" w:cs="Times New Roman"/>
                <w:sz w:val="20"/>
                <w:szCs w:val="20"/>
              </w:rPr>
              <w:t>P+</w:t>
            </w:r>
          </w:p>
        </w:tc>
        <w:tc>
          <w:tcPr>
            <w:tcW w:w="990"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38,109</w:t>
            </w:r>
          </w:p>
        </w:tc>
        <w:tc>
          <w:tcPr>
            <w:tcW w:w="810"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20%</w:t>
            </w:r>
          </w:p>
        </w:tc>
        <w:tc>
          <w:tcPr>
            <w:tcW w:w="810"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22%</w:t>
            </w:r>
          </w:p>
        </w:tc>
        <w:tc>
          <w:tcPr>
            <w:tcW w:w="810"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22%</w:t>
            </w:r>
          </w:p>
        </w:tc>
        <w:tc>
          <w:tcPr>
            <w:tcW w:w="810"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21%</w:t>
            </w:r>
          </w:p>
        </w:tc>
        <w:tc>
          <w:tcPr>
            <w:tcW w:w="936"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1</w:t>
            </w:r>
          </w:p>
        </w:tc>
        <w:tc>
          <w:tcPr>
            <w:tcW w:w="882"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-1</w:t>
            </w:r>
          </w:p>
        </w:tc>
      </w:tr>
      <w:tr w:rsidR="004017A3" w:rsidRPr="006C588A" w:rsidTr="009B5CE1">
        <w:tc>
          <w:tcPr>
            <w:tcW w:w="1278" w:type="dxa"/>
            <w:vMerge w:val="restart"/>
            <w:vAlign w:val="center"/>
          </w:tcPr>
          <w:p w:rsidR="004017A3" w:rsidRPr="006C588A" w:rsidRDefault="004017A3" w:rsidP="009B5CE1">
            <w:pPr>
              <w:spacing w:after="0" w:line="240" w:lineRule="auto"/>
              <w:jc w:val="center"/>
              <w:rPr>
                <w:rFonts w:ascii="Calibri" w:eastAsia="Times New Roman" w:hAnsi="Calibri" w:cs="Times New Roman"/>
                <w:sz w:val="20"/>
                <w:szCs w:val="20"/>
              </w:rPr>
            </w:pPr>
            <w:r w:rsidRPr="006C588A">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4017A3" w:rsidRPr="006C588A" w:rsidRDefault="004017A3" w:rsidP="009B5CE1">
            <w:pPr>
              <w:spacing w:after="0" w:line="240" w:lineRule="auto"/>
              <w:jc w:val="center"/>
              <w:rPr>
                <w:rFonts w:ascii="Calibri" w:eastAsia="Times New Roman" w:hAnsi="Calibri" w:cs="Times New Roman"/>
                <w:sz w:val="20"/>
                <w:szCs w:val="20"/>
              </w:rPr>
            </w:pPr>
            <w:r w:rsidRPr="006C588A">
              <w:rPr>
                <w:rFonts w:ascii="Calibri" w:eastAsia="Times New Roman" w:hAnsi="Calibri" w:cs="Times New Roman"/>
                <w:sz w:val="20"/>
                <w:szCs w:val="20"/>
              </w:rPr>
              <w:t>District</w:t>
            </w:r>
          </w:p>
        </w:tc>
        <w:tc>
          <w:tcPr>
            <w:tcW w:w="720" w:type="dxa"/>
            <w:shd w:val="clear" w:color="auto" w:fill="D9D9D9" w:themeFill="background1" w:themeFillShade="D9"/>
          </w:tcPr>
          <w:p w:rsidR="004017A3" w:rsidRPr="006C588A" w:rsidRDefault="004017A3" w:rsidP="009B5CE1">
            <w:pPr>
              <w:spacing w:after="0" w:line="240" w:lineRule="auto"/>
              <w:rPr>
                <w:rFonts w:ascii="Calibri" w:eastAsia="Times New Roman" w:hAnsi="Calibri" w:cs="Times New Roman"/>
                <w:sz w:val="20"/>
                <w:szCs w:val="20"/>
              </w:rPr>
            </w:pPr>
            <w:r w:rsidRPr="006C588A">
              <w:rPr>
                <w:rFonts w:ascii="Calibri" w:eastAsia="Times New Roman" w:hAnsi="Calibri" w:cs="Times New Roman"/>
                <w:sz w:val="20"/>
                <w:szCs w:val="20"/>
              </w:rPr>
              <w:t>CPI</w:t>
            </w:r>
          </w:p>
        </w:tc>
        <w:tc>
          <w:tcPr>
            <w:tcW w:w="99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8</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w:t>
            </w:r>
          </w:p>
        </w:tc>
        <w:tc>
          <w:tcPr>
            <w:tcW w:w="936"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w:t>
            </w:r>
          </w:p>
        </w:tc>
        <w:tc>
          <w:tcPr>
            <w:tcW w:w="882"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w:t>
            </w:r>
          </w:p>
        </w:tc>
      </w:tr>
      <w:tr w:rsidR="004017A3" w:rsidRPr="006C588A" w:rsidTr="009B5CE1">
        <w:tc>
          <w:tcPr>
            <w:tcW w:w="1278" w:type="dxa"/>
            <w:vMerge/>
            <w:vAlign w:val="center"/>
          </w:tcPr>
          <w:p w:rsidR="004017A3" w:rsidRPr="006C588A" w:rsidRDefault="004017A3" w:rsidP="009B5CE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017A3" w:rsidRPr="006C588A" w:rsidRDefault="004017A3" w:rsidP="009B5C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017A3" w:rsidRPr="006C588A" w:rsidRDefault="004017A3" w:rsidP="009B5CE1">
            <w:pPr>
              <w:spacing w:after="0" w:line="240" w:lineRule="auto"/>
              <w:rPr>
                <w:rFonts w:ascii="Calibri" w:eastAsia="Times New Roman" w:hAnsi="Calibri" w:cs="Times New Roman"/>
                <w:sz w:val="20"/>
                <w:szCs w:val="20"/>
              </w:rPr>
            </w:pPr>
            <w:r w:rsidRPr="006C588A">
              <w:rPr>
                <w:rFonts w:ascii="Calibri" w:eastAsia="Times New Roman" w:hAnsi="Calibri" w:cs="Times New Roman"/>
                <w:sz w:val="20"/>
                <w:szCs w:val="20"/>
              </w:rPr>
              <w:t>P+</w:t>
            </w:r>
          </w:p>
        </w:tc>
        <w:tc>
          <w:tcPr>
            <w:tcW w:w="99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8</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w:t>
            </w:r>
          </w:p>
        </w:tc>
        <w:tc>
          <w:tcPr>
            <w:tcW w:w="936"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w:t>
            </w:r>
          </w:p>
        </w:tc>
        <w:tc>
          <w:tcPr>
            <w:tcW w:w="882"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w:t>
            </w:r>
          </w:p>
        </w:tc>
      </w:tr>
      <w:tr w:rsidR="004017A3" w:rsidRPr="006C588A" w:rsidTr="009B5CE1">
        <w:tc>
          <w:tcPr>
            <w:tcW w:w="1278" w:type="dxa"/>
            <w:vMerge/>
            <w:vAlign w:val="center"/>
          </w:tcPr>
          <w:p w:rsidR="004017A3" w:rsidRPr="006C588A" w:rsidRDefault="004017A3" w:rsidP="009B5CE1">
            <w:pPr>
              <w:spacing w:after="0" w:line="240" w:lineRule="auto"/>
              <w:jc w:val="center"/>
              <w:rPr>
                <w:rFonts w:ascii="Calibri" w:eastAsia="Times New Roman" w:hAnsi="Calibri" w:cs="Times New Roman"/>
                <w:sz w:val="20"/>
                <w:szCs w:val="20"/>
              </w:rPr>
            </w:pPr>
          </w:p>
        </w:tc>
        <w:tc>
          <w:tcPr>
            <w:tcW w:w="810" w:type="dxa"/>
            <w:vMerge w:val="restart"/>
            <w:vAlign w:val="center"/>
          </w:tcPr>
          <w:p w:rsidR="004017A3" w:rsidRPr="006C588A" w:rsidRDefault="004017A3" w:rsidP="009B5CE1">
            <w:pPr>
              <w:spacing w:after="0" w:line="240" w:lineRule="auto"/>
              <w:jc w:val="center"/>
              <w:rPr>
                <w:rFonts w:ascii="Calibri" w:eastAsia="Times New Roman" w:hAnsi="Calibri" w:cs="Times New Roman"/>
                <w:sz w:val="20"/>
                <w:szCs w:val="20"/>
              </w:rPr>
            </w:pPr>
            <w:r w:rsidRPr="006C588A">
              <w:rPr>
                <w:rFonts w:ascii="Calibri" w:eastAsia="Times New Roman" w:hAnsi="Calibri" w:cs="Times New Roman"/>
                <w:sz w:val="20"/>
                <w:szCs w:val="20"/>
              </w:rPr>
              <w:t>State</w:t>
            </w:r>
          </w:p>
        </w:tc>
        <w:tc>
          <w:tcPr>
            <w:tcW w:w="720" w:type="dxa"/>
          </w:tcPr>
          <w:p w:rsidR="004017A3" w:rsidRPr="006C588A" w:rsidRDefault="004017A3" w:rsidP="009B5CE1">
            <w:pPr>
              <w:spacing w:after="0" w:line="240" w:lineRule="auto"/>
              <w:rPr>
                <w:rFonts w:ascii="Calibri" w:eastAsia="Times New Roman" w:hAnsi="Calibri" w:cs="Times New Roman"/>
                <w:sz w:val="20"/>
                <w:szCs w:val="20"/>
              </w:rPr>
            </w:pPr>
            <w:r w:rsidRPr="006C588A">
              <w:rPr>
                <w:rFonts w:ascii="Calibri" w:eastAsia="Times New Roman" w:hAnsi="Calibri" w:cs="Times New Roman"/>
                <w:sz w:val="20"/>
                <w:szCs w:val="20"/>
              </w:rPr>
              <w:t>CPI</w:t>
            </w:r>
          </w:p>
        </w:tc>
        <w:tc>
          <w:tcPr>
            <w:tcW w:w="990"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18,594</w:t>
            </w:r>
          </w:p>
        </w:tc>
        <w:tc>
          <w:tcPr>
            <w:tcW w:w="810"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54.0</w:t>
            </w:r>
          </w:p>
        </w:tc>
        <w:tc>
          <w:tcPr>
            <w:tcW w:w="810"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54.0</w:t>
            </w:r>
          </w:p>
        </w:tc>
        <w:tc>
          <w:tcPr>
            <w:tcW w:w="810"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53.9</w:t>
            </w:r>
          </w:p>
        </w:tc>
        <w:tc>
          <w:tcPr>
            <w:tcW w:w="810"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54.1</w:t>
            </w:r>
          </w:p>
        </w:tc>
        <w:tc>
          <w:tcPr>
            <w:tcW w:w="936"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0.1</w:t>
            </w:r>
          </w:p>
        </w:tc>
        <w:tc>
          <w:tcPr>
            <w:tcW w:w="882"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0.2</w:t>
            </w:r>
          </w:p>
        </w:tc>
      </w:tr>
      <w:tr w:rsidR="004017A3" w:rsidRPr="006C588A" w:rsidTr="009B5CE1">
        <w:tc>
          <w:tcPr>
            <w:tcW w:w="1278" w:type="dxa"/>
            <w:vMerge/>
            <w:vAlign w:val="center"/>
          </w:tcPr>
          <w:p w:rsidR="004017A3" w:rsidRPr="006C588A" w:rsidRDefault="004017A3" w:rsidP="009B5CE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4017A3" w:rsidRPr="006C588A" w:rsidRDefault="004017A3" w:rsidP="009B5CE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4017A3" w:rsidRPr="006C588A" w:rsidRDefault="004017A3" w:rsidP="009B5CE1">
            <w:pPr>
              <w:spacing w:after="0" w:line="240" w:lineRule="auto"/>
              <w:rPr>
                <w:rFonts w:ascii="Calibri" w:eastAsia="Times New Roman" w:hAnsi="Calibri" w:cs="Times New Roman"/>
                <w:sz w:val="20"/>
                <w:szCs w:val="20"/>
              </w:rPr>
            </w:pPr>
            <w:r w:rsidRPr="006C588A">
              <w:rPr>
                <w:rFonts w:ascii="Calibri" w:eastAsia="Times New Roman" w:hAnsi="Calibri" w:cs="Times New Roman"/>
                <w:sz w:val="20"/>
                <w:szCs w:val="20"/>
              </w:rPr>
              <w:t>P+</w:t>
            </w:r>
          </w:p>
        </w:tc>
        <w:tc>
          <w:tcPr>
            <w:tcW w:w="990"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18,594</w:t>
            </w:r>
          </w:p>
        </w:tc>
        <w:tc>
          <w:tcPr>
            <w:tcW w:w="810"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19%</w:t>
            </w:r>
          </w:p>
        </w:tc>
        <w:tc>
          <w:tcPr>
            <w:tcW w:w="810"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18%</w:t>
            </w:r>
          </w:p>
        </w:tc>
        <w:tc>
          <w:tcPr>
            <w:tcW w:w="810"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18%</w:t>
            </w:r>
          </w:p>
        </w:tc>
        <w:tc>
          <w:tcPr>
            <w:tcW w:w="810"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19%</w:t>
            </w:r>
          </w:p>
        </w:tc>
        <w:tc>
          <w:tcPr>
            <w:tcW w:w="936"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0</w:t>
            </w:r>
          </w:p>
        </w:tc>
        <w:tc>
          <w:tcPr>
            <w:tcW w:w="882"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1</w:t>
            </w:r>
          </w:p>
        </w:tc>
      </w:tr>
      <w:tr w:rsidR="004017A3" w:rsidRPr="006C588A" w:rsidTr="009B5CE1">
        <w:tc>
          <w:tcPr>
            <w:tcW w:w="1278" w:type="dxa"/>
            <w:vMerge w:val="restart"/>
            <w:vAlign w:val="center"/>
          </w:tcPr>
          <w:p w:rsidR="004017A3" w:rsidRPr="009A71C1" w:rsidRDefault="008A5648" w:rsidP="009B5CE1">
            <w:pPr>
              <w:spacing w:after="0" w:line="240" w:lineRule="auto"/>
              <w:jc w:val="center"/>
              <w:rPr>
                <w:rFonts w:ascii="Calibri" w:eastAsia="Times New Roman" w:hAnsi="Calibri" w:cs="Times New Roman"/>
                <w:b/>
                <w:sz w:val="20"/>
                <w:szCs w:val="20"/>
              </w:rPr>
            </w:pPr>
            <w:r w:rsidRPr="008A5648">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4017A3" w:rsidRPr="006C588A" w:rsidRDefault="004017A3" w:rsidP="009B5CE1">
            <w:pPr>
              <w:spacing w:after="0" w:line="240" w:lineRule="auto"/>
              <w:jc w:val="center"/>
              <w:rPr>
                <w:rFonts w:ascii="Calibri" w:eastAsia="Times New Roman" w:hAnsi="Calibri" w:cs="Times New Roman"/>
                <w:sz w:val="20"/>
                <w:szCs w:val="20"/>
              </w:rPr>
            </w:pPr>
            <w:r w:rsidRPr="006C588A">
              <w:rPr>
                <w:rFonts w:ascii="Calibri" w:eastAsia="Times New Roman" w:hAnsi="Calibri" w:cs="Times New Roman"/>
                <w:sz w:val="20"/>
                <w:szCs w:val="20"/>
              </w:rPr>
              <w:t>District</w:t>
            </w:r>
          </w:p>
        </w:tc>
        <w:tc>
          <w:tcPr>
            <w:tcW w:w="720" w:type="dxa"/>
            <w:shd w:val="clear" w:color="auto" w:fill="D9D9D9" w:themeFill="background1" w:themeFillShade="D9"/>
          </w:tcPr>
          <w:p w:rsidR="004017A3" w:rsidRPr="006C588A" w:rsidRDefault="004017A3" w:rsidP="009B5CE1">
            <w:pPr>
              <w:spacing w:after="0" w:line="240" w:lineRule="auto"/>
              <w:rPr>
                <w:rFonts w:ascii="Calibri" w:eastAsia="Times New Roman" w:hAnsi="Calibri" w:cs="Times New Roman"/>
                <w:sz w:val="20"/>
                <w:szCs w:val="20"/>
              </w:rPr>
            </w:pPr>
            <w:r w:rsidRPr="006C588A">
              <w:rPr>
                <w:rFonts w:ascii="Calibri" w:eastAsia="Times New Roman" w:hAnsi="Calibri" w:cs="Times New Roman"/>
                <w:sz w:val="20"/>
                <w:szCs w:val="20"/>
              </w:rPr>
              <w:t>CPI</w:t>
            </w:r>
          </w:p>
        </w:tc>
        <w:tc>
          <w:tcPr>
            <w:tcW w:w="99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383</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80.3</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82.6</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81.8</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80</w:t>
            </w:r>
          </w:p>
        </w:tc>
        <w:tc>
          <w:tcPr>
            <w:tcW w:w="936"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-0.3</w:t>
            </w:r>
          </w:p>
        </w:tc>
        <w:tc>
          <w:tcPr>
            <w:tcW w:w="882"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-1.8</w:t>
            </w:r>
          </w:p>
        </w:tc>
      </w:tr>
      <w:tr w:rsidR="004017A3" w:rsidRPr="006C588A" w:rsidTr="009B5CE1">
        <w:tc>
          <w:tcPr>
            <w:tcW w:w="1278" w:type="dxa"/>
            <w:vMerge/>
          </w:tcPr>
          <w:p w:rsidR="004017A3" w:rsidRPr="006C588A" w:rsidRDefault="004017A3" w:rsidP="009B5CE1">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017A3" w:rsidRPr="006C588A" w:rsidRDefault="004017A3" w:rsidP="009B5C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017A3" w:rsidRPr="006C588A" w:rsidRDefault="004017A3" w:rsidP="009B5CE1">
            <w:pPr>
              <w:spacing w:after="0" w:line="240" w:lineRule="auto"/>
              <w:rPr>
                <w:rFonts w:ascii="Calibri" w:eastAsia="Times New Roman" w:hAnsi="Calibri" w:cs="Times New Roman"/>
                <w:sz w:val="20"/>
                <w:szCs w:val="20"/>
              </w:rPr>
            </w:pPr>
            <w:r w:rsidRPr="006C588A">
              <w:rPr>
                <w:rFonts w:ascii="Calibri" w:eastAsia="Times New Roman" w:hAnsi="Calibri" w:cs="Times New Roman"/>
                <w:sz w:val="20"/>
                <w:szCs w:val="20"/>
              </w:rPr>
              <w:t>P+</w:t>
            </w:r>
          </w:p>
        </w:tc>
        <w:tc>
          <w:tcPr>
            <w:tcW w:w="99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383</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56%</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60%</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55%</w:t>
            </w:r>
          </w:p>
        </w:tc>
        <w:tc>
          <w:tcPr>
            <w:tcW w:w="810"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51%</w:t>
            </w:r>
          </w:p>
        </w:tc>
        <w:tc>
          <w:tcPr>
            <w:tcW w:w="936"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-5</w:t>
            </w:r>
          </w:p>
        </w:tc>
        <w:tc>
          <w:tcPr>
            <w:tcW w:w="882" w:type="dxa"/>
            <w:shd w:val="clear" w:color="auto" w:fill="D9D9D9" w:themeFill="background1" w:themeFillShade="D9"/>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-4</w:t>
            </w:r>
          </w:p>
        </w:tc>
      </w:tr>
      <w:tr w:rsidR="004017A3" w:rsidRPr="006C588A" w:rsidTr="009B5CE1">
        <w:tc>
          <w:tcPr>
            <w:tcW w:w="1278" w:type="dxa"/>
            <w:vMerge/>
          </w:tcPr>
          <w:p w:rsidR="004017A3" w:rsidRPr="006C588A" w:rsidRDefault="004017A3" w:rsidP="009B5CE1">
            <w:pPr>
              <w:spacing w:after="0" w:line="240" w:lineRule="auto"/>
              <w:rPr>
                <w:rFonts w:ascii="Calibri" w:eastAsia="Times New Roman" w:hAnsi="Calibri" w:cs="Times New Roman"/>
                <w:sz w:val="20"/>
                <w:szCs w:val="20"/>
              </w:rPr>
            </w:pPr>
          </w:p>
        </w:tc>
        <w:tc>
          <w:tcPr>
            <w:tcW w:w="810" w:type="dxa"/>
            <w:vMerge w:val="restart"/>
            <w:vAlign w:val="center"/>
          </w:tcPr>
          <w:p w:rsidR="004017A3" w:rsidRPr="006C588A" w:rsidRDefault="004017A3" w:rsidP="009B5CE1">
            <w:pPr>
              <w:spacing w:after="0" w:line="240" w:lineRule="auto"/>
              <w:jc w:val="center"/>
              <w:rPr>
                <w:rFonts w:ascii="Calibri" w:eastAsia="Times New Roman" w:hAnsi="Calibri" w:cs="Times New Roman"/>
                <w:sz w:val="20"/>
                <w:szCs w:val="20"/>
              </w:rPr>
            </w:pPr>
            <w:r w:rsidRPr="006C588A">
              <w:rPr>
                <w:rFonts w:ascii="Calibri" w:eastAsia="Times New Roman" w:hAnsi="Calibri" w:cs="Times New Roman"/>
                <w:sz w:val="20"/>
                <w:szCs w:val="20"/>
              </w:rPr>
              <w:t>State</w:t>
            </w:r>
          </w:p>
        </w:tc>
        <w:tc>
          <w:tcPr>
            <w:tcW w:w="720" w:type="dxa"/>
          </w:tcPr>
          <w:p w:rsidR="004017A3" w:rsidRPr="006C588A" w:rsidRDefault="004017A3" w:rsidP="009B5CE1">
            <w:pPr>
              <w:spacing w:after="0" w:line="240" w:lineRule="auto"/>
              <w:rPr>
                <w:rFonts w:ascii="Calibri" w:eastAsia="Times New Roman" w:hAnsi="Calibri" w:cs="Times New Roman"/>
                <w:sz w:val="20"/>
                <w:szCs w:val="20"/>
              </w:rPr>
            </w:pPr>
            <w:r w:rsidRPr="006C588A">
              <w:rPr>
                <w:rFonts w:ascii="Calibri" w:eastAsia="Times New Roman" w:hAnsi="Calibri" w:cs="Times New Roman"/>
                <w:sz w:val="20"/>
                <w:szCs w:val="20"/>
              </w:rPr>
              <w:t>CPI</w:t>
            </w:r>
          </w:p>
        </w:tc>
        <w:tc>
          <w:tcPr>
            <w:tcW w:w="990"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208,262</w:t>
            </w:r>
          </w:p>
        </w:tc>
        <w:tc>
          <w:tcPr>
            <w:tcW w:w="810"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79.0</w:t>
            </w:r>
          </w:p>
        </w:tc>
        <w:tc>
          <w:tcPr>
            <w:tcW w:w="810"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79.6</w:t>
            </w:r>
          </w:p>
        </w:tc>
        <w:tc>
          <w:tcPr>
            <w:tcW w:w="810"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79.4</w:t>
            </w:r>
          </w:p>
        </w:tc>
        <w:tc>
          <w:tcPr>
            <w:tcW w:w="810"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78.7</w:t>
            </w:r>
          </w:p>
        </w:tc>
        <w:tc>
          <w:tcPr>
            <w:tcW w:w="936"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-0.3</w:t>
            </w:r>
          </w:p>
        </w:tc>
        <w:tc>
          <w:tcPr>
            <w:tcW w:w="882" w:type="dxa"/>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-0.7</w:t>
            </w:r>
          </w:p>
        </w:tc>
      </w:tr>
      <w:tr w:rsidR="004017A3" w:rsidRPr="006C588A" w:rsidTr="009B5CE1">
        <w:tc>
          <w:tcPr>
            <w:tcW w:w="1278" w:type="dxa"/>
            <w:vMerge/>
            <w:tcBorders>
              <w:bottom w:val="single" w:sz="4" w:space="0" w:color="auto"/>
            </w:tcBorders>
          </w:tcPr>
          <w:p w:rsidR="004017A3" w:rsidRPr="006C588A" w:rsidRDefault="004017A3" w:rsidP="009B5CE1">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4017A3" w:rsidRPr="006C588A" w:rsidRDefault="004017A3" w:rsidP="009B5CE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4017A3" w:rsidRPr="006C588A" w:rsidRDefault="004017A3" w:rsidP="009B5CE1">
            <w:pPr>
              <w:spacing w:after="0" w:line="240" w:lineRule="auto"/>
              <w:rPr>
                <w:rFonts w:ascii="Calibri" w:eastAsia="Times New Roman" w:hAnsi="Calibri" w:cs="Times New Roman"/>
                <w:sz w:val="20"/>
                <w:szCs w:val="20"/>
              </w:rPr>
            </w:pPr>
            <w:r w:rsidRPr="006C588A">
              <w:rPr>
                <w:rFonts w:ascii="Calibri" w:eastAsia="Times New Roman" w:hAnsi="Calibri" w:cs="Times New Roman"/>
                <w:sz w:val="20"/>
                <w:szCs w:val="20"/>
              </w:rPr>
              <w:t>P+</w:t>
            </w:r>
          </w:p>
        </w:tc>
        <w:tc>
          <w:tcPr>
            <w:tcW w:w="990"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208,262</w:t>
            </w:r>
          </w:p>
        </w:tc>
        <w:tc>
          <w:tcPr>
            <w:tcW w:w="810"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53%</w:t>
            </w:r>
          </w:p>
        </w:tc>
        <w:tc>
          <w:tcPr>
            <w:tcW w:w="810"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55%</w:t>
            </w:r>
          </w:p>
        </w:tc>
        <w:tc>
          <w:tcPr>
            <w:tcW w:w="810"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54%</w:t>
            </w:r>
          </w:p>
        </w:tc>
        <w:tc>
          <w:tcPr>
            <w:tcW w:w="810"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54%</w:t>
            </w:r>
          </w:p>
        </w:tc>
        <w:tc>
          <w:tcPr>
            <w:tcW w:w="936"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1</w:t>
            </w:r>
          </w:p>
        </w:tc>
        <w:tc>
          <w:tcPr>
            <w:tcW w:w="882" w:type="dxa"/>
            <w:tcBorders>
              <w:bottom w:val="single" w:sz="4" w:space="0" w:color="auto"/>
            </w:tcBorders>
            <w:vAlign w:val="bottom"/>
          </w:tcPr>
          <w:p w:rsidR="004017A3" w:rsidRPr="006C588A" w:rsidRDefault="004017A3" w:rsidP="009B5CE1">
            <w:pPr>
              <w:spacing w:after="0" w:line="240" w:lineRule="auto"/>
              <w:jc w:val="center"/>
              <w:rPr>
                <w:rFonts w:ascii="Calibri" w:hAnsi="Calibri"/>
                <w:sz w:val="20"/>
                <w:szCs w:val="20"/>
              </w:rPr>
            </w:pPr>
            <w:r w:rsidRPr="006C588A">
              <w:rPr>
                <w:rFonts w:ascii="Calibri" w:hAnsi="Calibri"/>
                <w:sz w:val="20"/>
                <w:szCs w:val="20"/>
              </w:rPr>
              <w:t>0</w:t>
            </w:r>
          </w:p>
        </w:tc>
      </w:tr>
      <w:tr w:rsidR="004017A3" w:rsidRPr="006C588A" w:rsidTr="009B5CE1">
        <w:tc>
          <w:tcPr>
            <w:tcW w:w="8856" w:type="dxa"/>
            <w:gridSpan w:val="10"/>
            <w:tcBorders>
              <w:left w:val="nil"/>
              <w:bottom w:val="nil"/>
              <w:right w:val="nil"/>
            </w:tcBorders>
          </w:tcPr>
          <w:p w:rsidR="004017A3" w:rsidRPr="006C588A" w:rsidRDefault="004017A3" w:rsidP="009B5CE1">
            <w:pPr>
              <w:spacing w:after="0" w:line="240" w:lineRule="auto"/>
              <w:rPr>
                <w:rFonts w:ascii="Calibri" w:eastAsia="Times New Roman" w:hAnsi="Calibri" w:cs="Times New Roman"/>
                <w:sz w:val="20"/>
                <w:szCs w:val="20"/>
              </w:rPr>
            </w:pPr>
            <w:r w:rsidRPr="006C588A">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2D3A68" w:rsidRDefault="002D3A68" w:rsidP="002F1EBE">
      <w:pPr>
        <w:spacing w:after="0" w:line="240" w:lineRule="auto"/>
        <w:rPr>
          <w:rFonts w:ascii="Calibri" w:eastAsia="Times New Roman" w:hAnsi="Calibri" w:cs="Times New Roman"/>
          <w:sz w:val="20"/>
          <w:szCs w:val="20"/>
        </w:rPr>
      </w:pPr>
    </w:p>
    <w:p w:rsidR="002D3A68" w:rsidRDefault="002D3A68" w:rsidP="002F1EBE">
      <w:pPr>
        <w:spacing w:after="0" w:line="240" w:lineRule="auto"/>
        <w:rPr>
          <w:rFonts w:ascii="Calibri" w:eastAsia="Times New Roman" w:hAnsi="Calibri" w:cs="Times New Roman"/>
          <w:sz w:val="20"/>
          <w:szCs w:val="20"/>
        </w:rPr>
      </w:pPr>
    </w:p>
    <w:p w:rsidR="002D3A68" w:rsidRDefault="002D3A68" w:rsidP="002F1EBE">
      <w:pPr>
        <w:spacing w:after="0" w:line="240" w:lineRule="auto"/>
        <w:rPr>
          <w:rFonts w:ascii="Calibri" w:eastAsia="Times New Roman" w:hAnsi="Calibri" w:cs="Times New Roman"/>
          <w:sz w:val="20"/>
          <w:szCs w:val="20"/>
        </w:rPr>
      </w:pPr>
    </w:p>
    <w:p w:rsidR="002D3A68" w:rsidRDefault="002D3A68" w:rsidP="002F1EBE">
      <w:pPr>
        <w:spacing w:after="0" w:line="240" w:lineRule="auto"/>
        <w:rPr>
          <w:rFonts w:ascii="Calibri" w:eastAsia="Times New Roman" w:hAnsi="Calibri" w:cs="Times New Roman"/>
          <w:sz w:val="20"/>
          <w:szCs w:val="20"/>
        </w:rPr>
      </w:pPr>
    </w:p>
    <w:p w:rsidR="002D3A68" w:rsidRDefault="002D3A68" w:rsidP="002F1EBE">
      <w:pPr>
        <w:spacing w:after="0" w:line="240" w:lineRule="auto"/>
        <w:rPr>
          <w:rFonts w:ascii="Calibri" w:eastAsia="Times New Roman" w:hAnsi="Calibri" w:cs="Times New Roman"/>
          <w:sz w:val="20"/>
          <w:szCs w:val="20"/>
        </w:rPr>
      </w:pPr>
    </w:p>
    <w:p w:rsidR="002D3A68" w:rsidRDefault="002D3A68" w:rsidP="002F1EBE">
      <w:pPr>
        <w:spacing w:after="0" w:line="240" w:lineRule="auto"/>
        <w:rPr>
          <w:rFonts w:ascii="Calibri" w:eastAsia="Times New Roman" w:hAnsi="Calibri" w:cs="Times New Roman"/>
          <w:sz w:val="20"/>
          <w:szCs w:val="20"/>
        </w:rPr>
      </w:pPr>
    </w:p>
    <w:p w:rsidR="002D3A68" w:rsidRDefault="002D3A68" w:rsidP="002F1EBE">
      <w:pPr>
        <w:spacing w:after="0" w:line="240" w:lineRule="auto"/>
        <w:rPr>
          <w:rFonts w:ascii="Calibri" w:eastAsia="Times New Roman" w:hAnsi="Calibri" w:cs="Times New Roman"/>
          <w:sz w:val="20"/>
          <w:szCs w:val="20"/>
        </w:rPr>
      </w:pPr>
    </w:p>
    <w:p w:rsidR="002D3A68" w:rsidRDefault="002D3A68" w:rsidP="002F1EBE">
      <w:pPr>
        <w:spacing w:after="0" w:line="240" w:lineRule="auto"/>
        <w:rPr>
          <w:rFonts w:ascii="Calibri" w:eastAsia="Times New Roman" w:hAnsi="Calibri" w:cs="Times New Roman"/>
          <w:sz w:val="20"/>
          <w:szCs w:val="20"/>
        </w:rPr>
      </w:pPr>
    </w:p>
    <w:p w:rsidR="002D3A68" w:rsidRDefault="002D3A68" w:rsidP="002F1EBE">
      <w:pPr>
        <w:spacing w:after="0" w:line="240" w:lineRule="auto"/>
        <w:rPr>
          <w:rFonts w:ascii="Calibri" w:eastAsia="Times New Roman" w:hAnsi="Calibri" w:cs="Times New Roman"/>
          <w:sz w:val="20"/>
          <w:szCs w:val="20"/>
        </w:rPr>
      </w:pPr>
    </w:p>
    <w:p w:rsidR="002D3A68" w:rsidRPr="002F1EBE" w:rsidRDefault="002D3A68"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1771B9" w:rsidRPr="001771B9" w:rsidRDefault="001771B9" w:rsidP="001771B9">
      <w:pPr>
        <w:spacing w:after="0"/>
        <w:jc w:val="center"/>
        <w:rPr>
          <w:rFonts w:ascii="Calibri" w:eastAsia="Calibri" w:hAnsi="Calibri" w:cs="Times New Roman"/>
          <w:b/>
          <w:sz w:val="20"/>
        </w:rPr>
      </w:pPr>
      <w:r w:rsidRPr="001771B9">
        <w:rPr>
          <w:rFonts w:ascii="Calibri" w:eastAsia="Calibri" w:hAnsi="Calibri" w:cs="Times New Roman"/>
          <w:b/>
          <w:sz w:val="20"/>
        </w:rPr>
        <w:lastRenderedPageBreak/>
        <w:t>Table B4: Blackstone-Millville Regional School District</w:t>
      </w:r>
    </w:p>
    <w:p w:rsidR="001771B9" w:rsidRPr="001771B9" w:rsidRDefault="001771B9" w:rsidP="001771B9">
      <w:pPr>
        <w:spacing w:after="0" w:line="240" w:lineRule="auto"/>
        <w:jc w:val="center"/>
        <w:rPr>
          <w:rFonts w:ascii="Times New Roman" w:eastAsia="Times New Roman" w:hAnsi="Times New Roman" w:cs="Times New Roman"/>
          <w:kern w:val="28"/>
          <w:sz w:val="24"/>
          <w:szCs w:val="24"/>
        </w:rPr>
      </w:pPr>
      <w:r w:rsidRPr="001771B9">
        <w:rPr>
          <w:rFonts w:ascii="Calibri" w:eastAsia="Calibri" w:hAnsi="Calibri" w:cs="Times New Roman"/>
          <w:b/>
          <w:sz w:val="20"/>
        </w:rPr>
        <w:t>Annual Grade 9</w:t>
      </w:r>
      <w:r w:rsidR="009A71C1">
        <w:rPr>
          <w:rFonts w:ascii="Calibri" w:eastAsia="Calibri" w:hAnsi="Calibri" w:cs="Times New Roman"/>
          <w:b/>
          <w:sz w:val="20"/>
        </w:rPr>
        <w:t>–</w:t>
      </w:r>
      <w:r w:rsidRPr="001771B9">
        <w:rPr>
          <w:rFonts w:ascii="Calibri" w:eastAsia="Calibri" w:hAnsi="Calibri" w:cs="Times New Roman"/>
          <w:b/>
          <w:sz w:val="20"/>
        </w:rPr>
        <w:t xml:space="preserve">12 Drop-Out Rates, </w:t>
      </w:r>
      <w:r w:rsidR="009A71C1" w:rsidRPr="001771B9">
        <w:rPr>
          <w:rFonts w:ascii="Calibri" w:eastAsia="Calibri" w:hAnsi="Calibri" w:cs="Times New Roman"/>
          <w:b/>
          <w:sz w:val="20"/>
        </w:rPr>
        <w:t>201</w:t>
      </w:r>
      <w:r w:rsidR="009A71C1">
        <w:rPr>
          <w:rFonts w:ascii="Calibri" w:eastAsia="Calibri" w:hAnsi="Calibri" w:cs="Times New Roman"/>
          <w:b/>
          <w:sz w:val="20"/>
        </w:rPr>
        <w:t>3</w:t>
      </w:r>
      <w:r w:rsidRPr="001771B9">
        <w:rPr>
          <w:rFonts w:ascii="Calibri" w:eastAsia="Calibri" w:hAnsi="Calibri" w:cs="Times New Roman"/>
          <w:b/>
          <w:sz w:val="20"/>
        </w:rPr>
        <w:t>–</w:t>
      </w:r>
      <w:r w:rsidR="009A71C1" w:rsidRPr="001771B9">
        <w:rPr>
          <w:rFonts w:ascii="Calibri" w:eastAsia="Calibri" w:hAnsi="Calibri" w:cs="Times New Roman"/>
          <w:b/>
          <w:sz w:val="20"/>
        </w:rPr>
        <w:t>201</w:t>
      </w:r>
      <w:r w:rsidR="009A71C1">
        <w:rPr>
          <w:rFonts w:ascii="Calibri" w:eastAsia="Calibri" w:hAnsi="Calibri" w:cs="Times New Roman"/>
          <w:b/>
          <w:sz w:val="20"/>
        </w:rPr>
        <w:t>6</w:t>
      </w:r>
    </w:p>
    <w:tbl>
      <w:tblPr>
        <w:tblStyle w:val="TableGrid"/>
        <w:tblW w:w="9180" w:type="dxa"/>
        <w:tblInd w:w="-162" w:type="dxa"/>
        <w:tblLayout w:type="fixed"/>
        <w:tblLook w:val="04A0" w:firstRow="1" w:lastRow="0" w:firstColumn="1" w:lastColumn="0" w:noHBand="0" w:noVBand="1"/>
        <w:tblCaption w:val="Table B4: Blackstone-Millville Regional School District"/>
        <w:tblDescription w:val="Annual Grade 9–12 Drop-Out Rates, 2013–2016&#10;"/>
      </w:tblPr>
      <w:tblGrid>
        <w:gridCol w:w="1260"/>
        <w:gridCol w:w="720"/>
        <w:gridCol w:w="720"/>
        <w:gridCol w:w="720"/>
        <w:gridCol w:w="720"/>
        <w:gridCol w:w="1170"/>
        <w:gridCol w:w="990"/>
        <w:gridCol w:w="1170"/>
        <w:gridCol w:w="900"/>
        <w:gridCol w:w="810"/>
      </w:tblGrid>
      <w:tr w:rsidR="001771B9" w:rsidRPr="001771B9" w:rsidTr="009B5CE1">
        <w:tc>
          <w:tcPr>
            <w:tcW w:w="1260" w:type="dxa"/>
            <w:vMerge w:val="restart"/>
            <w:vAlign w:val="center"/>
          </w:tcPr>
          <w:p w:rsidR="001771B9" w:rsidRPr="001771B9" w:rsidRDefault="001771B9" w:rsidP="001771B9">
            <w:pPr>
              <w:spacing w:after="0" w:line="240" w:lineRule="auto"/>
              <w:jc w:val="center"/>
              <w:rPr>
                <w:rFonts w:ascii="Calibri" w:eastAsia="Times New Roman" w:hAnsi="Calibri" w:cs="Times New Roman"/>
                <w:b/>
                <w:sz w:val="20"/>
                <w:szCs w:val="20"/>
              </w:rPr>
            </w:pPr>
            <w:r w:rsidRPr="001771B9">
              <w:rPr>
                <w:rFonts w:ascii="Calibri" w:eastAsia="Times New Roman" w:hAnsi="Calibri" w:cs="Times New Roman"/>
                <w:b/>
                <w:sz w:val="20"/>
                <w:szCs w:val="20"/>
              </w:rPr>
              <w:t>Group</w:t>
            </w:r>
          </w:p>
        </w:tc>
        <w:tc>
          <w:tcPr>
            <w:tcW w:w="2880" w:type="dxa"/>
            <w:gridSpan w:val="4"/>
          </w:tcPr>
          <w:p w:rsidR="001771B9" w:rsidRPr="001771B9" w:rsidRDefault="001771B9" w:rsidP="001771B9">
            <w:pPr>
              <w:spacing w:after="0" w:line="240" w:lineRule="auto"/>
              <w:jc w:val="center"/>
              <w:rPr>
                <w:rFonts w:ascii="Calibri" w:eastAsia="Times New Roman" w:hAnsi="Calibri" w:cs="Times New Roman"/>
                <w:b/>
                <w:sz w:val="20"/>
                <w:szCs w:val="20"/>
              </w:rPr>
            </w:pPr>
            <w:r w:rsidRPr="001771B9">
              <w:rPr>
                <w:rFonts w:ascii="Calibri" w:eastAsia="Times New Roman" w:hAnsi="Calibri" w:cs="Times New Roman"/>
                <w:b/>
                <w:sz w:val="20"/>
                <w:szCs w:val="20"/>
              </w:rPr>
              <w:t>School Year Ending</w:t>
            </w:r>
          </w:p>
        </w:tc>
        <w:tc>
          <w:tcPr>
            <w:tcW w:w="2160" w:type="dxa"/>
            <w:gridSpan w:val="2"/>
          </w:tcPr>
          <w:p w:rsidR="001771B9" w:rsidRPr="001771B9" w:rsidRDefault="001771B9" w:rsidP="001771B9">
            <w:pPr>
              <w:spacing w:after="0" w:line="240" w:lineRule="auto"/>
              <w:rPr>
                <w:rFonts w:ascii="Calibri" w:eastAsia="Times New Roman" w:hAnsi="Calibri" w:cs="Times New Roman"/>
                <w:b/>
                <w:sz w:val="20"/>
                <w:szCs w:val="20"/>
              </w:rPr>
            </w:pPr>
            <w:r w:rsidRPr="001771B9">
              <w:rPr>
                <w:rFonts w:ascii="Calibri" w:eastAsia="Times New Roman" w:hAnsi="Calibri" w:cs="Times New Roman"/>
                <w:b/>
                <w:sz w:val="20"/>
                <w:szCs w:val="20"/>
              </w:rPr>
              <w:t>Change 2013–2016</w:t>
            </w:r>
          </w:p>
        </w:tc>
        <w:tc>
          <w:tcPr>
            <w:tcW w:w="2070" w:type="dxa"/>
            <w:gridSpan w:val="2"/>
          </w:tcPr>
          <w:p w:rsidR="001771B9" w:rsidRPr="001771B9" w:rsidRDefault="001771B9" w:rsidP="001771B9">
            <w:pPr>
              <w:spacing w:after="0" w:line="240" w:lineRule="auto"/>
              <w:rPr>
                <w:rFonts w:ascii="Calibri" w:eastAsia="Times New Roman" w:hAnsi="Calibri" w:cs="Times New Roman"/>
                <w:b/>
                <w:sz w:val="20"/>
                <w:szCs w:val="20"/>
              </w:rPr>
            </w:pPr>
            <w:r w:rsidRPr="001771B9">
              <w:rPr>
                <w:rFonts w:ascii="Calibri" w:eastAsia="Times New Roman" w:hAnsi="Calibri" w:cs="Times New Roman"/>
                <w:b/>
                <w:sz w:val="20"/>
                <w:szCs w:val="20"/>
              </w:rPr>
              <w:t>Change 2015–2016</w:t>
            </w:r>
          </w:p>
        </w:tc>
        <w:tc>
          <w:tcPr>
            <w:tcW w:w="810" w:type="dxa"/>
            <w:vMerge w:val="restart"/>
            <w:vAlign w:val="center"/>
          </w:tcPr>
          <w:p w:rsidR="001771B9" w:rsidRPr="001771B9" w:rsidRDefault="001771B9" w:rsidP="001771B9">
            <w:pPr>
              <w:spacing w:after="0" w:line="240" w:lineRule="auto"/>
              <w:jc w:val="center"/>
              <w:rPr>
                <w:rFonts w:ascii="Calibri" w:eastAsia="Times New Roman" w:hAnsi="Calibri" w:cs="Times New Roman"/>
                <w:b/>
                <w:sz w:val="20"/>
                <w:szCs w:val="20"/>
              </w:rPr>
            </w:pPr>
            <w:r w:rsidRPr="001771B9">
              <w:rPr>
                <w:rFonts w:ascii="Calibri" w:eastAsia="Times New Roman" w:hAnsi="Calibri" w:cs="Times New Roman"/>
                <w:b/>
                <w:sz w:val="20"/>
                <w:szCs w:val="20"/>
              </w:rPr>
              <w:t>State (2016)</w:t>
            </w:r>
          </w:p>
        </w:tc>
      </w:tr>
      <w:tr w:rsidR="001771B9" w:rsidRPr="001771B9" w:rsidTr="009B5CE1">
        <w:tc>
          <w:tcPr>
            <w:tcW w:w="1260" w:type="dxa"/>
            <w:vMerge/>
          </w:tcPr>
          <w:p w:rsidR="001771B9" w:rsidRPr="001771B9" w:rsidRDefault="001771B9" w:rsidP="001771B9">
            <w:pPr>
              <w:spacing w:after="0" w:line="240" w:lineRule="auto"/>
              <w:rPr>
                <w:rFonts w:ascii="Calibri" w:eastAsia="Times New Roman" w:hAnsi="Calibri" w:cs="Times New Roman"/>
                <w:sz w:val="20"/>
                <w:szCs w:val="20"/>
              </w:rPr>
            </w:pPr>
          </w:p>
        </w:tc>
        <w:tc>
          <w:tcPr>
            <w:tcW w:w="720" w:type="dxa"/>
            <w:vAlign w:val="center"/>
          </w:tcPr>
          <w:p w:rsidR="001771B9" w:rsidRPr="001771B9" w:rsidRDefault="001771B9" w:rsidP="001771B9">
            <w:pPr>
              <w:spacing w:after="0" w:line="240" w:lineRule="auto"/>
              <w:jc w:val="center"/>
              <w:rPr>
                <w:rFonts w:ascii="Calibri" w:eastAsia="Times New Roman" w:hAnsi="Calibri" w:cs="Times New Roman"/>
                <w:b/>
                <w:sz w:val="20"/>
                <w:szCs w:val="20"/>
              </w:rPr>
            </w:pPr>
            <w:r w:rsidRPr="001771B9">
              <w:rPr>
                <w:rFonts w:ascii="Calibri" w:eastAsia="Times New Roman" w:hAnsi="Calibri" w:cs="Times New Roman"/>
                <w:b/>
                <w:sz w:val="20"/>
                <w:szCs w:val="20"/>
              </w:rPr>
              <w:t>2013</w:t>
            </w:r>
          </w:p>
        </w:tc>
        <w:tc>
          <w:tcPr>
            <w:tcW w:w="720" w:type="dxa"/>
            <w:vAlign w:val="center"/>
          </w:tcPr>
          <w:p w:rsidR="001771B9" w:rsidRPr="001771B9" w:rsidRDefault="001771B9" w:rsidP="001771B9">
            <w:pPr>
              <w:spacing w:after="0" w:line="240" w:lineRule="auto"/>
              <w:jc w:val="center"/>
              <w:rPr>
                <w:rFonts w:ascii="Calibri" w:eastAsia="Times New Roman" w:hAnsi="Calibri" w:cs="Times New Roman"/>
                <w:b/>
                <w:sz w:val="20"/>
                <w:szCs w:val="20"/>
              </w:rPr>
            </w:pPr>
            <w:r w:rsidRPr="001771B9">
              <w:rPr>
                <w:rFonts w:ascii="Calibri" w:eastAsia="Times New Roman" w:hAnsi="Calibri" w:cs="Times New Roman"/>
                <w:b/>
                <w:sz w:val="20"/>
                <w:szCs w:val="20"/>
              </w:rPr>
              <w:t>2014</w:t>
            </w:r>
          </w:p>
        </w:tc>
        <w:tc>
          <w:tcPr>
            <w:tcW w:w="720" w:type="dxa"/>
            <w:vAlign w:val="center"/>
          </w:tcPr>
          <w:p w:rsidR="001771B9" w:rsidRPr="001771B9" w:rsidRDefault="001771B9" w:rsidP="001771B9">
            <w:pPr>
              <w:spacing w:after="0" w:line="240" w:lineRule="auto"/>
              <w:jc w:val="center"/>
              <w:rPr>
                <w:rFonts w:ascii="Calibri" w:eastAsia="Times New Roman" w:hAnsi="Calibri" w:cs="Times New Roman"/>
                <w:b/>
                <w:sz w:val="20"/>
                <w:szCs w:val="20"/>
              </w:rPr>
            </w:pPr>
            <w:r w:rsidRPr="001771B9">
              <w:rPr>
                <w:rFonts w:ascii="Calibri" w:eastAsia="Times New Roman" w:hAnsi="Calibri" w:cs="Times New Roman"/>
                <w:b/>
                <w:sz w:val="20"/>
                <w:szCs w:val="20"/>
              </w:rPr>
              <w:t>2015</w:t>
            </w:r>
          </w:p>
        </w:tc>
        <w:tc>
          <w:tcPr>
            <w:tcW w:w="720" w:type="dxa"/>
            <w:vAlign w:val="center"/>
          </w:tcPr>
          <w:p w:rsidR="001771B9" w:rsidRPr="001771B9" w:rsidRDefault="001771B9" w:rsidP="001771B9">
            <w:pPr>
              <w:spacing w:after="0" w:line="240" w:lineRule="auto"/>
              <w:jc w:val="center"/>
              <w:rPr>
                <w:rFonts w:ascii="Calibri" w:eastAsia="Times New Roman" w:hAnsi="Calibri" w:cs="Times New Roman"/>
                <w:b/>
                <w:sz w:val="20"/>
                <w:szCs w:val="20"/>
              </w:rPr>
            </w:pPr>
            <w:r w:rsidRPr="001771B9">
              <w:rPr>
                <w:rFonts w:ascii="Calibri" w:eastAsia="Times New Roman" w:hAnsi="Calibri" w:cs="Times New Roman"/>
                <w:b/>
                <w:sz w:val="20"/>
                <w:szCs w:val="20"/>
              </w:rPr>
              <w:t>2016</w:t>
            </w:r>
          </w:p>
        </w:tc>
        <w:tc>
          <w:tcPr>
            <w:tcW w:w="1170" w:type="dxa"/>
            <w:vAlign w:val="center"/>
          </w:tcPr>
          <w:p w:rsidR="001771B9" w:rsidRPr="001771B9" w:rsidRDefault="001771B9" w:rsidP="001771B9">
            <w:pPr>
              <w:spacing w:after="0" w:line="240" w:lineRule="auto"/>
              <w:jc w:val="center"/>
              <w:rPr>
                <w:rFonts w:ascii="Calibri" w:eastAsia="Times New Roman" w:hAnsi="Calibri" w:cs="Times New Roman"/>
                <w:b/>
                <w:sz w:val="20"/>
                <w:szCs w:val="20"/>
              </w:rPr>
            </w:pPr>
            <w:r w:rsidRPr="001771B9">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1771B9" w:rsidRPr="001771B9" w:rsidRDefault="001771B9" w:rsidP="001771B9">
            <w:pPr>
              <w:spacing w:after="0" w:line="240" w:lineRule="auto"/>
              <w:jc w:val="center"/>
              <w:rPr>
                <w:rFonts w:ascii="Calibri" w:eastAsia="Times New Roman" w:hAnsi="Calibri" w:cs="Times New Roman"/>
                <w:b/>
                <w:sz w:val="20"/>
                <w:szCs w:val="20"/>
              </w:rPr>
            </w:pPr>
            <w:r w:rsidRPr="001771B9">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1771B9" w:rsidRPr="001771B9" w:rsidRDefault="001771B9" w:rsidP="001771B9">
            <w:pPr>
              <w:spacing w:after="0" w:line="240" w:lineRule="auto"/>
              <w:jc w:val="center"/>
              <w:rPr>
                <w:rFonts w:ascii="Calibri" w:eastAsia="Times New Roman" w:hAnsi="Calibri" w:cs="Times New Roman"/>
                <w:b/>
                <w:sz w:val="20"/>
                <w:szCs w:val="20"/>
              </w:rPr>
            </w:pPr>
            <w:r w:rsidRPr="001771B9">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1771B9" w:rsidRPr="001771B9" w:rsidRDefault="001771B9" w:rsidP="001771B9">
            <w:pPr>
              <w:spacing w:after="0" w:line="240" w:lineRule="auto"/>
              <w:jc w:val="center"/>
              <w:rPr>
                <w:rFonts w:ascii="Calibri" w:eastAsia="Times New Roman" w:hAnsi="Calibri" w:cs="Times New Roman"/>
                <w:b/>
                <w:sz w:val="20"/>
                <w:szCs w:val="20"/>
              </w:rPr>
            </w:pPr>
            <w:r w:rsidRPr="001771B9">
              <w:rPr>
                <w:rFonts w:ascii="Calibri" w:eastAsia="Times New Roman" w:hAnsi="Calibri" w:cs="Times New Roman"/>
                <w:b/>
                <w:sz w:val="20"/>
                <w:szCs w:val="20"/>
              </w:rPr>
              <w:t>Percent Change</w:t>
            </w:r>
          </w:p>
        </w:tc>
        <w:tc>
          <w:tcPr>
            <w:tcW w:w="810" w:type="dxa"/>
            <w:vMerge/>
          </w:tcPr>
          <w:p w:rsidR="001771B9" w:rsidRPr="001771B9" w:rsidRDefault="001771B9" w:rsidP="001771B9">
            <w:pPr>
              <w:spacing w:after="0" w:line="240" w:lineRule="auto"/>
              <w:rPr>
                <w:rFonts w:ascii="Calibri" w:eastAsia="Times New Roman" w:hAnsi="Calibri" w:cs="Times New Roman"/>
                <w:sz w:val="20"/>
                <w:szCs w:val="20"/>
              </w:rPr>
            </w:pPr>
          </w:p>
        </w:tc>
      </w:tr>
      <w:tr w:rsidR="001771B9" w:rsidRPr="001771B9" w:rsidTr="009B5CE1">
        <w:tc>
          <w:tcPr>
            <w:tcW w:w="1260" w:type="dxa"/>
            <w:tcBorders>
              <w:bottom w:val="single" w:sz="4" w:space="0" w:color="auto"/>
            </w:tcBorders>
            <w:shd w:val="clear" w:color="auto" w:fill="D9D9D9" w:themeFill="background1" w:themeFillShade="D9"/>
          </w:tcPr>
          <w:p w:rsidR="001771B9" w:rsidRPr="001771B9" w:rsidRDefault="001771B9" w:rsidP="001771B9">
            <w:pPr>
              <w:spacing w:after="0" w:line="240" w:lineRule="auto"/>
              <w:rPr>
                <w:rFonts w:ascii="Calibri" w:eastAsia="Times New Roman" w:hAnsi="Calibri" w:cs="Times New Roman"/>
                <w:sz w:val="20"/>
                <w:szCs w:val="20"/>
              </w:rPr>
            </w:pPr>
            <w:r w:rsidRPr="001771B9">
              <w:rPr>
                <w:rFonts w:ascii="Calibri" w:eastAsia="Times New Roman" w:hAnsi="Calibri" w:cs="Times New Roman"/>
                <w:sz w:val="20"/>
                <w:szCs w:val="20"/>
              </w:rPr>
              <w:t>High Needs</w:t>
            </w:r>
          </w:p>
        </w:tc>
        <w:tc>
          <w:tcPr>
            <w:tcW w:w="720" w:type="dxa"/>
            <w:tcBorders>
              <w:bottom w:val="single" w:sz="4" w:space="0" w:color="auto"/>
            </w:tcBorders>
            <w:shd w:val="clear" w:color="auto" w:fill="D9D9D9" w:themeFill="background1" w:themeFillShade="D9"/>
            <w:vAlign w:val="center"/>
          </w:tcPr>
          <w:p w:rsidR="001771B9" w:rsidRPr="001771B9" w:rsidRDefault="001771B9" w:rsidP="001771B9">
            <w:pPr>
              <w:spacing w:after="0" w:line="240" w:lineRule="auto"/>
              <w:jc w:val="center"/>
              <w:rPr>
                <w:rFonts w:ascii="Calibri" w:hAnsi="Calibri"/>
                <w:sz w:val="20"/>
                <w:szCs w:val="20"/>
              </w:rPr>
            </w:pPr>
            <w:r w:rsidRPr="001771B9">
              <w:rPr>
                <w:rFonts w:ascii="Calibri" w:hAnsi="Calibri"/>
                <w:sz w:val="20"/>
                <w:szCs w:val="20"/>
              </w:rPr>
              <w:t>2.8%</w:t>
            </w:r>
          </w:p>
        </w:tc>
        <w:tc>
          <w:tcPr>
            <w:tcW w:w="720" w:type="dxa"/>
            <w:tcBorders>
              <w:bottom w:val="single" w:sz="4" w:space="0" w:color="auto"/>
            </w:tcBorders>
            <w:shd w:val="clear" w:color="auto" w:fill="D9D9D9" w:themeFill="background1" w:themeFillShade="D9"/>
            <w:vAlign w:val="center"/>
          </w:tcPr>
          <w:p w:rsidR="001771B9" w:rsidRPr="001771B9" w:rsidRDefault="001771B9" w:rsidP="001771B9">
            <w:pPr>
              <w:spacing w:after="0" w:line="240" w:lineRule="auto"/>
              <w:jc w:val="center"/>
              <w:rPr>
                <w:rFonts w:ascii="Calibri" w:hAnsi="Calibri"/>
                <w:sz w:val="20"/>
                <w:szCs w:val="20"/>
              </w:rPr>
            </w:pPr>
            <w:r w:rsidRPr="001771B9">
              <w:rPr>
                <w:rFonts w:ascii="Calibri" w:hAnsi="Calibri"/>
                <w:sz w:val="20"/>
                <w:szCs w:val="20"/>
              </w:rPr>
              <w:t>3.9%</w:t>
            </w:r>
          </w:p>
        </w:tc>
        <w:tc>
          <w:tcPr>
            <w:tcW w:w="720" w:type="dxa"/>
            <w:tcBorders>
              <w:bottom w:val="single" w:sz="4" w:space="0" w:color="auto"/>
            </w:tcBorders>
            <w:shd w:val="clear" w:color="auto" w:fill="D9D9D9" w:themeFill="background1" w:themeFillShade="D9"/>
            <w:vAlign w:val="center"/>
          </w:tcPr>
          <w:p w:rsidR="001771B9" w:rsidRPr="001771B9" w:rsidRDefault="001771B9" w:rsidP="001771B9">
            <w:pPr>
              <w:spacing w:after="0" w:line="240" w:lineRule="auto"/>
              <w:jc w:val="center"/>
              <w:rPr>
                <w:rFonts w:ascii="Calibri" w:hAnsi="Calibri"/>
                <w:sz w:val="20"/>
                <w:szCs w:val="20"/>
              </w:rPr>
            </w:pPr>
            <w:r w:rsidRPr="001771B9">
              <w:rPr>
                <w:rFonts w:ascii="Calibri" w:hAnsi="Calibri"/>
                <w:sz w:val="20"/>
                <w:szCs w:val="20"/>
              </w:rPr>
              <w:t>2.7%</w:t>
            </w:r>
          </w:p>
        </w:tc>
        <w:tc>
          <w:tcPr>
            <w:tcW w:w="720" w:type="dxa"/>
            <w:tcBorders>
              <w:bottom w:val="single" w:sz="4" w:space="0" w:color="auto"/>
            </w:tcBorders>
            <w:shd w:val="clear" w:color="auto" w:fill="D9D9D9" w:themeFill="background1" w:themeFillShade="D9"/>
            <w:vAlign w:val="center"/>
          </w:tcPr>
          <w:p w:rsidR="001771B9" w:rsidRPr="001771B9" w:rsidRDefault="001771B9" w:rsidP="001771B9">
            <w:pPr>
              <w:spacing w:after="0" w:line="240" w:lineRule="auto"/>
              <w:jc w:val="center"/>
              <w:rPr>
                <w:rFonts w:ascii="Calibri" w:hAnsi="Calibri"/>
                <w:sz w:val="20"/>
                <w:szCs w:val="20"/>
              </w:rPr>
            </w:pPr>
            <w:r w:rsidRPr="001771B9">
              <w:rPr>
                <w:rFonts w:ascii="Calibri" w:hAnsi="Calibri"/>
                <w:sz w:val="20"/>
                <w:szCs w:val="20"/>
              </w:rPr>
              <w:t>3.1%</w:t>
            </w:r>
          </w:p>
        </w:tc>
        <w:tc>
          <w:tcPr>
            <w:tcW w:w="1170" w:type="dxa"/>
            <w:tcBorders>
              <w:bottom w:val="single" w:sz="4" w:space="0" w:color="auto"/>
            </w:tcBorders>
            <w:shd w:val="clear" w:color="auto" w:fill="D9D9D9" w:themeFill="background1" w:themeFillShade="D9"/>
            <w:vAlign w:val="center"/>
          </w:tcPr>
          <w:p w:rsidR="001771B9" w:rsidRPr="001771B9" w:rsidRDefault="001771B9" w:rsidP="001771B9">
            <w:pPr>
              <w:spacing w:after="0" w:line="240" w:lineRule="auto"/>
              <w:jc w:val="center"/>
              <w:rPr>
                <w:rFonts w:ascii="Calibri" w:hAnsi="Calibri"/>
                <w:color w:val="000000"/>
                <w:sz w:val="20"/>
                <w:szCs w:val="20"/>
              </w:rPr>
            </w:pPr>
            <w:r w:rsidRPr="001771B9">
              <w:rPr>
                <w:rFonts w:ascii="Calibri" w:hAnsi="Calibri"/>
                <w:color w:val="000000"/>
                <w:sz w:val="20"/>
                <w:szCs w:val="20"/>
              </w:rPr>
              <w:t>0.3</w:t>
            </w:r>
          </w:p>
        </w:tc>
        <w:tc>
          <w:tcPr>
            <w:tcW w:w="990" w:type="dxa"/>
            <w:tcBorders>
              <w:bottom w:val="single" w:sz="4" w:space="0" w:color="auto"/>
            </w:tcBorders>
            <w:shd w:val="clear" w:color="auto" w:fill="D9D9D9" w:themeFill="background1" w:themeFillShade="D9"/>
            <w:vAlign w:val="center"/>
          </w:tcPr>
          <w:p w:rsidR="001771B9" w:rsidRPr="001771B9" w:rsidRDefault="001771B9" w:rsidP="001771B9">
            <w:pPr>
              <w:spacing w:after="0" w:line="240" w:lineRule="auto"/>
              <w:jc w:val="center"/>
              <w:rPr>
                <w:rFonts w:ascii="Calibri" w:hAnsi="Calibri"/>
                <w:color w:val="000000"/>
                <w:sz w:val="20"/>
                <w:szCs w:val="20"/>
              </w:rPr>
            </w:pPr>
            <w:r w:rsidRPr="001771B9">
              <w:rPr>
                <w:rFonts w:ascii="Calibri" w:hAnsi="Calibri"/>
                <w:color w:val="000000"/>
                <w:sz w:val="20"/>
                <w:szCs w:val="20"/>
              </w:rPr>
              <w:t>10.7%</w:t>
            </w:r>
          </w:p>
        </w:tc>
        <w:tc>
          <w:tcPr>
            <w:tcW w:w="1170" w:type="dxa"/>
            <w:tcBorders>
              <w:bottom w:val="single" w:sz="4" w:space="0" w:color="auto"/>
            </w:tcBorders>
            <w:shd w:val="clear" w:color="auto" w:fill="D9D9D9" w:themeFill="background1" w:themeFillShade="D9"/>
            <w:vAlign w:val="center"/>
          </w:tcPr>
          <w:p w:rsidR="001771B9" w:rsidRPr="001771B9" w:rsidRDefault="001771B9" w:rsidP="001771B9">
            <w:pPr>
              <w:spacing w:after="0" w:line="240" w:lineRule="auto"/>
              <w:jc w:val="center"/>
              <w:rPr>
                <w:rFonts w:ascii="Calibri" w:hAnsi="Calibri"/>
                <w:color w:val="000000"/>
                <w:sz w:val="20"/>
                <w:szCs w:val="20"/>
              </w:rPr>
            </w:pPr>
            <w:r w:rsidRPr="001771B9">
              <w:rPr>
                <w:rFonts w:ascii="Calibri" w:hAnsi="Calibri"/>
                <w:color w:val="000000"/>
                <w:sz w:val="20"/>
                <w:szCs w:val="20"/>
              </w:rPr>
              <w:t>0.4</w:t>
            </w:r>
          </w:p>
        </w:tc>
        <w:tc>
          <w:tcPr>
            <w:tcW w:w="900" w:type="dxa"/>
            <w:tcBorders>
              <w:bottom w:val="single" w:sz="4" w:space="0" w:color="auto"/>
            </w:tcBorders>
            <w:shd w:val="clear" w:color="auto" w:fill="D9D9D9" w:themeFill="background1" w:themeFillShade="D9"/>
            <w:vAlign w:val="center"/>
          </w:tcPr>
          <w:p w:rsidR="001771B9" w:rsidRPr="001771B9" w:rsidRDefault="001771B9" w:rsidP="001771B9">
            <w:pPr>
              <w:spacing w:after="0" w:line="240" w:lineRule="auto"/>
              <w:jc w:val="center"/>
              <w:rPr>
                <w:rFonts w:ascii="Calibri" w:hAnsi="Calibri"/>
                <w:color w:val="000000"/>
                <w:sz w:val="20"/>
                <w:szCs w:val="20"/>
              </w:rPr>
            </w:pPr>
            <w:r w:rsidRPr="001771B9">
              <w:rPr>
                <w:rFonts w:ascii="Calibri" w:hAnsi="Calibri"/>
                <w:color w:val="000000"/>
                <w:sz w:val="20"/>
                <w:szCs w:val="20"/>
              </w:rPr>
              <w:t>14.8%</w:t>
            </w:r>
          </w:p>
        </w:tc>
        <w:tc>
          <w:tcPr>
            <w:tcW w:w="810" w:type="dxa"/>
            <w:tcBorders>
              <w:bottom w:val="single" w:sz="4" w:space="0" w:color="auto"/>
            </w:tcBorders>
            <w:shd w:val="clear" w:color="auto" w:fill="D9D9D9" w:themeFill="background1" w:themeFillShade="D9"/>
            <w:vAlign w:val="center"/>
          </w:tcPr>
          <w:p w:rsidR="001771B9" w:rsidRPr="001771B9" w:rsidRDefault="001771B9" w:rsidP="001771B9">
            <w:pPr>
              <w:spacing w:after="0" w:line="240" w:lineRule="auto"/>
              <w:jc w:val="center"/>
              <w:rPr>
                <w:rFonts w:ascii="Calibri" w:hAnsi="Calibri"/>
                <w:sz w:val="20"/>
                <w:szCs w:val="20"/>
              </w:rPr>
            </w:pPr>
            <w:r w:rsidRPr="001771B9">
              <w:rPr>
                <w:rFonts w:ascii="Calibri" w:hAnsi="Calibri"/>
                <w:sz w:val="20"/>
                <w:szCs w:val="20"/>
              </w:rPr>
              <w:t>3.7%</w:t>
            </w:r>
          </w:p>
        </w:tc>
      </w:tr>
      <w:tr w:rsidR="001771B9" w:rsidRPr="001771B9" w:rsidTr="009B5CE1">
        <w:tc>
          <w:tcPr>
            <w:tcW w:w="1260" w:type="dxa"/>
            <w:tcBorders>
              <w:bottom w:val="single" w:sz="4" w:space="0" w:color="auto"/>
            </w:tcBorders>
          </w:tcPr>
          <w:p w:rsidR="001771B9" w:rsidRPr="001771B9" w:rsidRDefault="001771B9" w:rsidP="001771B9">
            <w:pPr>
              <w:spacing w:after="0" w:line="240" w:lineRule="auto"/>
              <w:rPr>
                <w:rFonts w:ascii="Calibri" w:eastAsia="Times New Roman" w:hAnsi="Calibri" w:cs="Times New Roman"/>
                <w:sz w:val="20"/>
                <w:szCs w:val="20"/>
              </w:rPr>
            </w:pPr>
            <w:r w:rsidRPr="001771B9">
              <w:rPr>
                <w:rFonts w:ascii="Calibri" w:eastAsia="Times New Roman" w:hAnsi="Calibri" w:cs="Times New Roman"/>
                <w:sz w:val="20"/>
                <w:szCs w:val="20"/>
              </w:rPr>
              <w:t>Econ</w:t>
            </w:r>
            <w:r w:rsidR="00416069">
              <w:rPr>
                <w:rFonts w:ascii="Calibri" w:eastAsia="Times New Roman" w:hAnsi="Calibri" w:cs="Times New Roman"/>
                <w:sz w:val="20"/>
                <w:szCs w:val="20"/>
              </w:rPr>
              <w:t>.</w:t>
            </w:r>
            <w:r w:rsidRPr="001771B9">
              <w:rPr>
                <w:rFonts w:ascii="Calibri" w:eastAsia="Times New Roman" w:hAnsi="Calibri" w:cs="Times New Roman"/>
                <w:sz w:val="20"/>
                <w:szCs w:val="20"/>
              </w:rPr>
              <w:t xml:space="preserve"> Disad</w:t>
            </w:r>
            <w:r w:rsidR="00416069">
              <w:rPr>
                <w:rFonts w:ascii="Calibri" w:eastAsia="Times New Roman" w:hAnsi="Calibri" w:cs="Times New Roman"/>
                <w:sz w:val="20"/>
                <w:szCs w:val="20"/>
              </w:rPr>
              <w:t>.</w:t>
            </w:r>
            <w:r w:rsidRPr="001771B9">
              <w:rPr>
                <w:rFonts w:ascii="Calibri" w:eastAsia="Times New Roman" w:hAnsi="Calibri" w:cs="Times New Roman"/>
                <w:sz w:val="20"/>
                <w:vertAlign w:val="superscript"/>
              </w:rPr>
              <w:footnoteReference w:id="12"/>
            </w:r>
          </w:p>
        </w:tc>
        <w:tc>
          <w:tcPr>
            <w:tcW w:w="720" w:type="dxa"/>
            <w:tcBorders>
              <w:bottom w:val="single" w:sz="4" w:space="0" w:color="auto"/>
            </w:tcBorders>
            <w:vAlign w:val="center"/>
          </w:tcPr>
          <w:p w:rsidR="001771B9" w:rsidRPr="001771B9" w:rsidRDefault="001771B9" w:rsidP="001771B9">
            <w:pPr>
              <w:spacing w:after="0" w:line="240" w:lineRule="auto"/>
              <w:jc w:val="center"/>
              <w:rPr>
                <w:rFonts w:ascii="Calibri" w:hAnsi="Calibri"/>
                <w:sz w:val="20"/>
                <w:szCs w:val="20"/>
              </w:rPr>
            </w:pPr>
            <w:r w:rsidRPr="001771B9">
              <w:rPr>
                <w:rFonts w:ascii="Calibri" w:hAnsi="Calibri"/>
                <w:sz w:val="20"/>
                <w:szCs w:val="20"/>
              </w:rPr>
              <w:t>3.5%</w:t>
            </w:r>
          </w:p>
        </w:tc>
        <w:tc>
          <w:tcPr>
            <w:tcW w:w="720" w:type="dxa"/>
            <w:tcBorders>
              <w:bottom w:val="single" w:sz="4" w:space="0" w:color="auto"/>
            </w:tcBorders>
            <w:vAlign w:val="center"/>
          </w:tcPr>
          <w:p w:rsidR="001771B9" w:rsidRPr="001771B9" w:rsidRDefault="001771B9" w:rsidP="001771B9">
            <w:pPr>
              <w:spacing w:after="0" w:line="240" w:lineRule="auto"/>
              <w:jc w:val="center"/>
              <w:rPr>
                <w:rFonts w:ascii="Calibri" w:hAnsi="Calibri"/>
                <w:sz w:val="20"/>
                <w:szCs w:val="20"/>
              </w:rPr>
            </w:pPr>
            <w:r w:rsidRPr="001771B9">
              <w:rPr>
                <w:rFonts w:ascii="Calibri" w:hAnsi="Calibri"/>
                <w:sz w:val="20"/>
                <w:szCs w:val="20"/>
              </w:rPr>
              <w:t>4.1%</w:t>
            </w:r>
          </w:p>
        </w:tc>
        <w:tc>
          <w:tcPr>
            <w:tcW w:w="720" w:type="dxa"/>
            <w:tcBorders>
              <w:bottom w:val="single" w:sz="4" w:space="0" w:color="auto"/>
            </w:tcBorders>
            <w:vAlign w:val="center"/>
          </w:tcPr>
          <w:p w:rsidR="001771B9" w:rsidRPr="001771B9" w:rsidRDefault="001771B9" w:rsidP="001771B9">
            <w:pPr>
              <w:spacing w:after="0" w:line="240" w:lineRule="auto"/>
              <w:jc w:val="center"/>
              <w:rPr>
                <w:rFonts w:ascii="Calibri" w:hAnsi="Calibri"/>
                <w:sz w:val="20"/>
                <w:szCs w:val="20"/>
              </w:rPr>
            </w:pPr>
            <w:r w:rsidRPr="001771B9">
              <w:rPr>
                <w:rFonts w:ascii="Calibri" w:hAnsi="Calibri"/>
                <w:sz w:val="20"/>
                <w:szCs w:val="20"/>
              </w:rPr>
              <w:t>2.9%</w:t>
            </w:r>
          </w:p>
        </w:tc>
        <w:tc>
          <w:tcPr>
            <w:tcW w:w="720" w:type="dxa"/>
            <w:tcBorders>
              <w:bottom w:val="single" w:sz="4" w:space="0" w:color="auto"/>
            </w:tcBorders>
            <w:vAlign w:val="center"/>
          </w:tcPr>
          <w:p w:rsidR="001771B9" w:rsidRPr="001771B9" w:rsidRDefault="001771B9" w:rsidP="001771B9">
            <w:pPr>
              <w:spacing w:after="0" w:line="240" w:lineRule="auto"/>
              <w:jc w:val="center"/>
              <w:rPr>
                <w:rFonts w:ascii="Calibri" w:hAnsi="Calibri"/>
                <w:sz w:val="20"/>
                <w:szCs w:val="20"/>
              </w:rPr>
            </w:pPr>
            <w:r w:rsidRPr="001771B9">
              <w:rPr>
                <w:rFonts w:ascii="Calibri" w:hAnsi="Calibri"/>
                <w:sz w:val="20"/>
                <w:szCs w:val="20"/>
              </w:rPr>
              <w:t>3.9%</w:t>
            </w:r>
          </w:p>
        </w:tc>
        <w:tc>
          <w:tcPr>
            <w:tcW w:w="1170" w:type="dxa"/>
            <w:tcBorders>
              <w:bottom w:val="single" w:sz="4" w:space="0" w:color="auto"/>
            </w:tcBorders>
            <w:vAlign w:val="center"/>
          </w:tcPr>
          <w:p w:rsidR="001771B9" w:rsidRPr="001771B9" w:rsidRDefault="001771B9" w:rsidP="001771B9">
            <w:pPr>
              <w:spacing w:after="0" w:line="240" w:lineRule="auto"/>
              <w:jc w:val="center"/>
              <w:rPr>
                <w:rFonts w:ascii="Calibri" w:hAnsi="Calibri"/>
                <w:color w:val="000000"/>
                <w:sz w:val="20"/>
                <w:szCs w:val="20"/>
              </w:rPr>
            </w:pPr>
            <w:r w:rsidRPr="001771B9">
              <w:rPr>
                <w:rFonts w:ascii="Calibri" w:hAnsi="Calibri"/>
                <w:color w:val="000000"/>
                <w:sz w:val="20"/>
                <w:szCs w:val="20"/>
              </w:rPr>
              <w:t>0.4</w:t>
            </w:r>
          </w:p>
        </w:tc>
        <w:tc>
          <w:tcPr>
            <w:tcW w:w="990" w:type="dxa"/>
            <w:tcBorders>
              <w:bottom w:val="single" w:sz="4" w:space="0" w:color="auto"/>
            </w:tcBorders>
            <w:shd w:val="clear" w:color="auto" w:fill="auto"/>
            <w:vAlign w:val="center"/>
          </w:tcPr>
          <w:p w:rsidR="001771B9" w:rsidRPr="001771B9" w:rsidRDefault="001771B9" w:rsidP="001771B9">
            <w:pPr>
              <w:spacing w:after="0" w:line="240" w:lineRule="auto"/>
              <w:jc w:val="center"/>
              <w:rPr>
                <w:rFonts w:ascii="Calibri" w:hAnsi="Calibri"/>
                <w:color w:val="000000"/>
                <w:sz w:val="20"/>
                <w:szCs w:val="20"/>
              </w:rPr>
            </w:pPr>
            <w:r w:rsidRPr="001771B9">
              <w:rPr>
                <w:rFonts w:ascii="Calibri" w:hAnsi="Calibri"/>
                <w:color w:val="000000"/>
                <w:sz w:val="20"/>
                <w:szCs w:val="20"/>
              </w:rPr>
              <w:t>11.4%</w:t>
            </w:r>
          </w:p>
        </w:tc>
        <w:tc>
          <w:tcPr>
            <w:tcW w:w="1170" w:type="dxa"/>
            <w:tcBorders>
              <w:bottom w:val="single" w:sz="4" w:space="0" w:color="auto"/>
            </w:tcBorders>
            <w:shd w:val="clear" w:color="auto" w:fill="FFFFFF" w:themeFill="background1"/>
            <w:vAlign w:val="center"/>
          </w:tcPr>
          <w:p w:rsidR="001771B9" w:rsidRPr="001771B9" w:rsidRDefault="001771B9" w:rsidP="001771B9">
            <w:pPr>
              <w:spacing w:after="0" w:line="240" w:lineRule="auto"/>
              <w:jc w:val="center"/>
              <w:rPr>
                <w:rFonts w:ascii="Calibri" w:hAnsi="Calibri"/>
                <w:color w:val="000000"/>
                <w:sz w:val="20"/>
                <w:szCs w:val="20"/>
              </w:rPr>
            </w:pPr>
            <w:r w:rsidRPr="001771B9">
              <w:rPr>
                <w:rFonts w:ascii="Calibri" w:hAnsi="Calibri"/>
                <w:color w:val="000000"/>
                <w:sz w:val="20"/>
                <w:szCs w:val="20"/>
              </w:rPr>
              <w:t>1.0</w:t>
            </w:r>
          </w:p>
        </w:tc>
        <w:tc>
          <w:tcPr>
            <w:tcW w:w="900" w:type="dxa"/>
            <w:tcBorders>
              <w:bottom w:val="single" w:sz="4" w:space="0" w:color="auto"/>
            </w:tcBorders>
            <w:shd w:val="clear" w:color="auto" w:fill="auto"/>
            <w:vAlign w:val="center"/>
          </w:tcPr>
          <w:p w:rsidR="001771B9" w:rsidRPr="001771B9" w:rsidRDefault="001771B9" w:rsidP="001771B9">
            <w:pPr>
              <w:spacing w:after="0" w:line="240" w:lineRule="auto"/>
              <w:jc w:val="center"/>
              <w:rPr>
                <w:rFonts w:ascii="Calibri" w:hAnsi="Calibri"/>
                <w:color w:val="000000"/>
                <w:sz w:val="20"/>
                <w:szCs w:val="20"/>
              </w:rPr>
            </w:pPr>
            <w:r w:rsidRPr="001771B9">
              <w:rPr>
                <w:rFonts w:ascii="Calibri" w:hAnsi="Calibri"/>
                <w:color w:val="000000"/>
                <w:sz w:val="20"/>
                <w:szCs w:val="20"/>
              </w:rPr>
              <w:t>34.5%</w:t>
            </w:r>
          </w:p>
        </w:tc>
        <w:tc>
          <w:tcPr>
            <w:tcW w:w="810" w:type="dxa"/>
            <w:tcBorders>
              <w:bottom w:val="single" w:sz="4" w:space="0" w:color="auto"/>
            </w:tcBorders>
            <w:vAlign w:val="center"/>
          </w:tcPr>
          <w:p w:rsidR="001771B9" w:rsidRPr="001771B9" w:rsidRDefault="001771B9" w:rsidP="001771B9">
            <w:pPr>
              <w:spacing w:after="0" w:line="240" w:lineRule="auto"/>
              <w:jc w:val="center"/>
              <w:rPr>
                <w:rFonts w:ascii="Calibri" w:hAnsi="Calibri"/>
                <w:sz w:val="20"/>
                <w:szCs w:val="20"/>
              </w:rPr>
            </w:pPr>
            <w:r w:rsidRPr="001771B9">
              <w:rPr>
                <w:rFonts w:ascii="Calibri" w:hAnsi="Calibri"/>
                <w:sz w:val="20"/>
                <w:szCs w:val="20"/>
              </w:rPr>
              <w:t>4.1%</w:t>
            </w:r>
          </w:p>
        </w:tc>
      </w:tr>
      <w:tr w:rsidR="001771B9" w:rsidRPr="001771B9" w:rsidTr="009B5CE1">
        <w:tc>
          <w:tcPr>
            <w:tcW w:w="1260" w:type="dxa"/>
            <w:tcBorders>
              <w:bottom w:val="single" w:sz="4" w:space="0" w:color="auto"/>
            </w:tcBorders>
            <w:shd w:val="clear" w:color="auto" w:fill="D9D9D9" w:themeFill="background1" w:themeFillShade="D9"/>
          </w:tcPr>
          <w:p w:rsidR="001771B9" w:rsidRPr="001771B9" w:rsidRDefault="001771B9" w:rsidP="001771B9">
            <w:pPr>
              <w:spacing w:after="0" w:line="240" w:lineRule="auto"/>
              <w:rPr>
                <w:rFonts w:ascii="Calibri" w:eastAsia="Times New Roman" w:hAnsi="Calibri" w:cs="Times New Roman"/>
                <w:sz w:val="20"/>
                <w:szCs w:val="20"/>
              </w:rPr>
            </w:pPr>
            <w:r w:rsidRPr="001771B9">
              <w:rPr>
                <w:rFonts w:ascii="Calibri" w:eastAsia="Times New Roman" w:hAnsi="Calibri" w:cs="Times New Roman"/>
                <w:sz w:val="20"/>
                <w:szCs w:val="20"/>
              </w:rPr>
              <w:t>Students w/ disabilities</w:t>
            </w:r>
          </w:p>
        </w:tc>
        <w:tc>
          <w:tcPr>
            <w:tcW w:w="720" w:type="dxa"/>
            <w:tcBorders>
              <w:bottom w:val="single" w:sz="4" w:space="0" w:color="auto"/>
            </w:tcBorders>
            <w:shd w:val="clear" w:color="auto" w:fill="D9D9D9" w:themeFill="background1" w:themeFillShade="D9"/>
            <w:vAlign w:val="center"/>
          </w:tcPr>
          <w:p w:rsidR="001771B9" w:rsidRPr="001771B9" w:rsidRDefault="001771B9" w:rsidP="001771B9">
            <w:pPr>
              <w:spacing w:after="0" w:line="240" w:lineRule="auto"/>
              <w:jc w:val="center"/>
              <w:rPr>
                <w:rFonts w:ascii="Calibri" w:hAnsi="Calibri"/>
                <w:sz w:val="20"/>
                <w:szCs w:val="20"/>
              </w:rPr>
            </w:pPr>
            <w:r w:rsidRPr="001771B9">
              <w:rPr>
                <w:rFonts w:ascii="Calibri" w:hAnsi="Calibri"/>
                <w:sz w:val="20"/>
                <w:szCs w:val="20"/>
              </w:rPr>
              <w:t>1.9%</w:t>
            </w:r>
          </w:p>
        </w:tc>
        <w:tc>
          <w:tcPr>
            <w:tcW w:w="720" w:type="dxa"/>
            <w:tcBorders>
              <w:bottom w:val="single" w:sz="4" w:space="0" w:color="auto"/>
            </w:tcBorders>
            <w:shd w:val="clear" w:color="auto" w:fill="D9D9D9" w:themeFill="background1" w:themeFillShade="D9"/>
            <w:vAlign w:val="center"/>
          </w:tcPr>
          <w:p w:rsidR="001771B9" w:rsidRPr="001771B9" w:rsidRDefault="001771B9" w:rsidP="001771B9">
            <w:pPr>
              <w:spacing w:after="0" w:line="240" w:lineRule="auto"/>
              <w:jc w:val="center"/>
              <w:rPr>
                <w:rFonts w:ascii="Calibri" w:hAnsi="Calibri"/>
                <w:sz w:val="20"/>
                <w:szCs w:val="20"/>
              </w:rPr>
            </w:pPr>
            <w:r w:rsidRPr="001771B9">
              <w:rPr>
                <w:rFonts w:ascii="Calibri" w:hAnsi="Calibri"/>
                <w:sz w:val="20"/>
                <w:szCs w:val="20"/>
              </w:rPr>
              <w:t>1.9%</w:t>
            </w:r>
          </w:p>
        </w:tc>
        <w:tc>
          <w:tcPr>
            <w:tcW w:w="720" w:type="dxa"/>
            <w:tcBorders>
              <w:bottom w:val="single" w:sz="4" w:space="0" w:color="auto"/>
            </w:tcBorders>
            <w:shd w:val="clear" w:color="auto" w:fill="D9D9D9" w:themeFill="background1" w:themeFillShade="D9"/>
            <w:vAlign w:val="center"/>
          </w:tcPr>
          <w:p w:rsidR="001771B9" w:rsidRPr="001771B9" w:rsidRDefault="001771B9" w:rsidP="001771B9">
            <w:pPr>
              <w:spacing w:after="0" w:line="240" w:lineRule="auto"/>
              <w:jc w:val="center"/>
              <w:rPr>
                <w:rFonts w:ascii="Calibri" w:hAnsi="Calibri"/>
                <w:sz w:val="20"/>
                <w:szCs w:val="20"/>
              </w:rPr>
            </w:pPr>
            <w:r w:rsidRPr="001771B9">
              <w:rPr>
                <w:rFonts w:ascii="Calibri" w:hAnsi="Calibri"/>
                <w:sz w:val="20"/>
                <w:szCs w:val="20"/>
              </w:rPr>
              <w:t>3.6%</w:t>
            </w:r>
          </w:p>
        </w:tc>
        <w:tc>
          <w:tcPr>
            <w:tcW w:w="720" w:type="dxa"/>
            <w:tcBorders>
              <w:bottom w:val="single" w:sz="4" w:space="0" w:color="auto"/>
            </w:tcBorders>
            <w:shd w:val="clear" w:color="auto" w:fill="D9D9D9" w:themeFill="background1" w:themeFillShade="D9"/>
            <w:vAlign w:val="center"/>
          </w:tcPr>
          <w:p w:rsidR="001771B9" w:rsidRPr="001771B9" w:rsidRDefault="001771B9" w:rsidP="001771B9">
            <w:pPr>
              <w:spacing w:after="0" w:line="240" w:lineRule="auto"/>
              <w:jc w:val="center"/>
              <w:rPr>
                <w:rFonts w:ascii="Calibri" w:hAnsi="Calibri"/>
                <w:sz w:val="20"/>
                <w:szCs w:val="20"/>
              </w:rPr>
            </w:pPr>
            <w:r w:rsidRPr="001771B9">
              <w:rPr>
                <w:rFonts w:ascii="Calibri" w:hAnsi="Calibri"/>
                <w:sz w:val="20"/>
                <w:szCs w:val="20"/>
              </w:rPr>
              <w:t>1.5%</w:t>
            </w:r>
          </w:p>
        </w:tc>
        <w:tc>
          <w:tcPr>
            <w:tcW w:w="1170" w:type="dxa"/>
            <w:tcBorders>
              <w:bottom w:val="single" w:sz="4" w:space="0" w:color="auto"/>
            </w:tcBorders>
            <w:shd w:val="clear" w:color="auto" w:fill="D9D9D9" w:themeFill="background1" w:themeFillShade="D9"/>
            <w:vAlign w:val="center"/>
          </w:tcPr>
          <w:p w:rsidR="001771B9" w:rsidRPr="001771B9" w:rsidRDefault="001771B9" w:rsidP="001771B9">
            <w:pPr>
              <w:spacing w:after="0" w:line="240" w:lineRule="auto"/>
              <w:jc w:val="center"/>
              <w:rPr>
                <w:rFonts w:ascii="Calibri" w:hAnsi="Calibri"/>
                <w:color w:val="000000"/>
                <w:sz w:val="20"/>
                <w:szCs w:val="20"/>
              </w:rPr>
            </w:pPr>
            <w:r w:rsidRPr="001771B9">
              <w:rPr>
                <w:rFonts w:ascii="Calibri" w:hAnsi="Calibri"/>
                <w:color w:val="000000"/>
                <w:sz w:val="20"/>
                <w:szCs w:val="20"/>
              </w:rPr>
              <w:t>-0.4</w:t>
            </w:r>
          </w:p>
        </w:tc>
        <w:tc>
          <w:tcPr>
            <w:tcW w:w="990" w:type="dxa"/>
            <w:tcBorders>
              <w:bottom w:val="single" w:sz="4" w:space="0" w:color="auto"/>
            </w:tcBorders>
            <w:shd w:val="clear" w:color="auto" w:fill="D9D9D9" w:themeFill="background1" w:themeFillShade="D9"/>
            <w:vAlign w:val="center"/>
          </w:tcPr>
          <w:p w:rsidR="001771B9" w:rsidRPr="001771B9" w:rsidRDefault="001771B9" w:rsidP="001771B9">
            <w:pPr>
              <w:spacing w:after="0" w:line="240" w:lineRule="auto"/>
              <w:jc w:val="center"/>
              <w:rPr>
                <w:rFonts w:ascii="Calibri" w:hAnsi="Calibri"/>
                <w:color w:val="000000"/>
                <w:sz w:val="20"/>
                <w:szCs w:val="20"/>
              </w:rPr>
            </w:pPr>
            <w:r w:rsidRPr="001771B9">
              <w:rPr>
                <w:rFonts w:ascii="Calibri" w:hAnsi="Calibri"/>
                <w:color w:val="000000"/>
                <w:sz w:val="20"/>
                <w:szCs w:val="20"/>
              </w:rPr>
              <w:t>-21.0%</w:t>
            </w:r>
          </w:p>
        </w:tc>
        <w:tc>
          <w:tcPr>
            <w:tcW w:w="1170" w:type="dxa"/>
            <w:tcBorders>
              <w:bottom w:val="single" w:sz="4" w:space="0" w:color="auto"/>
            </w:tcBorders>
            <w:shd w:val="clear" w:color="auto" w:fill="D9D9D9" w:themeFill="background1" w:themeFillShade="D9"/>
            <w:vAlign w:val="center"/>
          </w:tcPr>
          <w:p w:rsidR="001771B9" w:rsidRPr="001771B9" w:rsidRDefault="001771B9" w:rsidP="001771B9">
            <w:pPr>
              <w:spacing w:after="0" w:line="240" w:lineRule="auto"/>
              <w:jc w:val="center"/>
              <w:rPr>
                <w:rFonts w:ascii="Calibri" w:hAnsi="Calibri"/>
                <w:color w:val="000000"/>
                <w:sz w:val="20"/>
                <w:szCs w:val="20"/>
              </w:rPr>
            </w:pPr>
            <w:r w:rsidRPr="001771B9">
              <w:rPr>
                <w:rFonts w:ascii="Calibri" w:hAnsi="Calibri"/>
                <w:color w:val="000000"/>
                <w:sz w:val="20"/>
                <w:szCs w:val="20"/>
              </w:rPr>
              <w:t>-2.1</w:t>
            </w:r>
          </w:p>
        </w:tc>
        <w:tc>
          <w:tcPr>
            <w:tcW w:w="900" w:type="dxa"/>
            <w:tcBorders>
              <w:bottom w:val="single" w:sz="4" w:space="0" w:color="auto"/>
            </w:tcBorders>
            <w:shd w:val="clear" w:color="auto" w:fill="D9D9D9" w:themeFill="background1" w:themeFillShade="D9"/>
            <w:vAlign w:val="center"/>
          </w:tcPr>
          <w:p w:rsidR="001771B9" w:rsidRPr="001771B9" w:rsidRDefault="001771B9" w:rsidP="001771B9">
            <w:pPr>
              <w:spacing w:after="0" w:line="240" w:lineRule="auto"/>
              <w:jc w:val="center"/>
              <w:rPr>
                <w:rFonts w:ascii="Calibri" w:hAnsi="Calibri"/>
                <w:color w:val="000000"/>
                <w:sz w:val="20"/>
                <w:szCs w:val="20"/>
              </w:rPr>
            </w:pPr>
            <w:r w:rsidRPr="001771B9">
              <w:rPr>
                <w:rFonts w:ascii="Calibri" w:hAnsi="Calibri"/>
                <w:color w:val="000000"/>
                <w:sz w:val="20"/>
                <w:szCs w:val="20"/>
              </w:rPr>
              <w:t>58.3%</w:t>
            </w:r>
          </w:p>
        </w:tc>
        <w:tc>
          <w:tcPr>
            <w:tcW w:w="810" w:type="dxa"/>
            <w:tcBorders>
              <w:bottom w:val="single" w:sz="4" w:space="0" w:color="auto"/>
            </w:tcBorders>
            <w:shd w:val="clear" w:color="auto" w:fill="D9D9D9" w:themeFill="background1" w:themeFillShade="D9"/>
            <w:vAlign w:val="center"/>
          </w:tcPr>
          <w:p w:rsidR="001771B9" w:rsidRPr="001771B9" w:rsidRDefault="001771B9" w:rsidP="001771B9">
            <w:pPr>
              <w:spacing w:after="0" w:line="240" w:lineRule="auto"/>
              <w:jc w:val="center"/>
              <w:rPr>
                <w:rFonts w:ascii="Calibri" w:hAnsi="Calibri"/>
                <w:sz w:val="20"/>
                <w:szCs w:val="20"/>
              </w:rPr>
            </w:pPr>
            <w:r w:rsidRPr="001771B9">
              <w:rPr>
                <w:rFonts w:ascii="Calibri" w:hAnsi="Calibri"/>
                <w:sz w:val="20"/>
                <w:szCs w:val="20"/>
              </w:rPr>
              <w:t>3.1%</w:t>
            </w:r>
          </w:p>
        </w:tc>
      </w:tr>
      <w:tr w:rsidR="001771B9" w:rsidRPr="001771B9" w:rsidTr="009B5CE1">
        <w:tc>
          <w:tcPr>
            <w:tcW w:w="1260" w:type="dxa"/>
            <w:tcBorders>
              <w:bottom w:val="single" w:sz="4" w:space="0" w:color="auto"/>
            </w:tcBorders>
          </w:tcPr>
          <w:p w:rsidR="001771B9" w:rsidRPr="001771B9" w:rsidRDefault="001771B9" w:rsidP="001771B9">
            <w:pPr>
              <w:spacing w:after="0" w:line="240" w:lineRule="auto"/>
              <w:rPr>
                <w:rFonts w:ascii="Calibri" w:eastAsia="Times New Roman" w:hAnsi="Calibri" w:cs="Times New Roman"/>
                <w:sz w:val="20"/>
                <w:szCs w:val="20"/>
              </w:rPr>
            </w:pPr>
            <w:r w:rsidRPr="001771B9">
              <w:rPr>
                <w:rFonts w:ascii="Calibri" w:eastAsia="Times New Roman" w:hAnsi="Calibri" w:cs="Times New Roman"/>
                <w:sz w:val="20"/>
                <w:szCs w:val="20"/>
              </w:rPr>
              <w:t>ELL</w:t>
            </w:r>
          </w:p>
        </w:tc>
        <w:tc>
          <w:tcPr>
            <w:tcW w:w="720" w:type="dxa"/>
            <w:tcBorders>
              <w:bottom w:val="single" w:sz="4" w:space="0" w:color="auto"/>
            </w:tcBorders>
            <w:vAlign w:val="center"/>
          </w:tcPr>
          <w:p w:rsidR="001771B9" w:rsidRPr="001771B9" w:rsidRDefault="001771B9" w:rsidP="001771B9">
            <w:pPr>
              <w:spacing w:after="0" w:line="240" w:lineRule="auto"/>
              <w:jc w:val="center"/>
              <w:rPr>
                <w:rFonts w:ascii="Calibri" w:hAnsi="Calibri"/>
                <w:sz w:val="20"/>
                <w:szCs w:val="20"/>
              </w:rPr>
            </w:pPr>
            <w:r w:rsidRPr="001771B9">
              <w:rPr>
                <w:rFonts w:ascii="Calibri" w:hAnsi="Calibri"/>
                <w:sz w:val="20"/>
                <w:szCs w:val="20"/>
              </w:rPr>
              <w:t>--</w:t>
            </w:r>
          </w:p>
        </w:tc>
        <w:tc>
          <w:tcPr>
            <w:tcW w:w="720" w:type="dxa"/>
            <w:tcBorders>
              <w:bottom w:val="single" w:sz="4" w:space="0" w:color="auto"/>
            </w:tcBorders>
            <w:vAlign w:val="center"/>
          </w:tcPr>
          <w:p w:rsidR="001771B9" w:rsidRPr="001771B9" w:rsidRDefault="001771B9" w:rsidP="001771B9">
            <w:pPr>
              <w:spacing w:after="0" w:line="240" w:lineRule="auto"/>
              <w:jc w:val="center"/>
              <w:rPr>
                <w:rFonts w:ascii="Calibri" w:hAnsi="Calibri"/>
                <w:sz w:val="20"/>
                <w:szCs w:val="20"/>
              </w:rPr>
            </w:pPr>
            <w:r w:rsidRPr="001771B9">
              <w:rPr>
                <w:rFonts w:ascii="Calibri" w:hAnsi="Calibri"/>
                <w:sz w:val="20"/>
                <w:szCs w:val="20"/>
              </w:rPr>
              <w:t>--</w:t>
            </w:r>
          </w:p>
        </w:tc>
        <w:tc>
          <w:tcPr>
            <w:tcW w:w="720" w:type="dxa"/>
            <w:tcBorders>
              <w:bottom w:val="single" w:sz="4" w:space="0" w:color="auto"/>
            </w:tcBorders>
            <w:vAlign w:val="center"/>
          </w:tcPr>
          <w:p w:rsidR="001771B9" w:rsidRPr="001771B9" w:rsidRDefault="001771B9" w:rsidP="001771B9">
            <w:pPr>
              <w:spacing w:after="0" w:line="240" w:lineRule="auto"/>
              <w:jc w:val="center"/>
              <w:rPr>
                <w:rFonts w:ascii="Calibri" w:hAnsi="Calibri"/>
                <w:sz w:val="20"/>
                <w:szCs w:val="20"/>
              </w:rPr>
            </w:pPr>
            <w:r w:rsidRPr="001771B9">
              <w:rPr>
                <w:rFonts w:ascii="Calibri" w:hAnsi="Calibri"/>
                <w:sz w:val="20"/>
                <w:szCs w:val="20"/>
              </w:rPr>
              <w:t>16.7%</w:t>
            </w:r>
          </w:p>
        </w:tc>
        <w:tc>
          <w:tcPr>
            <w:tcW w:w="720" w:type="dxa"/>
            <w:tcBorders>
              <w:bottom w:val="single" w:sz="4" w:space="0" w:color="auto"/>
            </w:tcBorders>
            <w:vAlign w:val="center"/>
          </w:tcPr>
          <w:p w:rsidR="001771B9" w:rsidRPr="001771B9" w:rsidRDefault="001771B9" w:rsidP="001771B9">
            <w:pPr>
              <w:spacing w:after="0" w:line="240" w:lineRule="auto"/>
              <w:jc w:val="center"/>
              <w:rPr>
                <w:rFonts w:ascii="Calibri" w:hAnsi="Calibri"/>
                <w:sz w:val="20"/>
                <w:szCs w:val="20"/>
              </w:rPr>
            </w:pPr>
            <w:r w:rsidRPr="001771B9">
              <w:rPr>
                <w:rFonts w:ascii="Calibri" w:hAnsi="Calibri"/>
                <w:sz w:val="20"/>
                <w:szCs w:val="20"/>
              </w:rPr>
              <w:t>--</w:t>
            </w:r>
          </w:p>
        </w:tc>
        <w:tc>
          <w:tcPr>
            <w:tcW w:w="1170" w:type="dxa"/>
            <w:tcBorders>
              <w:bottom w:val="single" w:sz="4" w:space="0" w:color="auto"/>
            </w:tcBorders>
            <w:vAlign w:val="center"/>
          </w:tcPr>
          <w:p w:rsidR="001771B9" w:rsidRPr="001771B9" w:rsidRDefault="001771B9" w:rsidP="001771B9">
            <w:pPr>
              <w:spacing w:after="0" w:line="240" w:lineRule="auto"/>
              <w:jc w:val="center"/>
              <w:rPr>
                <w:rFonts w:ascii="Calibri" w:hAnsi="Calibri"/>
                <w:color w:val="000000"/>
                <w:sz w:val="20"/>
                <w:szCs w:val="20"/>
              </w:rPr>
            </w:pPr>
            <w:r w:rsidRPr="001771B9">
              <w:rPr>
                <w:rFonts w:ascii="Calibri" w:hAnsi="Calibri"/>
                <w:color w:val="000000"/>
                <w:sz w:val="20"/>
                <w:szCs w:val="20"/>
              </w:rPr>
              <w:t>--</w:t>
            </w:r>
          </w:p>
        </w:tc>
        <w:tc>
          <w:tcPr>
            <w:tcW w:w="990" w:type="dxa"/>
            <w:tcBorders>
              <w:bottom w:val="single" w:sz="4" w:space="0" w:color="auto"/>
            </w:tcBorders>
            <w:shd w:val="clear" w:color="auto" w:fill="auto"/>
            <w:vAlign w:val="center"/>
          </w:tcPr>
          <w:p w:rsidR="001771B9" w:rsidRPr="001771B9" w:rsidRDefault="001771B9" w:rsidP="001771B9">
            <w:pPr>
              <w:spacing w:after="0" w:line="240" w:lineRule="auto"/>
              <w:jc w:val="center"/>
              <w:rPr>
                <w:rFonts w:ascii="Calibri" w:hAnsi="Calibri"/>
                <w:color w:val="000000"/>
                <w:sz w:val="20"/>
                <w:szCs w:val="20"/>
              </w:rPr>
            </w:pPr>
            <w:r w:rsidRPr="001771B9">
              <w:rPr>
                <w:rFonts w:ascii="Calibri" w:hAnsi="Calibri"/>
                <w:color w:val="000000"/>
                <w:sz w:val="20"/>
                <w:szCs w:val="20"/>
              </w:rPr>
              <w:t>--</w:t>
            </w:r>
          </w:p>
        </w:tc>
        <w:tc>
          <w:tcPr>
            <w:tcW w:w="1170" w:type="dxa"/>
            <w:tcBorders>
              <w:bottom w:val="single" w:sz="4" w:space="0" w:color="auto"/>
            </w:tcBorders>
            <w:shd w:val="clear" w:color="auto" w:fill="FFFFFF" w:themeFill="background1"/>
            <w:vAlign w:val="center"/>
          </w:tcPr>
          <w:p w:rsidR="001771B9" w:rsidRPr="001771B9" w:rsidRDefault="001771B9" w:rsidP="001771B9">
            <w:pPr>
              <w:spacing w:after="0" w:line="240" w:lineRule="auto"/>
              <w:jc w:val="center"/>
              <w:rPr>
                <w:rFonts w:ascii="Calibri" w:hAnsi="Calibri"/>
                <w:color w:val="000000"/>
                <w:sz w:val="20"/>
                <w:szCs w:val="20"/>
              </w:rPr>
            </w:pPr>
            <w:r w:rsidRPr="001771B9">
              <w:rPr>
                <w:rFonts w:ascii="Calibri" w:hAnsi="Calibri"/>
                <w:color w:val="000000"/>
                <w:sz w:val="20"/>
                <w:szCs w:val="20"/>
              </w:rPr>
              <w:t>--</w:t>
            </w:r>
          </w:p>
        </w:tc>
        <w:tc>
          <w:tcPr>
            <w:tcW w:w="900" w:type="dxa"/>
            <w:tcBorders>
              <w:bottom w:val="single" w:sz="4" w:space="0" w:color="auto"/>
            </w:tcBorders>
            <w:shd w:val="clear" w:color="auto" w:fill="auto"/>
            <w:vAlign w:val="center"/>
          </w:tcPr>
          <w:p w:rsidR="001771B9" w:rsidRPr="001771B9" w:rsidRDefault="001771B9" w:rsidP="001771B9">
            <w:pPr>
              <w:spacing w:after="0" w:line="240" w:lineRule="auto"/>
              <w:jc w:val="center"/>
              <w:rPr>
                <w:rFonts w:ascii="Calibri" w:hAnsi="Calibri"/>
                <w:color w:val="000000"/>
                <w:sz w:val="20"/>
                <w:szCs w:val="20"/>
              </w:rPr>
            </w:pPr>
            <w:r w:rsidRPr="001771B9">
              <w:rPr>
                <w:rFonts w:ascii="Calibri" w:hAnsi="Calibri"/>
                <w:color w:val="000000"/>
                <w:sz w:val="20"/>
                <w:szCs w:val="20"/>
              </w:rPr>
              <w:t>--</w:t>
            </w:r>
          </w:p>
        </w:tc>
        <w:tc>
          <w:tcPr>
            <w:tcW w:w="810" w:type="dxa"/>
            <w:tcBorders>
              <w:bottom w:val="single" w:sz="4" w:space="0" w:color="auto"/>
            </w:tcBorders>
            <w:vAlign w:val="center"/>
          </w:tcPr>
          <w:p w:rsidR="001771B9" w:rsidRPr="001771B9" w:rsidRDefault="001771B9" w:rsidP="001771B9">
            <w:pPr>
              <w:spacing w:after="0" w:line="240" w:lineRule="auto"/>
              <w:jc w:val="center"/>
              <w:rPr>
                <w:rFonts w:ascii="Calibri" w:hAnsi="Calibri"/>
                <w:sz w:val="20"/>
                <w:szCs w:val="20"/>
              </w:rPr>
            </w:pPr>
            <w:r w:rsidRPr="001771B9">
              <w:rPr>
                <w:rFonts w:ascii="Calibri" w:hAnsi="Calibri"/>
                <w:sz w:val="20"/>
                <w:szCs w:val="20"/>
              </w:rPr>
              <w:t>6.6%</w:t>
            </w:r>
          </w:p>
        </w:tc>
      </w:tr>
      <w:tr w:rsidR="001771B9" w:rsidRPr="001771B9" w:rsidTr="009B5CE1">
        <w:tc>
          <w:tcPr>
            <w:tcW w:w="1260" w:type="dxa"/>
            <w:tcBorders>
              <w:bottom w:val="single" w:sz="4" w:space="0" w:color="auto"/>
            </w:tcBorders>
            <w:shd w:val="clear" w:color="auto" w:fill="D9D9D9" w:themeFill="background1" w:themeFillShade="D9"/>
          </w:tcPr>
          <w:p w:rsidR="001771B9" w:rsidRPr="009A71C1" w:rsidRDefault="008A5648" w:rsidP="001771B9">
            <w:pPr>
              <w:spacing w:after="0" w:line="240" w:lineRule="auto"/>
              <w:rPr>
                <w:rFonts w:ascii="Calibri" w:eastAsia="Times New Roman" w:hAnsi="Calibri" w:cs="Times New Roman"/>
                <w:b/>
                <w:sz w:val="20"/>
                <w:szCs w:val="20"/>
              </w:rPr>
            </w:pPr>
            <w:r w:rsidRPr="008A5648">
              <w:rPr>
                <w:rFonts w:ascii="Calibri" w:eastAsia="Times New Roman" w:hAnsi="Calibri" w:cs="Times New Roman"/>
                <w:b/>
                <w:sz w:val="20"/>
                <w:szCs w:val="20"/>
              </w:rPr>
              <w:t>All students</w:t>
            </w:r>
          </w:p>
        </w:tc>
        <w:tc>
          <w:tcPr>
            <w:tcW w:w="720" w:type="dxa"/>
            <w:tcBorders>
              <w:bottom w:val="single" w:sz="4" w:space="0" w:color="auto"/>
            </w:tcBorders>
            <w:shd w:val="clear" w:color="auto" w:fill="D9D9D9" w:themeFill="background1" w:themeFillShade="D9"/>
            <w:vAlign w:val="center"/>
          </w:tcPr>
          <w:p w:rsidR="001771B9" w:rsidRPr="001771B9" w:rsidRDefault="001771B9" w:rsidP="001771B9">
            <w:pPr>
              <w:spacing w:after="0" w:line="240" w:lineRule="auto"/>
              <w:jc w:val="center"/>
              <w:rPr>
                <w:rFonts w:ascii="Calibri" w:hAnsi="Calibri"/>
                <w:sz w:val="20"/>
                <w:szCs w:val="20"/>
              </w:rPr>
            </w:pPr>
            <w:r w:rsidRPr="001771B9">
              <w:rPr>
                <w:rFonts w:ascii="Calibri" w:hAnsi="Calibri"/>
                <w:sz w:val="20"/>
                <w:szCs w:val="20"/>
              </w:rPr>
              <w:t>1.4%</w:t>
            </w:r>
          </w:p>
        </w:tc>
        <w:tc>
          <w:tcPr>
            <w:tcW w:w="720" w:type="dxa"/>
            <w:tcBorders>
              <w:bottom w:val="single" w:sz="4" w:space="0" w:color="auto"/>
            </w:tcBorders>
            <w:shd w:val="clear" w:color="auto" w:fill="D9D9D9" w:themeFill="background1" w:themeFillShade="D9"/>
            <w:vAlign w:val="center"/>
          </w:tcPr>
          <w:p w:rsidR="001771B9" w:rsidRPr="001771B9" w:rsidRDefault="001771B9" w:rsidP="001771B9">
            <w:pPr>
              <w:spacing w:after="0" w:line="240" w:lineRule="auto"/>
              <w:jc w:val="center"/>
              <w:rPr>
                <w:rFonts w:ascii="Calibri" w:hAnsi="Calibri"/>
                <w:sz w:val="20"/>
                <w:szCs w:val="20"/>
              </w:rPr>
            </w:pPr>
            <w:r w:rsidRPr="001771B9">
              <w:rPr>
                <w:rFonts w:ascii="Calibri" w:hAnsi="Calibri"/>
                <w:sz w:val="20"/>
                <w:szCs w:val="20"/>
              </w:rPr>
              <w:t>1.8%</w:t>
            </w:r>
          </w:p>
        </w:tc>
        <w:tc>
          <w:tcPr>
            <w:tcW w:w="720" w:type="dxa"/>
            <w:tcBorders>
              <w:bottom w:val="single" w:sz="4" w:space="0" w:color="auto"/>
            </w:tcBorders>
            <w:shd w:val="clear" w:color="auto" w:fill="D9D9D9" w:themeFill="background1" w:themeFillShade="D9"/>
            <w:vAlign w:val="center"/>
          </w:tcPr>
          <w:p w:rsidR="001771B9" w:rsidRPr="001771B9" w:rsidRDefault="001771B9" w:rsidP="001771B9">
            <w:pPr>
              <w:spacing w:after="0" w:line="240" w:lineRule="auto"/>
              <w:jc w:val="center"/>
              <w:rPr>
                <w:rFonts w:ascii="Calibri" w:hAnsi="Calibri"/>
                <w:sz w:val="20"/>
                <w:szCs w:val="20"/>
              </w:rPr>
            </w:pPr>
            <w:r w:rsidRPr="001771B9">
              <w:rPr>
                <w:rFonts w:ascii="Calibri" w:hAnsi="Calibri"/>
                <w:sz w:val="20"/>
                <w:szCs w:val="20"/>
              </w:rPr>
              <w:t>1.5%</w:t>
            </w:r>
          </w:p>
        </w:tc>
        <w:tc>
          <w:tcPr>
            <w:tcW w:w="720" w:type="dxa"/>
            <w:tcBorders>
              <w:bottom w:val="single" w:sz="4" w:space="0" w:color="auto"/>
            </w:tcBorders>
            <w:shd w:val="clear" w:color="auto" w:fill="D9D9D9" w:themeFill="background1" w:themeFillShade="D9"/>
            <w:vAlign w:val="center"/>
          </w:tcPr>
          <w:p w:rsidR="001771B9" w:rsidRPr="001771B9" w:rsidRDefault="001771B9" w:rsidP="001771B9">
            <w:pPr>
              <w:spacing w:after="0" w:line="240" w:lineRule="auto"/>
              <w:jc w:val="center"/>
              <w:rPr>
                <w:rFonts w:ascii="Calibri" w:hAnsi="Calibri"/>
                <w:sz w:val="20"/>
                <w:szCs w:val="20"/>
              </w:rPr>
            </w:pPr>
            <w:r w:rsidRPr="001771B9">
              <w:rPr>
                <w:rFonts w:ascii="Calibri" w:hAnsi="Calibri"/>
                <w:sz w:val="20"/>
                <w:szCs w:val="20"/>
              </w:rPr>
              <w:t>1.3%</w:t>
            </w:r>
          </w:p>
        </w:tc>
        <w:tc>
          <w:tcPr>
            <w:tcW w:w="1170" w:type="dxa"/>
            <w:tcBorders>
              <w:bottom w:val="single" w:sz="4" w:space="0" w:color="auto"/>
            </w:tcBorders>
            <w:shd w:val="clear" w:color="auto" w:fill="D9D9D9" w:themeFill="background1" w:themeFillShade="D9"/>
            <w:vAlign w:val="center"/>
          </w:tcPr>
          <w:p w:rsidR="001771B9" w:rsidRPr="001771B9" w:rsidRDefault="001771B9" w:rsidP="001771B9">
            <w:pPr>
              <w:spacing w:after="0" w:line="240" w:lineRule="auto"/>
              <w:jc w:val="center"/>
              <w:rPr>
                <w:rFonts w:ascii="Calibri" w:hAnsi="Calibri"/>
                <w:color w:val="000000"/>
                <w:sz w:val="20"/>
                <w:szCs w:val="20"/>
              </w:rPr>
            </w:pPr>
            <w:r w:rsidRPr="001771B9">
              <w:rPr>
                <w:rFonts w:ascii="Calibri" w:hAnsi="Calibri"/>
                <w:color w:val="000000"/>
                <w:sz w:val="20"/>
                <w:szCs w:val="20"/>
              </w:rPr>
              <w:t>-0.1</w:t>
            </w:r>
          </w:p>
        </w:tc>
        <w:tc>
          <w:tcPr>
            <w:tcW w:w="990" w:type="dxa"/>
            <w:tcBorders>
              <w:bottom w:val="single" w:sz="4" w:space="0" w:color="auto"/>
            </w:tcBorders>
            <w:shd w:val="clear" w:color="auto" w:fill="D9D9D9" w:themeFill="background1" w:themeFillShade="D9"/>
            <w:vAlign w:val="center"/>
          </w:tcPr>
          <w:p w:rsidR="001771B9" w:rsidRPr="001771B9" w:rsidRDefault="001771B9" w:rsidP="001771B9">
            <w:pPr>
              <w:spacing w:after="0" w:line="240" w:lineRule="auto"/>
              <w:jc w:val="center"/>
              <w:rPr>
                <w:rFonts w:ascii="Calibri" w:hAnsi="Calibri"/>
                <w:color w:val="000000"/>
                <w:sz w:val="20"/>
                <w:szCs w:val="20"/>
              </w:rPr>
            </w:pPr>
            <w:r w:rsidRPr="001771B9">
              <w:rPr>
                <w:rFonts w:ascii="Calibri" w:hAnsi="Calibri"/>
                <w:color w:val="000000"/>
                <w:sz w:val="20"/>
                <w:szCs w:val="20"/>
              </w:rPr>
              <w:t>-7.1%</w:t>
            </w:r>
          </w:p>
        </w:tc>
        <w:tc>
          <w:tcPr>
            <w:tcW w:w="1170" w:type="dxa"/>
            <w:tcBorders>
              <w:bottom w:val="single" w:sz="4" w:space="0" w:color="auto"/>
            </w:tcBorders>
            <w:shd w:val="clear" w:color="auto" w:fill="D9D9D9" w:themeFill="background1" w:themeFillShade="D9"/>
            <w:vAlign w:val="center"/>
          </w:tcPr>
          <w:p w:rsidR="001771B9" w:rsidRPr="001771B9" w:rsidRDefault="001771B9" w:rsidP="001771B9">
            <w:pPr>
              <w:spacing w:after="0" w:line="240" w:lineRule="auto"/>
              <w:jc w:val="center"/>
              <w:rPr>
                <w:rFonts w:ascii="Calibri" w:hAnsi="Calibri"/>
                <w:color w:val="000000"/>
                <w:sz w:val="20"/>
                <w:szCs w:val="20"/>
              </w:rPr>
            </w:pPr>
            <w:r w:rsidRPr="001771B9">
              <w:rPr>
                <w:rFonts w:ascii="Calibri" w:hAnsi="Calibri"/>
                <w:color w:val="000000"/>
                <w:sz w:val="20"/>
                <w:szCs w:val="20"/>
              </w:rPr>
              <w:t>-0.2</w:t>
            </w:r>
          </w:p>
        </w:tc>
        <w:tc>
          <w:tcPr>
            <w:tcW w:w="900" w:type="dxa"/>
            <w:tcBorders>
              <w:bottom w:val="single" w:sz="4" w:space="0" w:color="auto"/>
            </w:tcBorders>
            <w:shd w:val="clear" w:color="auto" w:fill="D9D9D9" w:themeFill="background1" w:themeFillShade="D9"/>
            <w:vAlign w:val="center"/>
          </w:tcPr>
          <w:p w:rsidR="001771B9" w:rsidRPr="001771B9" w:rsidRDefault="001771B9" w:rsidP="001771B9">
            <w:pPr>
              <w:spacing w:after="0" w:line="240" w:lineRule="auto"/>
              <w:jc w:val="center"/>
              <w:rPr>
                <w:rFonts w:ascii="Calibri" w:hAnsi="Calibri"/>
                <w:color w:val="000000"/>
                <w:sz w:val="20"/>
                <w:szCs w:val="20"/>
              </w:rPr>
            </w:pPr>
            <w:r w:rsidRPr="001771B9">
              <w:rPr>
                <w:rFonts w:ascii="Calibri" w:hAnsi="Calibri"/>
                <w:color w:val="000000"/>
                <w:sz w:val="20"/>
                <w:szCs w:val="20"/>
              </w:rPr>
              <w:t>13.3%</w:t>
            </w:r>
          </w:p>
        </w:tc>
        <w:tc>
          <w:tcPr>
            <w:tcW w:w="810" w:type="dxa"/>
            <w:tcBorders>
              <w:bottom w:val="single" w:sz="4" w:space="0" w:color="auto"/>
            </w:tcBorders>
            <w:shd w:val="clear" w:color="auto" w:fill="D9D9D9" w:themeFill="background1" w:themeFillShade="D9"/>
            <w:vAlign w:val="center"/>
          </w:tcPr>
          <w:p w:rsidR="001771B9" w:rsidRPr="001771B9" w:rsidRDefault="001771B9" w:rsidP="001771B9">
            <w:pPr>
              <w:spacing w:after="0" w:line="240" w:lineRule="auto"/>
              <w:jc w:val="center"/>
              <w:rPr>
                <w:rFonts w:ascii="Calibri" w:hAnsi="Calibri"/>
                <w:sz w:val="20"/>
                <w:szCs w:val="20"/>
              </w:rPr>
            </w:pPr>
            <w:r w:rsidRPr="001771B9">
              <w:rPr>
                <w:rFonts w:ascii="Calibri" w:hAnsi="Calibri"/>
                <w:sz w:val="20"/>
                <w:szCs w:val="20"/>
              </w:rPr>
              <w:t>1.9%</w:t>
            </w:r>
          </w:p>
        </w:tc>
      </w:tr>
      <w:tr w:rsidR="001771B9" w:rsidRPr="001771B9" w:rsidTr="009B5CE1">
        <w:trPr>
          <w:trHeight w:val="1232"/>
        </w:trPr>
        <w:tc>
          <w:tcPr>
            <w:tcW w:w="9180" w:type="dxa"/>
            <w:gridSpan w:val="10"/>
            <w:tcBorders>
              <w:left w:val="nil"/>
              <w:bottom w:val="nil"/>
              <w:right w:val="nil"/>
            </w:tcBorders>
          </w:tcPr>
          <w:p w:rsidR="001771B9" w:rsidRPr="001771B9" w:rsidRDefault="001771B9" w:rsidP="001771B9">
            <w:pPr>
              <w:spacing w:after="0" w:line="240" w:lineRule="auto"/>
              <w:rPr>
                <w:rFonts w:ascii="Calibri" w:eastAsia="Times New Roman" w:hAnsi="Calibri" w:cs="Times New Roman"/>
                <w:sz w:val="20"/>
                <w:szCs w:val="20"/>
              </w:rPr>
            </w:pPr>
            <w:r w:rsidRPr="001771B9">
              <w:rPr>
                <w:rFonts w:ascii="Calibri" w:eastAsia="Times New Roman" w:hAnsi="Calibri" w:cs="Times New Roman"/>
                <w:kern w:val="28"/>
                <w:sz w:val="20"/>
                <w:szCs w:val="20"/>
              </w:rPr>
              <w:t xml:space="preserve">Notes: </w:t>
            </w:r>
            <w:r w:rsidRPr="001771B9">
              <w:rPr>
                <w:rFonts w:ascii="Calibri" w:eastAsia="Times New Roman" w:hAnsi="Calibri" w:cs="Times New Roman"/>
                <w:bCs/>
                <w:kern w:val="28"/>
                <w:sz w:val="20"/>
                <w:szCs w:val="20"/>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1771B9">
              <w:rPr>
                <w:rFonts w:ascii="Calibri" w:eastAsia="Times New Roman" w:hAnsi="Calibri" w:cs="Times New Roman"/>
                <w:bCs/>
                <w:sz w:val="20"/>
                <w:szCs w:val="20"/>
              </w:rPr>
              <w:t>.</w:t>
            </w:r>
          </w:p>
        </w:tc>
      </w:tr>
    </w:tbl>
    <w:p w:rsidR="001771B9" w:rsidRPr="001771B9" w:rsidRDefault="001771B9" w:rsidP="001771B9">
      <w:pPr>
        <w:spacing w:after="0" w:line="240" w:lineRule="auto"/>
        <w:rPr>
          <w:rFonts w:ascii="Calibri" w:eastAsia="Times New Roman" w:hAnsi="Calibri" w:cs="Times New Roman"/>
          <w:sz w:val="20"/>
          <w:szCs w:val="20"/>
        </w:rPr>
      </w:pPr>
    </w:p>
    <w:p w:rsidR="001771B9" w:rsidRPr="001771B9" w:rsidRDefault="001771B9" w:rsidP="001771B9">
      <w:pPr>
        <w:spacing w:after="0" w:line="240" w:lineRule="auto"/>
        <w:rPr>
          <w:rFonts w:ascii="Calibri" w:eastAsia="Times New Roman" w:hAnsi="Calibri" w:cs="Times New Roman"/>
          <w:sz w:val="20"/>
          <w:szCs w:val="20"/>
        </w:rPr>
      </w:pPr>
    </w:p>
    <w:p w:rsidR="001771B9" w:rsidRPr="001771B9" w:rsidRDefault="001771B9" w:rsidP="001771B9">
      <w:pPr>
        <w:spacing w:after="0" w:line="240" w:lineRule="auto"/>
        <w:rPr>
          <w:rFonts w:ascii="Calibri" w:eastAsia="Times New Roman" w:hAnsi="Calibri" w:cs="Times New Roman"/>
          <w:sz w:val="20"/>
          <w:szCs w:val="20"/>
        </w:rPr>
      </w:pPr>
    </w:p>
    <w:p w:rsidR="001771B9" w:rsidRPr="001771B9" w:rsidRDefault="001771B9" w:rsidP="001771B9">
      <w:pPr>
        <w:spacing w:after="0" w:line="240" w:lineRule="auto"/>
        <w:rPr>
          <w:rFonts w:ascii="Calibri" w:eastAsia="Times New Roman" w:hAnsi="Calibri" w:cs="Times New Roman"/>
          <w:sz w:val="20"/>
          <w:szCs w:val="20"/>
        </w:rPr>
      </w:pPr>
    </w:p>
    <w:p w:rsidR="001771B9" w:rsidRPr="001771B9" w:rsidRDefault="001771B9" w:rsidP="001771B9">
      <w:pPr>
        <w:spacing w:after="0" w:line="240" w:lineRule="auto"/>
        <w:rPr>
          <w:rFonts w:ascii="Calibri" w:eastAsia="Times New Roman" w:hAnsi="Calibri" w:cs="Times New Roman"/>
          <w:sz w:val="20"/>
          <w:szCs w:val="20"/>
        </w:rPr>
      </w:pPr>
    </w:p>
    <w:p w:rsidR="001771B9" w:rsidRPr="001771B9" w:rsidRDefault="001771B9" w:rsidP="001771B9">
      <w:pPr>
        <w:spacing w:after="0" w:line="240" w:lineRule="auto"/>
        <w:rPr>
          <w:rFonts w:ascii="Calibri" w:eastAsia="Times New Roman" w:hAnsi="Calibri" w:cs="Times New Roman"/>
          <w:sz w:val="20"/>
          <w:szCs w:val="20"/>
        </w:rPr>
      </w:pPr>
    </w:p>
    <w:p w:rsidR="001771B9" w:rsidRPr="001771B9" w:rsidRDefault="001771B9" w:rsidP="001771B9">
      <w:pPr>
        <w:spacing w:after="0"/>
        <w:rPr>
          <w:rFonts w:ascii="Calibri" w:eastAsia="Calibri" w:hAnsi="Calibri" w:cs="Times New Roman"/>
          <w:sz w:val="20"/>
        </w:rPr>
      </w:pPr>
    </w:p>
    <w:p w:rsidR="001771B9" w:rsidRPr="001771B9" w:rsidRDefault="001771B9" w:rsidP="001771B9">
      <w:pPr>
        <w:spacing w:after="0"/>
        <w:jc w:val="center"/>
        <w:rPr>
          <w:rFonts w:ascii="Calibri" w:eastAsia="Calibri" w:hAnsi="Calibri" w:cs="Times New Roman"/>
          <w:b/>
          <w:sz w:val="20"/>
        </w:rPr>
      </w:pPr>
      <w:r w:rsidRPr="001771B9">
        <w:rPr>
          <w:rFonts w:ascii="Calibri" w:eastAsia="Calibri" w:hAnsi="Calibri" w:cs="Times New Roman"/>
          <w:b/>
          <w:sz w:val="20"/>
        </w:rPr>
        <w:t>Table B5: Blackstone-Millville Regional School District</w:t>
      </w:r>
    </w:p>
    <w:p w:rsidR="001771B9" w:rsidRPr="001771B9" w:rsidRDefault="001771B9" w:rsidP="001771B9">
      <w:pPr>
        <w:spacing w:after="0" w:line="240" w:lineRule="auto"/>
        <w:jc w:val="center"/>
        <w:rPr>
          <w:rFonts w:ascii="Times New Roman" w:eastAsia="Times New Roman" w:hAnsi="Times New Roman" w:cs="Times New Roman"/>
          <w:kern w:val="28"/>
          <w:sz w:val="24"/>
          <w:szCs w:val="24"/>
        </w:rPr>
      </w:pPr>
      <w:r w:rsidRPr="001771B9">
        <w:rPr>
          <w:rFonts w:ascii="Calibri" w:eastAsia="Calibri" w:hAnsi="Calibri" w:cs="Times New Roman"/>
          <w:b/>
          <w:sz w:val="20"/>
        </w:rPr>
        <w:t>Attendance Rates, 2013–2016</w:t>
      </w:r>
    </w:p>
    <w:tbl>
      <w:tblPr>
        <w:tblStyle w:val="TableGrid"/>
        <w:tblW w:w="9180" w:type="dxa"/>
        <w:tblInd w:w="-162" w:type="dxa"/>
        <w:tblLayout w:type="fixed"/>
        <w:tblLook w:val="04A0" w:firstRow="1" w:lastRow="0" w:firstColumn="1" w:lastColumn="0" w:noHBand="0" w:noVBand="1"/>
        <w:tblCaption w:val="Table B5: Blackstone-Millville Regional School District"/>
        <w:tblDescription w:val="Attendance Rates, 2013–2016&#10;"/>
      </w:tblPr>
      <w:tblGrid>
        <w:gridCol w:w="1260"/>
        <w:gridCol w:w="720"/>
        <w:gridCol w:w="720"/>
        <w:gridCol w:w="720"/>
        <w:gridCol w:w="720"/>
        <w:gridCol w:w="1170"/>
        <w:gridCol w:w="990"/>
        <w:gridCol w:w="1170"/>
        <w:gridCol w:w="900"/>
        <w:gridCol w:w="810"/>
      </w:tblGrid>
      <w:tr w:rsidR="001771B9" w:rsidRPr="001771B9" w:rsidTr="009B5CE1">
        <w:tc>
          <w:tcPr>
            <w:tcW w:w="1260" w:type="dxa"/>
            <w:vMerge w:val="restart"/>
            <w:vAlign w:val="center"/>
          </w:tcPr>
          <w:p w:rsidR="001771B9" w:rsidRPr="001771B9" w:rsidRDefault="001771B9" w:rsidP="001771B9">
            <w:pPr>
              <w:spacing w:after="0" w:line="240" w:lineRule="auto"/>
              <w:jc w:val="center"/>
              <w:rPr>
                <w:rFonts w:ascii="Calibri" w:eastAsia="Times New Roman" w:hAnsi="Calibri" w:cs="Times New Roman"/>
                <w:b/>
                <w:sz w:val="20"/>
                <w:szCs w:val="20"/>
              </w:rPr>
            </w:pPr>
            <w:r w:rsidRPr="001771B9">
              <w:rPr>
                <w:rFonts w:ascii="Calibri" w:eastAsia="Times New Roman" w:hAnsi="Calibri" w:cs="Times New Roman"/>
                <w:b/>
                <w:sz w:val="20"/>
                <w:szCs w:val="20"/>
              </w:rPr>
              <w:t>Group</w:t>
            </w:r>
          </w:p>
        </w:tc>
        <w:tc>
          <w:tcPr>
            <w:tcW w:w="2880" w:type="dxa"/>
            <w:gridSpan w:val="4"/>
          </w:tcPr>
          <w:p w:rsidR="001771B9" w:rsidRPr="001771B9" w:rsidRDefault="001771B9" w:rsidP="001771B9">
            <w:pPr>
              <w:spacing w:after="0" w:line="240" w:lineRule="auto"/>
              <w:jc w:val="center"/>
              <w:rPr>
                <w:rFonts w:ascii="Calibri" w:eastAsia="Times New Roman" w:hAnsi="Calibri" w:cs="Times New Roman"/>
                <w:b/>
                <w:sz w:val="20"/>
                <w:szCs w:val="20"/>
              </w:rPr>
            </w:pPr>
            <w:r w:rsidRPr="001771B9">
              <w:rPr>
                <w:rFonts w:ascii="Calibri" w:eastAsia="Times New Roman" w:hAnsi="Calibri" w:cs="Times New Roman"/>
                <w:b/>
                <w:sz w:val="20"/>
                <w:szCs w:val="20"/>
              </w:rPr>
              <w:t>School Year Ending</w:t>
            </w:r>
          </w:p>
        </w:tc>
        <w:tc>
          <w:tcPr>
            <w:tcW w:w="2160" w:type="dxa"/>
            <w:gridSpan w:val="2"/>
          </w:tcPr>
          <w:p w:rsidR="001771B9" w:rsidRPr="001771B9" w:rsidRDefault="001771B9" w:rsidP="001771B9">
            <w:pPr>
              <w:spacing w:after="0" w:line="240" w:lineRule="auto"/>
              <w:rPr>
                <w:rFonts w:ascii="Calibri" w:eastAsia="Times New Roman" w:hAnsi="Calibri" w:cs="Times New Roman"/>
                <w:b/>
                <w:sz w:val="20"/>
                <w:szCs w:val="20"/>
              </w:rPr>
            </w:pPr>
            <w:r w:rsidRPr="001771B9">
              <w:rPr>
                <w:rFonts w:ascii="Calibri" w:eastAsia="Times New Roman" w:hAnsi="Calibri" w:cs="Times New Roman"/>
                <w:b/>
                <w:sz w:val="20"/>
                <w:szCs w:val="20"/>
              </w:rPr>
              <w:t>Change 2013–2016</w:t>
            </w:r>
          </w:p>
        </w:tc>
        <w:tc>
          <w:tcPr>
            <w:tcW w:w="2070" w:type="dxa"/>
            <w:gridSpan w:val="2"/>
          </w:tcPr>
          <w:p w:rsidR="001771B9" w:rsidRPr="001771B9" w:rsidRDefault="001771B9" w:rsidP="001771B9">
            <w:pPr>
              <w:spacing w:after="0" w:line="240" w:lineRule="auto"/>
              <w:rPr>
                <w:rFonts w:ascii="Calibri" w:eastAsia="Times New Roman" w:hAnsi="Calibri" w:cs="Times New Roman"/>
                <w:b/>
                <w:sz w:val="20"/>
                <w:szCs w:val="20"/>
              </w:rPr>
            </w:pPr>
            <w:r w:rsidRPr="001771B9">
              <w:rPr>
                <w:rFonts w:ascii="Calibri" w:eastAsia="Times New Roman" w:hAnsi="Calibri" w:cs="Times New Roman"/>
                <w:b/>
                <w:sz w:val="20"/>
                <w:szCs w:val="20"/>
              </w:rPr>
              <w:t>Change 2015–2016</w:t>
            </w:r>
          </w:p>
        </w:tc>
        <w:tc>
          <w:tcPr>
            <w:tcW w:w="810" w:type="dxa"/>
            <w:vMerge w:val="restart"/>
            <w:vAlign w:val="center"/>
          </w:tcPr>
          <w:p w:rsidR="001771B9" w:rsidRPr="001771B9" w:rsidRDefault="001771B9" w:rsidP="001771B9">
            <w:pPr>
              <w:spacing w:after="0" w:line="240" w:lineRule="auto"/>
              <w:jc w:val="center"/>
              <w:rPr>
                <w:rFonts w:ascii="Calibri" w:eastAsia="Times New Roman" w:hAnsi="Calibri" w:cs="Times New Roman"/>
                <w:b/>
                <w:sz w:val="20"/>
                <w:szCs w:val="20"/>
              </w:rPr>
            </w:pPr>
            <w:r w:rsidRPr="001771B9">
              <w:rPr>
                <w:rFonts w:ascii="Calibri" w:eastAsia="Times New Roman" w:hAnsi="Calibri" w:cs="Times New Roman"/>
                <w:b/>
                <w:sz w:val="20"/>
                <w:szCs w:val="20"/>
              </w:rPr>
              <w:t>State (2016)</w:t>
            </w:r>
          </w:p>
        </w:tc>
      </w:tr>
      <w:tr w:rsidR="001771B9" w:rsidRPr="001771B9" w:rsidTr="009B5CE1">
        <w:tc>
          <w:tcPr>
            <w:tcW w:w="1260" w:type="dxa"/>
            <w:vMerge/>
          </w:tcPr>
          <w:p w:rsidR="001771B9" w:rsidRPr="001771B9" w:rsidRDefault="001771B9" w:rsidP="001771B9">
            <w:pPr>
              <w:spacing w:after="0" w:line="240" w:lineRule="auto"/>
              <w:rPr>
                <w:rFonts w:ascii="Calibri" w:eastAsia="Times New Roman" w:hAnsi="Calibri" w:cs="Times New Roman"/>
                <w:sz w:val="20"/>
                <w:szCs w:val="20"/>
              </w:rPr>
            </w:pPr>
          </w:p>
        </w:tc>
        <w:tc>
          <w:tcPr>
            <w:tcW w:w="720" w:type="dxa"/>
            <w:vAlign w:val="center"/>
          </w:tcPr>
          <w:p w:rsidR="001771B9" w:rsidRPr="001771B9" w:rsidRDefault="001771B9" w:rsidP="001771B9">
            <w:pPr>
              <w:spacing w:after="0" w:line="240" w:lineRule="auto"/>
              <w:jc w:val="center"/>
              <w:rPr>
                <w:rFonts w:ascii="Calibri" w:eastAsia="Times New Roman" w:hAnsi="Calibri" w:cs="Times New Roman"/>
                <w:b/>
                <w:sz w:val="20"/>
                <w:szCs w:val="20"/>
              </w:rPr>
            </w:pPr>
            <w:r w:rsidRPr="001771B9">
              <w:rPr>
                <w:rFonts w:ascii="Calibri" w:eastAsia="Times New Roman" w:hAnsi="Calibri" w:cs="Times New Roman"/>
                <w:b/>
                <w:sz w:val="20"/>
                <w:szCs w:val="20"/>
              </w:rPr>
              <w:t>2013</w:t>
            </w:r>
          </w:p>
        </w:tc>
        <w:tc>
          <w:tcPr>
            <w:tcW w:w="720" w:type="dxa"/>
            <w:vAlign w:val="center"/>
          </w:tcPr>
          <w:p w:rsidR="001771B9" w:rsidRPr="001771B9" w:rsidRDefault="001771B9" w:rsidP="001771B9">
            <w:pPr>
              <w:spacing w:after="0" w:line="240" w:lineRule="auto"/>
              <w:jc w:val="center"/>
              <w:rPr>
                <w:rFonts w:ascii="Calibri" w:eastAsia="Times New Roman" w:hAnsi="Calibri" w:cs="Times New Roman"/>
                <w:b/>
                <w:sz w:val="20"/>
                <w:szCs w:val="20"/>
              </w:rPr>
            </w:pPr>
            <w:r w:rsidRPr="001771B9">
              <w:rPr>
                <w:rFonts w:ascii="Calibri" w:eastAsia="Times New Roman" w:hAnsi="Calibri" w:cs="Times New Roman"/>
                <w:b/>
                <w:sz w:val="20"/>
                <w:szCs w:val="20"/>
              </w:rPr>
              <w:t>2014</w:t>
            </w:r>
          </w:p>
        </w:tc>
        <w:tc>
          <w:tcPr>
            <w:tcW w:w="720" w:type="dxa"/>
            <w:vAlign w:val="center"/>
          </w:tcPr>
          <w:p w:rsidR="001771B9" w:rsidRPr="001771B9" w:rsidRDefault="001771B9" w:rsidP="001771B9">
            <w:pPr>
              <w:spacing w:after="0" w:line="240" w:lineRule="auto"/>
              <w:jc w:val="center"/>
              <w:rPr>
                <w:rFonts w:ascii="Calibri" w:eastAsia="Times New Roman" w:hAnsi="Calibri" w:cs="Times New Roman"/>
                <w:b/>
                <w:sz w:val="20"/>
                <w:szCs w:val="20"/>
              </w:rPr>
            </w:pPr>
            <w:r w:rsidRPr="001771B9">
              <w:rPr>
                <w:rFonts w:ascii="Calibri" w:eastAsia="Times New Roman" w:hAnsi="Calibri" w:cs="Times New Roman"/>
                <w:b/>
                <w:sz w:val="20"/>
                <w:szCs w:val="20"/>
              </w:rPr>
              <w:t>2015</w:t>
            </w:r>
          </w:p>
        </w:tc>
        <w:tc>
          <w:tcPr>
            <w:tcW w:w="720" w:type="dxa"/>
            <w:vAlign w:val="center"/>
          </w:tcPr>
          <w:p w:rsidR="001771B9" w:rsidRPr="001771B9" w:rsidRDefault="001771B9" w:rsidP="001771B9">
            <w:pPr>
              <w:spacing w:after="0" w:line="240" w:lineRule="auto"/>
              <w:jc w:val="center"/>
              <w:rPr>
                <w:rFonts w:ascii="Calibri" w:eastAsia="Times New Roman" w:hAnsi="Calibri" w:cs="Times New Roman"/>
                <w:b/>
                <w:sz w:val="20"/>
                <w:szCs w:val="20"/>
              </w:rPr>
            </w:pPr>
            <w:r w:rsidRPr="001771B9">
              <w:rPr>
                <w:rFonts w:ascii="Calibri" w:eastAsia="Times New Roman" w:hAnsi="Calibri" w:cs="Times New Roman"/>
                <w:b/>
                <w:sz w:val="20"/>
                <w:szCs w:val="20"/>
              </w:rPr>
              <w:t>2016</w:t>
            </w:r>
          </w:p>
        </w:tc>
        <w:tc>
          <w:tcPr>
            <w:tcW w:w="1170" w:type="dxa"/>
            <w:vAlign w:val="center"/>
          </w:tcPr>
          <w:p w:rsidR="001771B9" w:rsidRPr="001771B9" w:rsidRDefault="001771B9" w:rsidP="001771B9">
            <w:pPr>
              <w:spacing w:after="0" w:line="240" w:lineRule="auto"/>
              <w:jc w:val="center"/>
              <w:rPr>
                <w:rFonts w:ascii="Calibri" w:eastAsia="Times New Roman" w:hAnsi="Calibri" w:cs="Times New Roman"/>
                <w:b/>
                <w:sz w:val="20"/>
                <w:szCs w:val="20"/>
              </w:rPr>
            </w:pPr>
            <w:r w:rsidRPr="001771B9">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1771B9" w:rsidRPr="001771B9" w:rsidRDefault="001771B9" w:rsidP="001771B9">
            <w:pPr>
              <w:spacing w:after="0" w:line="240" w:lineRule="auto"/>
              <w:jc w:val="center"/>
              <w:rPr>
                <w:rFonts w:ascii="Calibri" w:eastAsia="Times New Roman" w:hAnsi="Calibri" w:cs="Times New Roman"/>
                <w:b/>
                <w:sz w:val="20"/>
                <w:szCs w:val="20"/>
              </w:rPr>
            </w:pPr>
            <w:r w:rsidRPr="001771B9">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1771B9" w:rsidRPr="001771B9" w:rsidRDefault="001771B9" w:rsidP="001771B9">
            <w:pPr>
              <w:spacing w:after="0" w:line="240" w:lineRule="auto"/>
              <w:jc w:val="center"/>
              <w:rPr>
                <w:rFonts w:ascii="Calibri" w:eastAsia="Times New Roman" w:hAnsi="Calibri" w:cs="Times New Roman"/>
                <w:b/>
                <w:sz w:val="20"/>
                <w:szCs w:val="20"/>
              </w:rPr>
            </w:pPr>
            <w:r w:rsidRPr="001771B9">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1771B9" w:rsidRPr="001771B9" w:rsidRDefault="001771B9" w:rsidP="001771B9">
            <w:pPr>
              <w:spacing w:after="0" w:line="240" w:lineRule="auto"/>
              <w:jc w:val="center"/>
              <w:rPr>
                <w:rFonts w:ascii="Calibri" w:eastAsia="Times New Roman" w:hAnsi="Calibri" w:cs="Times New Roman"/>
                <w:b/>
                <w:sz w:val="20"/>
                <w:szCs w:val="20"/>
              </w:rPr>
            </w:pPr>
            <w:r w:rsidRPr="001771B9">
              <w:rPr>
                <w:rFonts w:ascii="Calibri" w:eastAsia="Times New Roman" w:hAnsi="Calibri" w:cs="Times New Roman"/>
                <w:b/>
                <w:sz w:val="20"/>
                <w:szCs w:val="20"/>
              </w:rPr>
              <w:t>Percent Change</w:t>
            </w:r>
          </w:p>
        </w:tc>
        <w:tc>
          <w:tcPr>
            <w:tcW w:w="810" w:type="dxa"/>
            <w:vMerge/>
          </w:tcPr>
          <w:p w:rsidR="001771B9" w:rsidRPr="001771B9" w:rsidRDefault="001771B9" w:rsidP="001771B9">
            <w:pPr>
              <w:spacing w:after="0" w:line="240" w:lineRule="auto"/>
              <w:rPr>
                <w:rFonts w:ascii="Calibri" w:eastAsia="Times New Roman" w:hAnsi="Calibri" w:cs="Times New Roman"/>
                <w:sz w:val="20"/>
                <w:szCs w:val="20"/>
              </w:rPr>
            </w:pPr>
          </w:p>
        </w:tc>
      </w:tr>
      <w:tr w:rsidR="001771B9" w:rsidRPr="001771B9" w:rsidTr="009B5CE1">
        <w:tc>
          <w:tcPr>
            <w:tcW w:w="1260" w:type="dxa"/>
            <w:tcBorders>
              <w:bottom w:val="single" w:sz="4" w:space="0" w:color="auto"/>
            </w:tcBorders>
            <w:shd w:val="clear" w:color="auto" w:fill="D9D9D9" w:themeFill="background1" w:themeFillShade="D9"/>
          </w:tcPr>
          <w:p w:rsidR="001771B9" w:rsidRPr="001771B9" w:rsidRDefault="001771B9" w:rsidP="001771B9">
            <w:pPr>
              <w:spacing w:after="0" w:line="240" w:lineRule="auto"/>
              <w:rPr>
                <w:rFonts w:ascii="Calibri" w:eastAsia="Times New Roman" w:hAnsi="Calibri" w:cs="Times New Roman"/>
                <w:sz w:val="20"/>
                <w:szCs w:val="20"/>
              </w:rPr>
            </w:pPr>
            <w:r w:rsidRPr="001771B9">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1771B9" w:rsidRPr="001771B9" w:rsidRDefault="001771B9" w:rsidP="001771B9">
            <w:pPr>
              <w:spacing w:after="0" w:line="240" w:lineRule="auto"/>
              <w:jc w:val="center"/>
              <w:rPr>
                <w:rFonts w:ascii="Calibri" w:eastAsia="Times New Roman" w:hAnsi="Calibri" w:cs="Times New Roman"/>
                <w:sz w:val="20"/>
                <w:szCs w:val="20"/>
              </w:rPr>
            </w:pPr>
            <w:r w:rsidRPr="001771B9">
              <w:rPr>
                <w:rFonts w:ascii="Calibri" w:eastAsia="Times New Roman" w:hAnsi="Calibri" w:cs="Times New Roman"/>
                <w:sz w:val="20"/>
                <w:szCs w:val="20"/>
              </w:rPr>
              <w:t>94.8%</w:t>
            </w:r>
          </w:p>
        </w:tc>
        <w:tc>
          <w:tcPr>
            <w:tcW w:w="720" w:type="dxa"/>
            <w:tcBorders>
              <w:bottom w:val="single" w:sz="4" w:space="0" w:color="auto"/>
            </w:tcBorders>
            <w:shd w:val="clear" w:color="auto" w:fill="D9D9D9" w:themeFill="background1" w:themeFillShade="D9"/>
            <w:vAlign w:val="bottom"/>
          </w:tcPr>
          <w:p w:rsidR="001771B9" w:rsidRPr="001771B9" w:rsidRDefault="001771B9" w:rsidP="001771B9">
            <w:pPr>
              <w:spacing w:after="0" w:line="240" w:lineRule="auto"/>
              <w:jc w:val="center"/>
              <w:rPr>
                <w:rFonts w:ascii="Calibri" w:eastAsia="Times New Roman" w:hAnsi="Calibri" w:cs="Times New Roman"/>
                <w:sz w:val="20"/>
                <w:szCs w:val="20"/>
              </w:rPr>
            </w:pPr>
            <w:r w:rsidRPr="001771B9">
              <w:rPr>
                <w:rFonts w:ascii="Calibri" w:eastAsia="Times New Roman" w:hAnsi="Calibri" w:cs="Times New Roman"/>
                <w:sz w:val="20"/>
                <w:szCs w:val="20"/>
              </w:rPr>
              <w:t>95.0%</w:t>
            </w:r>
          </w:p>
        </w:tc>
        <w:tc>
          <w:tcPr>
            <w:tcW w:w="720" w:type="dxa"/>
            <w:tcBorders>
              <w:bottom w:val="single" w:sz="4" w:space="0" w:color="auto"/>
            </w:tcBorders>
            <w:shd w:val="clear" w:color="auto" w:fill="D9D9D9" w:themeFill="background1" w:themeFillShade="D9"/>
            <w:vAlign w:val="bottom"/>
          </w:tcPr>
          <w:p w:rsidR="001771B9" w:rsidRPr="001771B9" w:rsidRDefault="001771B9" w:rsidP="001771B9">
            <w:pPr>
              <w:spacing w:after="0" w:line="240" w:lineRule="auto"/>
              <w:jc w:val="center"/>
              <w:rPr>
                <w:rFonts w:ascii="Calibri" w:eastAsia="Times New Roman" w:hAnsi="Calibri" w:cs="Times New Roman"/>
                <w:sz w:val="20"/>
                <w:szCs w:val="20"/>
              </w:rPr>
            </w:pPr>
            <w:r w:rsidRPr="001771B9">
              <w:rPr>
                <w:rFonts w:ascii="Calibri" w:eastAsia="Times New Roman" w:hAnsi="Calibri" w:cs="Times New Roman"/>
                <w:sz w:val="20"/>
                <w:szCs w:val="20"/>
              </w:rPr>
              <w:t>95.0%</w:t>
            </w:r>
          </w:p>
        </w:tc>
        <w:tc>
          <w:tcPr>
            <w:tcW w:w="720" w:type="dxa"/>
            <w:tcBorders>
              <w:bottom w:val="single" w:sz="4" w:space="0" w:color="auto"/>
            </w:tcBorders>
            <w:shd w:val="clear" w:color="auto" w:fill="D9D9D9" w:themeFill="background1" w:themeFillShade="D9"/>
            <w:vAlign w:val="bottom"/>
          </w:tcPr>
          <w:p w:rsidR="001771B9" w:rsidRPr="001771B9" w:rsidRDefault="001771B9" w:rsidP="001771B9">
            <w:pPr>
              <w:spacing w:after="0" w:line="240" w:lineRule="auto"/>
              <w:jc w:val="center"/>
              <w:rPr>
                <w:rFonts w:ascii="Calibri" w:eastAsia="Times New Roman" w:hAnsi="Calibri" w:cs="Times New Roman"/>
                <w:sz w:val="20"/>
                <w:szCs w:val="20"/>
              </w:rPr>
            </w:pPr>
            <w:r w:rsidRPr="001771B9">
              <w:rPr>
                <w:rFonts w:ascii="Calibri" w:eastAsia="Times New Roman" w:hAnsi="Calibri" w:cs="Times New Roman"/>
                <w:sz w:val="20"/>
                <w:szCs w:val="20"/>
              </w:rPr>
              <w:t>94.9%</w:t>
            </w:r>
          </w:p>
        </w:tc>
        <w:tc>
          <w:tcPr>
            <w:tcW w:w="1170" w:type="dxa"/>
            <w:tcBorders>
              <w:bottom w:val="single" w:sz="4" w:space="0" w:color="auto"/>
            </w:tcBorders>
            <w:shd w:val="clear" w:color="auto" w:fill="D9D9D9" w:themeFill="background1" w:themeFillShade="D9"/>
            <w:vAlign w:val="bottom"/>
          </w:tcPr>
          <w:p w:rsidR="001771B9" w:rsidRPr="001771B9" w:rsidRDefault="001771B9" w:rsidP="001771B9">
            <w:pPr>
              <w:spacing w:after="0" w:line="240" w:lineRule="auto"/>
              <w:jc w:val="center"/>
              <w:rPr>
                <w:rFonts w:ascii="Calibri" w:eastAsia="Times New Roman" w:hAnsi="Calibri" w:cs="Times New Roman"/>
                <w:sz w:val="20"/>
                <w:szCs w:val="20"/>
              </w:rPr>
            </w:pPr>
            <w:r w:rsidRPr="001771B9">
              <w:rPr>
                <w:rFonts w:ascii="Calibri" w:eastAsia="Times New Roman" w:hAnsi="Calibri" w:cs="Times New Roman"/>
                <w:sz w:val="20"/>
                <w:szCs w:val="20"/>
              </w:rPr>
              <w:t>0.1</w:t>
            </w:r>
          </w:p>
        </w:tc>
        <w:tc>
          <w:tcPr>
            <w:tcW w:w="990" w:type="dxa"/>
            <w:tcBorders>
              <w:bottom w:val="single" w:sz="4" w:space="0" w:color="auto"/>
            </w:tcBorders>
            <w:shd w:val="clear" w:color="auto" w:fill="D9D9D9" w:themeFill="background1" w:themeFillShade="D9"/>
            <w:vAlign w:val="bottom"/>
          </w:tcPr>
          <w:p w:rsidR="001771B9" w:rsidRPr="001771B9" w:rsidRDefault="001771B9" w:rsidP="001771B9">
            <w:pPr>
              <w:spacing w:after="0" w:line="240" w:lineRule="auto"/>
              <w:jc w:val="center"/>
              <w:rPr>
                <w:rFonts w:ascii="Calibri" w:eastAsia="Times New Roman" w:hAnsi="Calibri" w:cs="Times New Roman"/>
                <w:sz w:val="20"/>
                <w:szCs w:val="20"/>
              </w:rPr>
            </w:pPr>
            <w:r w:rsidRPr="001771B9">
              <w:rPr>
                <w:rFonts w:ascii="Calibri" w:eastAsia="Times New Roman" w:hAnsi="Calibri" w:cs="Times New Roman"/>
                <w:sz w:val="20"/>
                <w:szCs w:val="20"/>
              </w:rPr>
              <w:t>0.1%</w:t>
            </w:r>
          </w:p>
        </w:tc>
        <w:tc>
          <w:tcPr>
            <w:tcW w:w="1170" w:type="dxa"/>
            <w:tcBorders>
              <w:bottom w:val="single" w:sz="4" w:space="0" w:color="auto"/>
            </w:tcBorders>
            <w:shd w:val="clear" w:color="auto" w:fill="D9D9D9" w:themeFill="background1" w:themeFillShade="D9"/>
            <w:vAlign w:val="bottom"/>
          </w:tcPr>
          <w:p w:rsidR="001771B9" w:rsidRPr="001771B9" w:rsidRDefault="001771B9" w:rsidP="001771B9">
            <w:pPr>
              <w:spacing w:after="0" w:line="240" w:lineRule="auto"/>
              <w:jc w:val="center"/>
              <w:rPr>
                <w:rFonts w:ascii="Calibri" w:eastAsia="Times New Roman" w:hAnsi="Calibri" w:cs="Times New Roman"/>
                <w:sz w:val="20"/>
                <w:szCs w:val="20"/>
              </w:rPr>
            </w:pPr>
            <w:r w:rsidRPr="001771B9">
              <w:rPr>
                <w:rFonts w:ascii="Calibri" w:eastAsia="Times New Roman" w:hAnsi="Calibri" w:cs="Times New Roman"/>
                <w:sz w:val="20"/>
                <w:szCs w:val="20"/>
              </w:rPr>
              <w:t>-0.1</w:t>
            </w:r>
          </w:p>
        </w:tc>
        <w:tc>
          <w:tcPr>
            <w:tcW w:w="900" w:type="dxa"/>
            <w:tcBorders>
              <w:bottom w:val="single" w:sz="4" w:space="0" w:color="auto"/>
            </w:tcBorders>
            <w:shd w:val="clear" w:color="auto" w:fill="D9D9D9" w:themeFill="background1" w:themeFillShade="D9"/>
            <w:vAlign w:val="bottom"/>
          </w:tcPr>
          <w:p w:rsidR="001771B9" w:rsidRPr="001771B9" w:rsidRDefault="001771B9" w:rsidP="001771B9">
            <w:pPr>
              <w:spacing w:after="0" w:line="240" w:lineRule="auto"/>
              <w:jc w:val="center"/>
              <w:rPr>
                <w:rFonts w:ascii="Calibri" w:eastAsia="Times New Roman" w:hAnsi="Calibri" w:cs="Times New Roman"/>
                <w:sz w:val="20"/>
                <w:szCs w:val="20"/>
              </w:rPr>
            </w:pPr>
            <w:r w:rsidRPr="001771B9">
              <w:rPr>
                <w:rFonts w:ascii="Calibri" w:eastAsia="Times New Roman" w:hAnsi="Calibri" w:cs="Times New Roman"/>
                <w:sz w:val="20"/>
                <w:szCs w:val="20"/>
              </w:rPr>
              <w:t>-0.1%</w:t>
            </w:r>
          </w:p>
        </w:tc>
        <w:tc>
          <w:tcPr>
            <w:tcW w:w="810" w:type="dxa"/>
            <w:tcBorders>
              <w:bottom w:val="single" w:sz="4" w:space="0" w:color="auto"/>
            </w:tcBorders>
            <w:shd w:val="clear" w:color="auto" w:fill="D9D9D9" w:themeFill="background1" w:themeFillShade="D9"/>
            <w:vAlign w:val="bottom"/>
          </w:tcPr>
          <w:p w:rsidR="001771B9" w:rsidRPr="001771B9" w:rsidRDefault="001771B9" w:rsidP="001771B9">
            <w:pPr>
              <w:spacing w:after="0" w:line="240" w:lineRule="auto"/>
              <w:jc w:val="center"/>
              <w:rPr>
                <w:rFonts w:ascii="Calibri" w:eastAsia="Times New Roman" w:hAnsi="Calibri" w:cs="Times New Roman"/>
                <w:sz w:val="20"/>
                <w:szCs w:val="20"/>
              </w:rPr>
            </w:pPr>
            <w:r w:rsidRPr="001771B9">
              <w:rPr>
                <w:rFonts w:ascii="Calibri" w:eastAsia="Times New Roman" w:hAnsi="Calibri" w:cs="Times New Roman"/>
                <w:sz w:val="20"/>
                <w:szCs w:val="20"/>
              </w:rPr>
              <w:t>94.9%</w:t>
            </w:r>
          </w:p>
        </w:tc>
      </w:tr>
      <w:tr w:rsidR="001771B9" w:rsidRPr="001771B9" w:rsidTr="009B5CE1">
        <w:tc>
          <w:tcPr>
            <w:tcW w:w="9180" w:type="dxa"/>
            <w:gridSpan w:val="10"/>
            <w:tcBorders>
              <w:left w:val="nil"/>
              <w:bottom w:val="nil"/>
              <w:right w:val="nil"/>
            </w:tcBorders>
          </w:tcPr>
          <w:p w:rsidR="001771B9" w:rsidRPr="001771B9" w:rsidRDefault="001771B9" w:rsidP="001771B9">
            <w:pPr>
              <w:spacing w:after="0" w:line="240" w:lineRule="auto"/>
              <w:rPr>
                <w:rFonts w:ascii="Calibri" w:eastAsia="Times New Roman" w:hAnsi="Calibri" w:cs="Times New Roman"/>
                <w:sz w:val="20"/>
                <w:szCs w:val="20"/>
              </w:rPr>
            </w:pPr>
            <w:r w:rsidRPr="001771B9">
              <w:rPr>
                <w:rFonts w:ascii="Calibri" w:eastAsia="Times New Roman" w:hAnsi="Calibri" w:cs="Times New Roman"/>
                <w:sz w:val="20"/>
                <w:szCs w:val="20"/>
              </w:rPr>
              <w:t xml:space="preserve">Notes: </w:t>
            </w:r>
            <w:r w:rsidRPr="001771B9">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082261" w:rsidRDefault="002F1EBE" w:rsidP="002F1EBE">
      <w:pPr>
        <w:spacing w:after="0" w:line="240" w:lineRule="auto"/>
        <w:rPr>
          <w:rFonts w:ascii="Calibri" w:eastAsia="Times New Roman" w:hAnsi="Calibri" w:cs="Times New Roman"/>
          <w:sz w:val="20"/>
          <w:szCs w:val="20"/>
        </w:rPr>
        <w:sectPr w:rsidR="00082261" w:rsidSect="003D4C4A">
          <w:footerReference w:type="default" r:id="rId37"/>
          <w:endnotePr>
            <w:numFmt w:val="decimal"/>
          </w:endnotePr>
          <w:pgSz w:w="12240" w:h="15840"/>
          <w:pgMar w:top="1440" w:right="1440" w:bottom="1440" w:left="1440" w:header="720" w:footer="720" w:gutter="0"/>
          <w:pgNumType w:start="1"/>
          <w:cols w:space="720"/>
          <w:noEndnote/>
          <w:docGrid w:linePitch="326"/>
        </w:sect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pPr>
    </w:p>
    <w:p w:rsidR="00E16561" w:rsidRPr="00336309" w:rsidRDefault="00E16561" w:rsidP="00E16561">
      <w:pPr>
        <w:spacing w:after="0"/>
        <w:jc w:val="center"/>
        <w:rPr>
          <w:rFonts w:ascii="Calibri" w:eastAsia="Calibri" w:hAnsi="Calibri" w:cs="Times New Roman"/>
          <w:b/>
          <w:sz w:val="20"/>
        </w:rPr>
      </w:pPr>
      <w:r w:rsidRPr="00336309">
        <w:rPr>
          <w:rFonts w:ascii="Calibri" w:eastAsia="Calibri" w:hAnsi="Calibri" w:cs="Times New Roman"/>
          <w:b/>
          <w:sz w:val="20"/>
        </w:rPr>
        <w:t>Table B6 Blackstone-Millville Regional School District</w:t>
      </w:r>
    </w:p>
    <w:p w:rsidR="00E16561" w:rsidRPr="00336309" w:rsidRDefault="00E16561" w:rsidP="00E16561">
      <w:pPr>
        <w:spacing w:after="0"/>
        <w:jc w:val="center"/>
        <w:rPr>
          <w:rFonts w:ascii="Calibri" w:eastAsia="Calibri" w:hAnsi="Calibri" w:cs="Times New Roman"/>
          <w:b/>
          <w:sz w:val="20"/>
        </w:rPr>
      </w:pPr>
      <w:r w:rsidRPr="00336309">
        <w:rPr>
          <w:rFonts w:ascii="Calibri" w:eastAsia="Calibri" w:hAnsi="Calibri" w:cs="Times New Roman"/>
          <w:b/>
          <w:sz w:val="20"/>
        </w:rPr>
        <w:t>Expenditures, Chapter 70 State Aid, and Net School Spending Fiscal Years 2014–2016</w:t>
      </w:r>
    </w:p>
    <w:tbl>
      <w:tblPr>
        <w:tblW w:w="1170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6 Blackstone-Millville Regional School District"/>
        <w:tblDescription w:val="Expenditures, Chapter 70 State Aid, and Net School Spending Fiscal Years 2014–2016&#10;"/>
      </w:tblPr>
      <w:tblGrid>
        <w:gridCol w:w="3420"/>
        <w:gridCol w:w="1350"/>
        <w:gridCol w:w="70"/>
        <w:gridCol w:w="1290"/>
        <w:gridCol w:w="1287"/>
        <w:gridCol w:w="143"/>
        <w:gridCol w:w="1260"/>
        <w:gridCol w:w="90"/>
        <w:gridCol w:w="1260"/>
        <w:gridCol w:w="180"/>
        <w:gridCol w:w="1350"/>
      </w:tblGrid>
      <w:tr w:rsidR="00E16561" w:rsidRPr="00336309" w:rsidTr="009B5CE1">
        <w:trPr>
          <w:trHeight w:val="300"/>
        </w:trPr>
        <w:tc>
          <w:tcPr>
            <w:tcW w:w="3420" w:type="dxa"/>
            <w:tcBorders>
              <w:left w:val="single" w:sz="4" w:space="0" w:color="auto"/>
              <w:bottom w:val="single" w:sz="12" w:space="0" w:color="auto"/>
              <w:right w:val="single" w:sz="12" w:space="0" w:color="auto"/>
            </w:tcBorders>
            <w:noWrap/>
            <w:vAlign w:val="center"/>
          </w:tcPr>
          <w:p w:rsidR="00E16561" w:rsidRPr="00336309" w:rsidRDefault="00E16561" w:rsidP="009B5CE1">
            <w:pPr>
              <w:widowControl w:val="0"/>
              <w:overflowPunct w:val="0"/>
              <w:adjustRightInd w:val="0"/>
              <w:spacing w:after="0" w:line="240" w:lineRule="auto"/>
              <w:rPr>
                <w:rFonts w:ascii="Calibri" w:eastAsia="Times New Roman" w:hAnsi="Calibri" w:cs="Times New Roman"/>
                <w:kern w:val="28"/>
                <w:sz w:val="20"/>
                <w:szCs w:val="20"/>
              </w:rPr>
            </w:pPr>
            <w:r w:rsidRPr="00336309">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vAlign w:val="center"/>
          </w:tcPr>
          <w:p w:rsidR="00E16561" w:rsidRPr="00336309" w:rsidRDefault="00E16561" w:rsidP="009B5CE1">
            <w:pPr>
              <w:widowControl w:val="0"/>
              <w:overflowPunct w:val="0"/>
              <w:adjustRightInd w:val="0"/>
              <w:spacing w:after="0" w:line="240" w:lineRule="auto"/>
              <w:jc w:val="center"/>
              <w:rPr>
                <w:rFonts w:ascii="Calibri" w:eastAsia="Times New Roman" w:hAnsi="Calibri" w:cs="Times New Roman"/>
                <w:b/>
                <w:kern w:val="28"/>
                <w:sz w:val="20"/>
                <w:szCs w:val="20"/>
              </w:rPr>
            </w:pPr>
            <w:r w:rsidRPr="00336309">
              <w:rPr>
                <w:rFonts w:ascii="Calibri" w:eastAsia="Times New Roman" w:hAnsi="Calibri" w:cs="Times New Roman"/>
                <w:b/>
                <w:kern w:val="28"/>
                <w:sz w:val="20"/>
                <w:szCs w:val="20"/>
              </w:rPr>
              <w:t>FY14</w:t>
            </w:r>
          </w:p>
        </w:tc>
        <w:tc>
          <w:tcPr>
            <w:tcW w:w="2690" w:type="dxa"/>
            <w:gridSpan w:val="3"/>
            <w:tcBorders>
              <w:left w:val="single" w:sz="12" w:space="0" w:color="auto"/>
              <w:bottom w:val="single" w:sz="12" w:space="0" w:color="auto"/>
              <w:right w:val="single" w:sz="12" w:space="0" w:color="auto"/>
            </w:tcBorders>
            <w:noWrap/>
            <w:vAlign w:val="center"/>
          </w:tcPr>
          <w:p w:rsidR="00E16561" w:rsidRPr="00336309" w:rsidRDefault="00E16561" w:rsidP="009B5CE1">
            <w:pPr>
              <w:widowControl w:val="0"/>
              <w:overflowPunct w:val="0"/>
              <w:adjustRightInd w:val="0"/>
              <w:spacing w:after="0" w:line="240" w:lineRule="auto"/>
              <w:jc w:val="center"/>
              <w:rPr>
                <w:rFonts w:ascii="Calibri" w:eastAsia="Times New Roman" w:hAnsi="Calibri" w:cs="Times New Roman"/>
                <w:b/>
                <w:kern w:val="28"/>
                <w:sz w:val="20"/>
                <w:szCs w:val="20"/>
              </w:rPr>
            </w:pPr>
            <w:r w:rsidRPr="00336309">
              <w:rPr>
                <w:rFonts w:ascii="Calibri" w:eastAsia="Times New Roman" w:hAnsi="Calibri" w:cs="Times New Roman"/>
                <w:b/>
                <w:kern w:val="28"/>
                <w:sz w:val="20"/>
                <w:szCs w:val="20"/>
              </w:rPr>
              <w:t>FY15</w:t>
            </w:r>
          </w:p>
        </w:tc>
        <w:tc>
          <w:tcPr>
            <w:tcW w:w="2880" w:type="dxa"/>
            <w:gridSpan w:val="4"/>
            <w:tcBorders>
              <w:left w:val="single" w:sz="12" w:space="0" w:color="auto"/>
              <w:bottom w:val="single" w:sz="12" w:space="0" w:color="auto"/>
              <w:right w:val="single" w:sz="4" w:space="0" w:color="auto"/>
            </w:tcBorders>
            <w:noWrap/>
            <w:vAlign w:val="center"/>
          </w:tcPr>
          <w:p w:rsidR="00E16561" w:rsidRPr="00336309" w:rsidRDefault="00E16561" w:rsidP="009B5CE1">
            <w:pPr>
              <w:widowControl w:val="0"/>
              <w:overflowPunct w:val="0"/>
              <w:adjustRightInd w:val="0"/>
              <w:spacing w:after="0" w:line="240" w:lineRule="auto"/>
              <w:jc w:val="center"/>
              <w:rPr>
                <w:rFonts w:ascii="Calibri" w:eastAsia="Times New Roman" w:hAnsi="Calibri" w:cs="Times New Roman"/>
                <w:b/>
                <w:kern w:val="28"/>
                <w:sz w:val="20"/>
                <w:szCs w:val="20"/>
              </w:rPr>
            </w:pPr>
            <w:r w:rsidRPr="00336309">
              <w:rPr>
                <w:rFonts w:ascii="Calibri" w:eastAsia="Times New Roman" w:hAnsi="Calibri" w:cs="Times New Roman"/>
                <w:b/>
                <w:kern w:val="28"/>
                <w:sz w:val="20"/>
                <w:szCs w:val="20"/>
              </w:rPr>
              <w:t>FY16</w:t>
            </w:r>
          </w:p>
        </w:tc>
      </w:tr>
      <w:tr w:rsidR="00E16561" w:rsidRPr="00336309" w:rsidTr="009B5CE1">
        <w:trPr>
          <w:trHeight w:val="315"/>
        </w:trPr>
        <w:tc>
          <w:tcPr>
            <w:tcW w:w="3420" w:type="dxa"/>
            <w:tcBorders>
              <w:top w:val="single" w:sz="12" w:space="0" w:color="auto"/>
              <w:left w:val="single" w:sz="4" w:space="0" w:color="auto"/>
              <w:bottom w:val="single" w:sz="12" w:space="0" w:color="auto"/>
              <w:right w:val="single" w:sz="12" w:space="0" w:color="auto"/>
            </w:tcBorders>
            <w:noWrap/>
            <w:vAlign w:val="center"/>
          </w:tcPr>
          <w:p w:rsidR="00E16561" w:rsidRPr="00336309" w:rsidRDefault="00E16561" w:rsidP="009B5CE1">
            <w:pPr>
              <w:widowControl w:val="0"/>
              <w:overflowPunct w:val="0"/>
              <w:adjustRightInd w:val="0"/>
              <w:spacing w:after="0" w:line="240" w:lineRule="auto"/>
              <w:rPr>
                <w:rFonts w:ascii="Calibri" w:eastAsia="Times New Roman" w:hAnsi="Calibri" w:cs="Times New Roman"/>
                <w:kern w:val="28"/>
                <w:sz w:val="20"/>
                <w:szCs w:val="20"/>
              </w:rPr>
            </w:pPr>
            <w:r w:rsidRPr="00336309">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vAlign w:val="center"/>
          </w:tcPr>
          <w:p w:rsidR="00E16561" w:rsidRPr="00336309" w:rsidRDefault="00E16561" w:rsidP="009B5CE1">
            <w:pPr>
              <w:widowControl w:val="0"/>
              <w:overflowPunct w:val="0"/>
              <w:adjustRightInd w:val="0"/>
              <w:spacing w:after="0" w:line="240" w:lineRule="auto"/>
              <w:jc w:val="center"/>
              <w:rPr>
                <w:rFonts w:ascii="Calibri" w:eastAsia="Times New Roman" w:hAnsi="Calibri" w:cs="Times New Roman"/>
                <w:b/>
                <w:kern w:val="28"/>
                <w:sz w:val="20"/>
                <w:szCs w:val="20"/>
              </w:rPr>
            </w:pPr>
            <w:r w:rsidRPr="00336309">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E16561" w:rsidRPr="00336309" w:rsidRDefault="00E16561" w:rsidP="009B5CE1">
            <w:pPr>
              <w:widowControl w:val="0"/>
              <w:overflowPunct w:val="0"/>
              <w:adjustRightInd w:val="0"/>
              <w:spacing w:after="0" w:line="240" w:lineRule="auto"/>
              <w:jc w:val="center"/>
              <w:rPr>
                <w:rFonts w:ascii="Calibri" w:eastAsia="Times New Roman" w:hAnsi="Calibri" w:cs="Times New Roman"/>
                <w:b/>
                <w:kern w:val="28"/>
                <w:sz w:val="20"/>
                <w:szCs w:val="20"/>
              </w:rPr>
            </w:pPr>
            <w:r w:rsidRPr="00336309">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E16561" w:rsidRPr="00336309" w:rsidRDefault="00E16561" w:rsidP="009B5CE1">
            <w:pPr>
              <w:widowControl w:val="0"/>
              <w:overflowPunct w:val="0"/>
              <w:adjustRightInd w:val="0"/>
              <w:spacing w:after="0" w:line="240" w:lineRule="auto"/>
              <w:jc w:val="center"/>
              <w:rPr>
                <w:rFonts w:ascii="Calibri" w:eastAsia="Times New Roman" w:hAnsi="Calibri" w:cs="Times New Roman"/>
                <w:b/>
                <w:kern w:val="28"/>
                <w:sz w:val="20"/>
                <w:szCs w:val="20"/>
              </w:rPr>
            </w:pPr>
            <w:r w:rsidRPr="00336309">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vAlign w:val="center"/>
          </w:tcPr>
          <w:p w:rsidR="00E16561" w:rsidRPr="00336309" w:rsidRDefault="00E16561" w:rsidP="009B5CE1">
            <w:pPr>
              <w:widowControl w:val="0"/>
              <w:overflowPunct w:val="0"/>
              <w:adjustRightInd w:val="0"/>
              <w:spacing w:after="0" w:line="240" w:lineRule="auto"/>
              <w:jc w:val="center"/>
              <w:rPr>
                <w:rFonts w:ascii="Calibri" w:eastAsia="Times New Roman" w:hAnsi="Calibri" w:cs="Times New Roman"/>
                <w:b/>
                <w:kern w:val="28"/>
                <w:sz w:val="20"/>
                <w:szCs w:val="20"/>
              </w:rPr>
            </w:pPr>
            <w:r w:rsidRPr="00336309">
              <w:rPr>
                <w:rFonts w:ascii="Calibri" w:eastAsia="Times New Roman" w:hAnsi="Calibri" w:cs="Times New Roman"/>
                <w:b/>
                <w:kern w:val="28"/>
                <w:sz w:val="20"/>
                <w:szCs w:val="20"/>
              </w:rPr>
              <w:t>Actual</w:t>
            </w:r>
          </w:p>
        </w:tc>
        <w:tc>
          <w:tcPr>
            <w:tcW w:w="1350" w:type="dxa"/>
            <w:gridSpan w:val="2"/>
            <w:tcBorders>
              <w:top w:val="single" w:sz="12" w:space="0" w:color="auto"/>
              <w:left w:val="single" w:sz="12" w:space="0" w:color="auto"/>
              <w:bottom w:val="single" w:sz="12" w:space="0" w:color="auto"/>
              <w:right w:val="single" w:sz="4" w:space="0" w:color="auto"/>
            </w:tcBorders>
            <w:noWrap/>
            <w:vAlign w:val="center"/>
          </w:tcPr>
          <w:p w:rsidR="00E16561" w:rsidRPr="00336309" w:rsidRDefault="00E16561" w:rsidP="009B5CE1">
            <w:pPr>
              <w:widowControl w:val="0"/>
              <w:overflowPunct w:val="0"/>
              <w:adjustRightInd w:val="0"/>
              <w:spacing w:after="0" w:line="240" w:lineRule="auto"/>
              <w:jc w:val="center"/>
              <w:rPr>
                <w:rFonts w:ascii="Calibri" w:eastAsia="Times New Roman" w:hAnsi="Calibri" w:cs="Times New Roman"/>
                <w:b/>
                <w:kern w:val="28"/>
                <w:sz w:val="20"/>
                <w:szCs w:val="20"/>
              </w:rPr>
            </w:pPr>
            <w:r w:rsidRPr="00336309">
              <w:rPr>
                <w:rFonts w:ascii="Calibri" w:eastAsia="Times New Roman" w:hAnsi="Calibri" w:cs="Times New Roman"/>
                <w:b/>
                <w:kern w:val="28"/>
                <w:sz w:val="20"/>
                <w:szCs w:val="20"/>
              </w:rPr>
              <w:t>Estimated</w:t>
            </w:r>
          </w:p>
        </w:tc>
        <w:tc>
          <w:tcPr>
            <w:tcW w:w="1530" w:type="dxa"/>
            <w:gridSpan w:val="2"/>
            <w:tcBorders>
              <w:top w:val="single" w:sz="12" w:space="0" w:color="auto"/>
              <w:left w:val="single" w:sz="12" w:space="0" w:color="auto"/>
              <w:bottom w:val="single" w:sz="12" w:space="0" w:color="auto"/>
              <w:right w:val="single" w:sz="4" w:space="0" w:color="auto"/>
            </w:tcBorders>
          </w:tcPr>
          <w:p w:rsidR="00E16561" w:rsidRPr="00336309" w:rsidRDefault="00E16561" w:rsidP="009B5CE1">
            <w:pPr>
              <w:widowControl w:val="0"/>
              <w:overflowPunct w:val="0"/>
              <w:adjustRightInd w:val="0"/>
              <w:spacing w:after="0" w:line="240" w:lineRule="auto"/>
              <w:jc w:val="center"/>
              <w:rPr>
                <w:rFonts w:ascii="Calibri" w:eastAsia="Times New Roman" w:hAnsi="Calibri" w:cs="Times New Roman"/>
                <w:b/>
                <w:kern w:val="28"/>
                <w:sz w:val="20"/>
                <w:szCs w:val="20"/>
              </w:rPr>
            </w:pPr>
            <w:r w:rsidRPr="00336309">
              <w:rPr>
                <w:rFonts w:ascii="Calibri" w:eastAsia="Times New Roman" w:hAnsi="Calibri" w:cs="Times New Roman"/>
                <w:b/>
                <w:kern w:val="28"/>
                <w:sz w:val="20"/>
                <w:szCs w:val="20"/>
              </w:rPr>
              <w:t>Actual</w:t>
            </w:r>
          </w:p>
        </w:tc>
      </w:tr>
      <w:tr w:rsidR="00E16561" w:rsidRPr="00336309" w:rsidTr="009B5CE1">
        <w:trPr>
          <w:trHeight w:val="315"/>
        </w:trPr>
        <w:tc>
          <w:tcPr>
            <w:tcW w:w="11700" w:type="dxa"/>
            <w:gridSpan w:val="11"/>
            <w:tcBorders>
              <w:top w:val="single" w:sz="12" w:space="0" w:color="auto"/>
            </w:tcBorders>
            <w:shd w:val="pct10" w:color="auto" w:fill="auto"/>
            <w:vAlign w:val="center"/>
          </w:tcPr>
          <w:p w:rsidR="00E16561" w:rsidRPr="00336309" w:rsidRDefault="00E16561" w:rsidP="009B5CE1">
            <w:pPr>
              <w:widowControl w:val="0"/>
              <w:overflowPunct w:val="0"/>
              <w:adjustRightInd w:val="0"/>
              <w:spacing w:after="0" w:line="240" w:lineRule="auto"/>
              <w:rPr>
                <w:rFonts w:ascii="Calibri" w:eastAsia="Times New Roman" w:hAnsi="Calibri" w:cs="Times New Roman"/>
                <w:kern w:val="28"/>
                <w:sz w:val="20"/>
                <w:szCs w:val="20"/>
              </w:rPr>
            </w:pPr>
            <w:r w:rsidRPr="00336309">
              <w:rPr>
                <w:rFonts w:ascii="Calibri" w:eastAsia="Times New Roman" w:hAnsi="Calibri" w:cs="Times New Roman"/>
                <w:kern w:val="28"/>
                <w:sz w:val="20"/>
                <w:szCs w:val="20"/>
              </w:rPr>
              <w:t>Expenditures</w:t>
            </w:r>
          </w:p>
        </w:tc>
      </w:tr>
      <w:tr w:rsidR="00E16561" w:rsidRPr="00336309" w:rsidTr="009B5CE1">
        <w:trPr>
          <w:trHeight w:val="300"/>
        </w:trPr>
        <w:tc>
          <w:tcPr>
            <w:tcW w:w="3420" w:type="dxa"/>
            <w:tcBorders>
              <w:right w:val="single" w:sz="12" w:space="0" w:color="auto"/>
            </w:tcBorders>
            <w:vAlign w:val="center"/>
          </w:tcPr>
          <w:p w:rsidR="00E16561" w:rsidRPr="00336309" w:rsidRDefault="00E16561" w:rsidP="009B5CE1">
            <w:pPr>
              <w:widowControl w:val="0"/>
              <w:overflowPunct w:val="0"/>
              <w:adjustRightInd w:val="0"/>
              <w:spacing w:after="0" w:line="240" w:lineRule="auto"/>
              <w:rPr>
                <w:rFonts w:ascii="Calibri" w:eastAsia="Times New Roman" w:hAnsi="Calibri" w:cs="Times New Roman"/>
                <w:kern w:val="28"/>
                <w:sz w:val="20"/>
                <w:szCs w:val="20"/>
              </w:rPr>
            </w:pPr>
            <w:r w:rsidRPr="00336309">
              <w:rPr>
                <w:rFonts w:ascii="Calibri" w:eastAsia="Times New Roman" w:hAnsi="Calibri" w:cs="Times New Roman"/>
                <w:kern w:val="28"/>
                <w:sz w:val="20"/>
                <w:szCs w:val="20"/>
              </w:rPr>
              <w:t>From local appropriations for schools:</w:t>
            </w:r>
          </w:p>
        </w:tc>
        <w:tc>
          <w:tcPr>
            <w:tcW w:w="8280" w:type="dxa"/>
            <w:gridSpan w:val="10"/>
            <w:tcBorders>
              <w:left w:val="single" w:sz="12" w:space="0" w:color="auto"/>
            </w:tcBorders>
            <w:shd w:val="pct5" w:color="auto" w:fill="auto"/>
          </w:tcPr>
          <w:p w:rsidR="00E16561" w:rsidRPr="00336309" w:rsidRDefault="00E16561" w:rsidP="009B5CE1">
            <w:pPr>
              <w:widowControl w:val="0"/>
              <w:overflowPunct w:val="0"/>
              <w:adjustRightInd w:val="0"/>
              <w:spacing w:after="0" w:line="240" w:lineRule="auto"/>
              <w:jc w:val="right"/>
              <w:rPr>
                <w:rFonts w:ascii="Calibri" w:eastAsia="Times New Roman" w:hAnsi="Calibri" w:cs="Times New Roman"/>
                <w:kern w:val="28"/>
                <w:sz w:val="20"/>
                <w:szCs w:val="20"/>
              </w:rPr>
            </w:pPr>
          </w:p>
        </w:tc>
      </w:tr>
      <w:tr w:rsidR="00E16561" w:rsidRPr="00336309" w:rsidTr="009B5CE1">
        <w:trPr>
          <w:trHeight w:val="300"/>
        </w:trPr>
        <w:tc>
          <w:tcPr>
            <w:tcW w:w="3420" w:type="dxa"/>
            <w:tcBorders>
              <w:right w:val="single" w:sz="12" w:space="0" w:color="auto"/>
            </w:tcBorders>
            <w:noWrap/>
            <w:vAlign w:val="center"/>
          </w:tcPr>
          <w:p w:rsidR="00E16561" w:rsidRPr="00336309" w:rsidRDefault="00E16561" w:rsidP="009B5CE1">
            <w:pPr>
              <w:widowControl w:val="0"/>
              <w:overflowPunct w:val="0"/>
              <w:adjustRightInd w:val="0"/>
              <w:spacing w:after="0" w:line="240" w:lineRule="auto"/>
              <w:rPr>
                <w:rFonts w:ascii="Calibri" w:eastAsia="Times New Roman" w:hAnsi="Calibri" w:cs="Times New Roman"/>
                <w:kern w:val="28"/>
                <w:sz w:val="20"/>
                <w:szCs w:val="20"/>
              </w:rPr>
            </w:pPr>
            <w:r w:rsidRPr="00336309">
              <w:rPr>
                <w:rFonts w:ascii="Calibri" w:eastAsia="Times New Roman" w:hAnsi="Calibri" w:cs="Times New Roman"/>
                <w:kern w:val="28"/>
                <w:sz w:val="20"/>
                <w:szCs w:val="20"/>
              </w:rPr>
              <w:t>By school committee</w:t>
            </w:r>
          </w:p>
        </w:tc>
        <w:tc>
          <w:tcPr>
            <w:tcW w:w="1350" w:type="dxa"/>
            <w:tcBorders>
              <w:left w:val="single" w:sz="12" w:space="0" w:color="auto"/>
            </w:tcBorders>
            <w:noWrap/>
            <w:vAlign w:val="bottom"/>
          </w:tcPr>
          <w:p w:rsidR="00E16561" w:rsidRPr="00336309" w:rsidRDefault="00E16561" w:rsidP="009B5CE1">
            <w:pPr>
              <w:spacing w:after="0" w:line="240" w:lineRule="auto"/>
              <w:jc w:val="right"/>
              <w:rPr>
                <w:rFonts w:ascii="Calibri" w:hAnsi="Calibri"/>
                <w:sz w:val="20"/>
                <w:szCs w:val="20"/>
              </w:rPr>
            </w:pPr>
            <w:r w:rsidRPr="00336309">
              <w:rPr>
                <w:rFonts w:ascii="Calibri" w:hAnsi="Calibri"/>
                <w:sz w:val="20"/>
                <w:szCs w:val="20"/>
              </w:rPr>
              <w:t>$21,131,051</w:t>
            </w:r>
          </w:p>
        </w:tc>
        <w:tc>
          <w:tcPr>
            <w:tcW w:w="1360" w:type="dxa"/>
            <w:gridSpan w:val="2"/>
            <w:tcBorders>
              <w:right w:val="single" w:sz="12" w:space="0" w:color="auto"/>
            </w:tcBorders>
            <w:noWrap/>
            <w:vAlign w:val="bottom"/>
          </w:tcPr>
          <w:p w:rsidR="00E16561" w:rsidRPr="00336309" w:rsidRDefault="00E16561" w:rsidP="009B5CE1">
            <w:pPr>
              <w:spacing w:after="0" w:line="240" w:lineRule="auto"/>
              <w:jc w:val="right"/>
              <w:rPr>
                <w:rFonts w:ascii="Calibri" w:hAnsi="Calibri"/>
                <w:sz w:val="20"/>
                <w:szCs w:val="20"/>
              </w:rPr>
            </w:pPr>
            <w:r w:rsidRPr="00336309">
              <w:rPr>
                <w:rFonts w:ascii="Calibri" w:hAnsi="Calibri"/>
                <w:sz w:val="20"/>
                <w:szCs w:val="20"/>
              </w:rPr>
              <w:t>$24,380,579</w:t>
            </w:r>
          </w:p>
        </w:tc>
        <w:tc>
          <w:tcPr>
            <w:tcW w:w="1430" w:type="dxa"/>
            <w:gridSpan w:val="2"/>
            <w:tcBorders>
              <w:left w:val="single" w:sz="12" w:space="0" w:color="auto"/>
            </w:tcBorders>
            <w:noWrap/>
            <w:vAlign w:val="bottom"/>
          </w:tcPr>
          <w:p w:rsidR="00E16561" w:rsidRPr="00336309" w:rsidRDefault="00E16561" w:rsidP="009B5CE1">
            <w:pPr>
              <w:spacing w:after="0" w:line="240" w:lineRule="auto"/>
              <w:jc w:val="right"/>
              <w:rPr>
                <w:rFonts w:ascii="Calibri" w:hAnsi="Calibri"/>
                <w:sz w:val="20"/>
                <w:szCs w:val="20"/>
              </w:rPr>
            </w:pPr>
            <w:r w:rsidRPr="00336309">
              <w:rPr>
                <w:rFonts w:ascii="Calibri" w:hAnsi="Calibri"/>
                <w:sz w:val="20"/>
                <w:szCs w:val="20"/>
              </w:rPr>
              <w:t>$22,216,145</w:t>
            </w:r>
          </w:p>
        </w:tc>
        <w:tc>
          <w:tcPr>
            <w:tcW w:w="1350" w:type="dxa"/>
            <w:gridSpan w:val="2"/>
            <w:tcBorders>
              <w:right w:val="single" w:sz="12" w:space="0" w:color="auto"/>
            </w:tcBorders>
            <w:noWrap/>
            <w:vAlign w:val="bottom"/>
          </w:tcPr>
          <w:p w:rsidR="00E16561" w:rsidRPr="00336309" w:rsidRDefault="00E16561" w:rsidP="009B5CE1">
            <w:pPr>
              <w:spacing w:after="0" w:line="240" w:lineRule="auto"/>
              <w:jc w:val="right"/>
              <w:rPr>
                <w:rFonts w:ascii="Calibri" w:hAnsi="Calibri"/>
                <w:sz w:val="20"/>
                <w:szCs w:val="20"/>
              </w:rPr>
            </w:pPr>
            <w:r w:rsidRPr="00336309">
              <w:rPr>
                <w:rFonts w:ascii="Calibri" w:hAnsi="Calibri"/>
                <w:sz w:val="20"/>
                <w:szCs w:val="20"/>
              </w:rPr>
              <w:t>$25,717,193</w:t>
            </w:r>
          </w:p>
        </w:tc>
        <w:tc>
          <w:tcPr>
            <w:tcW w:w="1440" w:type="dxa"/>
            <w:gridSpan w:val="2"/>
            <w:tcBorders>
              <w:left w:val="single" w:sz="12" w:space="0" w:color="auto"/>
            </w:tcBorders>
            <w:noWrap/>
            <w:vAlign w:val="bottom"/>
          </w:tcPr>
          <w:p w:rsidR="00E16561" w:rsidRPr="00082261" w:rsidRDefault="000849D5" w:rsidP="009B5CE1">
            <w:pPr>
              <w:spacing w:after="0" w:line="240" w:lineRule="auto"/>
              <w:jc w:val="center"/>
              <w:rPr>
                <w:rFonts w:ascii="Calibri" w:hAnsi="Calibri"/>
                <w:sz w:val="20"/>
                <w:szCs w:val="20"/>
              </w:rPr>
            </w:pPr>
            <w:r>
              <w:rPr>
                <w:rFonts w:ascii="Calibri" w:hAnsi="Calibri"/>
                <w:sz w:val="20"/>
                <w:szCs w:val="20"/>
              </w:rPr>
              <w:t>$23,310,388</w:t>
            </w:r>
            <w:r w:rsidR="008A5648" w:rsidRPr="008A5648">
              <w:rPr>
                <w:rFonts w:ascii="Calibri" w:hAnsi="Calibri"/>
                <w:sz w:val="20"/>
                <w:szCs w:val="20"/>
              </w:rPr>
              <w:t>--</w:t>
            </w:r>
          </w:p>
        </w:tc>
        <w:tc>
          <w:tcPr>
            <w:tcW w:w="1350" w:type="dxa"/>
            <w:tcBorders>
              <w:left w:val="single" w:sz="12" w:space="0" w:color="auto"/>
            </w:tcBorders>
            <w:vAlign w:val="bottom"/>
          </w:tcPr>
          <w:p w:rsidR="00E16561" w:rsidRPr="00082261" w:rsidRDefault="000849D5" w:rsidP="009B5CE1">
            <w:pPr>
              <w:spacing w:after="0" w:line="240" w:lineRule="auto"/>
              <w:jc w:val="center"/>
              <w:rPr>
                <w:rFonts w:ascii="Calibri" w:hAnsi="Calibri"/>
                <w:sz w:val="20"/>
                <w:szCs w:val="20"/>
              </w:rPr>
            </w:pPr>
            <w:r>
              <w:rPr>
                <w:rFonts w:ascii="Calibri" w:hAnsi="Calibri"/>
                <w:sz w:val="20"/>
                <w:szCs w:val="20"/>
              </w:rPr>
              <w:t>$23,401,216</w:t>
            </w:r>
            <w:r w:rsidR="008A5648" w:rsidRPr="008A5648">
              <w:rPr>
                <w:rFonts w:ascii="Calibri" w:hAnsi="Calibri"/>
                <w:sz w:val="20"/>
                <w:szCs w:val="20"/>
              </w:rPr>
              <w:t>--</w:t>
            </w:r>
          </w:p>
        </w:tc>
      </w:tr>
      <w:tr w:rsidR="00E16561" w:rsidRPr="00336309" w:rsidTr="009B5CE1">
        <w:trPr>
          <w:trHeight w:val="300"/>
        </w:trPr>
        <w:tc>
          <w:tcPr>
            <w:tcW w:w="3420" w:type="dxa"/>
            <w:tcBorders>
              <w:right w:val="single" w:sz="12" w:space="0" w:color="auto"/>
            </w:tcBorders>
            <w:vAlign w:val="center"/>
          </w:tcPr>
          <w:p w:rsidR="00E16561" w:rsidRPr="00336309" w:rsidRDefault="00E16561" w:rsidP="009B5CE1">
            <w:pPr>
              <w:widowControl w:val="0"/>
              <w:overflowPunct w:val="0"/>
              <w:adjustRightInd w:val="0"/>
              <w:spacing w:after="0" w:line="240" w:lineRule="auto"/>
              <w:rPr>
                <w:rFonts w:ascii="Calibri" w:eastAsia="Times New Roman" w:hAnsi="Calibri" w:cs="Times New Roman"/>
                <w:kern w:val="28"/>
                <w:sz w:val="20"/>
                <w:szCs w:val="20"/>
              </w:rPr>
            </w:pPr>
            <w:r w:rsidRPr="00336309">
              <w:rPr>
                <w:rFonts w:ascii="Calibri" w:eastAsia="Times New Roman" w:hAnsi="Calibri" w:cs="Times New Roman"/>
                <w:kern w:val="28"/>
                <w:sz w:val="20"/>
                <w:szCs w:val="20"/>
              </w:rPr>
              <w:t>From revolving funds and grants</w:t>
            </w:r>
          </w:p>
        </w:tc>
        <w:tc>
          <w:tcPr>
            <w:tcW w:w="1350" w:type="dxa"/>
            <w:tcBorders>
              <w:left w:val="single" w:sz="12" w:space="0" w:color="auto"/>
            </w:tcBorders>
            <w:noWrap/>
            <w:vAlign w:val="bottom"/>
          </w:tcPr>
          <w:p w:rsidR="00E16561" w:rsidRPr="00336309" w:rsidRDefault="00E16561" w:rsidP="009B5CE1">
            <w:pPr>
              <w:spacing w:after="0" w:line="240" w:lineRule="auto"/>
              <w:jc w:val="right"/>
              <w:rPr>
                <w:rFonts w:ascii="Calibri" w:hAnsi="Calibri"/>
                <w:sz w:val="20"/>
                <w:szCs w:val="20"/>
              </w:rPr>
            </w:pPr>
            <w:r w:rsidRPr="00336309">
              <w:rPr>
                <w:rFonts w:ascii="Calibri" w:hAnsi="Calibri"/>
                <w:sz w:val="20"/>
                <w:szCs w:val="20"/>
              </w:rPr>
              <w:t>--</w:t>
            </w:r>
          </w:p>
        </w:tc>
        <w:tc>
          <w:tcPr>
            <w:tcW w:w="1360" w:type="dxa"/>
            <w:gridSpan w:val="2"/>
            <w:tcBorders>
              <w:right w:val="single" w:sz="12" w:space="0" w:color="auto"/>
            </w:tcBorders>
            <w:noWrap/>
            <w:vAlign w:val="bottom"/>
          </w:tcPr>
          <w:p w:rsidR="00E16561" w:rsidRPr="00336309" w:rsidRDefault="00E16561" w:rsidP="009B5CE1">
            <w:pPr>
              <w:spacing w:after="0" w:line="240" w:lineRule="auto"/>
              <w:jc w:val="right"/>
              <w:rPr>
                <w:rFonts w:ascii="Calibri" w:hAnsi="Calibri"/>
                <w:sz w:val="20"/>
                <w:szCs w:val="20"/>
              </w:rPr>
            </w:pPr>
            <w:r w:rsidRPr="00336309">
              <w:rPr>
                <w:rFonts w:ascii="Calibri" w:hAnsi="Calibri"/>
                <w:sz w:val="20"/>
                <w:szCs w:val="20"/>
              </w:rPr>
              <w:t>$2,069,501</w:t>
            </w:r>
          </w:p>
        </w:tc>
        <w:tc>
          <w:tcPr>
            <w:tcW w:w="1430" w:type="dxa"/>
            <w:gridSpan w:val="2"/>
            <w:tcBorders>
              <w:left w:val="single" w:sz="12" w:space="0" w:color="auto"/>
            </w:tcBorders>
            <w:noWrap/>
            <w:vAlign w:val="bottom"/>
          </w:tcPr>
          <w:p w:rsidR="00E16561" w:rsidRPr="00336309" w:rsidRDefault="00E16561" w:rsidP="009B5CE1">
            <w:pPr>
              <w:spacing w:after="0" w:line="240" w:lineRule="auto"/>
              <w:jc w:val="right"/>
              <w:rPr>
                <w:rFonts w:ascii="Calibri" w:hAnsi="Calibri"/>
                <w:sz w:val="20"/>
                <w:szCs w:val="20"/>
              </w:rPr>
            </w:pPr>
            <w:r w:rsidRPr="00336309">
              <w:rPr>
                <w:rFonts w:ascii="Calibri" w:hAnsi="Calibri"/>
                <w:sz w:val="20"/>
                <w:szCs w:val="20"/>
              </w:rPr>
              <w:t>--</w:t>
            </w:r>
          </w:p>
        </w:tc>
        <w:tc>
          <w:tcPr>
            <w:tcW w:w="1350" w:type="dxa"/>
            <w:gridSpan w:val="2"/>
            <w:tcBorders>
              <w:right w:val="single" w:sz="12" w:space="0" w:color="auto"/>
            </w:tcBorders>
            <w:noWrap/>
            <w:vAlign w:val="bottom"/>
          </w:tcPr>
          <w:p w:rsidR="00E16561" w:rsidRPr="00336309" w:rsidRDefault="00E16561" w:rsidP="009B5CE1">
            <w:pPr>
              <w:spacing w:after="0" w:line="240" w:lineRule="auto"/>
              <w:jc w:val="right"/>
              <w:rPr>
                <w:rFonts w:ascii="Calibri" w:hAnsi="Calibri"/>
                <w:sz w:val="20"/>
                <w:szCs w:val="20"/>
              </w:rPr>
            </w:pPr>
            <w:r w:rsidRPr="00336309">
              <w:rPr>
                <w:rFonts w:ascii="Calibri" w:hAnsi="Calibri"/>
                <w:sz w:val="20"/>
                <w:szCs w:val="20"/>
              </w:rPr>
              <w:t>$2,583,018</w:t>
            </w:r>
          </w:p>
        </w:tc>
        <w:tc>
          <w:tcPr>
            <w:tcW w:w="1440" w:type="dxa"/>
            <w:gridSpan w:val="2"/>
            <w:tcBorders>
              <w:left w:val="single" w:sz="12" w:space="0" w:color="auto"/>
            </w:tcBorders>
            <w:noWrap/>
            <w:vAlign w:val="bottom"/>
          </w:tcPr>
          <w:p w:rsidR="00E16561" w:rsidRPr="00082261" w:rsidRDefault="008A5648" w:rsidP="009B5CE1">
            <w:pPr>
              <w:spacing w:after="0" w:line="240" w:lineRule="auto"/>
              <w:jc w:val="center"/>
              <w:rPr>
                <w:rFonts w:ascii="Calibri" w:hAnsi="Calibri"/>
                <w:sz w:val="20"/>
                <w:szCs w:val="20"/>
              </w:rPr>
            </w:pPr>
            <w:r w:rsidRPr="008A5648">
              <w:rPr>
                <w:rFonts w:ascii="Calibri" w:hAnsi="Calibri"/>
                <w:sz w:val="20"/>
                <w:szCs w:val="20"/>
              </w:rPr>
              <w:t>--</w:t>
            </w:r>
          </w:p>
        </w:tc>
        <w:tc>
          <w:tcPr>
            <w:tcW w:w="1350" w:type="dxa"/>
            <w:tcBorders>
              <w:left w:val="single" w:sz="12" w:space="0" w:color="auto"/>
            </w:tcBorders>
            <w:vAlign w:val="bottom"/>
          </w:tcPr>
          <w:p w:rsidR="00E16561" w:rsidRPr="00082261" w:rsidRDefault="000849D5" w:rsidP="009B5CE1">
            <w:pPr>
              <w:spacing w:after="0" w:line="240" w:lineRule="auto"/>
              <w:jc w:val="center"/>
              <w:rPr>
                <w:rFonts w:ascii="Calibri" w:hAnsi="Calibri"/>
                <w:sz w:val="20"/>
                <w:szCs w:val="20"/>
              </w:rPr>
            </w:pPr>
            <w:r>
              <w:rPr>
                <w:rFonts w:ascii="Calibri" w:hAnsi="Calibri"/>
                <w:sz w:val="20"/>
                <w:szCs w:val="20"/>
              </w:rPr>
              <w:t>$2,270,701</w:t>
            </w:r>
            <w:r w:rsidR="008A5648" w:rsidRPr="008A5648">
              <w:rPr>
                <w:rFonts w:ascii="Calibri" w:hAnsi="Calibri"/>
                <w:sz w:val="20"/>
                <w:szCs w:val="20"/>
              </w:rPr>
              <w:t>--</w:t>
            </w:r>
          </w:p>
        </w:tc>
      </w:tr>
      <w:tr w:rsidR="00E16561" w:rsidRPr="00336309" w:rsidTr="009B5CE1">
        <w:trPr>
          <w:trHeight w:val="315"/>
        </w:trPr>
        <w:tc>
          <w:tcPr>
            <w:tcW w:w="3420" w:type="dxa"/>
            <w:tcBorders>
              <w:right w:val="single" w:sz="12" w:space="0" w:color="auto"/>
            </w:tcBorders>
            <w:vAlign w:val="center"/>
          </w:tcPr>
          <w:p w:rsidR="00E16561" w:rsidRPr="00336309" w:rsidRDefault="00E16561" w:rsidP="009B5CE1">
            <w:pPr>
              <w:widowControl w:val="0"/>
              <w:overflowPunct w:val="0"/>
              <w:adjustRightInd w:val="0"/>
              <w:spacing w:after="0" w:line="240" w:lineRule="auto"/>
              <w:rPr>
                <w:rFonts w:ascii="Calibri" w:eastAsia="Times New Roman" w:hAnsi="Calibri" w:cs="Times New Roman"/>
                <w:kern w:val="28"/>
                <w:sz w:val="20"/>
                <w:szCs w:val="20"/>
              </w:rPr>
            </w:pPr>
            <w:r w:rsidRPr="00336309">
              <w:rPr>
                <w:rFonts w:ascii="Calibri" w:eastAsia="Times New Roman" w:hAnsi="Calibri" w:cs="Times New Roman"/>
                <w:kern w:val="28"/>
                <w:sz w:val="20"/>
                <w:szCs w:val="20"/>
              </w:rPr>
              <w:t>Total expenditures</w:t>
            </w:r>
          </w:p>
        </w:tc>
        <w:tc>
          <w:tcPr>
            <w:tcW w:w="1350" w:type="dxa"/>
            <w:tcBorders>
              <w:left w:val="single" w:sz="12" w:space="0" w:color="auto"/>
            </w:tcBorders>
            <w:noWrap/>
            <w:vAlign w:val="bottom"/>
          </w:tcPr>
          <w:p w:rsidR="00E16561" w:rsidRPr="00336309" w:rsidRDefault="00E16561" w:rsidP="009B5CE1">
            <w:pPr>
              <w:spacing w:after="0" w:line="240" w:lineRule="auto"/>
              <w:jc w:val="right"/>
              <w:rPr>
                <w:rFonts w:ascii="Calibri" w:hAnsi="Calibri"/>
                <w:sz w:val="20"/>
                <w:szCs w:val="20"/>
              </w:rPr>
            </w:pPr>
            <w:r w:rsidRPr="00336309">
              <w:rPr>
                <w:rFonts w:ascii="Calibri" w:hAnsi="Calibri"/>
                <w:sz w:val="20"/>
                <w:szCs w:val="20"/>
              </w:rPr>
              <w:t>--</w:t>
            </w:r>
          </w:p>
        </w:tc>
        <w:tc>
          <w:tcPr>
            <w:tcW w:w="1360" w:type="dxa"/>
            <w:gridSpan w:val="2"/>
            <w:tcBorders>
              <w:right w:val="single" w:sz="12" w:space="0" w:color="auto"/>
            </w:tcBorders>
            <w:noWrap/>
            <w:vAlign w:val="bottom"/>
          </w:tcPr>
          <w:p w:rsidR="00E16561" w:rsidRPr="00336309" w:rsidRDefault="00E16561" w:rsidP="009B5CE1">
            <w:pPr>
              <w:spacing w:after="0" w:line="240" w:lineRule="auto"/>
              <w:jc w:val="right"/>
              <w:rPr>
                <w:rFonts w:ascii="Calibri" w:hAnsi="Calibri"/>
                <w:sz w:val="20"/>
                <w:szCs w:val="20"/>
              </w:rPr>
            </w:pPr>
            <w:r w:rsidRPr="00336309">
              <w:rPr>
                <w:rFonts w:ascii="Calibri" w:hAnsi="Calibri"/>
                <w:sz w:val="20"/>
                <w:szCs w:val="20"/>
              </w:rPr>
              <w:t>$26,450,080</w:t>
            </w:r>
          </w:p>
        </w:tc>
        <w:tc>
          <w:tcPr>
            <w:tcW w:w="1430" w:type="dxa"/>
            <w:gridSpan w:val="2"/>
            <w:tcBorders>
              <w:left w:val="single" w:sz="12" w:space="0" w:color="auto"/>
            </w:tcBorders>
            <w:noWrap/>
            <w:vAlign w:val="bottom"/>
          </w:tcPr>
          <w:p w:rsidR="00E16561" w:rsidRPr="00336309" w:rsidRDefault="00E16561" w:rsidP="009B5CE1">
            <w:pPr>
              <w:spacing w:after="0" w:line="240" w:lineRule="auto"/>
              <w:jc w:val="right"/>
              <w:rPr>
                <w:rFonts w:ascii="Calibri" w:hAnsi="Calibri"/>
                <w:sz w:val="20"/>
                <w:szCs w:val="20"/>
              </w:rPr>
            </w:pPr>
            <w:r w:rsidRPr="00336309">
              <w:rPr>
                <w:rFonts w:ascii="Calibri" w:hAnsi="Calibri"/>
                <w:sz w:val="20"/>
                <w:szCs w:val="20"/>
              </w:rPr>
              <w:t>--</w:t>
            </w:r>
          </w:p>
        </w:tc>
        <w:tc>
          <w:tcPr>
            <w:tcW w:w="1350" w:type="dxa"/>
            <w:gridSpan w:val="2"/>
            <w:tcBorders>
              <w:right w:val="single" w:sz="12" w:space="0" w:color="auto"/>
            </w:tcBorders>
            <w:noWrap/>
            <w:vAlign w:val="bottom"/>
          </w:tcPr>
          <w:p w:rsidR="00E16561" w:rsidRPr="00336309" w:rsidRDefault="00E16561" w:rsidP="009B5CE1">
            <w:pPr>
              <w:spacing w:after="0" w:line="240" w:lineRule="auto"/>
              <w:jc w:val="right"/>
              <w:rPr>
                <w:rFonts w:ascii="Calibri" w:hAnsi="Calibri"/>
                <w:sz w:val="20"/>
                <w:szCs w:val="20"/>
              </w:rPr>
            </w:pPr>
            <w:r w:rsidRPr="00336309">
              <w:rPr>
                <w:rFonts w:ascii="Calibri" w:hAnsi="Calibri"/>
                <w:sz w:val="20"/>
                <w:szCs w:val="20"/>
              </w:rPr>
              <w:t>$28,300,211</w:t>
            </w:r>
          </w:p>
        </w:tc>
        <w:tc>
          <w:tcPr>
            <w:tcW w:w="1440" w:type="dxa"/>
            <w:gridSpan w:val="2"/>
            <w:tcBorders>
              <w:left w:val="single" w:sz="12" w:space="0" w:color="auto"/>
            </w:tcBorders>
            <w:noWrap/>
            <w:vAlign w:val="bottom"/>
          </w:tcPr>
          <w:p w:rsidR="00E16561" w:rsidRPr="00082261" w:rsidRDefault="008A5648" w:rsidP="009B5CE1">
            <w:pPr>
              <w:spacing w:after="0" w:line="240" w:lineRule="auto"/>
              <w:jc w:val="center"/>
              <w:rPr>
                <w:rFonts w:ascii="Calibri" w:hAnsi="Calibri"/>
                <w:sz w:val="20"/>
                <w:szCs w:val="20"/>
              </w:rPr>
            </w:pPr>
            <w:r w:rsidRPr="008A5648">
              <w:rPr>
                <w:rFonts w:ascii="Calibri" w:hAnsi="Calibri"/>
                <w:sz w:val="20"/>
                <w:szCs w:val="20"/>
              </w:rPr>
              <w:t>--</w:t>
            </w:r>
          </w:p>
        </w:tc>
        <w:tc>
          <w:tcPr>
            <w:tcW w:w="1350" w:type="dxa"/>
            <w:tcBorders>
              <w:left w:val="single" w:sz="12" w:space="0" w:color="auto"/>
            </w:tcBorders>
            <w:vAlign w:val="bottom"/>
          </w:tcPr>
          <w:p w:rsidR="00E16561" w:rsidRPr="00082261" w:rsidRDefault="000849D5" w:rsidP="009B5CE1">
            <w:pPr>
              <w:spacing w:after="0" w:line="240" w:lineRule="auto"/>
              <w:jc w:val="center"/>
              <w:rPr>
                <w:rFonts w:ascii="Calibri" w:hAnsi="Calibri"/>
                <w:sz w:val="20"/>
                <w:szCs w:val="20"/>
              </w:rPr>
            </w:pPr>
            <w:r>
              <w:rPr>
                <w:rFonts w:ascii="Calibri" w:hAnsi="Calibri"/>
                <w:sz w:val="20"/>
                <w:szCs w:val="20"/>
              </w:rPr>
              <w:t>$25,671,917</w:t>
            </w:r>
            <w:r w:rsidR="008A5648" w:rsidRPr="008A5648">
              <w:rPr>
                <w:rFonts w:ascii="Calibri" w:hAnsi="Calibri"/>
                <w:sz w:val="20"/>
                <w:szCs w:val="20"/>
              </w:rPr>
              <w:t>--</w:t>
            </w:r>
          </w:p>
        </w:tc>
      </w:tr>
      <w:tr w:rsidR="00E16561" w:rsidRPr="00336309" w:rsidTr="009B5CE1">
        <w:trPr>
          <w:trHeight w:val="315"/>
        </w:trPr>
        <w:tc>
          <w:tcPr>
            <w:tcW w:w="11700" w:type="dxa"/>
            <w:gridSpan w:val="11"/>
            <w:shd w:val="clear" w:color="auto" w:fill="E6E6E6"/>
            <w:vAlign w:val="center"/>
          </w:tcPr>
          <w:p w:rsidR="00E16561" w:rsidRPr="00336309" w:rsidRDefault="00E16561" w:rsidP="009B5CE1">
            <w:pPr>
              <w:widowControl w:val="0"/>
              <w:overflowPunct w:val="0"/>
              <w:adjustRightInd w:val="0"/>
              <w:spacing w:after="0" w:line="240" w:lineRule="auto"/>
              <w:rPr>
                <w:rFonts w:ascii="Calibri" w:eastAsia="Times New Roman" w:hAnsi="Calibri" w:cs="Times New Roman"/>
                <w:kern w:val="28"/>
                <w:sz w:val="20"/>
                <w:szCs w:val="20"/>
              </w:rPr>
            </w:pPr>
            <w:r w:rsidRPr="00336309">
              <w:rPr>
                <w:rFonts w:ascii="Calibri" w:eastAsia="Times New Roman" w:hAnsi="Calibri" w:cs="Times New Roman"/>
                <w:kern w:val="28"/>
                <w:sz w:val="20"/>
                <w:szCs w:val="20"/>
              </w:rPr>
              <w:t>Chapter 70 aid to education program</w:t>
            </w:r>
          </w:p>
        </w:tc>
      </w:tr>
      <w:tr w:rsidR="00E16561" w:rsidRPr="00336309" w:rsidTr="009B5CE1">
        <w:trPr>
          <w:trHeight w:val="300"/>
        </w:trPr>
        <w:tc>
          <w:tcPr>
            <w:tcW w:w="3420" w:type="dxa"/>
            <w:tcBorders>
              <w:right w:val="single" w:sz="12" w:space="0" w:color="auto"/>
            </w:tcBorders>
            <w:noWrap/>
            <w:vAlign w:val="center"/>
          </w:tcPr>
          <w:p w:rsidR="00E16561" w:rsidRPr="00336309" w:rsidRDefault="00E16561" w:rsidP="009B5CE1">
            <w:pPr>
              <w:widowControl w:val="0"/>
              <w:overflowPunct w:val="0"/>
              <w:adjustRightInd w:val="0"/>
              <w:spacing w:after="0" w:line="240" w:lineRule="auto"/>
              <w:rPr>
                <w:rFonts w:ascii="Calibri" w:eastAsia="Times New Roman" w:hAnsi="Calibri" w:cs="Times New Roman"/>
                <w:kern w:val="28"/>
                <w:sz w:val="20"/>
                <w:szCs w:val="20"/>
              </w:rPr>
            </w:pPr>
            <w:r w:rsidRPr="00336309">
              <w:rPr>
                <w:rFonts w:ascii="Calibri" w:eastAsia="Times New Roman" w:hAnsi="Calibri" w:cs="Times New Roman"/>
                <w:kern w:val="28"/>
                <w:sz w:val="20"/>
                <w:szCs w:val="20"/>
              </w:rPr>
              <w:t>Chapter 70 state aid*</w:t>
            </w:r>
          </w:p>
        </w:tc>
        <w:tc>
          <w:tcPr>
            <w:tcW w:w="1350" w:type="dxa"/>
            <w:tcBorders>
              <w:left w:val="single" w:sz="12"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w:t>
            </w:r>
          </w:p>
        </w:tc>
        <w:tc>
          <w:tcPr>
            <w:tcW w:w="1360" w:type="dxa"/>
            <w:gridSpan w:val="2"/>
            <w:tcBorders>
              <w:right w:val="single" w:sz="12"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$10,637,619</w:t>
            </w:r>
          </w:p>
        </w:tc>
        <w:tc>
          <w:tcPr>
            <w:tcW w:w="1430" w:type="dxa"/>
            <w:gridSpan w:val="2"/>
            <w:tcBorders>
              <w:left w:val="single" w:sz="12"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w:t>
            </w:r>
          </w:p>
        </w:tc>
        <w:tc>
          <w:tcPr>
            <w:tcW w:w="1350" w:type="dxa"/>
            <w:gridSpan w:val="2"/>
            <w:tcBorders>
              <w:right w:val="single" w:sz="12"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$10,684,594</w:t>
            </w:r>
          </w:p>
        </w:tc>
        <w:tc>
          <w:tcPr>
            <w:tcW w:w="1440" w:type="dxa"/>
            <w:gridSpan w:val="2"/>
            <w:tcBorders>
              <w:left w:val="single" w:sz="12"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w:t>
            </w:r>
          </w:p>
        </w:tc>
        <w:tc>
          <w:tcPr>
            <w:tcW w:w="1350" w:type="dxa"/>
            <w:tcBorders>
              <w:left w:val="single" w:sz="12" w:space="0" w:color="auto"/>
            </w:tcBorders>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$10,729,594</w:t>
            </w:r>
          </w:p>
        </w:tc>
      </w:tr>
      <w:tr w:rsidR="00E16561" w:rsidRPr="00336309" w:rsidTr="009B5CE1">
        <w:trPr>
          <w:trHeight w:val="300"/>
        </w:trPr>
        <w:tc>
          <w:tcPr>
            <w:tcW w:w="3420" w:type="dxa"/>
            <w:tcBorders>
              <w:right w:val="single" w:sz="12" w:space="0" w:color="auto"/>
            </w:tcBorders>
            <w:noWrap/>
            <w:vAlign w:val="center"/>
          </w:tcPr>
          <w:p w:rsidR="00E16561" w:rsidRPr="00336309" w:rsidRDefault="00E16561" w:rsidP="009B5CE1">
            <w:pPr>
              <w:widowControl w:val="0"/>
              <w:overflowPunct w:val="0"/>
              <w:adjustRightInd w:val="0"/>
              <w:spacing w:after="0" w:line="240" w:lineRule="auto"/>
              <w:rPr>
                <w:rFonts w:ascii="Calibri" w:eastAsia="Times New Roman" w:hAnsi="Calibri" w:cs="Times New Roman"/>
                <w:kern w:val="28"/>
                <w:sz w:val="20"/>
                <w:szCs w:val="20"/>
              </w:rPr>
            </w:pPr>
            <w:r w:rsidRPr="00336309">
              <w:rPr>
                <w:rFonts w:ascii="Calibri" w:eastAsia="Times New Roman" w:hAnsi="Calibri" w:cs="Times New Roman"/>
                <w:kern w:val="28"/>
                <w:sz w:val="20"/>
                <w:szCs w:val="20"/>
              </w:rPr>
              <w:t>Required local contribution</w:t>
            </w:r>
          </w:p>
        </w:tc>
        <w:tc>
          <w:tcPr>
            <w:tcW w:w="1350" w:type="dxa"/>
            <w:tcBorders>
              <w:left w:val="single" w:sz="12"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w:t>
            </w:r>
          </w:p>
        </w:tc>
        <w:tc>
          <w:tcPr>
            <w:tcW w:w="1360" w:type="dxa"/>
            <w:gridSpan w:val="2"/>
            <w:tcBorders>
              <w:right w:val="single" w:sz="12"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$8,081,231</w:t>
            </w:r>
          </w:p>
        </w:tc>
        <w:tc>
          <w:tcPr>
            <w:tcW w:w="1430" w:type="dxa"/>
            <w:gridSpan w:val="2"/>
            <w:tcBorders>
              <w:left w:val="single" w:sz="12"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w:t>
            </w:r>
          </w:p>
        </w:tc>
        <w:tc>
          <w:tcPr>
            <w:tcW w:w="1350" w:type="dxa"/>
            <w:gridSpan w:val="2"/>
            <w:tcBorders>
              <w:right w:val="single" w:sz="12"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$8,183,978</w:t>
            </w:r>
          </w:p>
        </w:tc>
        <w:tc>
          <w:tcPr>
            <w:tcW w:w="1440" w:type="dxa"/>
            <w:gridSpan w:val="2"/>
            <w:tcBorders>
              <w:left w:val="single" w:sz="12"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w:t>
            </w:r>
          </w:p>
        </w:tc>
        <w:tc>
          <w:tcPr>
            <w:tcW w:w="1350" w:type="dxa"/>
            <w:tcBorders>
              <w:left w:val="single" w:sz="12" w:space="0" w:color="auto"/>
            </w:tcBorders>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$8,234,791</w:t>
            </w:r>
          </w:p>
        </w:tc>
      </w:tr>
      <w:tr w:rsidR="00E16561" w:rsidRPr="00336309" w:rsidTr="009B5CE1">
        <w:trPr>
          <w:trHeight w:val="34"/>
        </w:trPr>
        <w:tc>
          <w:tcPr>
            <w:tcW w:w="3420" w:type="dxa"/>
            <w:tcBorders>
              <w:right w:val="single" w:sz="12" w:space="0" w:color="auto"/>
            </w:tcBorders>
            <w:noWrap/>
            <w:vAlign w:val="center"/>
          </w:tcPr>
          <w:p w:rsidR="00E16561" w:rsidRPr="00336309" w:rsidRDefault="00E16561" w:rsidP="009B5CE1">
            <w:pPr>
              <w:widowControl w:val="0"/>
              <w:overflowPunct w:val="0"/>
              <w:adjustRightInd w:val="0"/>
              <w:spacing w:after="0" w:line="240" w:lineRule="auto"/>
              <w:rPr>
                <w:rFonts w:ascii="Calibri" w:eastAsia="Times New Roman" w:hAnsi="Calibri" w:cs="Times New Roman"/>
                <w:kern w:val="28"/>
                <w:sz w:val="20"/>
                <w:szCs w:val="20"/>
              </w:rPr>
            </w:pPr>
            <w:r w:rsidRPr="00336309">
              <w:rPr>
                <w:rFonts w:ascii="Calibri" w:eastAsia="Times New Roman" w:hAnsi="Calibri" w:cs="Times New Roman"/>
                <w:kern w:val="28"/>
                <w:sz w:val="20"/>
                <w:szCs w:val="20"/>
              </w:rPr>
              <w:t>Required net school spending**</w:t>
            </w:r>
          </w:p>
        </w:tc>
        <w:tc>
          <w:tcPr>
            <w:tcW w:w="1350" w:type="dxa"/>
            <w:tcBorders>
              <w:left w:val="single" w:sz="12"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w:t>
            </w:r>
          </w:p>
        </w:tc>
        <w:tc>
          <w:tcPr>
            <w:tcW w:w="1360" w:type="dxa"/>
            <w:gridSpan w:val="2"/>
            <w:tcBorders>
              <w:right w:val="single" w:sz="12"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$18,718,850</w:t>
            </w:r>
          </w:p>
        </w:tc>
        <w:tc>
          <w:tcPr>
            <w:tcW w:w="1430" w:type="dxa"/>
            <w:gridSpan w:val="2"/>
            <w:tcBorders>
              <w:left w:val="single" w:sz="12"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w:t>
            </w:r>
          </w:p>
        </w:tc>
        <w:tc>
          <w:tcPr>
            <w:tcW w:w="1350" w:type="dxa"/>
            <w:gridSpan w:val="2"/>
            <w:tcBorders>
              <w:right w:val="single" w:sz="12"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$18,868,572</w:t>
            </w:r>
          </w:p>
        </w:tc>
        <w:tc>
          <w:tcPr>
            <w:tcW w:w="1440" w:type="dxa"/>
            <w:gridSpan w:val="2"/>
            <w:tcBorders>
              <w:left w:val="single" w:sz="12"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w:t>
            </w:r>
          </w:p>
        </w:tc>
        <w:tc>
          <w:tcPr>
            <w:tcW w:w="1350" w:type="dxa"/>
            <w:tcBorders>
              <w:left w:val="single" w:sz="12" w:space="0" w:color="auto"/>
            </w:tcBorders>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$18,964,385</w:t>
            </w:r>
          </w:p>
        </w:tc>
      </w:tr>
      <w:tr w:rsidR="00E16561" w:rsidRPr="00336309" w:rsidTr="009B5CE1">
        <w:trPr>
          <w:trHeight w:val="300"/>
        </w:trPr>
        <w:tc>
          <w:tcPr>
            <w:tcW w:w="3420" w:type="dxa"/>
            <w:tcBorders>
              <w:right w:val="single" w:sz="12" w:space="0" w:color="auto"/>
            </w:tcBorders>
            <w:noWrap/>
            <w:vAlign w:val="center"/>
          </w:tcPr>
          <w:p w:rsidR="00E16561" w:rsidRPr="00336309" w:rsidRDefault="00E16561" w:rsidP="009B5CE1">
            <w:pPr>
              <w:widowControl w:val="0"/>
              <w:overflowPunct w:val="0"/>
              <w:adjustRightInd w:val="0"/>
              <w:spacing w:after="0" w:line="240" w:lineRule="auto"/>
              <w:rPr>
                <w:rFonts w:ascii="Calibri" w:eastAsia="Times New Roman" w:hAnsi="Calibri" w:cs="Times New Roman"/>
                <w:kern w:val="28"/>
                <w:sz w:val="20"/>
                <w:szCs w:val="20"/>
              </w:rPr>
            </w:pPr>
            <w:r w:rsidRPr="00336309">
              <w:rPr>
                <w:rFonts w:ascii="Calibri" w:eastAsia="Times New Roman" w:hAnsi="Calibri" w:cs="Times New Roman"/>
                <w:kern w:val="28"/>
                <w:sz w:val="20"/>
                <w:szCs w:val="20"/>
              </w:rPr>
              <w:t>Actual net school spending</w:t>
            </w:r>
          </w:p>
        </w:tc>
        <w:tc>
          <w:tcPr>
            <w:tcW w:w="1350" w:type="dxa"/>
            <w:tcBorders>
              <w:left w:val="single" w:sz="12"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w:t>
            </w:r>
          </w:p>
        </w:tc>
        <w:tc>
          <w:tcPr>
            <w:tcW w:w="1360" w:type="dxa"/>
            <w:gridSpan w:val="2"/>
            <w:tcBorders>
              <w:right w:val="single" w:sz="12"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$19,967,261</w:t>
            </w:r>
          </w:p>
        </w:tc>
        <w:tc>
          <w:tcPr>
            <w:tcW w:w="1430" w:type="dxa"/>
            <w:gridSpan w:val="2"/>
            <w:tcBorders>
              <w:left w:val="single" w:sz="12"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w:t>
            </w:r>
          </w:p>
        </w:tc>
        <w:tc>
          <w:tcPr>
            <w:tcW w:w="1350" w:type="dxa"/>
            <w:gridSpan w:val="2"/>
            <w:tcBorders>
              <w:right w:val="single" w:sz="12"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$20,171,931</w:t>
            </w:r>
          </w:p>
        </w:tc>
        <w:tc>
          <w:tcPr>
            <w:tcW w:w="1440" w:type="dxa"/>
            <w:gridSpan w:val="2"/>
            <w:tcBorders>
              <w:left w:val="single" w:sz="12"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w:t>
            </w:r>
          </w:p>
        </w:tc>
        <w:tc>
          <w:tcPr>
            <w:tcW w:w="1350" w:type="dxa"/>
            <w:tcBorders>
              <w:left w:val="single" w:sz="12" w:space="0" w:color="auto"/>
            </w:tcBorders>
            <w:vAlign w:val="bottom"/>
          </w:tcPr>
          <w:p w:rsidR="00E16561" w:rsidRPr="00336309" w:rsidRDefault="00E16561" w:rsidP="000849D5">
            <w:pPr>
              <w:spacing w:after="0" w:line="240" w:lineRule="auto"/>
              <w:jc w:val="center"/>
              <w:rPr>
                <w:rFonts w:ascii="Calibri" w:hAnsi="Calibri"/>
                <w:sz w:val="20"/>
                <w:szCs w:val="20"/>
              </w:rPr>
            </w:pPr>
            <w:r w:rsidRPr="00336309">
              <w:rPr>
                <w:rFonts w:ascii="Calibri" w:hAnsi="Calibri"/>
                <w:sz w:val="20"/>
                <w:szCs w:val="20"/>
              </w:rPr>
              <w:t>$</w:t>
            </w:r>
            <w:r w:rsidR="000849D5">
              <w:rPr>
                <w:rFonts w:ascii="Calibri" w:hAnsi="Calibri"/>
                <w:sz w:val="20"/>
                <w:szCs w:val="20"/>
              </w:rPr>
              <w:t>20,387,775</w:t>
            </w:r>
          </w:p>
        </w:tc>
      </w:tr>
      <w:tr w:rsidR="00E16561" w:rsidRPr="00336309" w:rsidTr="009B5CE1">
        <w:trPr>
          <w:trHeight w:val="300"/>
        </w:trPr>
        <w:tc>
          <w:tcPr>
            <w:tcW w:w="3420" w:type="dxa"/>
            <w:tcBorders>
              <w:right w:val="single" w:sz="12" w:space="0" w:color="auto"/>
            </w:tcBorders>
            <w:noWrap/>
            <w:vAlign w:val="center"/>
          </w:tcPr>
          <w:p w:rsidR="00E16561" w:rsidRPr="00336309" w:rsidRDefault="00E16561" w:rsidP="009B5CE1">
            <w:pPr>
              <w:widowControl w:val="0"/>
              <w:overflowPunct w:val="0"/>
              <w:adjustRightInd w:val="0"/>
              <w:spacing w:after="0" w:line="240" w:lineRule="auto"/>
              <w:rPr>
                <w:rFonts w:ascii="Calibri" w:eastAsia="Times New Roman" w:hAnsi="Calibri" w:cs="Times New Roman"/>
                <w:kern w:val="28"/>
                <w:sz w:val="20"/>
                <w:szCs w:val="20"/>
              </w:rPr>
            </w:pPr>
            <w:r w:rsidRPr="00336309">
              <w:rPr>
                <w:rFonts w:ascii="Calibri" w:eastAsia="Times New Roman" w:hAnsi="Calibri" w:cs="Times New Roman"/>
                <w:kern w:val="28"/>
                <w:sz w:val="20"/>
                <w:szCs w:val="20"/>
              </w:rPr>
              <w:t>Over/under required ($)</w:t>
            </w:r>
          </w:p>
        </w:tc>
        <w:tc>
          <w:tcPr>
            <w:tcW w:w="1350" w:type="dxa"/>
            <w:tcBorders>
              <w:left w:val="single" w:sz="12"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w:t>
            </w:r>
          </w:p>
        </w:tc>
        <w:tc>
          <w:tcPr>
            <w:tcW w:w="1360" w:type="dxa"/>
            <w:gridSpan w:val="2"/>
            <w:tcBorders>
              <w:right w:val="single" w:sz="12"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$1,248,411</w:t>
            </w:r>
          </w:p>
        </w:tc>
        <w:tc>
          <w:tcPr>
            <w:tcW w:w="1430" w:type="dxa"/>
            <w:gridSpan w:val="2"/>
            <w:tcBorders>
              <w:left w:val="single" w:sz="12"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w:t>
            </w:r>
          </w:p>
        </w:tc>
        <w:tc>
          <w:tcPr>
            <w:tcW w:w="1350" w:type="dxa"/>
            <w:gridSpan w:val="2"/>
            <w:tcBorders>
              <w:right w:val="single" w:sz="12"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$1,303,359</w:t>
            </w:r>
          </w:p>
        </w:tc>
        <w:tc>
          <w:tcPr>
            <w:tcW w:w="1440" w:type="dxa"/>
            <w:gridSpan w:val="2"/>
            <w:tcBorders>
              <w:left w:val="single" w:sz="12"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w:t>
            </w:r>
          </w:p>
        </w:tc>
        <w:tc>
          <w:tcPr>
            <w:tcW w:w="1350" w:type="dxa"/>
            <w:tcBorders>
              <w:left w:val="single" w:sz="12" w:space="0" w:color="auto"/>
            </w:tcBorders>
            <w:vAlign w:val="bottom"/>
          </w:tcPr>
          <w:p w:rsidR="00E16561" w:rsidRPr="00336309" w:rsidRDefault="00E16561" w:rsidP="000849D5">
            <w:pPr>
              <w:spacing w:after="0" w:line="240" w:lineRule="auto"/>
              <w:jc w:val="center"/>
              <w:rPr>
                <w:rFonts w:ascii="Calibri" w:hAnsi="Calibri"/>
                <w:sz w:val="20"/>
                <w:szCs w:val="20"/>
              </w:rPr>
            </w:pPr>
            <w:r w:rsidRPr="00336309">
              <w:rPr>
                <w:rFonts w:ascii="Calibri" w:hAnsi="Calibri"/>
                <w:sz w:val="20"/>
                <w:szCs w:val="20"/>
              </w:rPr>
              <w:t>$</w:t>
            </w:r>
            <w:r w:rsidR="000849D5">
              <w:rPr>
                <w:rFonts w:ascii="Calibri" w:hAnsi="Calibri"/>
                <w:sz w:val="20"/>
                <w:szCs w:val="20"/>
              </w:rPr>
              <w:t>1,423,390</w:t>
            </w:r>
          </w:p>
        </w:tc>
      </w:tr>
      <w:tr w:rsidR="00E16561" w:rsidRPr="00336309" w:rsidTr="009B5CE1">
        <w:trPr>
          <w:trHeight w:val="300"/>
        </w:trPr>
        <w:tc>
          <w:tcPr>
            <w:tcW w:w="3420" w:type="dxa"/>
            <w:tcBorders>
              <w:bottom w:val="single" w:sz="4" w:space="0" w:color="auto"/>
              <w:right w:val="single" w:sz="12" w:space="0" w:color="auto"/>
            </w:tcBorders>
            <w:noWrap/>
            <w:vAlign w:val="center"/>
          </w:tcPr>
          <w:p w:rsidR="00E16561" w:rsidRPr="00336309" w:rsidRDefault="00E16561" w:rsidP="009B5CE1">
            <w:pPr>
              <w:widowControl w:val="0"/>
              <w:overflowPunct w:val="0"/>
              <w:adjustRightInd w:val="0"/>
              <w:spacing w:after="0" w:line="240" w:lineRule="auto"/>
              <w:rPr>
                <w:rFonts w:ascii="Calibri" w:eastAsia="Times New Roman" w:hAnsi="Calibri" w:cs="Times New Roman"/>
                <w:kern w:val="28"/>
                <w:sz w:val="20"/>
                <w:szCs w:val="20"/>
              </w:rPr>
            </w:pPr>
            <w:r w:rsidRPr="00336309">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w:t>
            </w:r>
          </w:p>
        </w:tc>
        <w:tc>
          <w:tcPr>
            <w:tcW w:w="1360" w:type="dxa"/>
            <w:gridSpan w:val="2"/>
            <w:tcBorders>
              <w:bottom w:val="single" w:sz="4" w:space="0" w:color="auto"/>
              <w:right w:val="single" w:sz="12"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6.7%</w:t>
            </w:r>
          </w:p>
        </w:tc>
        <w:tc>
          <w:tcPr>
            <w:tcW w:w="1430" w:type="dxa"/>
            <w:gridSpan w:val="2"/>
            <w:tcBorders>
              <w:left w:val="single" w:sz="12" w:space="0" w:color="auto"/>
              <w:bottom w:val="single" w:sz="4"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w:t>
            </w:r>
          </w:p>
        </w:tc>
        <w:tc>
          <w:tcPr>
            <w:tcW w:w="1350" w:type="dxa"/>
            <w:gridSpan w:val="2"/>
            <w:tcBorders>
              <w:bottom w:val="single" w:sz="4" w:space="0" w:color="auto"/>
              <w:right w:val="single" w:sz="12"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6.9%</w:t>
            </w:r>
          </w:p>
        </w:tc>
        <w:tc>
          <w:tcPr>
            <w:tcW w:w="1440" w:type="dxa"/>
            <w:gridSpan w:val="2"/>
            <w:tcBorders>
              <w:left w:val="single" w:sz="12" w:space="0" w:color="auto"/>
              <w:bottom w:val="single" w:sz="4" w:space="0" w:color="auto"/>
            </w:tcBorders>
            <w:noWrap/>
            <w:vAlign w:val="bottom"/>
          </w:tcPr>
          <w:p w:rsidR="00E16561" w:rsidRPr="00336309" w:rsidRDefault="00E16561" w:rsidP="009B5CE1">
            <w:pPr>
              <w:spacing w:after="0" w:line="240" w:lineRule="auto"/>
              <w:jc w:val="center"/>
              <w:rPr>
                <w:rFonts w:ascii="Calibri" w:hAnsi="Calibri"/>
                <w:sz w:val="20"/>
                <w:szCs w:val="20"/>
              </w:rPr>
            </w:pPr>
            <w:r w:rsidRPr="00336309">
              <w:rPr>
                <w:rFonts w:ascii="Calibri" w:hAnsi="Calibri"/>
                <w:sz w:val="20"/>
                <w:szCs w:val="20"/>
              </w:rPr>
              <w:t>--</w:t>
            </w:r>
          </w:p>
        </w:tc>
        <w:tc>
          <w:tcPr>
            <w:tcW w:w="1350" w:type="dxa"/>
            <w:tcBorders>
              <w:left w:val="single" w:sz="12" w:space="0" w:color="auto"/>
              <w:bottom w:val="single" w:sz="4" w:space="0" w:color="auto"/>
            </w:tcBorders>
            <w:vAlign w:val="bottom"/>
          </w:tcPr>
          <w:p w:rsidR="00E16561" w:rsidRPr="00336309" w:rsidRDefault="000849D5" w:rsidP="009B5CE1">
            <w:pPr>
              <w:spacing w:after="0" w:line="240" w:lineRule="auto"/>
              <w:jc w:val="center"/>
              <w:rPr>
                <w:rFonts w:ascii="Calibri" w:hAnsi="Calibri"/>
                <w:sz w:val="20"/>
                <w:szCs w:val="20"/>
              </w:rPr>
            </w:pPr>
            <w:r>
              <w:rPr>
                <w:rFonts w:ascii="Calibri" w:hAnsi="Calibri"/>
                <w:sz w:val="20"/>
                <w:szCs w:val="20"/>
              </w:rPr>
              <w:t>7.5</w:t>
            </w:r>
            <w:r w:rsidR="00E16561" w:rsidRPr="00336309">
              <w:rPr>
                <w:rFonts w:ascii="Calibri" w:hAnsi="Calibri"/>
                <w:sz w:val="20"/>
                <w:szCs w:val="20"/>
              </w:rPr>
              <w:t>%</w:t>
            </w:r>
          </w:p>
        </w:tc>
      </w:tr>
      <w:tr w:rsidR="00E16561" w:rsidRPr="00336309" w:rsidTr="009B5CE1">
        <w:trPr>
          <w:trHeight w:val="300"/>
        </w:trPr>
        <w:tc>
          <w:tcPr>
            <w:tcW w:w="11700" w:type="dxa"/>
            <w:gridSpan w:val="11"/>
            <w:tcBorders>
              <w:left w:val="nil"/>
              <w:bottom w:val="nil"/>
              <w:right w:val="nil"/>
            </w:tcBorders>
            <w:noWrap/>
            <w:vAlign w:val="center"/>
          </w:tcPr>
          <w:p w:rsidR="00E16561" w:rsidRPr="00336309" w:rsidRDefault="00E16561" w:rsidP="009B5CE1">
            <w:pPr>
              <w:widowControl w:val="0"/>
              <w:overflowPunct w:val="0"/>
              <w:adjustRightInd w:val="0"/>
              <w:spacing w:before="40" w:after="40" w:line="240" w:lineRule="auto"/>
              <w:rPr>
                <w:rFonts w:ascii="Calibri" w:eastAsia="Times New Roman" w:hAnsi="Calibri" w:cs="Times New Roman"/>
                <w:kern w:val="28"/>
                <w:sz w:val="16"/>
                <w:szCs w:val="16"/>
              </w:rPr>
            </w:pPr>
            <w:r w:rsidRPr="00336309">
              <w:rPr>
                <w:rFonts w:ascii="Calibri" w:eastAsia="Times New Roman" w:hAnsi="Calibri" w:cs="Times New Roman"/>
                <w:kern w:val="28"/>
                <w:sz w:val="20"/>
                <w:szCs w:val="20"/>
              </w:rPr>
              <w:t>*</w:t>
            </w:r>
            <w:r w:rsidRPr="00336309">
              <w:rPr>
                <w:rFonts w:ascii="Calibri" w:eastAsia="Times New Roman" w:hAnsi="Calibri" w:cs="Times New Roman"/>
                <w:kern w:val="28"/>
                <w:sz w:val="16"/>
                <w:szCs w:val="16"/>
              </w:rPr>
              <w:t>Chapter 70 state aid funds are deposited in the local general fund and spent as local appropriations.</w:t>
            </w:r>
          </w:p>
          <w:p w:rsidR="00E16561" w:rsidRPr="00336309" w:rsidRDefault="00E16561" w:rsidP="009B5CE1">
            <w:pPr>
              <w:widowControl w:val="0"/>
              <w:overflowPunct w:val="0"/>
              <w:adjustRightInd w:val="0"/>
              <w:spacing w:before="40" w:after="40" w:line="240" w:lineRule="auto"/>
              <w:rPr>
                <w:rFonts w:ascii="Calibri" w:eastAsia="Times New Roman" w:hAnsi="Calibri" w:cs="Times New Roman"/>
                <w:kern w:val="28"/>
                <w:sz w:val="16"/>
                <w:szCs w:val="16"/>
              </w:rPr>
            </w:pPr>
            <w:r w:rsidRPr="00336309">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E16561" w:rsidRPr="00336309" w:rsidRDefault="00E16561" w:rsidP="009B5CE1">
            <w:pPr>
              <w:widowControl w:val="0"/>
              <w:overflowPunct w:val="0"/>
              <w:adjustRightInd w:val="0"/>
              <w:spacing w:before="40" w:after="40" w:line="240" w:lineRule="auto"/>
              <w:rPr>
                <w:rFonts w:ascii="Calibri" w:eastAsia="Times New Roman" w:hAnsi="Calibri" w:cs="Times New Roman"/>
                <w:kern w:val="28"/>
                <w:sz w:val="16"/>
                <w:szCs w:val="16"/>
              </w:rPr>
            </w:pPr>
            <w:r w:rsidRPr="00336309">
              <w:rPr>
                <w:rFonts w:ascii="Calibri" w:eastAsia="Times New Roman" w:hAnsi="Calibri" w:cs="Times New Roman"/>
                <w:kern w:val="28"/>
                <w:sz w:val="16"/>
                <w:szCs w:val="16"/>
              </w:rPr>
              <w:t>Sources: FY14, FY15, and FY16 District End-of-Year Reports, Chapter 70 Program information on ESE website</w:t>
            </w:r>
          </w:p>
          <w:p w:rsidR="00E16561" w:rsidRPr="00336309" w:rsidRDefault="00E16561" w:rsidP="009B5CE1">
            <w:pPr>
              <w:widowControl w:val="0"/>
              <w:overflowPunct w:val="0"/>
              <w:adjustRightInd w:val="0"/>
              <w:spacing w:before="40" w:after="40" w:line="240" w:lineRule="auto"/>
              <w:rPr>
                <w:rFonts w:ascii="Calibri" w:eastAsia="Times New Roman" w:hAnsi="Calibri" w:cs="Times New Roman"/>
                <w:kern w:val="28"/>
                <w:sz w:val="20"/>
                <w:szCs w:val="20"/>
              </w:rPr>
            </w:pPr>
            <w:r w:rsidRPr="00336309">
              <w:rPr>
                <w:rFonts w:ascii="Calibri" w:eastAsia="Times New Roman" w:hAnsi="Calibri" w:cs="Times New Roman"/>
                <w:kern w:val="28"/>
                <w:sz w:val="16"/>
                <w:szCs w:val="16"/>
              </w:rPr>
              <w:t>Data retrieved 12/13/16</w:t>
            </w:r>
            <w:r w:rsidR="000849D5">
              <w:rPr>
                <w:rFonts w:ascii="Calibri" w:eastAsia="Times New Roman" w:hAnsi="Calibri" w:cs="Times New Roman"/>
                <w:kern w:val="28"/>
                <w:sz w:val="16"/>
                <w:szCs w:val="16"/>
              </w:rPr>
              <w:t xml:space="preserve"> and 8/23/17</w:t>
            </w:r>
          </w:p>
        </w:tc>
      </w:tr>
    </w:tbl>
    <w:p w:rsidR="002F1EBE" w:rsidRPr="002F1EBE" w:rsidRDefault="002F1EBE" w:rsidP="002F1EBE">
      <w:pPr>
        <w:spacing w:after="0" w:line="240" w:lineRule="auto"/>
        <w:rPr>
          <w:rFonts w:ascii="Calibri" w:eastAsia="Times New Roman" w:hAnsi="Calibri" w:cs="Times New Roman"/>
          <w:sz w:val="20"/>
          <w:szCs w:val="20"/>
        </w:rPr>
      </w:pPr>
    </w:p>
    <w:p w:rsidR="00082261" w:rsidRDefault="00082261" w:rsidP="002F1EBE">
      <w:pPr>
        <w:spacing w:after="0" w:line="240" w:lineRule="auto"/>
        <w:rPr>
          <w:rFonts w:ascii="Calibri" w:eastAsia="Times New Roman" w:hAnsi="Calibri" w:cs="Times New Roman"/>
          <w:sz w:val="20"/>
          <w:szCs w:val="20"/>
        </w:rPr>
        <w:sectPr w:rsidR="00082261" w:rsidSect="00082261">
          <w:endnotePr>
            <w:numFmt w:val="decimal"/>
          </w:endnotePr>
          <w:pgSz w:w="15840" w:h="12240" w:orient="landscape"/>
          <w:pgMar w:top="1440" w:right="1440" w:bottom="1440" w:left="1440" w:header="720" w:footer="720" w:gutter="0"/>
          <w:cols w:space="720"/>
          <w:noEndnote/>
          <w:docGrid w:linePitch="326"/>
        </w:sectPr>
      </w:pPr>
    </w:p>
    <w:p w:rsidR="0003247A" w:rsidRPr="00336309" w:rsidRDefault="0003247A" w:rsidP="0003247A">
      <w:pPr>
        <w:spacing w:after="0"/>
        <w:jc w:val="center"/>
        <w:rPr>
          <w:b/>
          <w:sz w:val="20"/>
        </w:rPr>
      </w:pPr>
      <w:r w:rsidRPr="00336309">
        <w:rPr>
          <w:b/>
          <w:sz w:val="20"/>
        </w:rPr>
        <w:lastRenderedPageBreak/>
        <w:t xml:space="preserve">Table B7: </w:t>
      </w:r>
      <w:r w:rsidRPr="00336309">
        <w:rPr>
          <w:rFonts w:ascii="Calibri" w:eastAsia="Calibri" w:hAnsi="Calibri" w:cs="Times New Roman"/>
          <w:b/>
          <w:sz w:val="20"/>
        </w:rPr>
        <w:t>Blackstone-Millville Regional School District</w:t>
      </w:r>
    </w:p>
    <w:p w:rsidR="0003247A" w:rsidRPr="00336309" w:rsidRDefault="0003247A" w:rsidP="0003247A">
      <w:pPr>
        <w:spacing w:after="0"/>
        <w:jc w:val="center"/>
        <w:rPr>
          <w:b/>
          <w:sz w:val="20"/>
        </w:rPr>
      </w:pPr>
      <w:r w:rsidRPr="00336309">
        <w:rPr>
          <w:b/>
          <w:sz w:val="20"/>
        </w:rPr>
        <w:t>Expenditures Per In-District Pupil</w:t>
      </w:r>
    </w:p>
    <w:p w:rsidR="0003247A" w:rsidRPr="00336309" w:rsidRDefault="0003247A" w:rsidP="0003247A">
      <w:pPr>
        <w:spacing w:after="0"/>
        <w:jc w:val="center"/>
        <w:rPr>
          <w:b/>
          <w:sz w:val="20"/>
        </w:rPr>
      </w:pPr>
      <w:r w:rsidRPr="00336309">
        <w:rPr>
          <w:b/>
          <w:sz w:val="20"/>
        </w:rPr>
        <w:t>Fiscal Years 2013–2015</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7: Blackstone-Millville Regional School District"/>
        <w:tblDescription w:val="Expenditures Per In-District Pupil&#10;Fiscal Years 2013–2015&#10;"/>
      </w:tblPr>
      <w:tblGrid>
        <w:gridCol w:w="3977"/>
        <w:gridCol w:w="1343"/>
        <w:gridCol w:w="1343"/>
        <w:gridCol w:w="1341"/>
      </w:tblGrid>
      <w:tr w:rsidR="0003247A" w:rsidRPr="00336309" w:rsidTr="009B5CE1">
        <w:trPr>
          <w:trHeight w:val="432"/>
          <w:jc w:val="center"/>
        </w:trPr>
        <w:tc>
          <w:tcPr>
            <w:tcW w:w="2484" w:type="pct"/>
            <w:tcBorders>
              <w:bottom w:val="single" w:sz="12" w:space="0" w:color="auto"/>
            </w:tcBorders>
            <w:vAlign w:val="center"/>
          </w:tcPr>
          <w:p w:rsidR="0003247A" w:rsidRPr="00336309" w:rsidRDefault="0003247A" w:rsidP="009B5CE1">
            <w:pPr>
              <w:widowControl w:val="0"/>
              <w:overflowPunct w:val="0"/>
              <w:adjustRightInd w:val="0"/>
              <w:spacing w:before="40" w:after="40" w:line="240" w:lineRule="auto"/>
              <w:rPr>
                <w:rFonts w:ascii="Calibri" w:eastAsia="Times New Roman" w:hAnsi="Calibri" w:cs="Times New Roman"/>
                <w:b/>
                <w:kern w:val="28"/>
                <w:sz w:val="20"/>
                <w:szCs w:val="20"/>
              </w:rPr>
            </w:pPr>
            <w:r w:rsidRPr="00336309">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03247A" w:rsidRPr="00336309" w:rsidRDefault="0003247A" w:rsidP="009B5CE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36309">
              <w:rPr>
                <w:rFonts w:ascii="Calibri" w:eastAsia="Times New Roman" w:hAnsi="Calibri" w:cs="Times New Roman"/>
                <w:b/>
                <w:kern w:val="28"/>
                <w:sz w:val="20"/>
                <w:szCs w:val="20"/>
              </w:rPr>
              <w:t>2013</w:t>
            </w:r>
          </w:p>
        </w:tc>
        <w:tc>
          <w:tcPr>
            <w:tcW w:w="839" w:type="pct"/>
            <w:tcBorders>
              <w:bottom w:val="single" w:sz="12" w:space="0" w:color="auto"/>
            </w:tcBorders>
            <w:vAlign w:val="center"/>
          </w:tcPr>
          <w:p w:rsidR="0003247A" w:rsidRPr="00336309" w:rsidRDefault="0003247A" w:rsidP="009B5CE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36309">
              <w:rPr>
                <w:rFonts w:ascii="Calibri" w:eastAsia="Times New Roman" w:hAnsi="Calibri" w:cs="Times New Roman"/>
                <w:b/>
                <w:kern w:val="28"/>
                <w:sz w:val="20"/>
                <w:szCs w:val="20"/>
              </w:rPr>
              <w:t>2014</w:t>
            </w:r>
          </w:p>
        </w:tc>
        <w:tc>
          <w:tcPr>
            <w:tcW w:w="838" w:type="pct"/>
            <w:tcBorders>
              <w:bottom w:val="single" w:sz="12" w:space="0" w:color="auto"/>
            </w:tcBorders>
            <w:shd w:val="clear" w:color="auto" w:fill="auto"/>
            <w:vAlign w:val="center"/>
          </w:tcPr>
          <w:p w:rsidR="0003247A" w:rsidRPr="00336309" w:rsidRDefault="0003247A" w:rsidP="009B5CE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36309">
              <w:rPr>
                <w:rFonts w:ascii="Calibri" w:eastAsia="Times New Roman" w:hAnsi="Calibri" w:cs="Times New Roman"/>
                <w:b/>
                <w:kern w:val="28"/>
                <w:sz w:val="20"/>
                <w:szCs w:val="20"/>
              </w:rPr>
              <w:t>2015</w:t>
            </w:r>
          </w:p>
        </w:tc>
      </w:tr>
      <w:tr w:rsidR="0003247A" w:rsidRPr="00336309" w:rsidTr="009B5CE1">
        <w:trPr>
          <w:trHeight w:val="170"/>
          <w:jc w:val="center"/>
        </w:trPr>
        <w:tc>
          <w:tcPr>
            <w:tcW w:w="2484" w:type="pct"/>
            <w:tcBorders>
              <w:top w:val="single" w:sz="12" w:space="0" w:color="auto"/>
            </w:tcBorders>
            <w:vAlign w:val="center"/>
          </w:tcPr>
          <w:p w:rsidR="0003247A" w:rsidRPr="00336309" w:rsidRDefault="0003247A" w:rsidP="009B5CE1">
            <w:pPr>
              <w:widowControl w:val="0"/>
              <w:overflowPunct w:val="0"/>
              <w:adjustRightInd w:val="0"/>
              <w:spacing w:before="40" w:after="40" w:line="240" w:lineRule="auto"/>
              <w:rPr>
                <w:rFonts w:ascii="Calibri" w:eastAsia="Times New Roman" w:hAnsi="Calibri" w:cs="Times New Roman"/>
                <w:kern w:val="28"/>
                <w:sz w:val="20"/>
                <w:szCs w:val="20"/>
              </w:rPr>
            </w:pPr>
            <w:r w:rsidRPr="00336309">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$320</w:t>
            </w:r>
          </w:p>
        </w:tc>
        <w:tc>
          <w:tcPr>
            <w:tcW w:w="839" w:type="pct"/>
            <w:tcBorders>
              <w:top w:val="single" w:sz="12" w:space="0" w:color="auto"/>
            </w:tcBorders>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$421</w:t>
            </w:r>
          </w:p>
        </w:tc>
        <w:tc>
          <w:tcPr>
            <w:tcW w:w="838" w:type="pct"/>
            <w:tcBorders>
              <w:top w:val="single" w:sz="12" w:space="0" w:color="auto"/>
            </w:tcBorders>
            <w:shd w:val="clear" w:color="auto" w:fill="auto"/>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$650</w:t>
            </w:r>
          </w:p>
        </w:tc>
      </w:tr>
      <w:tr w:rsidR="0003247A" w:rsidRPr="00336309" w:rsidTr="009B5CE1">
        <w:trPr>
          <w:trHeight w:val="77"/>
          <w:jc w:val="center"/>
        </w:trPr>
        <w:tc>
          <w:tcPr>
            <w:tcW w:w="2484" w:type="pct"/>
            <w:vAlign w:val="center"/>
          </w:tcPr>
          <w:p w:rsidR="0003247A" w:rsidRPr="00336309" w:rsidRDefault="0003247A" w:rsidP="009B5CE1">
            <w:pPr>
              <w:widowControl w:val="0"/>
              <w:overflowPunct w:val="0"/>
              <w:adjustRightInd w:val="0"/>
              <w:spacing w:before="40" w:after="40" w:line="240" w:lineRule="auto"/>
              <w:rPr>
                <w:rFonts w:ascii="Calibri" w:eastAsia="Times New Roman" w:hAnsi="Calibri" w:cs="Times New Roman"/>
                <w:kern w:val="28"/>
                <w:sz w:val="20"/>
                <w:szCs w:val="20"/>
              </w:rPr>
            </w:pPr>
            <w:r w:rsidRPr="00336309">
              <w:rPr>
                <w:rFonts w:ascii="Calibri" w:eastAsia="Times New Roman" w:hAnsi="Calibri" w:cs="Times New Roman"/>
                <w:kern w:val="28"/>
                <w:sz w:val="20"/>
                <w:szCs w:val="20"/>
              </w:rPr>
              <w:t>Instructional leadership (district and school)</w:t>
            </w:r>
          </w:p>
        </w:tc>
        <w:tc>
          <w:tcPr>
            <w:tcW w:w="839" w:type="pct"/>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$737</w:t>
            </w:r>
          </w:p>
        </w:tc>
        <w:tc>
          <w:tcPr>
            <w:tcW w:w="839" w:type="pct"/>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$614</w:t>
            </w:r>
          </w:p>
        </w:tc>
        <w:tc>
          <w:tcPr>
            <w:tcW w:w="838" w:type="pct"/>
            <w:shd w:val="clear" w:color="auto" w:fill="auto"/>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$647</w:t>
            </w:r>
          </w:p>
        </w:tc>
      </w:tr>
      <w:tr w:rsidR="0003247A" w:rsidRPr="00336309" w:rsidTr="009B5CE1">
        <w:trPr>
          <w:trHeight w:val="77"/>
          <w:jc w:val="center"/>
        </w:trPr>
        <w:tc>
          <w:tcPr>
            <w:tcW w:w="2484" w:type="pct"/>
            <w:vAlign w:val="center"/>
          </w:tcPr>
          <w:p w:rsidR="0003247A" w:rsidRPr="00336309" w:rsidRDefault="0003247A" w:rsidP="009B5CE1">
            <w:pPr>
              <w:widowControl w:val="0"/>
              <w:overflowPunct w:val="0"/>
              <w:adjustRightInd w:val="0"/>
              <w:spacing w:before="40" w:after="40" w:line="240" w:lineRule="auto"/>
              <w:rPr>
                <w:rFonts w:ascii="Calibri" w:eastAsia="Times New Roman" w:hAnsi="Calibri" w:cs="Times New Roman"/>
                <w:kern w:val="28"/>
                <w:sz w:val="20"/>
                <w:szCs w:val="20"/>
              </w:rPr>
            </w:pPr>
            <w:r w:rsidRPr="00336309">
              <w:rPr>
                <w:rFonts w:ascii="Calibri" w:eastAsia="Times New Roman" w:hAnsi="Calibri" w:cs="Times New Roman"/>
                <w:kern w:val="28"/>
                <w:sz w:val="20"/>
                <w:szCs w:val="20"/>
              </w:rPr>
              <w:t>Teachers</w:t>
            </w:r>
          </w:p>
        </w:tc>
        <w:tc>
          <w:tcPr>
            <w:tcW w:w="839" w:type="pct"/>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$4,572</w:t>
            </w:r>
          </w:p>
        </w:tc>
        <w:tc>
          <w:tcPr>
            <w:tcW w:w="839" w:type="pct"/>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$4,622</w:t>
            </w:r>
          </w:p>
        </w:tc>
        <w:tc>
          <w:tcPr>
            <w:tcW w:w="838" w:type="pct"/>
            <w:shd w:val="clear" w:color="auto" w:fill="auto"/>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$4,770</w:t>
            </w:r>
          </w:p>
        </w:tc>
      </w:tr>
      <w:tr w:rsidR="0003247A" w:rsidRPr="00336309" w:rsidTr="009B5CE1">
        <w:trPr>
          <w:trHeight w:val="77"/>
          <w:jc w:val="center"/>
        </w:trPr>
        <w:tc>
          <w:tcPr>
            <w:tcW w:w="2484" w:type="pct"/>
            <w:vAlign w:val="center"/>
          </w:tcPr>
          <w:p w:rsidR="0003247A" w:rsidRPr="00336309" w:rsidDel="00DB21D5" w:rsidRDefault="0003247A" w:rsidP="009B5CE1">
            <w:pPr>
              <w:widowControl w:val="0"/>
              <w:overflowPunct w:val="0"/>
              <w:adjustRightInd w:val="0"/>
              <w:spacing w:before="40" w:after="40" w:line="240" w:lineRule="auto"/>
              <w:rPr>
                <w:rFonts w:ascii="Calibri" w:eastAsia="Times New Roman" w:hAnsi="Calibri" w:cs="Times New Roman"/>
                <w:kern w:val="28"/>
                <w:sz w:val="20"/>
                <w:szCs w:val="20"/>
              </w:rPr>
            </w:pPr>
            <w:r w:rsidRPr="00336309">
              <w:rPr>
                <w:rFonts w:ascii="Calibri" w:eastAsia="Times New Roman" w:hAnsi="Calibri" w:cs="Times New Roman"/>
                <w:kern w:val="28"/>
                <w:sz w:val="20"/>
                <w:szCs w:val="20"/>
              </w:rPr>
              <w:t>Other teaching services</w:t>
            </w:r>
          </w:p>
        </w:tc>
        <w:tc>
          <w:tcPr>
            <w:tcW w:w="839" w:type="pct"/>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$817</w:t>
            </w:r>
          </w:p>
        </w:tc>
        <w:tc>
          <w:tcPr>
            <w:tcW w:w="839" w:type="pct"/>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$886</w:t>
            </w:r>
          </w:p>
        </w:tc>
        <w:tc>
          <w:tcPr>
            <w:tcW w:w="838" w:type="pct"/>
            <w:shd w:val="clear" w:color="auto" w:fill="auto"/>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$1,188</w:t>
            </w:r>
          </w:p>
        </w:tc>
      </w:tr>
      <w:tr w:rsidR="0003247A" w:rsidRPr="00336309" w:rsidTr="009B5CE1">
        <w:trPr>
          <w:trHeight w:val="77"/>
          <w:jc w:val="center"/>
        </w:trPr>
        <w:tc>
          <w:tcPr>
            <w:tcW w:w="2484" w:type="pct"/>
            <w:vAlign w:val="center"/>
          </w:tcPr>
          <w:p w:rsidR="0003247A" w:rsidRPr="00336309" w:rsidRDefault="0003247A" w:rsidP="009B5CE1">
            <w:pPr>
              <w:widowControl w:val="0"/>
              <w:overflowPunct w:val="0"/>
              <w:adjustRightInd w:val="0"/>
              <w:spacing w:before="40" w:after="40" w:line="240" w:lineRule="auto"/>
              <w:rPr>
                <w:rFonts w:ascii="Calibri" w:eastAsia="Times New Roman" w:hAnsi="Calibri" w:cs="Times New Roman"/>
                <w:kern w:val="28"/>
                <w:sz w:val="20"/>
                <w:szCs w:val="20"/>
              </w:rPr>
            </w:pPr>
            <w:r w:rsidRPr="00336309">
              <w:rPr>
                <w:rFonts w:ascii="Calibri" w:eastAsia="Times New Roman" w:hAnsi="Calibri" w:cs="Times New Roman"/>
                <w:kern w:val="28"/>
                <w:sz w:val="20"/>
                <w:szCs w:val="20"/>
              </w:rPr>
              <w:t>Professional development</w:t>
            </w:r>
          </w:p>
        </w:tc>
        <w:tc>
          <w:tcPr>
            <w:tcW w:w="839" w:type="pct"/>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$31</w:t>
            </w:r>
          </w:p>
        </w:tc>
        <w:tc>
          <w:tcPr>
            <w:tcW w:w="839" w:type="pct"/>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$58</w:t>
            </w:r>
          </w:p>
        </w:tc>
        <w:tc>
          <w:tcPr>
            <w:tcW w:w="838" w:type="pct"/>
            <w:shd w:val="clear" w:color="auto" w:fill="auto"/>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$92</w:t>
            </w:r>
          </w:p>
        </w:tc>
      </w:tr>
      <w:tr w:rsidR="0003247A" w:rsidRPr="00336309" w:rsidTr="009B5CE1">
        <w:trPr>
          <w:trHeight w:val="562"/>
          <w:jc w:val="center"/>
        </w:trPr>
        <w:tc>
          <w:tcPr>
            <w:tcW w:w="2484" w:type="pct"/>
            <w:vAlign w:val="center"/>
          </w:tcPr>
          <w:p w:rsidR="0003247A" w:rsidRPr="00336309" w:rsidRDefault="0003247A" w:rsidP="009B5CE1">
            <w:pPr>
              <w:widowControl w:val="0"/>
              <w:overflowPunct w:val="0"/>
              <w:adjustRightInd w:val="0"/>
              <w:spacing w:before="40" w:after="40" w:line="240" w:lineRule="auto"/>
              <w:rPr>
                <w:rFonts w:ascii="Calibri" w:eastAsia="Times New Roman" w:hAnsi="Calibri" w:cs="Times New Roman"/>
                <w:kern w:val="28"/>
                <w:sz w:val="20"/>
                <w:szCs w:val="20"/>
              </w:rPr>
            </w:pPr>
            <w:r w:rsidRPr="00336309">
              <w:rPr>
                <w:rFonts w:ascii="Calibri" w:eastAsia="Times New Roman" w:hAnsi="Calibri" w:cs="Times New Roman"/>
                <w:kern w:val="28"/>
                <w:sz w:val="20"/>
                <w:szCs w:val="20"/>
              </w:rPr>
              <w:t>Instructional materials, equipment and technology</w:t>
            </w:r>
          </w:p>
        </w:tc>
        <w:tc>
          <w:tcPr>
            <w:tcW w:w="839" w:type="pct"/>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$32</w:t>
            </w:r>
          </w:p>
        </w:tc>
        <w:tc>
          <w:tcPr>
            <w:tcW w:w="839" w:type="pct"/>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$92</w:t>
            </w:r>
          </w:p>
        </w:tc>
        <w:tc>
          <w:tcPr>
            <w:tcW w:w="838" w:type="pct"/>
            <w:shd w:val="clear" w:color="auto" w:fill="auto"/>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$206</w:t>
            </w:r>
          </w:p>
        </w:tc>
      </w:tr>
      <w:tr w:rsidR="0003247A" w:rsidRPr="00336309" w:rsidTr="009B5CE1">
        <w:trPr>
          <w:trHeight w:val="77"/>
          <w:jc w:val="center"/>
        </w:trPr>
        <w:tc>
          <w:tcPr>
            <w:tcW w:w="2484" w:type="pct"/>
            <w:vAlign w:val="center"/>
          </w:tcPr>
          <w:p w:rsidR="0003247A" w:rsidRPr="00336309" w:rsidRDefault="0003247A" w:rsidP="009B5CE1">
            <w:pPr>
              <w:widowControl w:val="0"/>
              <w:overflowPunct w:val="0"/>
              <w:adjustRightInd w:val="0"/>
              <w:spacing w:before="40" w:after="40" w:line="240" w:lineRule="auto"/>
              <w:rPr>
                <w:rFonts w:ascii="Calibri" w:eastAsia="Times New Roman" w:hAnsi="Calibri" w:cs="Times New Roman"/>
                <w:kern w:val="28"/>
                <w:sz w:val="20"/>
                <w:szCs w:val="20"/>
              </w:rPr>
            </w:pPr>
            <w:r w:rsidRPr="00336309">
              <w:rPr>
                <w:rFonts w:ascii="Calibri" w:eastAsia="Times New Roman" w:hAnsi="Calibri" w:cs="Times New Roman"/>
                <w:kern w:val="28"/>
                <w:sz w:val="20"/>
                <w:szCs w:val="20"/>
              </w:rPr>
              <w:t>Guidance, counseling and testing services</w:t>
            </w:r>
          </w:p>
        </w:tc>
        <w:tc>
          <w:tcPr>
            <w:tcW w:w="839" w:type="pct"/>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$318</w:t>
            </w:r>
          </w:p>
        </w:tc>
        <w:tc>
          <w:tcPr>
            <w:tcW w:w="839" w:type="pct"/>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$376</w:t>
            </w:r>
          </w:p>
        </w:tc>
        <w:tc>
          <w:tcPr>
            <w:tcW w:w="838" w:type="pct"/>
            <w:shd w:val="clear" w:color="auto" w:fill="auto"/>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$357</w:t>
            </w:r>
          </w:p>
        </w:tc>
      </w:tr>
      <w:tr w:rsidR="0003247A" w:rsidRPr="00336309" w:rsidTr="009B5CE1">
        <w:trPr>
          <w:trHeight w:val="77"/>
          <w:jc w:val="center"/>
        </w:trPr>
        <w:tc>
          <w:tcPr>
            <w:tcW w:w="2484" w:type="pct"/>
            <w:vAlign w:val="center"/>
          </w:tcPr>
          <w:p w:rsidR="0003247A" w:rsidRPr="00336309" w:rsidRDefault="0003247A" w:rsidP="009B5CE1">
            <w:pPr>
              <w:widowControl w:val="0"/>
              <w:overflowPunct w:val="0"/>
              <w:adjustRightInd w:val="0"/>
              <w:spacing w:before="40" w:after="40" w:line="240" w:lineRule="auto"/>
              <w:rPr>
                <w:rFonts w:ascii="Calibri" w:eastAsia="Times New Roman" w:hAnsi="Calibri" w:cs="Times New Roman"/>
                <w:kern w:val="28"/>
                <w:sz w:val="20"/>
                <w:szCs w:val="20"/>
              </w:rPr>
            </w:pPr>
            <w:r w:rsidRPr="00336309">
              <w:rPr>
                <w:rFonts w:ascii="Calibri" w:eastAsia="Times New Roman" w:hAnsi="Calibri" w:cs="Times New Roman"/>
                <w:kern w:val="28"/>
                <w:sz w:val="20"/>
                <w:szCs w:val="20"/>
              </w:rPr>
              <w:t>Pupil services</w:t>
            </w:r>
          </w:p>
        </w:tc>
        <w:tc>
          <w:tcPr>
            <w:tcW w:w="839" w:type="pct"/>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$1,363</w:t>
            </w:r>
          </w:p>
        </w:tc>
        <w:tc>
          <w:tcPr>
            <w:tcW w:w="839" w:type="pct"/>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$1,429</w:t>
            </w:r>
          </w:p>
        </w:tc>
        <w:tc>
          <w:tcPr>
            <w:tcW w:w="838" w:type="pct"/>
            <w:shd w:val="clear" w:color="auto" w:fill="auto"/>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$1,954</w:t>
            </w:r>
          </w:p>
        </w:tc>
      </w:tr>
      <w:tr w:rsidR="0003247A" w:rsidRPr="00336309" w:rsidTr="009B5CE1">
        <w:trPr>
          <w:trHeight w:val="77"/>
          <w:jc w:val="center"/>
        </w:trPr>
        <w:tc>
          <w:tcPr>
            <w:tcW w:w="2484" w:type="pct"/>
            <w:vAlign w:val="center"/>
          </w:tcPr>
          <w:p w:rsidR="0003247A" w:rsidRPr="00336309" w:rsidRDefault="0003247A" w:rsidP="009B5CE1">
            <w:pPr>
              <w:widowControl w:val="0"/>
              <w:overflowPunct w:val="0"/>
              <w:adjustRightInd w:val="0"/>
              <w:spacing w:before="40" w:after="40" w:line="240" w:lineRule="auto"/>
              <w:rPr>
                <w:rFonts w:ascii="Calibri" w:eastAsia="Times New Roman" w:hAnsi="Calibri" w:cs="Times New Roman"/>
                <w:kern w:val="28"/>
                <w:sz w:val="20"/>
                <w:szCs w:val="20"/>
              </w:rPr>
            </w:pPr>
            <w:r w:rsidRPr="00336309">
              <w:rPr>
                <w:rFonts w:ascii="Calibri" w:eastAsia="Times New Roman" w:hAnsi="Calibri" w:cs="Times New Roman"/>
                <w:kern w:val="28"/>
                <w:sz w:val="20"/>
                <w:szCs w:val="20"/>
              </w:rPr>
              <w:t>Operations and maintenance</w:t>
            </w:r>
          </w:p>
        </w:tc>
        <w:tc>
          <w:tcPr>
            <w:tcW w:w="839" w:type="pct"/>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$998</w:t>
            </w:r>
          </w:p>
        </w:tc>
        <w:tc>
          <w:tcPr>
            <w:tcW w:w="839" w:type="pct"/>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$1,150</w:t>
            </w:r>
          </w:p>
        </w:tc>
        <w:tc>
          <w:tcPr>
            <w:tcW w:w="838" w:type="pct"/>
            <w:shd w:val="clear" w:color="auto" w:fill="auto"/>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$782</w:t>
            </w:r>
          </w:p>
        </w:tc>
      </w:tr>
      <w:tr w:rsidR="0003247A" w:rsidRPr="00336309" w:rsidTr="009B5CE1">
        <w:trPr>
          <w:trHeight w:val="77"/>
          <w:jc w:val="center"/>
        </w:trPr>
        <w:tc>
          <w:tcPr>
            <w:tcW w:w="2484" w:type="pct"/>
            <w:tcBorders>
              <w:bottom w:val="single" w:sz="12" w:space="0" w:color="auto"/>
            </w:tcBorders>
            <w:vAlign w:val="center"/>
          </w:tcPr>
          <w:p w:rsidR="0003247A" w:rsidRPr="00336309" w:rsidRDefault="0003247A" w:rsidP="009B5CE1">
            <w:pPr>
              <w:widowControl w:val="0"/>
              <w:overflowPunct w:val="0"/>
              <w:adjustRightInd w:val="0"/>
              <w:spacing w:before="40" w:after="40" w:line="240" w:lineRule="auto"/>
              <w:rPr>
                <w:rFonts w:ascii="Calibri" w:eastAsia="Times New Roman" w:hAnsi="Calibri" w:cs="Times New Roman"/>
                <w:kern w:val="28"/>
                <w:sz w:val="20"/>
                <w:szCs w:val="20"/>
              </w:rPr>
            </w:pPr>
            <w:r w:rsidRPr="00336309">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$1,785</w:t>
            </w:r>
          </w:p>
        </w:tc>
        <w:tc>
          <w:tcPr>
            <w:tcW w:w="839" w:type="pct"/>
            <w:tcBorders>
              <w:bottom w:val="single" w:sz="12" w:space="0" w:color="auto"/>
            </w:tcBorders>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$1,891</w:t>
            </w:r>
          </w:p>
        </w:tc>
        <w:tc>
          <w:tcPr>
            <w:tcW w:w="838" w:type="pct"/>
            <w:tcBorders>
              <w:bottom w:val="single" w:sz="12" w:space="0" w:color="auto"/>
            </w:tcBorders>
            <w:shd w:val="clear" w:color="auto" w:fill="auto"/>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$1,925</w:t>
            </w:r>
          </w:p>
        </w:tc>
      </w:tr>
      <w:tr w:rsidR="0003247A" w:rsidRPr="00336309" w:rsidTr="009B5CE1">
        <w:trPr>
          <w:trHeight w:val="107"/>
          <w:jc w:val="center"/>
        </w:trPr>
        <w:tc>
          <w:tcPr>
            <w:tcW w:w="2484" w:type="pct"/>
            <w:tcBorders>
              <w:top w:val="single" w:sz="12" w:space="0" w:color="auto"/>
              <w:bottom w:val="single" w:sz="12" w:space="0" w:color="auto"/>
            </w:tcBorders>
            <w:vAlign w:val="center"/>
          </w:tcPr>
          <w:p w:rsidR="0003247A" w:rsidRPr="00336309" w:rsidRDefault="0003247A" w:rsidP="009B5CE1">
            <w:pPr>
              <w:widowControl w:val="0"/>
              <w:overflowPunct w:val="0"/>
              <w:adjustRightInd w:val="0"/>
              <w:spacing w:before="40" w:after="40" w:line="240" w:lineRule="auto"/>
              <w:rPr>
                <w:rFonts w:ascii="Calibri" w:eastAsia="Times New Roman" w:hAnsi="Calibri" w:cs="Times New Roman"/>
                <w:kern w:val="28"/>
                <w:sz w:val="20"/>
                <w:szCs w:val="20"/>
              </w:rPr>
            </w:pPr>
            <w:r w:rsidRPr="00336309">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$10,974</w:t>
            </w:r>
          </w:p>
        </w:tc>
        <w:tc>
          <w:tcPr>
            <w:tcW w:w="839" w:type="pct"/>
            <w:tcBorders>
              <w:top w:val="single" w:sz="12" w:space="0" w:color="auto"/>
              <w:bottom w:val="single" w:sz="12" w:space="0" w:color="auto"/>
            </w:tcBorders>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$11,539</w:t>
            </w:r>
          </w:p>
        </w:tc>
        <w:tc>
          <w:tcPr>
            <w:tcW w:w="838" w:type="pct"/>
            <w:tcBorders>
              <w:top w:val="single" w:sz="12" w:space="0" w:color="auto"/>
              <w:bottom w:val="single" w:sz="12" w:space="0" w:color="auto"/>
            </w:tcBorders>
            <w:shd w:val="clear" w:color="auto" w:fill="auto"/>
            <w:vAlign w:val="center"/>
          </w:tcPr>
          <w:p w:rsidR="0003247A" w:rsidRPr="00336309" w:rsidRDefault="0003247A" w:rsidP="009B5CE1">
            <w:pPr>
              <w:spacing w:after="0" w:line="240" w:lineRule="auto"/>
              <w:jc w:val="center"/>
              <w:rPr>
                <w:rFonts w:ascii="Calibri" w:hAnsi="Calibri"/>
                <w:sz w:val="20"/>
                <w:szCs w:val="20"/>
              </w:rPr>
            </w:pPr>
            <w:r w:rsidRPr="00336309">
              <w:rPr>
                <w:rFonts w:ascii="Calibri" w:hAnsi="Calibri"/>
                <w:sz w:val="20"/>
                <w:szCs w:val="20"/>
              </w:rPr>
              <w:t>$12,571</w:t>
            </w:r>
          </w:p>
        </w:tc>
      </w:tr>
      <w:tr w:rsidR="0003247A" w:rsidRPr="00336309" w:rsidTr="009B5CE1">
        <w:trPr>
          <w:trHeight w:val="107"/>
          <w:jc w:val="center"/>
        </w:trPr>
        <w:tc>
          <w:tcPr>
            <w:tcW w:w="5000" w:type="pct"/>
            <w:gridSpan w:val="4"/>
            <w:tcBorders>
              <w:top w:val="single" w:sz="12" w:space="0" w:color="auto"/>
              <w:left w:val="nil"/>
              <w:bottom w:val="nil"/>
              <w:right w:val="nil"/>
            </w:tcBorders>
            <w:vAlign w:val="center"/>
          </w:tcPr>
          <w:p w:rsidR="0003247A" w:rsidRPr="00336309" w:rsidRDefault="0003247A" w:rsidP="009B5CE1">
            <w:pPr>
              <w:widowControl w:val="0"/>
              <w:overflowPunct w:val="0"/>
              <w:adjustRightInd w:val="0"/>
              <w:spacing w:after="0" w:line="240" w:lineRule="auto"/>
              <w:rPr>
                <w:rFonts w:ascii="Calibri" w:eastAsia="Times New Roman" w:hAnsi="Calibri" w:cs="Times New Roman"/>
                <w:kern w:val="28"/>
                <w:sz w:val="20"/>
                <w:szCs w:val="20"/>
              </w:rPr>
            </w:pPr>
            <w:r w:rsidRPr="00336309">
              <w:rPr>
                <w:rFonts w:ascii="Calibri" w:eastAsia="Times New Roman" w:hAnsi="Calibri" w:cs="Times New Roman"/>
                <w:bCs/>
                <w:kern w:val="28"/>
                <w:sz w:val="20"/>
                <w:szCs w:val="20"/>
              </w:rPr>
              <w:t xml:space="preserve">Sources: </w:t>
            </w:r>
            <w:hyperlink r:id="rId38" w:history="1">
              <w:r w:rsidRPr="00336309">
                <w:rPr>
                  <w:rFonts w:ascii="Calibri" w:eastAsia="Times New Roman" w:hAnsi="Calibri" w:cs="Times New Roman"/>
                  <w:bCs/>
                  <w:kern w:val="28"/>
                  <w:sz w:val="20"/>
                  <w:szCs w:val="24"/>
                  <w:u w:val="single"/>
                </w:rPr>
                <w:t>Per-pupil expenditure reports on ESE website</w:t>
              </w:r>
            </w:hyperlink>
            <w:bookmarkStart w:id="19" w:name="_GoBack"/>
            <w:bookmarkEnd w:id="19"/>
          </w:p>
          <w:p w:rsidR="0003247A" w:rsidRPr="00336309" w:rsidRDefault="0003247A" w:rsidP="009B5CE1">
            <w:pPr>
              <w:widowControl w:val="0"/>
              <w:overflowPunct w:val="0"/>
              <w:adjustRightInd w:val="0"/>
              <w:spacing w:after="0" w:line="240" w:lineRule="auto"/>
              <w:rPr>
                <w:rFonts w:ascii="Calibri" w:eastAsia="Times New Roman" w:hAnsi="Calibri" w:cs="Times New Roman"/>
                <w:kern w:val="28"/>
                <w:sz w:val="20"/>
                <w:szCs w:val="20"/>
              </w:rPr>
            </w:pPr>
            <w:r w:rsidRPr="00336309">
              <w:rPr>
                <w:rFonts w:ascii="Calibri" w:eastAsia="Times New Roman" w:hAnsi="Calibri" w:cs="Times New Roman"/>
                <w:kern w:val="28"/>
                <w:sz w:val="20"/>
                <w:szCs w:val="20"/>
              </w:rPr>
              <w:t>Note: Any discrepancy between expenditures and total is because of rounding.</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D549BC" w:rsidRPr="0036533B" w:rsidRDefault="00350132" w:rsidP="0036533B">
      <w:pPr>
        <w:pStyle w:val="Section"/>
      </w:pPr>
      <w:bookmarkStart w:id="20" w:name="_Toc494118234"/>
      <w:r w:rsidRPr="00476E71">
        <w:lastRenderedPageBreak/>
        <w:t xml:space="preserve">Appendix </w:t>
      </w:r>
      <w:r>
        <w:t>C: Instructional Inventory</w:t>
      </w:r>
      <w:bookmarkEnd w:id="17"/>
      <w:bookmarkEnd w:id="20"/>
    </w:p>
    <w:tbl>
      <w:tblPr>
        <w:tblStyle w:val="TableGrid2"/>
        <w:tblW w:w="0" w:type="auto"/>
        <w:tblInd w:w="-162" w:type="dxa"/>
        <w:tblLayout w:type="fixed"/>
        <w:tblLook w:val="04A0" w:firstRow="1" w:lastRow="0" w:firstColumn="1" w:lastColumn="0" w:noHBand="0" w:noVBand="1"/>
        <w:tblCaption w:val="Appendix C - Instructional Inventory"/>
        <w:tblDescription w:val="Focus Area #1: Learning Objectives and Instruction"/>
      </w:tblPr>
      <w:tblGrid>
        <w:gridCol w:w="2970"/>
        <w:gridCol w:w="900"/>
        <w:gridCol w:w="1260"/>
        <w:gridCol w:w="1080"/>
        <w:gridCol w:w="1170"/>
        <w:gridCol w:w="990"/>
        <w:gridCol w:w="990"/>
      </w:tblGrid>
      <w:tr w:rsidR="002F08F9" w:rsidRPr="003F0BCE" w:rsidTr="002F08F9">
        <w:tc>
          <w:tcPr>
            <w:tcW w:w="2970" w:type="dxa"/>
          </w:tcPr>
          <w:p w:rsidR="002F08F9" w:rsidRPr="003F0BCE" w:rsidRDefault="002F08F9" w:rsidP="00AB0306">
            <w:pPr>
              <w:spacing w:after="0" w:line="240" w:lineRule="auto"/>
            </w:pPr>
          </w:p>
        </w:tc>
        <w:tc>
          <w:tcPr>
            <w:tcW w:w="900" w:type="dxa"/>
          </w:tcPr>
          <w:p w:rsidR="002F08F9" w:rsidRPr="003F0BCE" w:rsidRDefault="002F08F9" w:rsidP="00AB0306">
            <w:pPr>
              <w:spacing w:after="0" w:line="240" w:lineRule="auto"/>
            </w:pPr>
          </w:p>
        </w:tc>
        <w:tc>
          <w:tcPr>
            <w:tcW w:w="1260" w:type="dxa"/>
          </w:tcPr>
          <w:p w:rsidR="002F08F9" w:rsidRPr="003F0BCE" w:rsidRDefault="002F08F9" w:rsidP="00AB0306">
            <w:pPr>
              <w:spacing w:after="0" w:line="240" w:lineRule="auto"/>
            </w:pPr>
          </w:p>
        </w:tc>
        <w:tc>
          <w:tcPr>
            <w:tcW w:w="1080" w:type="dxa"/>
          </w:tcPr>
          <w:p w:rsidR="002F08F9" w:rsidRPr="003F0BCE" w:rsidRDefault="002F08F9" w:rsidP="00AB0306">
            <w:pPr>
              <w:spacing w:after="0" w:line="240" w:lineRule="auto"/>
            </w:pPr>
          </w:p>
        </w:tc>
        <w:tc>
          <w:tcPr>
            <w:tcW w:w="1170" w:type="dxa"/>
          </w:tcPr>
          <w:p w:rsidR="002F08F9" w:rsidRPr="003F0BCE" w:rsidRDefault="002F08F9" w:rsidP="00AB0306">
            <w:pPr>
              <w:spacing w:after="0" w:line="240" w:lineRule="auto"/>
            </w:pPr>
          </w:p>
        </w:tc>
        <w:tc>
          <w:tcPr>
            <w:tcW w:w="990" w:type="dxa"/>
          </w:tcPr>
          <w:p w:rsidR="002F08F9" w:rsidRPr="003F0BCE" w:rsidRDefault="002F08F9" w:rsidP="00AB0306">
            <w:pPr>
              <w:spacing w:after="0" w:line="240" w:lineRule="auto"/>
            </w:pPr>
          </w:p>
        </w:tc>
        <w:tc>
          <w:tcPr>
            <w:tcW w:w="990" w:type="dxa"/>
          </w:tcPr>
          <w:p w:rsidR="002F08F9" w:rsidRPr="003F0BCE" w:rsidRDefault="002F08F9" w:rsidP="00AB0306">
            <w:pPr>
              <w:spacing w:after="0" w:line="240" w:lineRule="auto"/>
            </w:pPr>
          </w:p>
        </w:tc>
      </w:tr>
      <w:tr w:rsidR="002F08F9" w:rsidRPr="003F0BCE" w:rsidTr="002F08F9">
        <w:tc>
          <w:tcPr>
            <w:tcW w:w="2970" w:type="dxa"/>
            <w:vMerge w:val="restart"/>
          </w:tcPr>
          <w:p w:rsidR="002F08F9" w:rsidRPr="003F0BCE" w:rsidRDefault="002F08F9" w:rsidP="00AB0306">
            <w:pPr>
              <w:spacing w:after="0" w:line="240" w:lineRule="auto"/>
              <w:rPr>
                <w:b/>
              </w:rPr>
            </w:pPr>
            <w:r w:rsidRPr="003F0BCE">
              <w:rPr>
                <w:b/>
              </w:rPr>
              <w:t>Focus Area #1: Learning Objectives &amp; Instruction</w:t>
            </w:r>
          </w:p>
        </w:tc>
        <w:tc>
          <w:tcPr>
            <w:tcW w:w="900" w:type="dxa"/>
          </w:tcPr>
          <w:p w:rsidR="002F08F9" w:rsidRPr="003F0BCE" w:rsidRDefault="002F08F9" w:rsidP="00AB0306">
            <w:pPr>
              <w:spacing w:after="0" w:line="240" w:lineRule="auto"/>
            </w:pPr>
          </w:p>
        </w:tc>
        <w:tc>
          <w:tcPr>
            <w:tcW w:w="1260" w:type="dxa"/>
          </w:tcPr>
          <w:p w:rsidR="002F08F9" w:rsidRPr="003F0BCE" w:rsidRDefault="002F08F9" w:rsidP="00AB0306">
            <w:pPr>
              <w:spacing w:after="0" w:line="240" w:lineRule="auto"/>
            </w:pPr>
            <w:r w:rsidRPr="003F0BCE">
              <w:t>Insufficient</w:t>
            </w:r>
          </w:p>
        </w:tc>
        <w:tc>
          <w:tcPr>
            <w:tcW w:w="1080" w:type="dxa"/>
          </w:tcPr>
          <w:p w:rsidR="002F08F9" w:rsidRPr="003F0BCE" w:rsidRDefault="002F08F9" w:rsidP="00AB0306">
            <w:pPr>
              <w:spacing w:after="0" w:line="240" w:lineRule="auto"/>
            </w:pPr>
            <w:r w:rsidRPr="003F0BCE">
              <w:t>Minimal</w:t>
            </w:r>
          </w:p>
        </w:tc>
        <w:tc>
          <w:tcPr>
            <w:tcW w:w="1170" w:type="dxa"/>
          </w:tcPr>
          <w:p w:rsidR="002F08F9" w:rsidRPr="003F0BCE" w:rsidRDefault="002F08F9" w:rsidP="00AB0306">
            <w:pPr>
              <w:spacing w:after="0" w:line="240" w:lineRule="auto"/>
            </w:pPr>
            <w:r w:rsidRPr="003F0BCE">
              <w:t>Moderate</w:t>
            </w:r>
          </w:p>
        </w:tc>
        <w:tc>
          <w:tcPr>
            <w:tcW w:w="990" w:type="dxa"/>
          </w:tcPr>
          <w:p w:rsidR="002F08F9" w:rsidRPr="003F0BCE" w:rsidRDefault="002F08F9" w:rsidP="00AB0306">
            <w:pPr>
              <w:spacing w:after="0" w:line="240" w:lineRule="auto"/>
            </w:pPr>
            <w:r w:rsidRPr="003F0BCE">
              <w:t>Strong</w:t>
            </w:r>
          </w:p>
        </w:tc>
        <w:tc>
          <w:tcPr>
            <w:tcW w:w="990" w:type="dxa"/>
          </w:tcPr>
          <w:p w:rsidR="002F08F9" w:rsidRPr="003F0BCE" w:rsidRDefault="002F08F9" w:rsidP="00AB0306">
            <w:pPr>
              <w:spacing w:after="0" w:line="240" w:lineRule="auto"/>
            </w:pPr>
            <w:r>
              <w:t>Avg number of points</w:t>
            </w:r>
          </w:p>
        </w:tc>
      </w:tr>
      <w:tr w:rsidR="002F08F9" w:rsidRPr="003F0BCE" w:rsidTr="002F08F9">
        <w:tc>
          <w:tcPr>
            <w:tcW w:w="2970" w:type="dxa"/>
            <w:vMerge/>
          </w:tcPr>
          <w:p w:rsidR="002F08F9" w:rsidRPr="003F0BCE" w:rsidRDefault="002F08F9" w:rsidP="00AB0306">
            <w:pPr>
              <w:spacing w:after="0" w:line="240" w:lineRule="auto"/>
            </w:pPr>
          </w:p>
        </w:tc>
        <w:tc>
          <w:tcPr>
            <w:tcW w:w="900" w:type="dxa"/>
          </w:tcPr>
          <w:p w:rsidR="002F08F9" w:rsidRPr="003F0BCE" w:rsidRDefault="002F08F9" w:rsidP="00AB0306">
            <w:pPr>
              <w:spacing w:after="0" w:line="240" w:lineRule="auto"/>
            </w:pPr>
          </w:p>
        </w:tc>
        <w:tc>
          <w:tcPr>
            <w:tcW w:w="1260" w:type="dxa"/>
          </w:tcPr>
          <w:p w:rsidR="002F08F9" w:rsidRPr="003F0BCE" w:rsidRDefault="002F08F9" w:rsidP="00AB0306">
            <w:pPr>
              <w:spacing w:after="0" w:line="240" w:lineRule="auto"/>
            </w:pPr>
            <w:r w:rsidRPr="003F0BCE">
              <w:t>(0)</w:t>
            </w:r>
          </w:p>
        </w:tc>
        <w:tc>
          <w:tcPr>
            <w:tcW w:w="1080" w:type="dxa"/>
          </w:tcPr>
          <w:p w:rsidR="002F08F9" w:rsidRPr="003F0BCE" w:rsidRDefault="002F08F9" w:rsidP="00AB0306">
            <w:pPr>
              <w:spacing w:after="0" w:line="240" w:lineRule="auto"/>
            </w:pPr>
            <w:r w:rsidRPr="003F0BCE">
              <w:t>(1)</w:t>
            </w:r>
          </w:p>
        </w:tc>
        <w:tc>
          <w:tcPr>
            <w:tcW w:w="1170" w:type="dxa"/>
          </w:tcPr>
          <w:p w:rsidR="002F08F9" w:rsidRPr="003F0BCE" w:rsidRDefault="002F08F9" w:rsidP="00AB0306">
            <w:pPr>
              <w:spacing w:after="0" w:line="240" w:lineRule="auto"/>
            </w:pPr>
            <w:r w:rsidRPr="003F0BCE">
              <w:t>(2)</w:t>
            </w:r>
          </w:p>
        </w:tc>
        <w:tc>
          <w:tcPr>
            <w:tcW w:w="990" w:type="dxa"/>
          </w:tcPr>
          <w:p w:rsidR="002F08F9" w:rsidRPr="003F0BCE" w:rsidRDefault="002F08F9" w:rsidP="00AB0306">
            <w:pPr>
              <w:spacing w:after="0" w:line="240" w:lineRule="auto"/>
            </w:pPr>
            <w:r w:rsidRPr="003F0BCE">
              <w:t>(3)</w:t>
            </w:r>
          </w:p>
        </w:tc>
        <w:tc>
          <w:tcPr>
            <w:tcW w:w="990" w:type="dxa"/>
          </w:tcPr>
          <w:p w:rsidR="002F08F9" w:rsidRPr="003F0BCE" w:rsidRDefault="002F08F9" w:rsidP="00AB0306">
            <w:pPr>
              <w:spacing w:after="0" w:line="240" w:lineRule="auto"/>
            </w:pPr>
          </w:p>
        </w:tc>
      </w:tr>
      <w:tr w:rsidR="00864F73" w:rsidRPr="003F0BCE" w:rsidTr="00075B13">
        <w:tc>
          <w:tcPr>
            <w:tcW w:w="2970" w:type="dxa"/>
            <w:vMerge w:val="restart"/>
            <w:shd w:val="clear" w:color="auto" w:fill="BFBFBF" w:themeFill="background1" w:themeFillShade="BF"/>
          </w:tcPr>
          <w:p w:rsidR="00864F73" w:rsidRPr="003F0BCE" w:rsidRDefault="00864F73" w:rsidP="00AB0306">
            <w:pPr>
              <w:spacing w:after="0" w:line="240" w:lineRule="auto"/>
              <w:rPr>
                <w:rFonts w:ascii="Calibri" w:hAnsi="Calibri"/>
                <w:color w:val="000000"/>
              </w:rPr>
            </w:pPr>
            <w:r w:rsidRPr="003F0BCE">
              <w:rPr>
                <w:rFonts w:ascii="Calibri" w:hAnsi="Calibri"/>
                <w:color w:val="000000"/>
              </w:rPr>
              <w:t>1. The teacher demonstrates knowledge of subject matter and content.</w:t>
            </w:r>
          </w:p>
        </w:tc>
        <w:tc>
          <w:tcPr>
            <w:tcW w:w="900" w:type="dxa"/>
            <w:shd w:val="clear" w:color="auto" w:fill="BFBFBF" w:themeFill="background1" w:themeFillShade="BF"/>
          </w:tcPr>
          <w:p w:rsidR="00864F73" w:rsidRPr="003F0BCE" w:rsidRDefault="00864F7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0%</w:t>
            </w:r>
          </w:p>
        </w:tc>
        <w:tc>
          <w:tcPr>
            <w:tcW w:w="108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5%</w:t>
            </w:r>
          </w:p>
        </w:tc>
        <w:tc>
          <w:tcPr>
            <w:tcW w:w="117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74%</w:t>
            </w:r>
          </w:p>
        </w:tc>
        <w:tc>
          <w:tcPr>
            <w:tcW w:w="99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21%</w:t>
            </w:r>
          </w:p>
        </w:tc>
        <w:tc>
          <w:tcPr>
            <w:tcW w:w="990" w:type="dxa"/>
            <w:shd w:val="clear" w:color="auto" w:fill="BFBFBF" w:themeFill="background1" w:themeFillShade="BF"/>
            <w:vAlign w:val="bottom"/>
          </w:tcPr>
          <w:p w:rsidR="00864F73" w:rsidRDefault="00864F73" w:rsidP="00AB0306">
            <w:pPr>
              <w:spacing w:after="0" w:line="240" w:lineRule="auto"/>
              <w:rPr>
                <w:rFonts w:ascii="Calibri" w:hAnsi="Calibri"/>
                <w:color w:val="000000"/>
              </w:rPr>
            </w:pPr>
            <w:r>
              <w:rPr>
                <w:rFonts w:ascii="Calibri" w:hAnsi="Calibri"/>
                <w:color w:val="000000"/>
              </w:rPr>
              <w:t>2.2</w:t>
            </w:r>
          </w:p>
        </w:tc>
      </w:tr>
      <w:tr w:rsidR="00864F73" w:rsidRPr="003F0BCE" w:rsidTr="00075B13">
        <w:tc>
          <w:tcPr>
            <w:tcW w:w="2970" w:type="dxa"/>
            <w:vMerge/>
            <w:shd w:val="clear" w:color="auto" w:fill="BFBFBF" w:themeFill="background1" w:themeFillShade="BF"/>
            <w:vAlign w:val="center"/>
          </w:tcPr>
          <w:p w:rsidR="00864F73" w:rsidRPr="003F0BCE" w:rsidRDefault="00864F73" w:rsidP="00AB0306">
            <w:pPr>
              <w:spacing w:after="0" w:line="240" w:lineRule="auto"/>
            </w:pPr>
          </w:p>
        </w:tc>
        <w:tc>
          <w:tcPr>
            <w:tcW w:w="900" w:type="dxa"/>
            <w:shd w:val="clear" w:color="auto" w:fill="BFBFBF" w:themeFill="background1" w:themeFillShade="BF"/>
          </w:tcPr>
          <w:p w:rsidR="00864F73" w:rsidRPr="003F0BCE" w:rsidRDefault="00864F7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0%</w:t>
            </w:r>
          </w:p>
        </w:tc>
        <w:tc>
          <w:tcPr>
            <w:tcW w:w="108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0%</w:t>
            </w:r>
          </w:p>
        </w:tc>
        <w:tc>
          <w:tcPr>
            <w:tcW w:w="117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20%</w:t>
            </w:r>
          </w:p>
        </w:tc>
        <w:tc>
          <w:tcPr>
            <w:tcW w:w="99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80%</w:t>
            </w:r>
          </w:p>
        </w:tc>
        <w:tc>
          <w:tcPr>
            <w:tcW w:w="990" w:type="dxa"/>
            <w:shd w:val="clear" w:color="auto" w:fill="BFBFBF" w:themeFill="background1" w:themeFillShade="BF"/>
            <w:vAlign w:val="bottom"/>
          </w:tcPr>
          <w:p w:rsidR="00864F73" w:rsidRDefault="00864F73" w:rsidP="00AB0306">
            <w:pPr>
              <w:spacing w:after="0" w:line="240" w:lineRule="auto"/>
              <w:rPr>
                <w:rFonts w:ascii="Calibri" w:hAnsi="Calibri"/>
                <w:color w:val="000000"/>
              </w:rPr>
            </w:pPr>
            <w:r>
              <w:rPr>
                <w:rFonts w:ascii="Calibri" w:hAnsi="Calibri"/>
                <w:color w:val="000000"/>
              </w:rPr>
              <w:t>2.8</w:t>
            </w:r>
          </w:p>
        </w:tc>
      </w:tr>
      <w:tr w:rsidR="00864F73" w:rsidRPr="003F0BCE" w:rsidTr="00075B13">
        <w:tc>
          <w:tcPr>
            <w:tcW w:w="2970" w:type="dxa"/>
            <w:vMerge/>
            <w:shd w:val="clear" w:color="auto" w:fill="BFBFBF" w:themeFill="background1" w:themeFillShade="BF"/>
            <w:vAlign w:val="center"/>
          </w:tcPr>
          <w:p w:rsidR="00864F73" w:rsidRPr="003F0BCE" w:rsidRDefault="00864F73" w:rsidP="00AB0306">
            <w:pPr>
              <w:spacing w:after="0" w:line="240" w:lineRule="auto"/>
            </w:pPr>
          </w:p>
        </w:tc>
        <w:tc>
          <w:tcPr>
            <w:tcW w:w="900" w:type="dxa"/>
            <w:shd w:val="clear" w:color="auto" w:fill="BFBFBF" w:themeFill="background1" w:themeFillShade="BF"/>
          </w:tcPr>
          <w:p w:rsidR="00864F73" w:rsidRPr="003F0BCE" w:rsidRDefault="00864F7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6%</w:t>
            </w:r>
          </w:p>
        </w:tc>
        <w:tc>
          <w:tcPr>
            <w:tcW w:w="108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11%</w:t>
            </w:r>
          </w:p>
        </w:tc>
        <w:tc>
          <w:tcPr>
            <w:tcW w:w="117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33%</w:t>
            </w:r>
          </w:p>
        </w:tc>
        <w:tc>
          <w:tcPr>
            <w:tcW w:w="99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50%</w:t>
            </w:r>
          </w:p>
        </w:tc>
        <w:tc>
          <w:tcPr>
            <w:tcW w:w="990" w:type="dxa"/>
            <w:shd w:val="clear" w:color="auto" w:fill="BFBFBF" w:themeFill="background1" w:themeFillShade="BF"/>
            <w:vAlign w:val="bottom"/>
          </w:tcPr>
          <w:p w:rsidR="00864F73" w:rsidRDefault="00864F73" w:rsidP="00AB0306">
            <w:pPr>
              <w:spacing w:after="0" w:line="240" w:lineRule="auto"/>
              <w:rPr>
                <w:rFonts w:ascii="Calibri" w:hAnsi="Calibri"/>
                <w:color w:val="000000"/>
              </w:rPr>
            </w:pPr>
            <w:r>
              <w:rPr>
                <w:rFonts w:ascii="Calibri" w:hAnsi="Calibri"/>
                <w:color w:val="000000"/>
              </w:rPr>
              <w:t>2.3</w:t>
            </w:r>
          </w:p>
        </w:tc>
      </w:tr>
      <w:tr w:rsidR="00864F73" w:rsidRPr="003F0BCE" w:rsidTr="00075B13">
        <w:tc>
          <w:tcPr>
            <w:tcW w:w="2970" w:type="dxa"/>
            <w:vMerge/>
            <w:shd w:val="clear" w:color="auto" w:fill="BFBFBF" w:themeFill="background1" w:themeFillShade="BF"/>
            <w:vAlign w:val="center"/>
          </w:tcPr>
          <w:p w:rsidR="00864F73" w:rsidRPr="003F0BCE" w:rsidRDefault="00864F73" w:rsidP="00AB0306">
            <w:pPr>
              <w:spacing w:after="0" w:line="240" w:lineRule="auto"/>
            </w:pPr>
          </w:p>
        </w:tc>
        <w:tc>
          <w:tcPr>
            <w:tcW w:w="900" w:type="dxa"/>
            <w:shd w:val="clear" w:color="auto" w:fill="BFBFBF" w:themeFill="background1" w:themeFillShade="BF"/>
          </w:tcPr>
          <w:p w:rsidR="00864F73" w:rsidRPr="003F0BCE" w:rsidRDefault="00864F7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1</w:t>
            </w:r>
          </w:p>
        </w:tc>
        <w:tc>
          <w:tcPr>
            <w:tcW w:w="108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3</w:t>
            </w:r>
          </w:p>
        </w:tc>
        <w:tc>
          <w:tcPr>
            <w:tcW w:w="117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22</w:t>
            </w:r>
          </w:p>
        </w:tc>
        <w:tc>
          <w:tcPr>
            <w:tcW w:w="99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21</w:t>
            </w:r>
          </w:p>
        </w:tc>
        <w:tc>
          <w:tcPr>
            <w:tcW w:w="990" w:type="dxa"/>
            <w:shd w:val="clear" w:color="auto" w:fill="BFBFBF" w:themeFill="background1" w:themeFillShade="BF"/>
            <w:vAlign w:val="bottom"/>
          </w:tcPr>
          <w:p w:rsidR="00864F73" w:rsidRDefault="00864F73" w:rsidP="00AB0306">
            <w:pPr>
              <w:spacing w:after="0" w:line="240" w:lineRule="auto"/>
              <w:rPr>
                <w:rFonts w:ascii="Calibri" w:hAnsi="Calibri"/>
                <w:color w:val="000000"/>
              </w:rPr>
            </w:pPr>
            <w:r>
              <w:rPr>
                <w:rFonts w:ascii="Calibri" w:hAnsi="Calibri"/>
                <w:color w:val="000000"/>
              </w:rPr>
              <w:t>2.3</w:t>
            </w:r>
          </w:p>
        </w:tc>
      </w:tr>
      <w:tr w:rsidR="00864F73" w:rsidRPr="003F0BCE" w:rsidTr="00075B13">
        <w:tc>
          <w:tcPr>
            <w:tcW w:w="2970" w:type="dxa"/>
            <w:vMerge/>
            <w:shd w:val="clear" w:color="auto" w:fill="BFBFBF" w:themeFill="background1" w:themeFillShade="BF"/>
            <w:vAlign w:val="center"/>
          </w:tcPr>
          <w:p w:rsidR="00864F73" w:rsidRPr="003F0BCE" w:rsidRDefault="00864F73" w:rsidP="00AB0306">
            <w:pPr>
              <w:spacing w:after="0" w:line="240" w:lineRule="auto"/>
            </w:pPr>
          </w:p>
        </w:tc>
        <w:tc>
          <w:tcPr>
            <w:tcW w:w="900" w:type="dxa"/>
            <w:shd w:val="clear" w:color="auto" w:fill="BFBFBF" w:themeFill="background1" w:themeFillShade="BF"/>
          </w:tcPr>
          <w:p w:rsidR="00864F73" w:rsidRPr="003F0BCE" w:rsidRDefault="00864F7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2%</w:t>
            </w:r>
          </w:p>
        </w:tc>
        <w:tc>
          <w:tcPr>
            <w:tcW w:w="108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6%</w:t>
            </w:r>
          </w:p>
        </w:tc>
        <w:tc>
          <w:tcPr>
            <w:tcW w:w="117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47%</w:t>
            </w:r>
          </w:p>
        </w:tc>
        <w:tc>
          <w:tcPr>
            <w:tcW w:w="99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45%</w:t>
            </w:r>
          </w:p>
        </w:tc>
        <w:tc>
          <w:tcPr>
            <w:tcW w:w="990" w:type="dxa"/>
            <w:shd w:val="clear" w:color="auto" w:fill="BFBFBF" w:themeFill="background1" w:themeFillShade="BF"/>
            <w:vAlign w:val="bottom"/>
          </w:tcPr>
          <w:p w:rsidR="00864F73" w:rsidRDefault="00864F73" w:rsidP="00AB0306">
            <w:pPr>
              <w:spacing w:after="0" w:line="240" w:lineRule="auto"/>
              <w:rPr>
                <w:rFonts w:ascii="Calibri" w:hAnsi="Calibri"/>
                <w:color w:val="000000"/>
              </w:rPr>
            </w:pPr>
            <w:r>
              <w:rPr>
                <w:rFonts w:ascii="Calibri" w:hAnsi="Calibri"/>
                <w:color w:val="000000"/>
              </w:rPr>
              <w:t> </w:t>
            </w:r>
          </w:p>
        </w:tc>
      </w:tr>
      <w:tr w:rsidR="00864F73" w:rsidRPr="003F0BCE" w:rsidTr="00075B13">
        <w:tc>
          <w:tcPr>
            <w:tcW w:w="2970" w:type="dxa"/>
            <w:vMerge w:val="restart"/>
          </w:tcPr>
          <w:p w:rsidR="00864F73" w:rsidRPr="003F0BCE" w:rsidRDefault="00864F73" w:rsidP="00AB0306">
            <w:pPr>
              <w:spacing w:after="0" w:line="240" w:lineRule="auto"/>
              <w:rPr>
                <w:rFonts w:ascii="Calibri" w:hAnsi="Calibri"/>
                <w:color w:val="000000"/>
              </w:rPr>
            </w:pPr>
            <w:r w:rsidRPr="003F0BCE">
              <w:rPr>
                <w:rFonts w:ascii="Calibri" w:hAnsi="Calibri"/>
                <w:color w:val="000000"/>
              </w:rPr>
              <w:t>2. The teacher provides and refers to clear learning objective(s) in the lesson.</w:t>
            </w:r>
          </w:p>
        </w:tc>
        <w:tc>
          <w:tcPr>
            <w:tcW w:w="900" w:type="dxa"/>
          </w:tcPr>
          <w:p w:rsidR="00864F73" w:rsidRPr="003F0BCE" w:rsidRDefault="00864F7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vAlign w:val="bottom"/>
          </w:tcPr>
          <w:p w:rsidR="00864F73" w:rsidRPr="003F0BCE" w:rsidRDefault="00864F73" w:rsidP="00AB0306">
            <w:pPr>
              <w:spacing w:after="0" w:line="240" w:lineRule="auto"/>
            </w:pPr>
            <w:r>
              <w:rPr>
                <w:rFonts w:ascii="Calibri" w:hAnsi="Calibri"/>
                <w:color w:val="000000"/>
              </w:rPr>
              <w:t>5%</w:t>
            </w:r>
          </w:p>
        </w:tc>
        <w:tc>
          <w:tcPr>
            <w:tcW w:w="1080" w:type="dxa"/>
            <w:vAlign w:val="bottom"/>
          </w:tcPr>
          <w:p w:rsidR="00864F73" w:rsidRPr="003F0BCE" w:rsidRDefault="00864F73" w:rsidP="00AB0306">
            <w:pPr>
              <w:spacing w:after="0" w:line="240" w:lineRule="auto"/>
            </w:pPr>
            <w:r>
              <w:rPr>
                <w:rFonts w:ascii="Calibri" w:hAnsi="Calibri"/>
                <w:color w:val="000000"/>
              </w:rPr>
              <w:t>11%</w:t>
            </w:r>
          </w:p>
        </w:tc>
        <w:tc>
          <w:tcPr>
            <w:tcW w:w="1170" w:type="dxa"/>
            <w:vAlign w:val="bottom"/>
          </w:tcPr>
          <w:p w:rsidR="00864F73" w:rsidRPr="003F0BCE" w:rsidRDefault="00864F73" w:rsidP="00AB0306">
            <w:pPr>
              <w:spacing w:after="0" w:line="240" w:lineRule="auto"/>
            </w:pPr>
            <w:r>
              <w:rPr>
                <w:rFonts w:ascii="Calibri" w:hAnsi="Calibri"/>
                <w:color w:val="000000"/>
              </w:rPr>
              <w:t>79%</w:t>
            </w:r>
          </w:p>
        </w:tc>
        <w:tc>
          <w:tcPr>
            <w:tcW w:w="990" w:type="dxa"/>
            <w:vAlign w:val="bottom"/>
          </w:tcPr>
          <w:p w:rsidR="00864F73" w:rsidRPr="003F0BCE" w:rsidRDefault="00864F73" w:rsidP="00AB0306">
            <w:pPr>
              <w:spacing w:after="0" w:line="240" w:lineRule="auto"/>
            </w:pPr>
            <w:r>
              <w:rPr>
                <w:rFonts w:ascii="Calibri" w:hAnsi="Calibri"/>
                <w:color w:val="000000"/>
              </w:rPr>
              <w:t>5%</w:t>
            </w:r>
          </w:p>
        </w:tc>
        <w:tc>
          <w:tcPr>
            <w:tcW w:w="990" w:type="dxa"/>
            <w:vAlign w:val="bottom"/>
          </w:tcPr>
          <w:p w:rsidR="00864F73" w:rsidRDefault="00864F73" w:rsidP="00AB0306">
            <w:pPr>
              <w:spacing w:after="0" w:line="240" w:lineRule="auto"/>
              <w:rPr>
                <w:rFonts w:ascii="Calibri" w:hAnsi="Calibri"/>
                <w:color w:val="000000"/>
              </w:rPr>
            </w:pPr>
            <w:r>
              <w:rPr>
                <w:rFonts w:ascii="Calibri" w:hAnsi="Calibri"/>
                <w:color w:val="000000"/>
              </w:rPr>
              <w:t>1.8</w:t>
            </w:r>
          </w:p>
        </w:tc>
      </w:tr>
      <w:tr w:rsidR="00864F73" w:rsidRPr="003F0BCE" w:rsidTr="00075B13">
        <w:tc>
          <w:tcPr>
            <w:tcW w:w="2970" w:type="dxa"/>
            <w:vMerge/>
            <w:vAlign w:val="center"/>
          </w:tcPr>
          <w:p w:rsidR="00864F73" w:rsidRPr="003F0BCE" w:rsidRDefault="00864F73" w:rsidP="00AB0306">
            <w:pPr>
              <w:spacing w:after="0" w:line="240" w:lineRule="auto"/>
            </w:pPr>
          </w:p>
        </w:tc>
        <w:tc>
          <w:tcPr>
            <w:tcW w:w="900" w:type="dxa"/>
          </w:tcPr>
          <w:p w:rsidR="00864F73" w:rsidRPr="003F0BCE" w:rsidRDefault="00864F7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vAlign w:val="bottom"/>
          </w:tcPr>
          <w:p w:rsidR="00864F73" w:rsidRPr="003F0BCE" w:rsidRDefault="00864F73" w:rsidP="00AB0306">
            <w:pPr>
              <w:spacing w:after="0" w:line="240" w:lineRule="auto"/>
            </w:pPr>
            <w:r>
              <w:rPr>
                <w:rFonts w:ascii="Calibri" w:hAnsi="Calibri"/>
                <w:color w:val="000000"/>
              </w:rPr>
              <w:t>0%</w:t>
            </w:r>
          </w:p>
        </w:tc>
        <w:tc>
          <w:tcPr>
            <w:tcW w:w="1080" w:type="dxa"/>
            <w:vAlign w:val="bottom"/>
          </w:tcPr>
          <w:p w:rsidR="00864F73" w:rsidRPr="003F0BCE" w:rsidRDefault="00864F73" w:rsidP="00AB0306">
            <w:pPr>
              <w:spacing w:after="0" w:line="240" w:lineRule="auto"/>
            </w:pPr>
            <w:r>
              <w:rPr>
                <w:rFonts w:ascii="Calibri" w:hAnsi="Calibri"/>
                <w:color w:val="000000"/>
              </w:rPr>
              <w:t>0%</w:t>
            </w:r>
          </w:p>
        </w:tc>
        <w:tc>
          <w:tcPr>
            <w:tcW w:w="1170" w:type="dxa"/>
            <w:vAlign w:val="bottom"/>
          </w:tcPr>
          <w:p w:rsidR="00864F73" w:rsidRPr="003F0BCE" w:rsidRDefault="00864F73" w:rsidP="00AB0306">
            <w:pPr>
              <w:spacing w:after="0" w:line="240" w:lineRule="auto"/>
            </w:pPr>
            <w:r>
              <w:rPr>
                <w:rFonts w:ascii="Calibri" w:hAnsi="Calibri"/>
                <w:color w:val="000000"/>
              </w:rPr>
              <w:t>40%</w:t>
            </w:r>
          </w:p>
        </w:tc>
        <w:tc>
          <w:tcPr>
            <w:tcW w:w="990" w:type="dxa"/>
            <w:vAlign w:val="bottom"/>
          </w:tcPr>
          <w:p w:rsidR="00864F73" w:rsidRPr="003F0BCE" w:rsidRDefault="00864F73" w:rsidP="00AB0306">
            <w:pPr>
              <w:spacing w:after="0" w:line="240" w:lineRule="auto"/>
            </w:pPr>
            <w:r>
              <w:rPr>
                <w:rFonts w:ascii="Calibri" w:hAnsi="Calibri"/>
                <w:color w:val="000000"/>
              </w:rPr>
              <w:t>60%</w:t>
            </w:r>
          </w:p>
        </w:tc>
        <w:tc>
          <w:tcPr>
            <w:tcW w:w="990" w:type="dxa"/>
            <w:vAlign w:val="bottom"/>
          </w:tcPr>
          <w:p w:rsidR="00864F73" w:rsidRDefault="00864F73" w:rsidP="00AB0306">
            <w:pPr>
              <w:spacing w:after="0" w:line="240" w:lineRule="auto"/>
              <w:rPr>
                <w:rFonts w:ascii="Calibri" w:hAnsi="Calibri"/>
                <w:color w:val="000000"/>
              </w:rPr>
            </w:pPr>
            <w:r>
              <w:rPr>
                <w:rFonts w:ascii="Calibri" w:hAnsi="Calibri"/>
                <w:color w:val="000000"/>
              </w:rPr>
              <w:t>2.6</w:t>
            </w:r>
          </w:p>
        </w:tc>
      </w:tr>
      <w:tr w:rsidR="00864F73" w:rsidRPr="003F0BCE" w:rsidTr="00075B13">
        <w:tc>
          <w:tcPr>
            <w:tcW w:w="2970" w:type="dxa"/>
            <w:vMerge/>
            <w:vAlign w:val="center"/>
          </w:tcPr>
          <w:p w:rsidR="00864F73" w:rsidRPr="003F0BCE" w:rsidRDefault="00864F73" w:rsidP="00AB0306">
            <w:pPr>
              <w:spacing w:after="0" w:line="240" w:lineRule="auto"/>
            </w:pPr>
          </w:p>
        </w:tc>
        <w:tc>
          <w:tcPr>
            <w:tcW w:w="900" w:type="dxa"/>
          </w:tcPr>
          <w:p w:rsidR="00864F73" w:rsidRPr="003F0BCE" w:rsidRDefault="00864F7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vAlign w:val="bottom"/>
          </w:tcPr>
          <w:p w:rsidR="00864F73" w:rsidRPr="003F0BCE" w:rsidRDefault="00864F73" w:rsidP="00AB0306">
            <w:pPr>
              <w:spacing w:after="0" w:line="240" w:lineRule="auto"/>
            </w:pPr>
            <w:r>
              <w:rPr>
                <w:rFonts w:ascii="Calibri" w:hAnsi="Calibri"/>
                <w:color w:val="000000"/>
              </w:rPr>
              <w:t>22%</w:t>
            </w:r>
          </w:p>
        </w:tc>
        <w:tc>
          <w:tcPr>
            <w:tcW w:w="1080" w:type="dxa"/>
            <w:vAlign w:val="bottom"/>
          </w:tcPr>
          <w:p w:rsidR="00864F73" w:rsidRPr="003F0BCE" w:rsidRDefault="00864F73" w:rsidP="00AB0306">
            <w:pPr>
              <w:spacing w:after="0" w:line="240" w:lineRule="auto"/>
            </w:pPr>
            <w:r>
              <w:rPr>
                <w:rFonts w:ascii="Calibri" w:hAnsi="Calibri"/>
                <w:color w:val="000000"/>
              </w:rPr>
              <w:t>28%</w:t>
            </w:r>
          </w:p>
        </w:tc>
        <w:tc>
          <w:tcPr>
            <w:tcW w:w="1170" w:type="dxa"/>
            <w:vAlign w:val="bottom"/>
          </w:tcPr>
          <w:p w:rsidR="00864F73" w:rsidRPr="003F0BCE" w:rsidRDefault="00864F73" w:rsidP="00AB0306">
            <w:pPr>
              <w:spacing w:after="0" w:line="240" w:lineRule="auto"/>
            </w:pPr>
            <w:r>
              <w:rPr>
                <w:rFonts w:ascii="Calibri" w:hAnsi="Calibri"/>
                <w:color w:val="000000"/>
              </w:rPr>
              <w:t>39%</w:t>
            </w:r>
          </w:p>
        </w:tc>
        <w:tc>
          <w:tcPr>
            <w:tcW w:w="990" w:type="dxa"/>
            <w:vAlign w:val="bottom"/>
          </w:tcPr>
          <w:p w:rsidR="00864F73" w:rsidRPr="003F0BCE" w:rsidRDefault="00864F73" w:rsidP="00AB0306">
            <w:pPr>
              <w:spacing w:after="0" w:line="240" w:lineRule="auto"/>
            </w:pPr>
            <w:r>
              <w:rPr>
                <w:rFonts w:ascii="Calibri" w:hAnsi="Calibri"/>
                <w:color w:val="000000"/>
              </w:rPr>
              <w:t>11%</w:t>
            </w:r>
          </w:p>
        </w:tc>
        <w:tc>
          <w:tcPr>
            <w:tcW w:w="990" w:type="dxa"/>
            <w:vAlign w:val="bottom"/>
          </w:tcPr>
          <w:p w:rsidR="00864F73" w:rsidRDefault="00864F73" w:rsidP="00AB0306">
            <w:pPr>
              <w:spacing w:after="0" w:line="240" w:lineRule="auto"/>
              <w:rPr>
                <w:rFonts w:ascii="Calibri" w:hAnsi="Calibri"/>
                <w:color w:val="000000"/>
              </w:rPr>
            </w:pPr>
            <w:r>
              <w:rPr>
                <w:rFonts w:ascii="Calibri" w:hAnsi="Calibri"/>
                <w:color w:val="000000"/>
              </w:rPr>
              <w:t>1.4</w:t>
            </w:r>
          </w:p>
        </w:tc>
      </w:tr>
      <w:tr w:rsidR="00864F73" w:rsidRPr="003F0BCE" w:rsidTr="00075B13">
        <w:tc>
          <w:tcPr>
            <w:tcW w:w="2970" w:type="dxa"/>
            <w:vMerge/>
            <w:vAlign w:val="center"/>
          </w:tcPr>
          <w:p w:rsidR="00864F73" w:rsidRPr="003F0BCE" w:rsidRDefault="00864F73" w:rsidP="00AB0306">
            <w:pPr>
              <w:spacing w:after="0" w:line="240" w:lineRule="auto"/>
            </w:pPr>
          </w:p>
        </w:tc>
        <w:tc>
          <w:tcPr>
            <w:tcW w:w="900" w:type="dxa"/>
          </w:tcPr>
          <w:p w:rsidR="00864F73" w:rsidRPr="003F0BCE" w:rsidRDefault="00864F7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864F73" w:rsidRPr="003F0BCE" w:rsidRDefault="00864F73" w:rsidP="00AB0306">
            <w:pPr>
              <w:spacing w:after="0" w:line="240" w:lineRule="auto"/>
            </w:pPr>
            <w:r>
              <w:rPr>
                <w:rFonts w:ascii="Calibri" w:hAnsi="Calibri"/>
                <w:color w:val="000000"/>
              </w:rPr>
              <w:t>5</w:t>
            </w:r>
          </w:p>
        </w:tc>
        <w:tc>
          <w:tcPr>
            <w:tcW w:w="1080" w:type="dxa"/>
            <w:vAlign w:val="bottom"/>
          </w:tcPr>
          <w:p w:rsidR="00864F73" w:rsidRPr="003F0BCE" w:rsidRDefault="00864F73" w:rsidP="00AB0306">
            <w:pPr>
              <w:spacing w:after="0" w:line="240" w:lineRule="auto"/>
            </w:pPr>
            <w:r>
              <w:rPr>
                <w:rFonts w:ascii="Calibri" w:hAnsi="Calibri"/>
                <w:color w:val="000000"/>
              </w:rPr>
              <w:t>7</w:t>
            </w:r>
          </w:p>
        </w:tc>
        <w:tc>
          <w:tcPr>
            <w:tcW w:w="1170" w:type="dxa"/>
            <w:vAlign w:val="bottom"/>
          </w:tcPr>
          <w:p w:rsidR="00864F73" w:rsidRPr="003F0BCE" w:rsidRDefault="00864F73" w:rsidP="00AB0306">
            <w:pPr>
              <w:spacing w:after="0" w:line="240" w:lineRule="auto"/>
            </w:pPr>
            <w:r>
              <w:rPr>
                <w:rFonts w:ascii="Calibri" w:hAnsi="Calibri"/>
                <w:color w:val="000000"/>
              </w:rPr>
              <w:t>26</w:t>
            </w:r>
          </w:p>
        </w:tc>
        <w:tc>
          <w:tcPr>
            <w:tcW w:w="990" w:type="dxa"/>
            <w:vAlign w:val="bottom"/>
          </w:tcPr>
          <w:p w:rsidR="00864F73" w:rsidRPr="003F0BCE" w:rsidRDefault="00864F73" w:rsidP="00AB0306">
            <w:pPr>
              <w:spacing w:after="0" w:line="240" w:lineRule="auto"/>
            </w:pPr>
            <w:r>
              <w:rPr>
                <w:rFonts w:ascii="Calibri" w:hAnsi="Calibri"/>
                <w:color w:val="000000"/>
              </w:rPr>
              <w:t>9</w:t>
            </w:r>
          </w:p>
        </w:tc>
        <w:tc>
          <w:tcPr>
            <w:tcW w:w="990" w:type="dxa"/>
            <w:vAlign w:val="bottom"/>
          </w:tcPr>
          <w:p w:rsidR="00864F73" w:rsidRDefault="00864F73" w:rsidP="00AB0306">
            <w:pPr>
              <w:spacing w:after="0" w:line="240" w:lineRule="auto"/>
              <w:rPr>
                <w:rFonts w:ascii="Calibri" w:hAnsi="Calibri"/>
                <w:color w:val="000000"/>
              </w:rPr>
            </w:pPr>
            <w:r>
              <w:rPr>
                <w:rFonts w:ascii="Calibri" w:hAnsi="Calibri"/>
                <w:color w:val="000000"/>
              </w:rPr>
              <w:t>1.8</w:t>
            </w:r>
          </w:p>
        </w:tc>
      </w:tr>
      <w:tr w:rsidR="00864F73" w:rsidRPr="003F0BCE" w:rsidTr="00075B13">
        <w:tc>
          <w:tcPr>
            <w:tcW w:w="2970" w:type="dxa"/>
            <w:vMerge/>
            <w:vAlign w:val="center"/>
          </w:tcPr>
          <w:p w:rsidR="00864F73" w:rsidRPr="003F0BCE" w:rsidRDefault="00864F73" w:rsidP="00AB0306">
            <w:pPr>
              <w:spacing w:after="0" w:line="240" w:lineRule="auto"/>
            </w:pPr>
          </w:p>
        </w:tc>
        <w:tc>
          <w:tcPr>
            <w:tcW w:w="900" w:type="dxa"/>
          </w:tcPr>
          <w:p w:rsidR="00864F73" w:rsidRPr="003F0BCE" w:rsidRDefault="00864F7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864F73" w:rsidRPr="003F0BCE" w:rsidRDefault="00864F73" w:rsidP="00AB0306">
            <w:pPr>
              <w:spacing w:after="0" w:line="240" w:lineRule="auto"/>
            </w:pPr>
            <w:r>
              <w:rPr>
                <w:rFonts w:ascii="Calibri" w:hAnsi="Calibri"/>
                <w:color w:val="000000"/>
              </w:rPr>
              <w:t>11%</w:t>
            </w:r>
          </w:p>
        </w:tc>
        <w:tc>
          <w:tcPr>
            <w:tcW w:w="1080" w:type="dxa"/>
            <w:vAlign w:val="bottom"/>
          </w:tcPr>
          <w:p w:rsidR="00864F73" w:rsidRPr="003F0BCE" w:rsidRDefault="00864F73" w:rsidP="00AB0306">
            <w:pPr>
              <w:spacing w:after="0" w:line="240" w:lineRule="auto"/>
            </w:pPr>
            <w:r>
              <w:rPr>
                <w:rFonts w:ascii="Calibri" w:hAnsi="Calibri"/>
                <w:color w:val="000000"/>
              </w:rPr>
              <w:t>15%</w:t>
            </w:r>
          </w:p>
        </w:tc>
        <w:tc>
          <w:tcPr>
            <w:tcW w:w="1170" w:type="dxa"/>
            <w:vAlign w:val="bottom"/>
          </w:tcPr>
          <w:p w:rsidR="00864F73" w:rsidRPr="003F0BCE" w:rsidRDefault="00864F73" w:rsidP="00AB0306">
            <w:pPr>
              <w:spacing w:after="0" w:line="240" w:lineRule="auto"/>
            </w:pPr>
            <w:r>
              <w:rPr>
                <w:rFonts w:ascii="Calibri" w:hAnsi="Calibri"/>
                <w:color w:val="000000"/>
              </w:rPr>
              <w:t>55%</w:t>
            </w:r>
          </w:p>
        </w:tc>
        <w:tc>
          <w:tcPr>
            <w:tcW w:w="990" w:type="dxa"/>
            <w:vAlign w:val="bottom"/>
          </w:tcPr>
          <w:p w:rsidR="00864F73" w:rsidRPr="003F0BCE" w:rsidRDefault="00864F73" w:rsidP="00AB0306">
            <w:pPr>
              <w:spacing w:after="0" w:line="240" w:lineRule="auto"/>
            </w:pPr>
            <w:r>
              <w:rPr>
                <w:rFonts w:ascii="Calibri" w:hAnsi="Calibri"/>
                <w:color w:val="000000"/>
              </w:rPr>
              <w:t>19%</w:t>
            </w:r>
          </w:p>
        </w:tc>
        <w:tc>
          <w:tcPr>
            <w:tcW w:w="990" w:type="dxa"/>
            <w:vAlign w:val="bottom"/>
          </w:tcPr>
          <w:p w:rsidR="00864F73" w:rsidRDefault="00864F73" w:rsidP="00AB0306">
            <w:pPr>
              <w:spacing w:after="0" w:line="240" w:lineRule="auto"/>
              <w:rPr>
                <w:rFonts w:ascii="Calibri" w:hAnsi="Calibri"/>
                <w:color w:val="000000"/>
              </w:rPr>
            </w:pPr>
            <w:r>
              <w:rPr>
                <w:rFonts w:ascii="Calibri" w:hAnsi="Calibri"/>
                <w:color w:val="000000"/>
              </w:rPr>
              <w:t> </w:t>
            </w:r>
          </w:p>
        </w:tc>
      </w:tr>
      <w:tr w:rsidR="00864F73" w:rsidRPr="003F0BCE" w:rsidTr="00075B13">
        <w:tc>
          <w:tcPr>
            <w:tcW w:w="2970" w:type="dxa"/>
            <w:vMerge w:val="restart"/>
            <w:shd w:val="clear" w:color="auto" w:fill="BFBFBF" w:themeFill="background1" w:themeFillShade="BF"/>
          </w:tcPr>
          <w:p w:rsidR="00864F73" w:rsidRPr="003F0BCE" w:rsidRDefault="00864F73" w:rsidP="00AB0306">
            <w:pPr>
              <w:spacing w:after="0" w:line="240" w:lineRule="auto"/>
              <w:rPr>
                <w:rFonts w:ascii="Calibri" w:hAnsi="Calibri"/>
                <w:color w:val="000000"/>
              </w:rPr>
            </w:pPr>
            <w:r w:rsidRPr="003F0BCE">
              <w:rPr>
                <w:rFonts w:ascii="Calibri" w:hAnsi="Calibri"/>
                <w:color w:val="000000"/>
              </w:rPr>
              <w:t>3. The teacher implements a lesson that reflects high expectations aligned to the learning objective (s).</w:t>
            </w:r>
          </w:p>
        </w:tc>
        <w:tc>
          <w:tcPr>
            <w:tcW w:w="900" w:type="dxa"/>
            <w:shd w:val="clear" w:color="auto" w:fill="BFBFBF" w:themeFill="background1" w:themeFillShade="BF"/>
          </w:tcPr>
          <w:p w:rsidR="00864F73" w:rsidRPr="003F0BCE" w:rsidRDefault="00864F7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5%</w:t>
            </w:r>
          </w:p>
        </w:tc>
        <w:tc>
          <w:tcPr>
            <w:tcW w:w="108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16%</w:t>
            </w:r>
          </w:p>
        </w:tc>
        <w:tc>
          <w:tcPr>
            <w:tcW w:w="117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74%</w:t>
            </w:r>
          </w:p>
        </w:tc>
        <w:tc>
          <w:tcPr>
            <w:tcW w:w="99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5%</w:t>
            </w:r>
          </w:p>
        </w:tc>
        <w:tc>
          <w:tcPr>
            <w:tcW w:w="990" w:type="dxa"/>
            <w:shd w:val="clear" w:color="auto" w:fill="BFBFBF" w:themeFill="background1" w:themeFillShade="BF"/>
            <w:vAlign w:val="bottom"/>
          </w:tcPr>
          <w:p w:rsidR="00864F73" w:rsidRDefault="00864F73" w:rsidP="00AB0306">
            <w:pPr>
              <w:spacing w:after="0" w:line="240" w:lineRule="auto"/>
              <w:rPr>
                <w:rFonts w:ascii="Calibri" w:hAnsi="Calibri"/>
                <w:color w:val="000000"/>
              </w:rPr>
            </w:pPr>
            <w:r>
              <w:rPr>
                <w:rFonts w:ascii="Calibri" w:hAnsi="Calibri"/>
                <w:color w:val="000000"/>
              </w:rPr>
              <w:t>1.8</w:t>
            </w:r>
          </w:p>
        </w:tc>
      </w:tr>
      <w:tr w:rsidR="00864F73" w:rsidRPr="003F0BCE" w:rsidTr="00075B13">
        <w:tc>
          <w:tcPr>
            <w:tcW w:w="2970" w:type="dxa"/>
            <w:vMerge/>
            <w:shd w:val="clear" w:color="auto" w:fill="BFBFBF" w:themeFill="background1" w:themeFillShade="BF"/>
            <w:vAlign w:val="center"/>
          </w:tcPr>
          <w:p w:rsidR="00864F73" w:rsidRPr="003F0BCE" w:rsidRDefault="00864F73" w:rsidP="00AB0306">
            <w:pPr>
              <w:spacing w:after="0" w:line="240" w:lineRule="auto"/>
            </w:pPr>
          </w:p>
        </w:tc>
        <w:tc>
          <w:tcPr>
            <w:tcW w:w="900" w:type="dxa"/>
            <w:shd w:val="clear" w:color="auto" w:fill="BFBFBF" w:themeFill="background1" w:themeFillShade="BF"/>
          </w:tcPr>
          <w:p w:rsidR="00864F73" w:rsidRPr="003F0BCE" w:rsidRDefault="00864F7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10%</w:t>
            </w:r>
          </w:p>
        </w:tc>
        <w:tc>
          <w:tcPr>
            <w:tcW w:w="108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30%</w:t>
            </w:r>
          </w:p>
        </w:tc>
        <w:tc>
          <w:tcPr>
            <w:tcW w:w="117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20%</w:t>
            </w:r>
          </w:p>
        </w:tc>
        <w:tc>
          <w:tcPr>
            <w:tcW w:w="99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40%</w:t>
            </w:r>
          </w:p>
        </w:tc>
        <w:tc>
          <w:tcPr>
            <w:tcW w:w="990" w:type="dxa"/>
            <w:shd w:val="clear" w:color="auto" w:fill="BFBFBF" w:themeFill="background1" w:themeFillShade="BF"/>
            <w:vAlign w:val="bottom"/>
          </w:tcPr>
          <w:p w:rsidR="00864F73" w:rsidRDefault="00864F73" w:rsidP="00AB0306">
            <w:pPr>
              <w:spacing w:after="0" w:line="240" w:lineRule="auto"/>
              <w:rPr>
                <w:rFonts w:ascii="Calibri" w:hAnsi="Calibri"/>
                <w:color w:val="000000"/>
              </w:rPr>
            </w:pPr>
            <w:r>
              <w:rPr>
                <w:rFonts w:ascii="Calibri" w:hAnsi="Calibri"/>
                <w:color w:val="000000"/>
              </w:rPr>
              <w:t>1.9</w:t>
            </w:r>
          </w:p>
        </w:tc>
      </w:tr>
      <w:tr w:rsidR="00864F73" w:rsidRPr="003F0BCE" w:rsidTr="00075B13">
        <w:tc>
          <w:tcPr>
            <w:tcW w:w="2970" w:type="dxa"/>
            <w:vMerge/>
            <w:shd w:val="clear" w:color="auto" w:fill="BFBFBF" w:themeFill="background1" w:themeFillShade="BF"/>
            <w:vAlign w:val="center"/>
          </w:tcPr>
          <w:p w:rsidR="00864F73" w:rsidRPr="003F0BCE" w:rsidRDefault="00864F73" w:rsidP="00AB0306">
            <w:pPr>
              <w:spacing w:after="0" w:line="240" w:lineRule="auto"/>
            </w:pPr>
          </w:p>
        </w:tc>
        <w:tc>
          <w:tcPr>
            <w:tcW w:w="900" w:type="dxa"/>
            <w:shd w:val="clear" w:color="auto" w:fill="BFBFBF" w:themeFill="background1" w:themeFillShade="BF"/>
          </w:tcPr>
          <w:p w:rsidR="00864F73" w:rsidRPr="003F0BCE" w:rsidRDefault="00864F7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17%</w:t>
            </w:r>
          </w:p>
        </w:tc>
        <w:tc>
          <w:tcPr>
            <w:tcW w:w="108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39%</w:t>
            </w:r>
          </w:p>
        </w:tc>
        <w:tc>
          <w:tcPr>
            <w:tcW w:w="117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33%</w:t>
            </w:r>
          </w:p>
        </w:tc>
        <w:tc>
          <w:tcPr>
            <w:tcW w:w="99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11%</w:t>
            </w:r>
          </w:p>
        </w:tc>
        <w:tc>
          <w:tcPr>
            <w:tcW w:w="990" w:type="dxa"/>
            <w:shd w:val="clear" w:color="auto" w:fill="BFBFBF" w:themeFill="background1" w:themeFillShade="BF"/>
            <w:vAlign w:val="bottom"/>
          </w:tcPr>
          <w:p w:rsidR="00864F73" w:rsidRDefault="00864F73" w:rsidP="00AB0306">
            <w:pPr>
              <w:spacing w:after="0" w:line="240" w:lineRule="auto"/>
              <w:rPr>
                <w:rFonts w:ascii="Calibri" w:hAnsi="Calibri"/>
                <w:color w:val="000000"/>
              </w:rPr>
            </w:pPr>
            <w:r>
              <w:rPr>
                <w:rFonts w:ascii="Calibri" w:hAnsi="Calibri"/>
                <w:color w:val="000000"/>
              </w:rPr>
              <w:t>1.4</w:t>
            </w:r>
          </w:p>
        </w:tc>
      </w:tr>
      <w:tr w:rsidR="00864F73" w:rsidRPr="003F0BCE" w:rsidTr="00075B13">
        <w:tc>
          <w:tcPr>
            <w:tcW w:w="2970" w:type="dxa"/>
            <w:vMerge/>
            <w:shd w:val="clear" w:color="auto" w:fill="BFBFBF" w:themeFill="background1" w:themeFillShade="BF"/>
            <w:vAlign w:val="center"/>
          </w:tcPr>
          <w:p w:rsidR="00864F73" w:rsidRPr="003F0BCE" w:rsidRDefault="00864F73" w:rsidP="00AB0306">
            <w:pPr>
              <w:spacing w:after="0" w:line="240" w:lineRule="auto"/>
            </w:pPr>
          </w:p>
        </w:tc>
        <w:tc>
          <w:tcPr>
            <w:tcW w:w="900" w:type="dxa"/>
            <w:shd w:val="clear" w:color="auto" w:fill="BFBFBF" w:themeFill="background1" w:themeFillShade="BF"/>
          </w:tcPr>
          <w:p w:rsidR="00864F73" w:rsidRPr="003F0BCE" w:rsidRDefault="00864F7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5</w:t>
            </w:r>
          </w:p>
        </w:tc>
        <w:tc>
          <w:tcPr>
            <w:tcW w:w="108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13</w:t>
            </w:r>
          </w:p>
        </w:tc>
        <w:tc>
          <w:tcPr>
            <w:tcW w:w="117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22</w:t>
            </w:r>
          </w:p>
        </w:tc>
        <w:tc>
          <w:tcPr>
            <w:tcW w:w="99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7</w:t>
            </w:r>
          </w:p>
        </w:tc>
        <w:tc>
          <w:tcPr>
            <w:tcW w:w="990" w:type="dxa"/>
            <w:shd w:val="clear" w:color="auto" w:fill="BFBFBF" w:themeFill="background1" w:themeFillShade="BF"/>
            <w:vAlign w:val="bottom"/>
          </w:tcPr>
          <w:p w:rsidR="00864F73" w:rsidRDefault="00864F73" w:rsidP="00AB0306">
            <w:pPr>
              <w:spacing w:after="0" w:line="240" w:lineRule="auto"/>
              <w:rPr>
                <w:rFonts w:ascii="Calibri" w:hAnsi="Calibri"/>
                <w:color w:val="000000"/>
              </w:rPr>
            </w:pPr>
            <w:r>
              <w:rPr>
                <w:rFonts w:ascii="Calibri" w:hAnsi="Calibri"/>
                <w:color w:val="000000"/>
              </w:rPr>
              <w:t>1.7</w:t>
            </w:r>
          </w:p>
        </w:tc>
      </w:tr>
      <w:tr w:rsidR="00864F73" w:rsidRPr="003F0BCE" w:rsidTr="00075B13">
        <w:tc>
          <w:tcPr>
            <w:tcW w:w="2970" w:type="dxa"/>
            <w:vMerge/>
            <w:shd w:val="clear" w:color="auto" w:fill="BFBFBF" w:themeFill="background1" w:themeFillShade="BF"/>
            <w:vAlign w:val="center"/>
          </w:tcPr>
          <w:p w:rsidR="00864F73" w:rsidRPr="003F0BCE" w:rsidRDefault="00864F73" w:rsidP="00AB0306">
            <w:pPr>
              <w:spacing w:after="0" w:line="240" w:lineRule="auto"/>
            </w:pPr>
          </w:p>
        </w:tc>
        <w:tc>
          <w:tcPr>
            <w:tcW w:w="900" w:type="dxa"/>
            <w:shd w:val="clear" w:color="auto" w:fill="BFBFBF" w:themeFill="background1" w:themeFillShade="BF"/>
          </w:tcPr>
          <w:p w:rsidR="00864F73" w:rsidRPr="003F0BCE" w:rsidRDefault="00864F7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11%</w:t>
            </w:r>
          </w:p>
        </w:tc>
        <w:tc>
          <w:tcPr>
            <w:tcW w:w="108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28%</w:t>
            </w:r>
          </w:p>
        </w:tc>
        <w:tc>
          <w:tcPr>
            <w:tcW w:w="117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47%</w:t>
            </w:r>
          </w:p>
        </w:tc>
        <w:tc>
          <w:tcPr>
            <w:tcW w:w="990" w:type="dxa"/>
            <w:shd w:val="clear" w:color="auto" w:fill="BFBFBF" w:themeFill="background1" w:themeFillShade="BF"/>
            <w:vAlign w:val="bottom"/>
          </w:tcPr>
          <w:p w:rsidR="00864F73" w:rsidRPr="003F0BCE" w:rsidRDefault="00864F73" w:rsidP="00AB0306">
            <w:pPr>
              <w:spacing w:after="0" w:line="240" w:lineRule="auto"/>
            </w:pPr>
            <w:r>
              <w:rPr>
                <w:rFonts w:ascii="Calibri" w:hAnsi="Calibri"/>
                <w:color w:val="000000"/>
              </w:rPr>
              <w:t>15%</w:t>
            </w:r>
          </w:p>
        </w:tc>
        <w:tc>
          <w:tcPr>
            <w:tcW w:w="990" w:type="dxa"/>
            <w:shd w:val="clear" w:color="auto" w:fill="BFBFBF" w:themeFill="background1" w:themeFillShade="BF"/>
            <w:vAlign w:val="bottom"/>
          </w:tcPr>
          <w:p w:rsidR="00864F73" w:rsidRDefault="00864F73" w:rsidP="00AB0306">
            <w:pPr>
              <w:spacing w:after="0" w:line="240" w:lineRule="auto"/>
              <w:rPr>
                <w:rFonts w:ascii="Calibri" w:hAnsi="Calibri"/>
                <w:color w:val="000000"/>
              </w:rPr>
            </w:pPr>
            <w:r>
              <w:rPr>
                <w:rFonts w:ascii="Calibri" w:hAnsi="Calibri"/>
                <w:color w:val="000000"/>
              </w:rPr>
              <w:t> </w:t>
            </w:r>
          </w:p>
        </w:tc>
      </w:tr>
      <w:tr w:rsidR="00864F73" w:rsidRPr="003F0BCE" w:rsidTr="00075B13">
        <w:tc>
          <w:tcPr>
            <w:tcW w:w="2970" w:type="dxa"/>
            <w:vMerge w:val="restart"/>
          </w:tcPr>
          <w:p w:rsidR="00864F73" w:rsidRPr="003F0BCE" w:rsidRDefault="00864F73" w:rsidP="00AB0306">
            <w:pPr>
              <w:spacing w:after="0" w:line="240" w:lineRule="auto"/>
              <w:rPr>
                <w:rFonts w:ascii="Calibri" w:hAnsi="Calibri"/>
                <w:color w:val="000000"/>
              </w:rPr>
            </w:pPr>
            <w:r w:rsidRPr="003F0BCE">
              <w:rPr>
                <w:rFonts w:ascii="Calibri" w:hAnsi="Calibri"/>
                <w:color w:val="000000"/>
              </w:rPr>
              <w:t>4. The teacher uses appropriate instructional strategies well matched to the learning objective(s).</w:t>
            </w:r>
          </w:p>
        </w:tc>
        <w:tc>
          <w:tcPr>
            <w:tcW w:w="900" w:type="dxa"/>
          </w:tcPr>
          <w:p w:rsidR="00864F73" w:rsidRPr="003F0BCE" w:rsidRDefault="00864F7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vAlign w:val="bottom"/>
          </w:tcPr>
          <w:p w:rsidR="00864F73" w:rsidRPr="003F0BCE" w:rsidRDefault="00864F73" w:rsidP="00AB0306">
            <w:pPr>
              <w:spacing w:after="0" w:line="240" w:lineRule="auto"/>
            </w:pPr>
            <w:r>
              <w:rPr>
                <w:rFonts w:ascii="Calibri" w:hAnsi="Calibri"/>
                <w:color w:val="000000"/>
              </w:rPr>
              <w:t>5%</w:t>
            </w:r>
          </w:p>
        </w:tc>
        <w:tc>
          <w:tcPr>
            <w:tcW w:w="1080" w:type="dxa"/>
            <w:vAlign w:val="bottom"/>
          </w:tcPr>
          <w:p w:rsidR="00864F73" w:rsidRPr="003F0BCE" w:rsidRDefault="00864F73" w:rsidP="00AB0306">
            <w:pPr>
              <w:spacing w:after="0" w:line="240" w:lineRule="auto"/>
            </w:pPr>
            <w:r>
              <w:rPr>
                <w:rFonts w:ascii="Calibri" w:hAnsi="Calibri"/>
                <w:color w:val="000000"/>
              </w:rPr>
              <w:t>16%</w:t>
            </w:r>
          </w:p>
        </w:tc>
        <w:tc>
          <w:tcPr>
            <w:tcW w:w="1170" w:type="dxa"/>
            <w:vAlign w:val="bottom"/>
          </w:tcPr>
          <w:p w:rsidR="00864F73" w:rsidRPr="003F0BCE" w:rsidRDefault="00864F73" w:rsidP="00AB0306">
            <w:pPr>
              <w:spacing w:after="0" w:line="240" w:lineRule="auto"/>
            </w:pPr>
            <w:r>
              <w:rPr>
                <w:rFonts w:ascii="Calibri" w:hAnsi="Calibri"/>
                <w:color w:val="000000"/>
              </w:rPr>
              <w:t>68%</w:t>
            </w:r>
          </w:p>
        </w:tc>
        <w:tc>
          <w:tcPr>
            <w:tcW w:w="990" w:type="dxa"/>
            <w:vAlign w:val="bottom"/>
          </w:tcPr>
          <w:p w:rsidR="00864F73" w:rsidRPr="003F0BCE" w:rsidRDefault="00864F73" w:rsidP="00AB0306">
            <w:pPr>
              <w:spacing w:after="0" w:line="240" w:lineRule="auto"/>
            </w:pPr>
            <w:r>
              <w:rPr>
                <w:rFonts w:ascii="Calibri" w:hAnsi="Calibri"/>
                <w:color w:val="000000"/>
              </w:rPr>
              <w:t>11%</w:t>
            </w:r>
          </w:p>
        </w:tc>
        <w:tc>
          <w:tcPr>
            <w:tcW w:w="990" w:type="dxa"/>
            <w:vAlign w:val="bottom"/>
          </w:tcPr>
          <w:p w:rsidR="00864F73" w:rsidRDefault="00864F73" w:rsidP="00AB0306">
            <w:pPr>
              <w:spacing w:after="0" w:line="240" w:lineRule="auto"/>
              <w:rPr>
                <w:rFonts w:ascii="Calibri" w:hAnsi="Calibri"/>
                <w:color w:val="000000"/>
              </w:rPr>
            </w:pPr>
            <w:r>
              <w:rPr>
                <w:rFonts w:ascii="Calibri" w:hAnsi="Calibri"/>
                <w:color w:val="000000"/>
              </w:rPr>
              <w:t>1.8</w:t>
            </w:r>
          </w:p>
        </w:tc>
      </w:tr>
      <w:tr w:rsidR="00864F73" w:rsidRPr="003F0BCE" w:rsidTr="00075B13">
        <w:tc>
          <w:tcPr>
            <w:tcW w:w="2970" w:type="dxa"/>
            <w:vMerge/>
          </w:tcPr>
          <w:p w:rsidR="00864F73" w:rsidRPr="003F0BCE" w:rsidRDefault="00864F73" w:rsidP="00AB0306">
            <w:pPr>
              <w:spacing w:after="0" w:line="240" w:lineRule="auto"/>
            </w:pPr>
          </w:p>
        </w:tc>
        <w:tc>
          <w:tcPr>
            <w:tcW w:w="900" w:type="dxa"/>
          </w:tcPr>
          <w:p w:rsidR="00864F73" w:rsidRPr="003F0BCE" w:rsidRDefault="00864F7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vAlign w:val="bottom"/>
          </w:tcPr>
          <w:p w:rsidR="00864F73" w:rsidRPr="003F0BCE" w:rsidRDefault="00864F73" w:rsidP="00AB0306">
            <w:pPr>
              <w:spacing w:after="0" w:line="240" w:lineRule="auto"/>
            </w:pPr>
            <w:r>
              <w:rPr>
                <w:rFonts w:ascii="Calibri" w:hAnsi="Calibri"/>
                <w:color w:val="000000"/>
              </w:rPr>
              <w:t>10%</w:t>
            </w:r>
          </w:p>
        </w:tc>
        <w:tc>
          <w:tcPr>
            <w:tcW w:w="1080" w:type="dxa"/>
            <w:vAlign w:val="bottom"/>
          </w:tcPr>
          <w:p w:rsidR="00864F73" w:rsidRPr="003F0BCE" w:rsidRDefault="00864F73" w:rsidP="00AB0306">
            <w:pPr>
              <w:spacing w:after="0" w:line="240" w:lineRule="auto"/>
            </w:pPr>
            <w:r>
              <w:rPr>
                <w:rFonts w:ascii="Calibri" w:hAnsi="Calibri"/>
                <w:color w:val="000000"/>
              </w:rPr>
              <w:t>10%</w:t>
            </w:r>
          </w:p>
        </w:tc>
        <w:tc>
          <w:tcPr>
            <w:tcW w:w="1170" w:type="dxa"/>
            <w:vAlign w:val="bottom"/>
          </w:tcPr>
          <w:p w:rsidR="00864F73" w:rsidRPr="003F0BCE" w:rsidRDefault="00864F73" w:rsidP="00AB0306">
            <w:pPr>
              <w:spacing w:after="0" w:line="240" w:lineRule="auto"/>
            </w:pPr>
            <w:r>
              <w:rPr>
                <w:rFonts w:ascii="Calibri" w:hAnsi="Calibri"/>
                <w:color w:val="000000"/>
              </w:rPr>
              <w:t>30%</w:t>
            </w:r>
          </w:p>
        </w:tc>
        <w:tc>
          <w:tcPr>
            <w:tcW w:w="990" w:type="dxa"/>
            <w:vAlign w:val="bottom"/>
          </w:tcPr>
          <w:p w:rsidR="00864F73" w:rsidRPr="003F0BCE" w:rsidRDefault="00864F73" w:rsidP="00AB0306">
            <w:pPr>
              <w:spacing w:after="0" w:line="240" w:lineRule="auto"/>
            </w:pPr>
            <w:r>
              <w:rPr>
                <w:rFonts w:ascii="Calibri" w:hAnsi="Calibri"/>
                <w:color w:val="000000"/>
              </w:rPr>
              <w:t>50%</w:t>
            </w:r>
          </w:p>
        </w:tc>
        <w:tc>
          <w:tcPr>
            <w:tcW w:w="990" w:type="dxa"/>
            <w:vAlign w:val="bottom"/>
          </w:tcPr>
          <w:p w:rsidR="00864F73" w:rsidRDefault="00864F73" w:rsidP="00AB0306">
            <w:pPr>
              <w:spacing w:after="0" w:line="240" w:lineRule="auto"/>
              <w:rPr>
                <w:rFonts w:ascii="Calibri" w:hAnsi="Calibri"/>
                <w:color w:val="000000"/>
              </w:rPr>
            </w:pPr>
            <w:r>
              <w:rPr>
                <w:rFonts w:ascii="Calibri" w:hAnsi="Calibri"/>
                <w:color w:val="000000"/>
              </w:rPr>
              <w:t>2.2</w:t>
            </w:r>
          </w:p>
        </w:tc>
      </w:tr>
      <w:tr w:rsidR="00864F73" w:rsidRPr="003F0BCE" w:rsidTr="00075B13">
        <w:tc>
          <w:tcPr>
            <w:tcW w:w="2970" w:type="dxa"/>
            <w:vMerge/>
          </w:tcPr>
          <w:p w:rsidR="00864F73" w:rsidRPr="003F0BCE" w:rsidRDefault="00864F73" w:rsidP="00AB0306">
            <w:pPr>
              <w:spacing w:after="0" w:line="240" w:lineRule="auto"/>
            </w:pPr>
          </w:p>
        </w:tc>
        <w:tc>
          <w:tcPr>
            <w:tcW w:w="900" w:type="dxa"/>
          </w:tcPr>
          <w:p w:rsidR="00864F73" w:rsidRPr="003F0BCE" w:rsidRDefault="00864F7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vAlign w:val="bottom"/>
          </w:tcPr>
          <w:p w:rsidR="00864F73" w:rsidRPr="003F0BCE" w:rsidRDefault="00864F73" w:rsidP="00AB0306">
            <w:pPr>
              <w:spacing w:after="0" w:line="240" w:lineRule="auto"/>
            </w:pPr>
            <w:r>
              <w:rPr>
                <w:rFonts w:ascii="Calibri" w:hAnsi="Calibri"/>
                <w:color w:val="000000"/>
              </w:rPr>
              <w:t>17%</w:t>
            </w:r>
          </w:p>
        </w:tc>
        <w:tc>
          <w:tcPr>
            <w:tcW w:w="1080" w:type="dxa"/>
            <w:vAlign w:val="bottom"/>
          </w:tcPr>
          <w:p w:rsidR="00864F73" w:rsidRPr="003F0BCE" w:rsidRDefault="00864F73" w:rsidP="00AB0306">
            <w:pPr>
              <w:spacing w:after="0" w:line="240" w:lineRule="auto"/>
            </w:pPr>
            <w:r>
              <w:rPr>
                <w:rFonts w:ascii="Calibri" w:hAnsi="Calibri"/>
                <w:color w:val="000000"/>
              </w:rPr>
              <w:t>39%</w:t>
            </w:r>
          </w:p>
        </w:tc>
        <w:tc>
          <w:tcPr>
            <w:tcW w:w="1170" w:type="dxa"/>
            <w:vAlign w:val="bottom"/>
          </w:tcPr>
          <w:p w:rsidR="00864F73" w:rsidRPr="003F0BCE" w:rsidRDefault="00864F73" w:rsidP="00AB0306">
            <w:pPr>
              <w:spacing w:after="0" w:line="240" w:lineRule="auto"/>
            </w:pPr>
            <w:r>
              <w:rPr>
                <w:rFonts w:ascii="Calibri" w:hAnsi="Calibri"/>
                <w:color w:val="000000"/>
              </w:rPr>
              <w:t>33%</w:t>
            </w:r>
          </w:p>
        </w:tc>
        <w:tc>
          <w:tcPr>
            <w:tcW w:w="990" w:type="dxa"/>
            <w:vAlign w:val="bottom"/>
          </w:tcPr>
          <w:p w:rsidR="00864F73" w:rsidRPr="003F0BCE" w:rsidRDefault="00864F73" w:rsidP="00AB0306">
            <w:pPr>
              <w:spacing w:after="0" w:line="240" w:lineRule="auto"/>
            </w:pPr>
            <w:r>
              <w:rPr>
                <w:rFonts w:ascii="Calibri" w:hAnsi="Calibri"/>
                <w:color w:val="000000"/>
              </w:rPr>
              <w:t>11%</w:t>
            </w:r>
          </w:p>
        </w:tc>
        <w:tc>
          <w:tcPr>
            <w:tcW w:w="990" w:type="dxa"/>
            <w:vAlign w:val="bottom"/>
          </w:tcPr>
          <w:p w:rsidR="00864F73" w:rsidRDefault="00864F73" w:rsidP="00AB0306">
            <w:pPr>
              <w:spacing w:after="0" w:line="240" w:lineRule="auto"/>
              <w:rPr>
                <w:rFonts w:ascii="Calibri" w:hAnsi="Calibri"/>
                <w:color w:val="000000"/>
              </w:rPr>
            </w:pPr>
            <w:r>
              <w:rPr>
                <w:rFonts w:ascii="Calibri" w:hAnsi="Calibri"/>
                <w:color w:val="000000"/>
              </w:rPr>
              <w:t>1.4</w:t>
            </w:r>
          </w:p>
        </w:tc>
      </w:tr>
      <w:tr w:rsidR="00864F73" w:rsidRPr="003F0BCE" w:rsidTr="00075B13">
        <w:tc>
          <w:tcPr>
            <w:tcW w:w="2970" w:type="dxa"/>
            <w:vMerge/>
          </w:tcPr>
          <w:p w:rsidR="00864F73" w:rsidRPr="003F0BCE" w:rsidRDefault="00864F73" w:rsidP="00AB0306">
            <w:pPr>
              <w:spacing w:after="0" w:line="240" w:lineRule="auto"/>
            </w:pPr>
          </w:p>
        </w:tc>
        <w:tc>
          <w:tcPr>
            <w:tcW w:w="900" w:type="dxa"/>
          </w:tcPr>
          <w:p w:rsidR="00864F73" w:rsidRPr="003F0BCE" w:rsidRDefault="00864F7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864F73" w:rsidRPr="003F0BCE" w:rsidRDefault="00864F73" w:rsidP="00AB0306">
            <w:pPr>
              <w:spacing w:after="0" w:line="240" w:lineRule="auto"/>
            </w:pPr>
            <w:r>
              <w:rPr>
                <w:rFonts w:ascii="Calibri" w:hAnsi="Calibri"/>
                <w:color w:val="000000"/>
              </w:rPr>
              <w:t>5</w:t>
            </w:r>
          </w:p>
        </w:tc>
        <w:tc>
          <w:tcPr>
            <w:tcW w:w="1080" w:type="dxa"/>
            <w:vAlign w:val="bottom"/>
          </w:tcPr>
          <w:p w:rsidR="00864F73" w:rsidRPr="003F0BCE" w:rsidRDefault="00864F73" w:rsidP="00AB0306">
            <w:pPr>
              <w:spacing w:after="0" w:line="240" w:lineRule="auto"/>
            </w:pPr>
            <w:r>
              <w:rPr>
                <w:rFonts w:ascii="Calibri" w:hAnsi="Calibri"/>
                <w:color w:val="000000"/>
              </w:rPr>
              <w:t>11</w:t>
            </w:r>
          </w:p>
        </w:tc>
        <w:tc>
          <w:tcPr>
            <w:tcW w:w="1170" w:type="dxa"/>
            <w:vAlign w:val="bottom"/>
          </w:tcPr>
          <w:p w:rsidR="00864F73" w:rsidRPr="003F0BCE" w:rsidRDefault="00864F73" w:rsidP="00AB0306">
            <w:pPr>
              <w:spacing w:after="0" w:line="240" w:lineRule="auto"/>
            </w:pPr>
            <w:r>
              <w:rPr>
                <w:rFonts w:ascii="Calibri" w:hAnsi="Calibri"/>
                <w:color w:val="000000"/>
              </w:rPr>
              <w:t>22</w:t>
            </w:r>
          </w:p>
        </w:tc>
        <w:tc>
          <w:tcPr>
            <w:tcW w:w="990" w:type="dxa"/>
            <w:vAlign w:val="bottom"/>
          </w:tcPr>
          <w:p w:rsidR="00864F73" w:rsidRPr="003F0BCE" w:rsidRDefault="00864F73" w:rsidP="00AB0306">
            <w:pPr>
              <w:spacing w:after="0" w:line="240" w:lineRule="auto"/>
            </w:pPr>
            <w:r>
              <w:rPr>
                <w:rFonts w:ascii="Calibri" w:hAnsi="Calibri"/>
                <w:color w:val="000000"/>
              </w:rPr>
              <w:t>9</w:t>
            </w:r>
          </w:p>
        </w:tc>
        <w:tc>
          <w:tcPr>
            <w:tcW w:w="990" w:type="dxa"/>
            <w:vAlign w:val="bottom"/>
          </w:tcPr>
          <w:p w:rsidR="00864F73" w:rsidRDefault="00864F73" w:rsidP="00AB0306">
            <w:pPr>
              <w:spacing w:after="0" w:line="240" w:lineRule="auto"/>
              <w:rPr>
                <w:rFonts w:ascii="Calibri" w:hAnsi="Calibri"/>
                <w:color w:val="000000"/>
              </w:rPr>
            </w:pPr>
            <w:r>
              <w:rPr>
                <w:rFonts w:ascii="Calibri" w:hAnsi="Calibri"/>
                <w:color w:val="000000"/>
              </w:rPr>
              <w:t>1.7</w:t>
            </w:r>
          </w:p>
        </w:tc>
      </w:tr>
      <w:tr w:rsidR="00864F73" w:rsidRPr="003F0BCE" w:rsidTr="00075B13">
        <w:tc>
          <w:tcPr>
            <w:tcW w:w="2970" w:type="dxa"/>
            <w:vMerge/>
          </w:tcPr>
          <w:p w:rsidR="00864F73" w:rsidRPr="003F0BCE" w:rsidRDefault="00864F73" w:rsidP="00AB0306">
            <w:pPr>
              <w:spacing w:after="0" w:line="240" w:lineRule="auto"/>
            </w:pPr>
          </w:p>
        </w:tc>
        <w:tc>
          <w:tcPr>
            <w:tcW w:w="900" w:type="dxa"/>
          </w:tcPr>
          <w:p w:rsidR="00864F73" w:rsidRPr="003F0BCE" w:rsidRDefault="00864F7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864F73" w:rsidRPr="003F0BCE" w:rsidRDefault="00864F73" w:rsidP="00AB0306">
            <w:pPr>
              <w:spacing w:after="0" w:line="240" w:lineRule="auto"/>
            </w:pPr>
            <w:r>
              <w:rPr>
                <w:rFonts w:ascii="Calibri" w:hAnsi="Calibri"/>
                <w:color w:val="000000"/>
              </w:rPr>
              <w:t>11%</w:t>
            </w:r>
          </w:p>
        </w:tc>
        <w:tc>
          <w:tcPr>
            <w:tcW w:w="1080" w:type="dxa"/>
            <w:vAlign w:val="bottom"/>
          </w:tcPr>
          <w:p w:rsidR="00864F73" w:rsidRPr="003F0BCE" w:rsidRDefault="00864F73" w:rsidP="00AB0306">
            <w:pPr>
              <w:spacing w:after="0" w:line="240" w:lineRule="auto"/>
            </w:pPr>
            <w:r>
              <w:rPr>
                <w:rFonts w:ascii="Calibri" w:hAnsi="Calibri"/>
                <w:color w:val="000000"/>
              </w:rPr>
              <w:t>23%</w:t>
            </w:r>
          </w:p>
        </w:tc>
        <w:tc>
          <w:tcPr>
            <w:tcW w:w="1170" w:type="dxa"/>
            <w:vAlign w:val="bottom"/>
          </w:tcPr>
          <w:p w:rsidR="00864F73" w:rsidRPr="003F0BCE" w:rsidRDefault="00864F73" w:rsidP="00AB0306">
            <w:pPr>
              <w:spacing w:after="0" w:line="240" w:lineRule="auto"/>
            </w:pPr>
            <w:r>
              <w:rPr>
                <w:rFonts w:ascii="Calibri" w:hAnsi="Calibri"/>
                <w:color w:val="000000"/>
              </w:rPr>
              <w:t>47%</w:t>
            </w:r>
          </w:p>
        </w:tc>
        <w:tc>
          <w:tcPr>
            <w:tcW w:w="990" w:type="dxa"/>
            <w:vAlign w:val="bottom"/>
          </w:tcPr>
          <w:p w:rsidR="00864F73" w:rsidRPr="003F0BCE" w:rsidRDefault="00864F73" w:rsidP="00AB0306">
            <w:pPr>
              <w:spacing w:after="0" w:line="240" w:lineRule="auto"/>
            </w:pPr>
            <w:r>
              <w:rPr>
                <w:rFonts w:ascii="Calibri" w:hAnsi="Calibri"/>
                <w:color w:val="000000"/>
              </w:rPr>
              <w:t>19%</w:t>
            </w:r>
          </w:p>
        </w:tc>
        <w:tc>
          <w:tcPr>
            <w:tcW w:w="990" w:type="dxa"/>
            <w:vAlign w:val="bottom"/>
          </w:tcPr>
          <w:p w:rsidR="00864F73" w:rsidRDefault="00864F73" w:rsidP="00AB0306">
            <w:pPr>
              <w:spacing w:after="0" w:line="240" w:lineRule="auto"/>
              <w:rPr>
                <w:rFonts w:ascii="Calibri" w:hAnsi="Calibri"/>
                <w:color w:val="000000"/>
              </w:rPr>
            </w:pPr>
            <w:r>
              <w:rPr>
                <w:rFonts w:ascii="Calibri" w:hAnsi="Calibri"/>
                <w:color w:val="000000"/>
              </w:rPr>
              <w:t> </w:t>
            </w:r>
          </w:p>
        </w:tc>
      </w:tr>
      <w:tr w:rsidR="00864F73" w:rsidRPr="003F0BCE" w:rsidTr="00075B13">
        <w:trPr>
          <w:trHeight w:val="274"/>
        </w:trPr>
        <w:tc>
          <w:tcPr>
            <w:tcW w:w="2970" w:type="dxa"/>
            <w:vMerge w:val="restart"/>
            <w:shd w:val="clear" w:color="auto" w:fill="BFBFBF" w:themeFill="background1" w:themeFillShade="BF"/>
            <w:vAlign w:val="center"/>
          </w:tcPr>
          <w:p w:rsidR="00864F73" w:rsidRPr="003F0BCE" w:rsidRDefault="00864F73" w:rsidP="00AB0306">
            <w:pPr>
              <w:spacing w:after="0" w:line="240" w:lineRule="auto"/>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rsidR="00864F73" w:rsidRPr="003F0BCE" w:rsidRDefault="00864F7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864F73" w:rsidRPr="003F0BCE" w:rsidRDefault="00864F73" w:rsidP="00AB0306">
            <w:pPr>
              <w:spacing w:after="0" w:line="240" w:lineRule="auto"/>
            </w:pPr>
          </w:p>
        </w:tc>
        <w:tc>
          <w:tcPr>
            <w:tcW w:w="1080" w:type="dxa"/>
            <w:shd w:val="clear" w:color="auto" w:fill="BFBFBF" w:themeFill="background1" w:themeFillShade="BF"/>
          </w:tcPr>
          <w:p w:rsidR="00864F73" w:rsidRPr="003F0BCE" w:rsidRDefault="00864F73" w:rsidP="00AB0306">
            <w:pPr>
              <w:spacing w:after="0" w:line="240" w:lineRule="auto"/>
            </w:pPr>
          </w:p>
        </w:tc>
        <w:tc>
          <w:tcPr>
            <w:tcW w:w="1170" w:type="dxa"/>
            <w:shd w:val="clear" w:color="auto" w:fill="BFBFBF" w:themeFill="background1" w:themeFillShade="BF"/>
          </w:tcPr>
          <w:p w:rsidR="00864F73" w:rsidRPr="003F0BCE" w:rsidRDefault="00864F73" w:rsidP="00AB0306">
            <w:pPr>
              <w:spacing w:after="0" w:line="240" w:lineRule="auto"/>
            </w:pPr>
          </w:p>
        </w:tc>
        <w:tc>
          <w:tcPr>
            <w:tcW w:w="990" w:type="dxa"/>
            <w:shd w:val="clear" w:color="auto" w:fill="BFBFBF" w:themeFill="background1" w:themeFillShade="BF"/>
          </w:tcPr>
          <w:p w:rsidR="00864F73" w:rsidRPr="003F0BCE" w:rsidRDefault="00864F73" w:rsidP="00AB0306">
            <w:pPr>
              <w:spacing w:after="0" w:line="240" w:lineRule="auto"/>
            </w:pPr>
          </w:p>
        </w:tc>
        <w:tc>
          <w:tcPr>
            <w:tcW w:w="990" w:type="dxa"/>
            <w:shd w:val="clear" w:color="auto" w:fill="BFBFBF" w:themeFill="background1" w:themeFillShade="BF"/>
            <w:vAlign w:val="center"/>
          </w:tcPr>
          <w:p w:rsidR="00864F73" w:rsidRDefault="00864F73" w:rsidP="00AB0306">
            <w:pPr>
              <w:spacing w:after="0" w:line="240" w:lineRule="auto"/>
            </w:pPr>
            <w:r>
              <w:rPr>
                <w:rFonts w:ascii="Calibri" w:hAnsi="Calibri"/>
                <w:b/>
                <w:bCs/>
                <w:color w:val="000000"/>
              </w:rPr>
              <w:t>7.6</w:t>
            </w:r>
          </w:p>
        </w:tc>
      </w:tr>
      <w:tr w:rsidR="00864F73" w:rsidRPr="003F0BCE" w:rsidTr="00075B13">
        <w:trPr>
          <w:trHeight w:val="274"/>
        </w:trPr>
        <w:tc>
          <w:tcPr>
            <w:tcW w:w="2970" w:type="dxa"/>
            <w:vMerge/>
            <w:shd w:val="clear" w:color="auto" w:fill="BFBFBF" w:themeFill="background1" w:themeFillShade="BF"/>
            <w:vAlign w:val="center"/>
          </w:tcPr>
          <w:p w:rsidR="00864F73" w:rsidRPr="003F0BCE" w:rsidRDefault="00864F73" w:rsidP="00AB0306">
            <w:pPr>
              <w:spacing w:after="0" w:line="240" w:lineRule="auto"/>
              <w:jc w:val="center"/>
              <w:rPr>
                <w:rFonts w:ascii="Calibri" w:hAnsi="Calibri"/>
                <w:b/>
                <w:color w:val="000000"/>
              </w:rPr>
            </w:pPr>
          </w:p>
        </w:tc>
        <w:tc>
          <w:tcPr>
            <w:tcW w:w="900" w:type="dxa"/>
            <w:shd w:val="clear" w:color="auto" w:fill="BFBFBF" w:themeFill="background1" w:themeFillShade="BF"/>
          </w:tcPr>
          <w:p w:rsidR="00864F73" w:rsidRPr="003F0BCE" w:rsidRDefault="00864F7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864F73" w:rsidRPr="003F0BCE" w:rsidRDefault="00864F73" w:rsidP="00AB0306">
            <w:pPr>
              <w:spacing w:after="0" w:line="240" w:lineRule="auto"/>
            </w:pPr>
          </w:p>
        </w:tc>
        <w:tc>
          <w:tcPr>
            <w:tcW w:w="1080" w:type="dxa"/>
            <w:shd w:val="clear" w:color="auto" w:fill="BFBFBF" w:themeFill="background1" w:themeFillShade="BF"/>
          </w:tcPr>
          <w:p w:rsidR="00864F73" w:rsidRPr="003F0BCE" w:rsidRDefault="00864F73" w:rsidP="00AB0306">
            <w:pPr>
              <w:spacing w:after="0" w:line="240" w:lineRule="auto"/>
            </w:pPr>
          </w:p>
        </w:tc>
        <w:tc>
          <w:tcPr>
            <w:tcW w:w="1170" w:type="dxa"/>
            <w:shd w:val="clear" w:color="auto" w:fill="BFBFBF" w:themeFill="background1" w:themeFillShade="BF"/>
          </w:tcPr>
          <w:p w:rsidR="00864F73" w:rsidRPr="003F0BCE" w:rsidRDefault="00864F73" w:rsidP="00AB0306">
            <w:pPr>
              <w:spacing w:after="0" w:line="240" w:lineRule="auto"/>
            </w:pPr>
          </w:p>
        </w:tc>
        <w:tc>
          <w:tcPr>
            <w:tcW w:w="990" w:type="dxa"/>
            <w:shd w:val="clear" w:color="auto" w:fill="BFBFBF" w:themeFill="background1" w:themeFillShade="BF"/>
          </w:tcPr>
          <w:p w:rsidR="00864F73" w:rsidRPr="003F0BCE" w:rsidRDefault="00864F73" w:rsidP="00AB0306">
            <w:pPr>
              <w:spacing w:after="0" w:line="240" w:lineRule="auto"/>
            </w:pPr>
          </w:p>
        </w:tc>
        <w:tc>
          <w:tcPr>
            <w:tcW w:w="990" w:type="dxa"/>
            <w:shd w:val="clear" w:color="auto" w:fill="BFBFBF" w:themeFill="background1" w:themeFillShade="BF"/>
            <w:vAlign w:val="center"/>
          </w:tcPr>
          <w:p w:rsidR="00864F73" w:rsidRDefault="00864F73" w:rsidP="00AB0306">
            <w:pPr>
              <w:spacing w:after="0" w:line="240" w:lineRule="auto"/>
            </w:pPr>
            <w:r>
              <w:rPr>
                <w:rFonts w:ascii="Calibri" w:hAnsi="Calibri"/>
                <w:b/>
                <w:bCs/>
                <w:color w:val="000000"/>
              </w:rPr>
              <w:t>9.5</w:t>
            </w:r>
          </w:p>
        </w:tc>
      </w:tr>
      <w:tr w:rsidR="00864F73" w:rsidRPr="003F0BCE" w:rsidTr="00075B13">
        <w:trPr>
          <w:trHeight w:val="274"/>
        </w:trPr>
        <w:tc>
          <w:tcPr>
            <w:tcW w:w="2970" w:type="dxa"/>
            <w:vMerge/>
            <w:shd w:val="clear" w:color="auto" w:fill="BFBFBF" w:themeFill="background1" w:themeFillShade="BF"/>
            <w:vAlign w:val="center"/>
          </w:tcPr>
          <w:p w:rsidR="00864F73" w:rsidRPr="003F0BCE" w:rsidRDefault="00864F73" w:rsidP="00AB0306">
            <w:pPr>
              <w:spacing w:after="0" w:line="240" w:lineRule="auto"/>
              <w:jc w:val="center"/>
              <w:rPr>
                <w:rFonts w:ascii="Calibri" w:hAnsi="Calibri"/>
                <w:b/>
                <w:color w:val="000000"/>
              </w:rPr>
            </w:pPr>
          </w:p>
        </w:tc>
        <w:tc>
          <w:tcPr>
            <w:tcW w:w="900" w:type="dxa"/>
            <w:shd w:val="clear" w:color="auto" w:fill="BFBFBF" w:themeFill="background1" w:themeFillShade="BF"/>
          </w:tcPr>
          <w:p w:rsidR="00864F73" w:rsidRPr="003F0BCE" w:rsidRDefault="00864F7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864F73" w:rsidRPr="003F0BCE" w:rsidRDefault="00864F73" w:rsidP="00AB0306">
            <w:pPr>
              <w:spacing w:after="0" w:line="240" w:lineRule="auto"/>
            </w:pPr>
          </w:p>
        </w:tc>
        <w:tc>
          <w:tcPr>
            <w:tcW w:w="1080" w:type="dxa"/>
            <w:shd w:val="clear" w:color="auto" w:fill="BFBFBF" w:themeFill="background1" w:themeFillShade="BF"/>
          </w:tcPr>
          <w:p w:rsidR="00864F73" w:rsidRPr="003F0BCE" w:rsidRDefault="00864F73" w:rsidP="00AB0306">
            <w:pPr>
              <w:spacing w:after="0" w:line="240" w:lineRule="auto"/>
            </w:pPr>
          </w:p>
        </w:tc>
        <w:tc>
          <w:tcPr>
            <w:tcW w:w="1170" w:type="dxa"/>
            <w:shd w:val="clear" w:color="auto" w:fill="BFBFBF" w:themeFill="background1" w:themeFillShade="BF"/>
          </w:tcPr>
          <w:p w:rsidR="00864F73" w:rsidRPr="003F0BCE" w:rsidRDefault="00864F73" w:rsidP="00AB0306">
            <w:pPr>
              <w:spacing w:after="0" w:line="240" w:lineRule="auto"/>
            </w:pPr>
          </w:p>
        </w:tc>
        <w:tc>
          <w:tcPr>
            <w:tcW w:w="990" w:type="dxa"/>
            <w:shd w:val="clear" w:color="auto" w:fill="BFBFBF" w:themeFill="background1" w:themeFillShade="BF"/>
          </w:tcPr>
          <w:p w:rsidR="00864F73" w:rsidRPr="003F0BCE" w:rsidRDefault="00864F73" w:rsidP="00AB0306">
            <w:pPr>
              <w:spacing w:after="0" w:line="240" w:lineRule="auto"/>
            </w:pPr>
          </w:p>
        </w:tc>
        <w:tc>
          <w:tcPr>
            <w:tcW w:w="990" w:type="dxa"/>
            <w:shd w:val="clear" w:color="auto" w:fill="BFBFBF" w:themeFill="background1" w:themeFillShade="BF"/>
            <w:vAlign w:val="center"/>
          </w:tcPr>
          <w:p w:rsidR="00864F73" w:rsidRDefault="00864F73" w:rsidP="00AB0306">
            <w:pPr>
              <w:spacing w:after="0" w:line="240" w:lineRule="auto"/>
            </w:pPr>
            <w:r>
              <w:rPr>
                <w:rFonts w:ascii="Calibri" w:hAnsi="Calibri"/>
                <w:b/>
                <w:bCs/>
                <w:color w:val="000000"/>
              </w:rPr>
              <w:t>6.4</w:t>
            </w:r>
          </w:p>
        </w:tc>
      </w:tr>
      <w:tr w:rsidR="00864F73" w:rsidRPr="003F0BCE" w:rsidTr="00075B13">
        <w:trPr>
          <w:trHeight w:val="274"/>
        </w:trPr>
        <w:tc>
          <w:tcPr>
            <w:tcW w:w="2970" w:type="dxa"/>
            <w:vMerge/>
            <w:shd w:val="clear" w:color="auto" w:fill="BFBFBF" w:themeFill="background1" w:themeFillShade="BF"/>
            <w:vAlign w:val="center"/>
          </w:tcPr>
          <w:p w:rsidR="00864F73" w:rsidRPr="003F0BCE" w:rsidRDefault="00864F73" w:rsidP="00AB0306">
            <w:pPr>
              <w:spacing w:after="0" w:line="240" w:lineRule="auto"/>
              <w:jc w:val="center"/>
              <w:rPr>
                <w:rFonts w:ascii="Calibri" w:hAnsi="Calibri"/>
                <w:b/>
                <w:color w:val="000000"/>
              </w:rPr>
            </w:pPr>
          </w:p>
        </w:tc>
        <w:tc>
          <w:tcPr>
            <w:tcW w:w="900" w:type="dxa"/>
            <w:shd w:val="clear" w:color="auto" w:fill="BFBFBF" w:themeFill="background1" w:themeFillShade="BF"/>
          </w:tcPr>
          <w:p w:rsidR="00864F73" w:rsidRPr="003F0BCE" w:rsidRDefault="00864F73" w:rsidP="00AB0306">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rsidR="00864F73" w:rsidRPr="003F0BCE" w:rsidRDefault="00864F73" w:rsidP="00AB0306">
            <w:pPr>
              <w:spacing w:after="0" w:line="240" w:lineRule="auto"/>
            </w:pPr>
          </w:p>
        </w:tc>
        <w:tc>
          <w:tcPr>
            <w:tcW w:w="1080" w:type="dxa"/>
            <w:shd w:val="clear" w:color="auto" w:fill="BFBFBF" w:themeFill="background1" w:themeFillShade="BF"/>
          </w:tcPr>
          <w:p w:rsidR="00864F73" w:rsidRPr="003F0BCE" w:rsidRDefault="00864F73" w:rsidP="00AB0306">
            <w:pPr>
              <w:spacing w:after="0" w:line="240" w:lineRule="auto"/>
            </w:pPr>
          </w:p>
        </w:tc>
        <w:tc>
          <w:tcPr>
            <w:tcW w:w="1170" w:type="dxa"/>
            <w:shd w:val="clear" w:color="auto" w:fill="BFBFBF" w:themeFill="background1" w:themeFillShade="BF"/>
          </w:tcPr>
          <w:p w:rsidR="00864F73" w:rsidRPr="003F0BCE" w:rsidRDefault="00864F73" w:rsidP="00AB0306">
            <w:pPr>
              <w:spacing w:after="0" w:line="240" w:lineRule="auto"/>
            </w:pPr>
          </w:p>
        </w:tc>
        <w:tc>
          <w:tcPr>
            <w:tcW w:w="990" w:type="dxa"/>
            <w:shd w:val="clear" w:color="auto" w:fill="BFBFBF" w:themeFill="background1" w:themeFillShade="BF"/>
          </w:tcPr>
          <w:p w:rsidR="00864F73" w:rsidRPr="003F0BCE" w:rsidRDefault="00864F73" w:rsidP="00AB0306">
            <w:pPr>
              <w:spacing w:after="0" w:line="240" w:lineRule="auto"/>
            </w:pPr>
          </w:p>
        </w:tc>
        <w:tc>
          <w:tcPr>
            <w:tcW w:w="990" w:type="dxa"/>
            <w:shd w:val="clear" w:color="auto" w:fill="BFBFBF" w:themeFill="background1" w:themeFillShade="BF"/>
            <w:vAlign w:val="center"/>
          </w:tcPr>
          <w:p w:rsidR="00864F73" w:rsidRDefault="00864F73" w:rsidP="00AB0306">
            <w:pPr>
              <w:spacing w:after="0" w:line="240" w:lineRule="auto"/>
            </w:pPr>
            <w:r>
              <w:rPr>
                <w:rFonts w:ascii="Calibri" w:hAnsi="Calibri"/>
                <w:b/>
                <w:bCs/>
                <w:color w:val="000000"/>
              </w:rPr>
              <w:t>7.6</w:t>
            </w:r>
          </w:p>
        </w:tc>
      </w:tr>
    </w:tbl>
    <w:p w:rsidR="00AB0306" w:rsidRDefault="00AB0306">
      <w:pPr>
        <w:spacing w:after="0" w:line="240" w:lineRule="auto"/>
      </w:pPr>
    </w:p>
    <w:p w:rsidR="004719A5" w:rsidRDefault="004719A5">
      <w:pPr>
        <w:spacing w:after="0" w:line="240" w:lineRule="auto"/>
      </w:pPr>
      <w:r>
        <w:br w:type="page"/>
      </w:r>
    </w:p>
    <w:tbl>
      <w:tblPr>
        <w:tblStyle w:val="TableGrid3"/>
        <w:tblW w:w="0" w:type="auto"/>
        <w:tblInd w:w="-162" w:type="dxa"/>
        <w:tblLayout w:type="fixed"/>
        <w:tblLook w:val="04A0" w:firstRow="1" w:lastRow="0" w:firstColumn="1" w:lastColumn="0" w:noHBand="0" w:noVBand="1"/>
        <w:tblCaption w:val="Appendix C: Instructional Inventory"/>
        <w:tblDescription w:val="Focus Area #2: Student Engagement and Critical Thinking"/>
      </w:tblPr>
      <w:tblGrid>
        <w:gridCol w:w="2970"/>
        <w:gridCol w:w="900"/>
        <w:gridCol w:w="1260"/>
        <w:gridCol w:w="1080"/>
        <w:gridCol w:w="1170"/>
        <w:gridCol w:w="990"/>
        <w:gridCol w:w="1368"/>
      </w:tblGrid>
      <w:tr w:rsidR="001E5A1F" w:rsidRPr="003F0BCE" w:rsidTr="00AB0306">
        <w:tc>
          <w:tcPr>
            <w:tcW w:w="2970" w:type="dxa"/>
          </w:tcPr>
          <w:p w:rsidR="001E5A1F" w:rsidRPr="003F0BCE" w:rsidRDefault="001E5A1F" w:rsidP="00AB0306">
            <w:pPr>
              <w:spacing w:after="0" w:line="240" w:lineRule="auto"/>
            </w:pPr>
          </w:p>
        </w:tc>
        <w:tc>
          <w:tcPr>
            <w:tcW w:w="900" w:type="dxa"/>
          </w:tcPr>
          <w:p w:rsidR="001E5A1F" w:rsidRPr="003F0BCE" w:rsidRDefault="001E5A1F" w:rsidP="00AB0306">
            <w:pPr>
              <w:spacing w:after="0" w:line="240" w:lineRule="auto"/>
            </w:pPr>
          </w:p>
        </w:tc>
        <w:tc>
          <w:tcPr>
            <w:tcW w:w="1260" w:type="dxa"/>
          </w:tcPr>
          <w:p w:rsidR="001E5A1F" w:rsidRPr="003F0BCE" w:rsidRDefault="001E5A1F" w:rsidP="00AB0306">
            <w:pPr>
              <w:spacing w:after="0" w:line="240" w:lineRule="auto"/>
            </w:pPr>
          </w:p>
        </w:tc>
        <w:tc>
          <w:tcPr>
            <w:tcW w:w="1080" w:type="dxa"/>
          </w:tcPr>
          <w:p w:rsidR="001E5A1F" w:rsidRPr="003F0BCE" w:rsidRDefault="001E5A1F" w:rsidP="00AB0306">
            <w:pPr>
              <w:spacing w:after="0" w:line="240" w:lineRule="auto"/>
            </w:pPr>
          </w:p>
        </w:tc>
        <w:tc>
          <w:tcPr>
            <w:tcW w:w="1170" w:type="dxa"/>
          </w:tcPr>
          <w:p w:rsidR="001E5A1F" w:rsidRPr="003F0BCE" w:rsidRDefault="001E5A1F" w:rsidP="00AB0306">
            <w:pPr>
              <w:spacing w:after="0" w:line="240" w:lineRule="auto"/>
            </w:pPr>
          </w:p>
        </w:tc>
        <w:tc>
          <w:tcPr>
            <w:tcW w:w="990" w:type="dxa"/>
          </w:tcPr>
          <w:p w:rsidR="001E5A1F" w:rsidRPr="003F0BCE" w:rsidRDefault="001E5A1F" w:rsidP="00AB0306">
            <w:pPr>
              <w:spacing w:after="0" w:line="240" w:lineRule="auto"/>
            </w:pPr>
          </w:p>
        </w:tc>
        <w:tc>
          <w:tcPr>
            <w:tcW w:w="1368" w:type="dxa"/>
          </w:tcPr>
          <w:p w:rsidR="001E5A1F" w:rsidRPr="003F0BCE" w:rsidRDefault="001E5A1F" w:rsidP="00AB0306">
            <w:pPr>
              <w:spacing w:after="0" w:line="240" w:lineRule="auto"/>
            </w:pPr>
          </w:p>
        </w:tc>
      </w:tr>
      <w:tr w:rsidR="001E5A1F" w:rsidRPr="003F0BCE" w:rsidTr="00AB0306">
        <w:tc>
          <w:tcPr>
            <w:tcW w:w="2970" w:type="dxa"/>
            <w:vMerge w:val="restart"/>
          </w:tcPr>
          <w:p w:rsidR="001E5A1F" w:rsidRPr="003F0BCE" w:rsidRDefault="001E5A1F" w:rsidP="00AB0306">
            <w:pPr>
              <w:spacing w:after="0" w:line="240" w:lineRule="auto"/>
              <w:rPr>
                <w:rFonts w:ascii="Calibri" w:hAnsi="Calibri"/>
                <w:b/>
                <w:bCs/>
                <w:color w:val="000000"/>
              </w:rPr>
            </w:pPr>
            <w:r w:rsidRPr="003F0BCE">
              <w:rPr>
                <w:rFonts w:ascii="Calibri" w:hAnsi="Calibri"/>
                <w:b/>
                <w:bCs/>
                <w:color w:val="000000"/>
              </w:rPr>
              <w:t>Focus Area #2: Student Engagement &amp; Critical Thinking</w:t>
            </w:r>
          </w:p>
        </w:tc>
        <w:tc>
          <w:tcPr>
            <w:tcW w:w="900" w:type="dxa"/>
          </w:tcPr>
          <w:p w:rsidR="001E5A1F" w:rsidRPr="003F0BCE" w:rsidRDefault="001E5A1F" w:rsidP="00AB0306">
            <w:pPr>
              <w:spacing w:after="0" w:line="240" w:lineRule="auto"/>
            </w:pPr>
          </w:p>
        </w:tc>
        <w:tc>
          <w:tcPr>
            <w:tcW w:w="1260" w:type="dxa"/>
          </w:tcPr>
          <w:p w:rsidR="001E5A1F" w:rsidRPr="003F0BCE" w:rsidRDefault="001E5A1F" w:rsidP="00AB0306">
            <w:pPr>
              <w:spacing w:after="0" w:line="240" w:lineRule="auto"/>
            </w:pPr>
            <w:r w:rsidRPr="003F0BCE">
              <w:t>Insufficient</w:t>
            </w:r>
          </w:p>
        </w:tc>
        <w:tc>
          <w:tcPr>
            <w:tcW w:w="1080" w:type="dxa"/>
          </w:tcPr>
          <w:p w:rsidR="001E5A1F" w:rsidRPr="003F0BCE" w:rsidRDefault="001E5A1F" w:rsidP="00AB0306">
            <w:pPr>
              <w:spacing w:after="0" w:line="240" w:lineRule="auto"/>
            </w:pPr>
            <w:r w:rsidRPr="003F0BCE">
              <w:t>Minimal</w:t>
            </w:r>
          </w:p>
        </w:tc>
        <w:tc>
          <w:tcPr>
            <w:tcW w:w="1170" w:type="dxa"/>
          </w:tcPr>
          <w:p w:rsidR="001E5A1F" w:rsidRPr="003F0BCE" w:rsidRDefault="001E5A1F" w:rsidP="00AB0306">
            <w:pPr>
              <w:spacing w:after="0" w:line="240" w:lineRule="auto"/>
            </w:pPr>
            <w:r w:rsidRPr="003F0BCE">
              <w:t>Moderate</w:t>
            </w:r>
          </w:p>
        </w:tc>
        <w:tc>
          <w:tcPr>
            <w:tcW w:w="990" w:type="dxa"/>
          </w:tcPr>
          <w:p w:rsidR="001E5A1F" w:rsidRPr="003F0BCE" w:rsidRDefault="001E5A1F" w:rsidP="00AB0306">
            <w:pPr>
              <w:spacing w:after="0" w:line="240" w:lineRule="auto"/>
            </w:pPr>
            <w:r w:rsidRPr="003F0BCE">
              <w:t>Strong</w:t>
            </w:r>
          </w:p>
        </w:tc>
        <w:tc>
          <w:tcPr>
            <w:tcW w:w="1368" w:type="dxa"/>
          </w:tcPr>
          <w:p w:rsidR="001E5A1F" w:rsidRPr="003F0BCE" w:rsidRDefault="001E5A1F" w:rsidP="00AB0306">
            <w:pPr>
              <w:spacing w:after="0" w:line="240" w:lineRule="auto"/>
            </w:pPr>
            <w:r w:rsidRPr="003F0BCE">
              <w:t>Avg Number of points</w:t>
            </w:r>
          </w:p>
        </w:tc>
      </w:tr>
      <w:tr w:rsidR="001E5A1F" w:rsidRPr="003F0BCE" w:rsidTr="00AB0306">
        <w:tc>
          <w:tcPr>
            <w:tcW w:w="2970" w:type="dxa"/>
            <w:vMerge/>
          </w:tcPr>
          <w:p w:rsidR="001E5A1F" w:rsidRPr="003F0BCE" w:rsidRDefault="001E5A1F" w:rsidP="00AB0306">
            <w:pPr>
              <w:spacing w:after="0" w:line="240" w:lineRule="auto"/>
            </w:pPr>
          </w:p>
        </w:tc>
        <w:tc>
          <w:tcPr>
            <w:tcW w:w="900" w:type="dxa"/>
          </w:tcPr>
          <w:p w:rsidR="001E5A1F" w:rsidRPr="003F0BCE" w:rsidRDefault="001E5A1F" w:rsidP="00AB0306">
            <w:pPr>
              <w:spacing w:after="0" w:line="240" w:lineRule="auto"/>
            </w:pPr>
          </w:p>
        </w:tc>
        <w:tc>
          <w:tcPr>
            <w:tcW w:w="1260" w:type="dxa"/>
          </w:tcPr>
          <w:p w:rsidR="001E5A1F" w:rsidRPr="003F0BCE" w:rsidRDefault="001E5A1F" w:rsidP="00AB0306">
            <w:pPr>
              <w:spacing w:after="0" w:line="240" w:lineRule="auto"/>
            </w:pPr>
            <w:r w:rsidRPr="003F0BCE">
              <w:t>(0)</w:t>
            </w:r>
          </w:p>
        </w:tc>
        <w:tc>
          <w:tcPr>
            <w:tcW w:w="1080" w:type="dxa"/>
          </w:tcPr>
          <w:p w:rsidR="001E5A1F" w:rsidRPr="003F0BCE" w:rsidRDefault="001E5A1F" w:rsidP="00AB0306">
            <w:pPr>
              <w:spacing w:after="0" w:line="240" w:lineRule="auto"/>
            </w:pPr>
            <w:r w:rsidRPr="003F0BCE">
              <w:t>(1)</w:t>
            </w:r>
          </w:p>
        </w:tc>
        <w:tc>
          <w:tcPr>
            <w:tcW w:w="1170" w:type="dxa"/>
          </w:tcPr>
          <w:p w:rsidR="001E5A1F" w:rsidRPr="003F0BCE" w:rsidRDefault="001E5A1F" w:rsidP="00AB0306">
            <w:pPr>
              <w:spacing w:after="0" w:line="240" w:lineRule="auto"/>
            </w:pPr>
            <w:r w:rsidRPr="003F0BCE">
              <w:t>(2)</w:t>
            </w:r>
          </w:p>
        </w:tc>
        <w:tc>
          <w:tcPr>
            <w:tcW w:w="990" w:type="dxa"/>
          </w:tcPr>
          <w:p w:rsidR="001E5A1F" w:rsidRPr="003F0BCE" w:rsidRDefault="001E5A1F" w:rsidP="00AB0306">
            <w:pPr>
              <w:spacing w:after="0" w:line="240" w:lineRule="auto"/>
            </w:pPr>
            <w:r w:rsidRPr="003F0BCE">
              <w:t>(3)</w:t>
            </w:r>
          </w:p>
        </w:tc>
        <w:tc>
          <w:tcPr>
            <w:tcW w:w="1368" w:type="dxa"/>
          </w:tcPr>
          <w:p w:rsidR="001E5A1F" w:rsidRPr="003F0BCE" w:rsidRDefault="001E5A1F" w:rsidP="00AB0306">
            <w:pPr>
              <w:spacing w:after="0" w:line="240" w:lineRule="auto"/>
            </w:pPr>
            <w:r w:rsidRPr="003F0BCE">
              <w:t>(0 to 3)</w:t>
            </w:r>
          </w:p>
        </w:tc>
      </w:tr>
      <w:tr w:rsidR="00E66833" w:rsidRPr="003F0BCE" w:rsidTr="00075B13">
        <w:tc>
          <w:tcPr>
            <w:tcW w:w="2970" w:type="dxa"/>
            <w:vMerge w:val="restart"/>
            <w:shd w:val="clear" w:color="auto" w:fill="BFBFBF" w:themeFill="background1" w:themeFillShade="BF"/>
          </w:tcPr>
          <w:p w:rsidR="00E66833" w:rsidRPr="003F0BCE" w:rsidRDefault="00E66833" w:rsidP="00AB0306">
            <w:pPr>
              <w:spacing w:after="0" w:line="240" w:lineRule="auto"/>
              <w:rPr>
                <w:rFonts w:ascii="Calibri" w:hAnsi="Calibri"/>
                <w:color w:val="000000"/>
              </w:rPr>
            </w:pPr>
            <w:r w:rsidRPr="003F0BCE">
              <w:rPr>
                <w:rFonts w:ascii="Calibri" w:hAnsi="Calibri"/>
                <w:color w:val="000000"/>
              </w:rPr>
              <w:t>5. Students are motivated and engaged in the lesson.</w:t>
            </w:r>
          </w:p>
        </w:tc>
        <w:tc>
          <w:tcPr>
            <w:tcW w:w="900" w:type="dxa"/>
            <w:shd w:val="clear" w:color="auto" w:fill="BFBFBF" w:themeFill="background1" w:themeFillShade="BF"/>
          </w:tcPr>
          <w:p w:rsidR="00E66833" w:rsidRPr="003F0BCE" w:rsidRDefault="00E6683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0%</w:t>
            </w:r>
          </w:p>
        </w:tc>
        <w:tc>
          <w:tcPr>
            <w:tcW w:w="108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16%</w:t>
            </w:r>
          </w:p>
        </w:tc>
        <w:tc>
          <w:tcPr>
            <w:tcW w:w="117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63%</w:t>
            </w:r>
          </w:p>
        </w:tc>
        <w:tc>
          <w:tcPr>
            <w:tcW w:w="99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21%</w:t>
            </w:r>
          </w:p>
        </w:tc>
        <w:tc>
          <w:tcPr>
            <w:tcW w:w="1368"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2.1</w:t>
            </w:r>
          </w:p>
        </w:tc>
      </w:tr>
      <w:tr w:rsidR="00E66833" w:rsidRPr="003F0BCE" w:rsidTr="00075B13">
        <w:tc>
          <w:tcPr>
            <w:tcW w:w="2970" w:type="dxa"/>
            <w:vMerge/>
            <w:shd w:val="clear" w:color="auto" w:fill="BFBFBF" w:themeFill="background1" w:themeFillShade="BF"/>
            <w:vAlign w:val="center"/>
          </w:tcPr>
          <w:p w:rsidR="00E66833" w:rsidRPr="003F0BCE" w:rsidRDefault="00E66833" w:rsidP="00AB0306">
            <w:pPr>
              <w:spacing w:after="0" w:line="240" w:lineRule="auto"/>
            </w:pPr>
          </w:p>
        </w:tc>
        <w:tc>
          <w:tcPr>
            <w:tcW w:w="900" w:type="dxa"/>
            <w:shd w:val="clear" w:color="auto" w:fill="BFBFBF" w:themeFill="background1" w:themeFillShade="BF"/>
          </w:tcPr>
          <w:p w:rsidR="00E66833" w:rsidRPr="003F0BCE" w:rsidRDefault="00E6683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0%</w:t>
            </w:r>
          </w:p>
        </w:tc>
        <w:tc>
          <w:tcPr>
            <w:tcW w:w="108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0%</w:t>
            </w:r>
          </w:p>
        </w:tc>
        <w:tc>
          <w:tcPr>
            <w:tcW w:w="117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60%</w:t>
            </w:r>
          </w:p>
        </w:tc>
        <w:tc>
          <w:tcPr>
            <w:tcW w:w="99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40%</w:t>
            </w:r>
          </w:p>
        </w:tc>
        <w:tc>
          <w:tcPr>
            <w:tcW w:w="1368"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2.4</w:t>
            </w:r>
          </w:p>
        </w:tc>
      </w:tr>
      <w:tr w:rsidR="00E66833" w:rsidRPr="003F0BCE" w:rsidTr="00075B13">
        <w:tc>
          <w:tcPr>
            <w:tcW w:w="2970" w:type="dxa"/>
            <w:vMerge/>
            <w:shd w:val="clear" w:color="auto" w:fill="BFBFBF" w:themeFill="background1" w:themeFillShade="BF"/>
            <w:vAlign w:val="center"/>
          </w:tcPr>
          <w:p w:rsidR="00E66833" w:rsidRPr="003F0BCE" w:rsidRDefault="00E66833" w:rsidP="00AB0306">
            <w:pPr>
              <w:spacing w:after="0" w:line="240" w:lineRule="auto"/>
            </w:pPr>
          </w:p>
        </w:tc>
        <w:tc>
          <w:tcPr>
            <w:tcW w:w="900" w:type="dxa"/>
            <w:shd w:val="clear" w:color="auto" w:fill="BFBFBF" w:themeFill="background1" w:themeFillShade="BF"/>
          </w:tcPr>
          <w:p w:rsidR="00E66833" w:rsidRPr="003F0BCE" w:rsidRDefault="00E6683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6%</w:t>
            </w:r>
          </w:p>
        </w:tc>
        <w:tc>
          <w:tcPr>
            <w:tcW w:w="108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44%</w:t>
            </w:r>
          </w:p>
        </w:tc>
        <w:tc>
          <w:tcPr>
            <w:tcW w:w="117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33%</w:t>
            </w:r>
          </w:p>
        </w:tc>
        <w:tc>
          <w:tcPr>
            <w:tcW w:w="99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17%</w:t>
            </w:r>
          </w:p>
        </w:tc>
        <w:tc>
          <w:tcPr>
            <w:tcW w:w="1368"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1.6</w:t>
            </w:r>
          </w:p>
        </w:tc>
      </w:tr>
      <w:tr w:rsidR="00E66833" w:rsidRPr="003F0BCE" w:rsidTr="00075B13">
        <w:tc>
          <w:tcPr>
            <w:tcW w:w="2970" w:type="dxa"/>
            <w:vMerge/>
            <w:shd w:val="clear" w:color="auto" w:fill="BFBFBF" w:themeFill="background1" w:themeFillShade="BF"/>
            <w:vAlign w:val="center"/>
          </w:tcPr>
          <w:p w:rsidR="00E66833" w:rsidRPr="003F0BCE" w:rsidRDefault="00E66833" w:rsidP="00AB0306">
            <w:pPr>
              <w:spacing w:after="0" w:line="240" w:lineRule="auto"/>
            </w:pPr>
          </w:p>
        </w:tc>
        <w:tc>
          <w:tcPr>
            <w:tcW w:w="900" w:type="dxa"/>
            <w:shd w:val="clear" w:color="auto" w:fill="BFBFBF" w:themeFill="background1" w:themeFillShade="BF"/>
          </w:tcPr>
          <w:p w:rsidR="00E66833" w:rsidRPr="003F0BCE" w:rsidRDefault="00E6683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1</w:t>
            </w:r>
          </w:p>
        </w:tc>
        <w:tc>
          <w:tcPr>
            <w:tcW w:w="108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11</w:t>
            </w:r>
          </w:p>
        </w:tc>
        <w:tc>
          <w:tcPr>
            <w:tcW w:w="117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24</w:t>
            </w:r>
          </w:p>
        </w:tc>
        <w:tc>
          <w:tcPr>
            <w:tcW w:w="99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11</w:t>
            </w:r>
          </w:p>
        </w:tc>
        <w:tc>
          <w:tcPr>
            <w:tcW w:w="1368"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2.0</w:t>
            </w:r>
          </w:p>
        </w:tc>
      </w:tr>
      <w:tr w:rsidR="00E66833" w:rsidRPr="003F0BCE" w:rsidTr="00075B13">
        <w:tc>
          <w:tcPr>
            <w:tcW w:w="2970" w:type="dxa"/>
            <w:vMerge/>
            <w:shd w:val="clear" w:color="auto" w:fill="BFBFBF" w:themeFill="background1" w:themeFillShade="BF"/>
            <w:vAlign w:val="center"/>
          </w:tcPr>
          <w:p w:rsidR="00E66833" w:rsidRPr="003F0BCE" w:rsidRDefault="00E66833" w:rsidP="00AB0306">
            <w:pPr>
              <w:spacing w:after="0" w:line="240" w:lineRule="auto"/>
            </w:pPr>
          </w:p>
        </w:tc>
        <w:tc>
          <w:tcPr>
            <w:tcW w:w="900" w:type="dxa"/>
            <w:shd w:val="clear" w:color="auto" w:fill="BFBFBF" w:themeFill="background1" w:themeFillShade="BF"/>
          </w:tcPr>
          <w:p w:rsidR="00E66833" w:rsidRPr="003F0BCE" w:rsidRDefault="00E6683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2%</w:t>
            </w:r>
          </w:p>
        </w:tc>
        <w:tc>
          <w:tcPr>
            <w:tcW w:w="108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23%</w:t>
            </w:r>
          </w:p>
        </w:tc>
        <w:tc>
          <w:tcPr>
            <w:tcW w:w="117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51%</w:t>
            </w:r>
          </w:p>
        </w:tc>
        <w:tc>
          <w:tcPr>
            <w:tcW w:w="99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23%</w:t>
            </w:r>
          </w:p>
        </w:tc>
        <w:tc>
          <w:tcPr>
            <w:tcW w:w="1368"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 </w:t>
            </w:r>
          </w:p>
        </w:tc>
      </w:tr>
      <w:tr w:rsidR="00E66833" w:rsidRPr="003F0BCE" w:rsidTr="00075B13">
        <w:tc>
          <w:tcPr>
            <w:tcW w:w="2970" w:type="dxa"/>
            <w:vMerge w:val="restart"/>
          </w:tcPr>
          <w:p w:rsidR="00E66833" w:rsidRPr="003F0BCE" w:rsidRDefault="00E66833" w:rsidP="00AB0306">
            <w:pPr>
              <w:spacing w:after="0" w:line="240" w:lineRule="auto"/>
              <w:rPr>
                <w:rFonts w:ascii="Calibri" w:hAnsi="Calibri"/>
                <w:color w:val="000000"/>
              </w:rPr>
            </w:pPr>
            <w:r w:rsidRPr="003F0BCE">
              <w:rPr>
                <w:rFonts w:ascii="Calibri" w:hAnsi="Calibri"/>
                <w:color w:val="000000"/>
              </w:rPr>
              <w:t>6. The teacher facilitates tasks that encourage students to develop and engage in critical thinking.</w:t>
            </w:r>
          </w:p>
        </w:tc>
        <w:tc>
          <w:tcPr>
            <w:tcW w:w="900" w:type="dxa"/>
          </w:tcPr>
          <w:p w:rsidR="00E66833" w:rsidRPr="003F0BCE" w:rsidRDefault="00E6683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vAlign w:val="bottom"/>
          </w:tcPr>
          <w:p w:rsidR="00E66833" w:rsidRPr="003F0BCE" w:rsidRDefault="00E66833" w:rsidP="00AB0306">
            <w:pPr>
              <w:spacing w:after="0" w:line="240" w:lineRule="auto"/>
            </w:pPr>
            <w:r>
              <w:rPr>
                <w:rFonts w:ascii="Calibri" w:hAnsi="Calibri"/>
                <w:color w:val="000000"/>
              </w:rPr>
              <w:t>5%</w:t>
            </w:r>
          </w:p>
        </w:tc>
        <w:tc>
          <w:tcPr>
            <w:tcW w:w="1080" w:type="dxa"/>
            <w:vAlign w:val="bottom"/>
          </w:tcPr>
          <w:p w:rsidR="00E66833" w:rsidRPr="003F0BCE" w:rsidRDefault="00E66833" w:rsidP="00AB0306">
            <w:pPr>
              <w:spacing w:after="0" w:line="240" w:lineRule="auto"/>
            </w:pPr>
            <w:r>
              <w:rPr>
                <w:rFonts w:ascii="Calibri" w:hAnsi="Calibri"/>
                <w:color w:val="000000"/>
              </w:rPr>
              <w:t>16%</w:t>
            </w:r>
          </w:p>
        </w:tc>
        <w:tc>
          <w:tcPr>
            <w:tcW w:w="1170" w:type="dxa"/>
            <w:vAlign w:val="bottom"/>
          </w:tcPr>
          <w:p w:rsidR="00E66833" w:rsidRPr="003F0BCE" w:rsidRDefault="00E66833" w:rsidP="00AB0306">
            <w:pPr>
              <w:spacing w:after="0" w:line="240" w:lineRule="auto"/>
            </w:pPr>
            <w:r>
              <w:rPr>
                <w:rFonts w:ascii="Calibri" w:hAnsi="Calibri"/>
                <w:color w:val="000000"/>
              </w:rPr>
              <w:t>74%</w:t>
            </w:r>
          </w:p>
        </w:tc>
        <w:tc>
          <w:tcPr>
            <w:tcW w:w="990" w:type="dxa"/>
            <w:vAlign w:val="bottom"/>
          </w:tcPr>
          <w:p w:rsidR="00E66833" w:rsidRPr="003F0BCE" w:rsidRDefault="00E66833" w:rsidP="00AB0306">
            <w:pPr>
              <w:spacing w:after="0" w:line="240" w:lineRule="auto"/>
            </w:pPr>
            <w:r>
              <w:rPr>
                <w:rFonts w:ascii="Calibri" w:hAnsi="Calibri"/>
                <w:color w:val="000000"/>
              </w:rPr>
              <w:t>5%</w:t>
            </w:r>
          </w:p>
        </w:tc>
        <w:tc>
          <w:tcPr>
            <w:tcW w:w="1368" w:type="dxa"/>
            <w:vAlign w:val="bottom"/>
          </w:tcPr>
          <w:p w:rsidR="00E66833" w:rsidRPr="003F0BCE" w:rsidRDefault="00E66833" w:rsidP="00AB0306">
            <w:pPr>
              <w:spacing w:after="0" w:line="240" w:lineRule="auto"/>
            </w:pPr>
            <w:r>
              <w:rPr>
                <w:rFonts w:ascii="Calibri" w:hAnsi="Calibri"/>
                <w:color w:val="000000"/>
              </w:rPr>
              <w:t>1.8</w:t>
            </w:r>
          </w:p>
        </w:tc>
      </w:tr>
      <w:tr w:rsidR="00E66833" w:rsidRPr="003F0BCE" w:rsidTr="00075B13">
        <w:tc>
          <w:tcPr>
            <w:tcW w:w="2970" w:type="dxa"/>
            <w:vMerge/>
            <w:vAlign w:val="center"/>
          </w:tcPr>
          <w:p w:rsidR="00E66833" w:rsidRPr="003F0BCE" w:rsidRDefault="00E66833" w:rsidP="00AB0306">
            <w:pPr>
              <w:spacing w:after="0" w:line="240" w:lineRule="auto"/>
            </w:pPr>
          </w:p>
        </w:tc>
        <w:tc>
          <w:tcPr>
            <w:tcW w:w="900" w:type="dxa"/>
          </w:tcPr>
          <w:p w:rsidR="00E66833" w:rsidRPr="003F0BCE" w:rsidRDefault="00E6683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vAlign w:val="bottom"/>
          </w:tcPr>
          <w:p w:rsidR="00E66833" w:rsidRPr="003F0BCE" w:rsidRDefault="00E66833" w:rsidP="00AB0306">
            <w:pPr>
              <w:spacing w:after="0" w:line="240" w:lineRule="auto"/>
            </w:pPr>
            <w:r>
              <w:rPr>
                <w:rFonts w:ascii="Calibri" w:hAnsi="Calibri"/>
                <w:color w:val="000000"/>
              </w:rPr>
              <w:t>11%</w:t>
            </w:r>
          </w:p>
        </w:tc>
        <w:tc>
          <w:tcPr>
            <w:tcW w:w="1080" w:type="dxa"/>
            <w:vAlign w:val="bottom"/>
          </w:tcPr>
          <w:p w:rsidR="00E66833" w:rsidRPr="003F0BCE" w:rsidRDefault="00E66833" w:rsidP="00AB0306">
            <w:pPr>
              <w:spacing w:after="0" w:line="240" w:lineRule="auto"/>
            </w:pPr>
            <w:r>
              <w:rPr>
                <w:rFonts w:ascii="Calibri" w:hAnsi="Calibri"/>
                <w:color w:val="000000"/>
              </w:rPr>
              <w:t>11%</w:t>
            </w:r>
          </w:p>
        </w:tc>
        <w:tc>
          <w:tcPr>
            <w:tcW w:w="1170" w:type="dxa"/>
            <w:vAlign w:val="bottom"/>
          </w:tcPr>
          <w:p w:rsidR="00E66833" w:rsidRPr="003F0BCE" w:rsidRDefault="00E66833" w:rsidP="00AB0306">
            <w:pPr>
              <w:spacing w:after="0" w:line="240" w:lineRule="auto"/>
            </w:pPr>
            <w:r>
              <w:rPr>
                <w:rFonts w:ascii="Calibri" w:hAnsi="Calibri"/>
                <w:color w:val="000000"/>
              </w:rPr>
              <w:t>67%</w:t>
            </w:r>
          </w:p>
        </w:tc>
        <w:tc>
          <w:tcPr>
            <w:tcW w:w="990" w:type="dxa"/>
            <w:vAlign w:val="bottom"/>
          </w:tcPr>
          <w:p w:rsidR="00E66833" w:rsidRPr="003F0BCE" w:rsidRDefault="00E66833" w:rsidP="00AB0306">
            <w:pPr>
              <w:spacing w:after="0" w:line="240" w:lineRule="auto"/>
            </w:pPr>
            <w:r>
              <w:rPr>
                <w:rFonts w:ascii="Calibri" w:hAnsi="Calibri"/>
                <w:color w:val="000000"/>
              </w:rPr>
              <w:t>11%</w:t>
            </w:r>
          </w:p>
        </w:tc>
        <w:tc>
          <w:tcPr>
            <w:tcW w:w="1368" w:type="dxa"/>
            <w:vAlign w:val="bottom"/>
          </w:tcPr>
          <w:p w:rsidR="00E66833" w:rsidRPr="003F0BCE" w:rsidRDefault="00E66833" w:rsidP="00AB0306">
            <w:pPr>
              <w:spacing w:after="0" w:line="240" w:lineRule="auto"/>
            </w:pPr>
            <w:r>
              <w:rPr>
                <w:rFonts w:ascii="Calibri" w:hAnsi="Calibri"/>
                <w:color w:val="000000"/>
              </w:rPr>
              <w:t>1.8</w:t>
            </w:r>
          </w:p>
        </w:tc>
      </w:tr>
      <w:tr w:rsidR="00E66833" w:rsidRPr="003F0BCE" w:rsidTr="00075B13">
        <w:tc>
          <w:tcPr>
            <w:tcW w:w="2970" w:type="dxa"/>
            <w:vMerge/>
            <w:vAlign w:val="center"/>
          </w:tcPr>
          <w:p w:rsidR="00E66833" w:rsidRPr="003F0BCE" w:rsidRDefault="00E66833" w:rsidP="00AB0306">
            <w:pPr>
              <w:spacing w:after="0" w:line="240" w:lineRule="auto"/>
            </w:pPr>
          </w:p>
        </w:tc>
        <w:tc>
          <w:tcPr>
            <w:tcW w:w="900" w:type="dxa"/>
          </w:tcPr>
          <w:p w:rsidR="00E66833" w:rsidRPr="003F0BCE" w:rsidRDefault="00E6683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vAlign w:val="bottom"/>
          </w:tcPr>
          <w:p w:rsidR="00E66833" w:rsidRPr="003F0BCE" w:rsidRDefault="00E66833" w:rsidP="00AB0306">
            <w:pPr>
              <w:spacing w:after="0" w:line="240" w:lineRule="auto"/>
            </w:pPr>
            <w:r>
              <w:rPr>
                <w:rFonts w:ascii="Calibri" w:hAnsi="Calibri"/>
                <w:color w:val="000000"/>
              </w:rPr>
              <w:t>28%</w:t>
            </w:r>
          </w:p>
        </w:tc>
        <w:tc>
          <w:tcPr>
            <w:tcW w:w="1080" w:type="dxa"/>
            <w:vAlign w:val="bottom"/>
          </w:tcPr>
          <w:p w:rsidR="00E66833" w:rsidRPr="003F0BCE" w:rsidRDefault="00E66833" w:rsidP="00AB0306">
            <w:pPr>
              <w:spacing w:after="0" w:line="240" w:lineRule="auto"/>
            </w:pPr>
            <w:r>
              <w:rPr>
                <w:rFonts w:ascii="Calibri" w:hAnsi="Calibri"/>
                <w:color w:val="000000"/>
              </w:rPr>
              <w:t>33%</w:t>
            </w:r>
          </w:p>
        </w:tc>
        <w:tc>
          <w:tcPr>
            <w:tcW w:w="1170" w:type="dxa"/>
            <w:vAlign w:val="bottom"/>
          </w:tcPr>
          <w:p w:rsidR="00E66833" w:rsidRPr="003F0BCE" w:rsidRDefault="00E66833" w:rsidP="00AB0306">
            <w:pPr>
              <w:spacing w:after="0" w:line="240" w:lineRule="auto"/>
            </w:pPr>
            <w:r>
              <w:rPr>
                <w:rFonts w:ascii="Calibri" w:hAnsi="Calibri"/>
                <w:color w:val="000000"/>
              </w:rPr>
              <w:t>22%</w:t>
            </w:r>
          </w:p>
        </w:tc>
        <w:tc>
          <w:tcPr>
            <w:tcW w:w="990" w:type="dxa"/>
            <w:vAlign w:val="bottom"/>
          </w:tcPr>
          <w:p w:rsidR="00E66833" w:rsidRPr="003F0BCE" w:rsidRDefault="00E66833" w:rsidP="00AB0306">
            <w:pPr>
              <w:spacing w:after="0" w:line="240" w:lineRule="auto"/>
            </w:pPr>
            <w:r>
              <w:rPr>
                <w:rFonts w:ascii="Calibri" w:hAnsi="Calibri"/>
                <w:color w:val="000000"/>
              </w:rPr>
              <w:t>17%</w:t>
            </w:r>
          </w:p>
        </w:tc>
        <w:tc>
          <w:tcPr>
            <w:tcW w:w="1368" w:type="dxa"/>
            <w:vAlign w:val="bottom"/>
          </w:tcPr>
          <w:p w:rsidR="00E66833" w:rsidRPr="003F0BCE" w:rsidRDefault="00E66833" w:rsidP="00AB0306">
            <w:pPr>
              <w:spacing w:after="0" w:line="240" w:lineRule="auto"/>
            </w:pPr>
            <w:r>
              <w:rPr>
                <w:rFonts w:ascii="Calibri" w:hAnsi="Calibri"/>
                <w:color w:val="000000"/>
              </w:rPr>
              <w:t>1.3</w:t>
            </w:r>
          </w:p>
        </w:tc>
      </w:tr>
      <w:tr w:rsidR="00E66833" w:rsidRPr="003F0BCE" w:rsidTr="00075B13">
        <w:tc>
          <w:tcPr>
            <w:tcW w:w="2970" w:type="dxa"/>
            <w:vMerge/>
            <w:vAlign w:val="center"/>
          </w:tcPr>
          <w:p w:rsidR="00E66833" w:rsidRPr="003F0BCE" w:rsidRDefault="00E66833" w:rsidP="00AB0306">
            <w:pPr>
              <w:spacing w:after="0" w:line="240" w:lineRule="auto"/>
            </w:pPr>
          </w:p>
        </w:tc>
        <w:tc>
          <w:tcPr>
            <w:tcW w:w="900" w:type="dxa"/>
          </w:tcPr>
          <w:p w:rsidR="00E66833" w:rsidRPr="003F0BCE" w:rsidRDefault="00E6683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E66833" w:rsidRPr="003F0BCE" w:rsidRDefault="00E66833" w:rsidP="00AB0306">
            <w:pPr>
              <w:spacing w:after="0" w:line="240" w:lineRule="auto"/>
            </w:pPr>
            <w:r>
              <w:rPr>
                <w:rFonts w:ascii="Calibri" w:hAnsi="Calibri"/>
                <w:color w:val="000000"/>
              </w:rPr>
              <w:t>7</w:t>
            </w:r>
          </w:p>
        </w:tc>
        <w:tc>
          <w:tcPr>
            <w:tcW w:w="1080" w:type="dxa"/>
            <w:vAlign w:val="bottom"/>
          </w:tcPr>
          <w:p w:rsidR="00E66833" w:rsidRPr="003F0BCE" w:rsidRDefault="00E66833" w:rsidP="00AB0306">
            <w:pPr>
              <w:spacing w:after="0" w:line="240" w:lineRule="auto"/>
            </w:pPr>
            <w:r>
              <w:rPr>
                <w:rFonts w:ascii="Calibri" w:hAnsi="Calibri"/>
                <w:color w:val="000000"/>
              </w:rPr>
              <w:t>10</w:t>
            </w:r>
          </w:p>
        </w:tc>
        <w:tc>
          <w:tcPr>
            <w:tcW w:w="1170" w:type="dxa"/>
            <w:vAlign w:val="bottom"/>
          </w:tcPr>
          <w:p w:rsidR="00E66833" w:rsidRPr="003F0BCE" w:rsidRDefault="00E66833" w:rsidP="00AB0306">
            <w:pPr>
              <w:spacing w:after="0" w:line="240" w:lineRule="auto"/>
            </w:pPr>
            <w:r>
              <w:rPr>
                <w:rFonts w:ascii="Calibri" w:hAnsi="Calibri"/>
                <w:color w:val="000000"/>
              </w:rPr>
              <w:t>24</w:t>
            </w:r>
          </w:p>
        </w:tc>
        <w:tc>
          <w:tcPr>
            <w:tcW w:w="990" w:type="dxa"/>
            <w:vAlign w:val="bottom"/>
          </w:tcPr>
          <w:p w:rsidR="00E66833" w:rsidRPr="003F0BCE" w:rsidRDefault="00E66833" w:rsidP="00AB0306">
            <w:pPr>
              <w:spacing w:after="0" w:line="240" w:lineRule="auto"/>
            </w:pPr>
            <w:r>
              <w:rPr>
                <w:rFonts w:ascii="Calibri" w:hAnsi="Calibri"/>
                <w:color w:val="000000"/>
              </w:rPr>
              <w:t>5</w:t>
            </w:r>
          </w:p>
        </w:tc>
        <w:tc>
          <w:tcPr>
            <w:tcW w:w="1368" w:type="dxa"/>
            <w:vAlign w:val="bottom"/>
          </w:tcPr>
          <w:p w:rsidR="00E66833" w:rsidRPr="003F0BCE" w:rsidRDefault="00E66833" w:rsidP="00AB0306">
            <w:pPr>
              <w:spacing w:after="0" w:line="240" w:lineRule="auto"/>
            </w:pPr>
            <w:r>
              <w:rPr>
                <w:rFonts w:ascii="Calibri" w:hAnsi="Calibri"/>
                <w:color w:val="000000"/>
              </w:rPr>
              <w:t>1.6</w:t>
            </w:r>
          </w:p>
        </w:tc>
      </w:tr>
      <w:tr w:rsidR="00E66833" w:rsidRPr="003F0BCE" w:rsidTr="00075B13">
        <w:tc>
          <w:tcPr>
            <w:tcW w:w="2970" w:type="dxa"/>
            <w:vMerge/>
            <w:vAlign w:val="center"/>
          </w:tcPr>
          <w:p w:rsidR="00E66833" w:rsidRPr="003F0BCE" w:rsidRDefault="00E66833" w:rsidP="00AB0306">
            <w:pPr>
              <w:spacing w:after="0" w:line="240" w:lineRule="auto"/>
            </w:pPr>
          </w:p>
        </w:tc>
        <w:tc>
          <w:tcPr>
            <w:tcW w:w="900" w:type="dxa"/>
          </w:tcPr>
          <w:p w:rsidR="00E66833" w:rsidRPr="003F0BCE" w:rsidRDefault="00E6683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E66833" w:rsidRPr="003F0BCE" w:rsidRDefault="00E66833" w:rsidP="00AB0306">
            <w:pPr>
              <w:spacing w:after="0" w:line="240" w:lineRule="auto"/>
            </w:pPr>
            <w:r>
              <w:rPr>
                <w:rFonts w:ascii="Calibri" w:hAnsi="Calibri"/>
                <w:color w:val="000000"/>
              </w:rPr>
              <w:t>15%</w:t>
            </w:r>
          </w:p>
        </w:tc>
        <w:tc>
          <w:tcPr>
            <w:tcW w:w="1080" w:type="dxa"/>
            <w:vAlign w:val="bottom"/>
          </w:tcPr>
          <w:p w:rsidR="00E66833" w:rsidRPr="003F0BCE" w:rsidRDefault="00E66833" w:rsidP="00AB0306">
            <w:pPr>
              <w:spacing w:after="0" w:line="240" w:lineRule="auto"/>
            </w:pPr>
            <w:r>
              <w:rPr>
                <w:rFonts w:ascii="Calibri" w:hAnsi="Calibri"/>
                <w:color w:val="000000"/>
              </w:rPr>
              <w:t>22%</w:t>
            </w:r>
          </w:p>
        </w:tc>
        <w:tc>
          <w:tcPr>
            <w:tcW w:w="1170" w:type="dxa"/>
            <w:vAlign w:val="bottom"/>
          </w:tcPr>
          <w:p w:rsidR="00E66833" w:rsidRPr="003F0BCE" w:rsidRDefault="00E66833" w:rsidP="00AB0306">
            <w:pPr>
              <w:spacing w:after="0" w:line="240" w:lineRule="auto"/>
            </w:pPr>
            <w:r>
              <w:rPr>
                <w:rFonts w:ascii="Calibri" w:hAnsi="Calibri"/>
                <w:color w:val="000000"/>
              </w:rPr>
              <w:t>52%</w:t>
            </w:r>
          </w:p>
        </w:tc>
        <w:tc>
          <w:tcPr>
            <w:tcW w:w="990" w:type="dxa"/>
            <w:vAlign w:val="bottom"/>
          </w:tcPr>
          <w:p w:rsidR="00E66833" w:rsidRPr="003F0BCE" w:rsidRDefault="00E66833" w:rsidP="00AB0306">
            <w:pPr>
              <w:spacing w:after="0" w:line="240" w:lineRule="auto"/>
            </w:pPr>
            <w:r>
              <w:rPr>
                <w:rFonts w:ascii="Calibri" w:hAnsi="Calibri"/>
                <w:color w:val="000000"/>
              </w:rPr>
              <w:t>11%</w:t>
            </w:r>
          </w:p>
        </w:tc>
        <w:tc>
          <w:tcPr>
            <w:tcW w:w="1368" w:type="dxa"/>
            <w:vAlign w:val="bottom"/>
          </w:tcPr>
          <w:p w:rsidR="00E66833" w:rsidRPr="003F0BCE" w:rsidRDefault="00E66833" w:rsidP="00AB0306">
            <w:pPr>
              <w:spacing w:after="0" w:line="240" w:lineRule="auto"/>
            </w:pPr>
            <w:r>
              <w:rPr>
                <w:rFonts w:ascii="Calibri" w:hAnsi="Calibri"/>
                <w:color w:val="000000"/>
              </w:rPr>
              <w:t> </w:t>
            </w:r>
          </w:p>
        </w:tc>
      </w:tr>
      <w:tr w:rsidR="00E66833" w:rsidRPr="003F0BCE" w:rsidTr="00075B13">
        <w:tc>
          <w:tcPr>
            <w:tcW w:w="2970" w:type="dxa"/>
            <w:vMerge w:val="restart"/>
            <w:shd w:val="clear" w:color="auto" w:fill="BFBFBF" w:themeFill="background1" w:themeFillShade="BF"/>
          </w:tcPr>
          <w:p w:rsidR="00E66833" w:rsidRPr="003F0BCE" w:rsidRDefault="00E66833" w:rsidP="00AB0306">
            <w:pPr>
              <w:spacing w:after="0" w:line="240" w:lineRule="auto"/>
              <w:rPr>
                <w:rFonts w:ascii="Calibri" w:hAnsi="Calibri"/>
                <w:color w:val="000000"/>
              </w:rPr>
            </w:pPr>
            <w:r w:rsidRPr="003F0BCE">
              <w:rPr>
                <w:rFonts w:ascii="Calibri" w:hAnsi="Calibri"/>
                <w:color w:val="000000"/>
              </w:rPr>
              <w:t>7. Students assume responsibility for their own learning whether individually, in pairs, or in groups.</w:t>
            </w:r>
          </w:p>
        </w:tc>
        <w:tc>
          <w:tcPr>
            <w:tcW w:w="900" w:type="dxa"/>
            <w:shd w:val="clear" w:color="auto" w:fill="BFBFBF" w:themeFill="background1" w:themeFillShade="BF"/>
          </w:tcPr>
          <w:p w:rsidR="00E66833" w:rsidRPr="003F0BCE" w:rsidRDefault="00E6683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5%</w:t>
            </w:r>
          </w:p>
        </w:tc>
        <w:tc>
          <w:tcPr>
            <w:tcW w:w="108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26%</w:t>
            </w:r>
          </w:p>
        </w:tc>
        <w:tc>
          <w:tcPr>
            <w:tcW w:w="117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68%</w:t>
            </w:r>
          </w:p>
        </w:tc>
        <w:tc>
          <w:tcPr>
            <w:tcW w:w="99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0%</w:t>
            </w:r>
          </w:p>
        </w:tc>
        <w:tc>
          <w:tcPr>
            <w:tcW w:w="1368"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1.6</w:t>
            </w:r>
          </w:p>
        </w:tc>
      </w:tr>
      <w:tr w:rsidR="00E66833" w:rsidRPr="003F0BCE" w:rsidTr="00075B13">
        <w:tc>
          <w:tcPr>
            <w:tcW w:w="2970" w:type="dxa"/>
            <w:vMerge/>
            <w:shd w:val="clear" w:color="auto" w:fill="BFBFBF" w:themeFill="background1" w:themeFillShade="BF"/>
            <w:vAlign w:val="center"/>
          </w:tcPr>
          <w:p w:rsidR="00E66833" w:rsidRPr="003F0BCE" w:rsidRDefault="00E66833" w:rsidP="00AB0306">
            <w:pPr>
              <w:spacing w:after="0" w:line="240" w:lineRule="auto"/>
            </w:pPr>
          </w:p>
        </w:tc>
        <w:tc>
          <w:tcPr>
            <w:tcW w:w="900" w:type="dxa"/>
            <w:shd w:val="clear" w:color="auto" w:fill="BFBFBF" w:themeFill="background1" w:themeFillShade="BF"/>
          </w:tcPr>
          <w:p w:rsidR="00E66833" w:rsidRPr="003F0BCE" w:rsidRDefault="00E6683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10%</w:t>
            </w:r>
          </w:p>
        </w:tc>
        <w:tc>
          <w:tcPr>
            <w:tcW w:w="108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20%</w:t>
            </w:r>
          </w:p>
        </w:tc>
        <w:tc>
          <w:tcPr>
            <w:tcW w:w="117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50%</w:t>
            </w:r>
          </w:p>
        </w:tc>
        <w:tc>
          <w:tcPr>
            <w:tcW w:w="99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20%</w:t>
            </w:r>
          </w:p>
        </w:tc>
        <w:tc>
          <w:tcPr>
            <w:tcW w:w="1368"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1.8</w:t>
            </w:r>
          </w:p>
        </w:tc>
      </w:tr>
      <w:tr w:rsidR="00E66833" w:rsidRPr="003F0BCE" w:rsidTr="00075B13">
        <w:tc>
          <w:tcPr>
            <w:tcW w:w="2970" w:type="dxa"/>
            <w:vMerge/>
            <w:shd w:val="clear" w:color="auto" w:fill="BFBFBF" w:themeFill="background1" w:themeFillShade="BF"/>
            <w:vAlign w:val="center"/>
          </w:tcPr>
          <w:p w:rsidR="00E66833" w:rsidRPr="003F0BCE" w:rsidRDefault="00E66833" w:rsidP="00AB0306">
            <w:pPr>
              <w:spacing w:after="0" w:line="240" w:lineRule="auto"/>
            </w:pPr>
          </w:p>
        </w:tc>
        <w:tc>
          <w:tcPr>
            <w:tcW w:w="900" w:type="dxa"/>
            <w:shd w:val="clear" w:color="auto" w:fill="BFBFBF" w:themeFill="background1" w:themeFillShade="BF"/>
          </w:tcPr>
          <w:p w:rsidR="00E66833" w:rsidRPr="003F0BCE" w:rsidRDefault="00E6683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28%</w:t>
            </w:r>
          </w:p>
        </w:tc>
        <w:tc>
          <w:tcPr>
            <w:tcW w:w="108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33%</w:t>
            </w:r>
          </w:p>
        </w:tc>
        <w:tc>
          <w:tcPr>
            <w:tcW w:w="117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28%</w:t>
            </w:r>
          </w:p>
        </w:tc>
        <w:tc>
          <w:tcPr>
            <w:tcW w:w="99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11%</w:t>
            </w:r>
          </w:p>
        </w:tc>
        <w:tc>
          <w:tcPr>
            <w:tcW w:w="1368"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1.2</w:t>
            </w:r>
          </w:p>
        </w:tc>
      </w:tr>
      <w:tr w:rsidR="00E66833" w:rsidRPr="003F0BCE" w:rsidTr="00075B13">
        <w:tc>
          <w:tcPr>
            <w:tcW w:w="2970" w:type="dxa"/>
            <w:vMerge/>
            <w:shd w:val="clear" w:color="auto" w:fill="BFBFBF" w:themeFill="background1" w:themeFillShade="BF"/>
            <w:vAlign w:val="center"/>
          </w:tcPr>
          <w:p w:rsidR="00E66833" w:rsidRPr="003F0BCE" w:rsidRDefault="00E66833" w:rsidP="00AB0306">
            <w:pPr>
              <w:spacing w:after="0" w:line="240" w:lineRule="auto"/>
            </w:pPr>
          </w:p>
        </w:tc>
        <w:tc>
          <w:tcPr>
            <w:tcW w:w="900" w:type="dxa"/>
            <w:shd w:val="clear" w:color="auto" w:fill="BFBFBF" w:themeFill="background1" w:themeFillShade="BF"/>
          </w:tcPr>
          <w:p w:rsidR="00E66833" w:rsidRPr="003F0BCE" w:rsidRDefault="00E6683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7</w:t>
            </w:r>
          </w:p>
        </w:tc>
        <w:tc>
          <w:tcPr>
            <w:tcW w:w="108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13</w:t>
            </w:r>
          </w:p>
        </w:tc>
        <w:tc>
          <w:tcPr>
            <w:tcW w:w="117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23</w:t>
            </w:r>
          </w:p>
        </w:tc>
        <w:tc>
          <w:tcPr>
            <w:tcW w:w="99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4</w:t>
            </w:r>
          </w:p>
        </w:tc>
        <w:tc>
          <w:tcPr>
            <w:tcW w:w="1368"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1.5</w:t>
            </w:r>
          </w:p>
        </w:tc>
      </w:tr>
      <w:tr w:rsidR="00E66833" w:rsidRPr="003F0BCE" w:rsidTr="00075B13">
        <w:tc>
          <w:tcPr>
            <w:tcW w:w="2970" w:type="dxa"/>
            <w:vMerge/>
            <w:shd w:val="clear" w:color="auto" w:fill="BFBFBF" w:themeFill="background1" w:themeFillShade="BF"/>
            <w:vAlign w:val="center"/>
          </w:tcPr>
          <w:p w:rsidR="00E66833" w:rsidRPr="003F0BCE" w:rsidRDefault="00E66833" w:rsidP="00AB0306">
            <w:pPr>
              <w:spacing w:after="0" w:line="240" w:lineRule="auto"/>
            </w:pPr>
          </w:p>
        </w:tc>
        <w:tc>
          <w:tcPr>
            <w:tcW w:w="900" w:type="dxa"/>
            <w:shd w:val="clear" w:color="auto" w:fill="BFBFBF" w:themeFill="background1" w:themeFillShade="BF"/>
          </w:tcPr>
          <w:p w:rsidR="00E66833" w:rsidRPr="003F0BCE" w:rsidRDefault="00E6683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15%</w:t>
            </w:r>
          </w:p>
        </w:tc>
        <w:tc>
          <w:tcPr>
            <w:tcW w:w="108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28%</w:t>
            </w:r>
          </w:p>
        </w:tc>
        <w:tc>
          <w:tcPr>
            <w:tcW w:w="117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49%</w:t>
            </w:r>
          </w:p>
        </w:tc>
        <w:tc>
          <w:tcPr>
            <w:tcW w:w="990"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9%</w:t>
            </w:r>
          </w:p>
        </w:tc>
        <w:tc>
          <w:tcPr>
            <w:tcW w:w="1368" w:type="dxa"/>
            <w:shd w:val="clear" w:color="auto" w:fill="BFBFBF" w:themeFill="background1" w:themeFillShade="BF"/>
            <w:vAlign w:val="bottom"/>
          </w:tcPr>
          <w:p w:rsidR="00E66833" w:rsidRPr="003F0BCE" w:rsidRDefault="00E66833" w:rsidP="00AB0306">
            <w:pPr>
              <w:spacing w:after="0" w:line="240" w:lineRule="auto"/>
            </w:pPr>
            <w:r>
              <w:rPr>
                <w:rFonts w:ascii="Calibri" w:hAnsi="Calibri"/>
                <w:color w:val="000000"/>
              </w:rPr>
              <w:t> </w:t>
            </w:r>
          </w:p>
        </w:tc>
      </w:tr>
      <w:tr w:rsidR="00E66833" w:rsidRPr="003F0BCE" w:rsidTr="00075B13">
        <w:trPr>
          <w:trHeight w:val="274"/>
        </w:trPr>
        <w:tc>
          <w:tcPr>
            <w:tcW w:w="2970" w:type="dxa"/>
            <w:vMerge w:val="restart"/>
            <w:shd w:val="clear" w:color="auto" w:fill="auto"/>
            <w:vAlign w:val="center"/>
          </w:tcPr>
          <w:p w:rsidR="00E66833" w:rsidRPr="003F0BCE" w:rsidRDefault="00E66833" w:rsidP="00AB0306">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auto"/>
          </w:tcPr>
          <w:p w:rsidR="00E66833" w:rsidRPr="003F0BCE" w:rsidRDefault="00E6683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vAlign w:val="bottom"/>
          </w:tcPr>
          <w:p w:rsidR="00E66833" w:rsidRPr="003F0BCE" w:rsidRDefault="00E66833" w:rsidP="00AB0306">
            <w:pPr>
              <w:spacing w:after="0" w:line="240" w:lineRule="auto"/>
            </w:pPr>
          </w:p>
        </w:tc>
        <w:tc>
          <w:tcPr>
            <w:tcW w:w="1080" w:type="dxa"/>
            <w:shd w:val="clear" w:color="auto" w:fill="auto"/>
            <w:vAlign w:val="bottom"/>
          </w:tcPr>
          <w:p w:rsidR="00E66833" w:rsidRPr="003F0BCE" w:rsidRDefault="00E66833" w:rsidP="00AB0306">
            <w:pPr>
              <w:spacing w:after="0" w:line="240" w:lineRule="auto"/>
            </w:pPr>
          </w:p>
        </w:tc>
        <w:tc>
          <w:tcPr>
            <w:tcW w:w="1170" w:type="dxa"/>
            <w:shd w:val="clear" w:color="auto" w:fill="auto"/>
            <w:vAlign w:val="bottom"/>
          </w:tcPr>
          <w:p w:rsidR="00E66833" w:rsidRPr="003F0BCE" w:rsidRDefault="00E66833" w:rsidP="00AB0306">
            <w:pPr>
              <w:spacing w:after="0" w:line="240" w:lineRule="auto"/>
            </w:pPr>
          </w:p>
        </w:tc>
        <w:tc>
          <w:tcPr>
            <w:tcW w:w="990" w:type="dxa"/>
            <w:shd w:val="clear" w:color="auto" w:fill="auto"/>
            <w:vAlign w:val="bottom"/>
          </w:tcPr>
          <w:p w:rsidR="00E66833" w:rsidRPr="003F0BCE" w:rsidRDefault="00E66833" w:rsidP="00AB0306">
            <w:pPr>
              <w:spacing w:after="0" w:line="240" w:lineRule="auto"/>
            </w:pPr>
          </w:p>
        </w:tc>
        <w:tc>
          <w:tcPr>
            <w:tcW w:w="1368" w:type="dxa"/>
            <w:shd w:val="clear" w:color="auto" w:fill="auto"/>
            <w:vAlign w:val="center"/>
          </w:tcPr>
          <w:p w:rsidR="00E66833" w:rsidRPr="003F0BCE" w:rsidRDefault="00E66833" w:rsidP="00AB0306">
            <w:pPr>
              <w:spacing w:after="0" w:line="240" w:lineRule="auto"/>
            </w:pPr>
            <w:r>
              <w:rPr>
                <w:rFonts w:ascii="Calibri" w:hAnsi="Calibri"/>
                <w:b/>
                <w:bCs/>
                <w:color w:val="000000"/>
              </w:rPr>
              <w:t>5.5</w:t>
            </w:r>
          </w:p>
        </w:tc>
      </w:tr>
      <w:tr w:rsidR="00E66833" w:rsidRPr="003F0BCE" w:rsidTr="00075B13">
        <w:trPr>
          <w:trHeight w:val="274"/>
        </w:trPr>
        <w:tc>
          <w:tcPr>
            <w:tcW w:w="2970" w:type="dxa"/>
            <w:vMerge/>
            <w:shd w:val="clear" w:color="auto" w:fill="auto"/>
          </w:tcPr>
          <w:p w:rsidR="00E66833" w:rsidRPr="003F0BCE" w:rsidRDefault="00E66833" w:rsidP="00AB0306">
            <w:pPr>
              <w:spacing w:after="0" w:line="240" w:lineRule="auto"/>
              <w:rPr>
                <w:rFonts w:ascii="Calibri" w:hAnsi="Calibri"/>
                <w:b/>
                <w:color w:val="000000"/>
              </w:rPr>
            </w:pPr>
          </w:p>
        </w:tc>
        <w:tc>
          <w:tcPr>
            <w:tcW w:w="900" w:type="dxa"/>
            <w:shd w:val="clear" w:color="auto" w:fill="auto"/>
          </w:tcPr>
          <w:p w:rsidR="00E66833" w:rsidRPr="003F0BCE" w:rsidRDefault="00E6683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vAlign w:val="bottom"/>
          </w:tcPr>
          <w:p w:rsidR="00E66833" w:rsidRPr="003F0BCE" w:rsidRDefault="00E66833" w:rsidP="00AB0306">
            <w:pPr>
              <w:spacing w:after="0" w:line="240" w:lineRule="auto"/>
            </w:pPr>
          </w:p>
        </w:tc>
        <w:tc>
          <w:tcPr>
            <w:tcW w:w="1080" w:type="dxa"/>
            <w:shd w:val="clear" w:color="auto" w:fill="auto"/>
            <w:vAlign w:val="bottom"/>
          </w:tcPr>
          <w:p w:rsidR="00E66833" w:rsidRPr="003F0BCE" w:rsidRDefault="00E66833" w:rsidP="00AB0306">
            <w:pPr>
              <w:spacing w:after="0" w:line="240" w:lineRule="auto"/>
            </w:pPr>
          </w:p>
        </w:tc>
        <w:tc>
          <w:tcPr>
            <w:tcW w:w="1170" w:type="dxa"/>
            <w:shd w:val="clear" w:color="auto" w:fill="auto"/>
            <w:vAlign w:val="bottom"/>
          </w:tcPr>
          <w:p w:rsidR="00E66833" w:rsidRPr="003F0BCE" w:rsidRDefault="00E66833" w:rsidP="00AB0306">
            <w:pPr>
              <w:spacing w:after="0" w:line="240" w:lineRule="auto"/>
            </w:pPr>
          </w:p>
        </w:tc>
        <w:tc>
          <w:tcPr>
            <w:tcW w:w="990" w:type="dxa"/>
            <w:shd w:val="clear" w:color="auto" w:fill="auto"/>
            <w:vAlign w:val="bottom"/>
          </w:tcPr>
          <w:p w:rsidR="00E66833" w:rsidRPr="003F0BCE" w:rsidRDefault="00E66833" w:rsidP="00AB0306">
            <w:pPr>
              <w:spacing w:after="0" w:line="240" w:lineRule="auto"/>
            </w:pPr>
          </w:p>
        </w:tc>
        <w:tc>
          <w:tcPr>
            <w:tcW w:w="1368" w:type="dxa"/>
            <w:shd w:val="clear" w:color="auto" w:fill="auto"/>
            <w:vAlign w:val="center"/>
          </w:tcPr>
          <w:p w:rsidR="00E66833" w:rsidRPr="003F0BCE" w:rsidRDefault="00E66833" w:rsidP="00AB0306">
            <w:pPr>
              <w:spacing w:after="0" w:line="240" w:lineRule="auto"/>
            </w:pPr>
            <w:r>
              <w:rPr>
                <w:rFonts w:ascii="Calibri" w:hAnsi="Calibri"/>
                <w:b/>
                <w:bCs/>
                <w:color w:val="000000"/>
              </w:rPr>
              <w:t>6.0</w:t>
            </w:r>
          </w:p>
        </w:tc>
      </w:tr>
      <w:tr w:rsidR="00E66833" w:rsidRPr="003F0BCE" w:rsidTr="00075B13">
        <w:trPr>
          <w:trHeight w:val="274"/>
        </w:trPr>
        <w:tc>
          <w:tcPr>
            <w:tcW w:w="2970" w:type="dxa"/>
            <w:vMerge/>
            <w:shd w:val="clear" w:color="auto" w:fill="auto"/>
          </w:tcPr>
          <w:p w:rsidR="00E66833" w:rsidRPr="003F0BCE" w:rsidRDefault="00E66833" w:rsidP="00AB0306">
            <w:pPr>
              <w:spacing w:after="0" w:line="240" w:lineRule="auto"/>
              <w:rPr>
                <w:rFonts w:ascii="Calibri" w:hAnsi="Calibri"/>
                <w:b/>
                <w:color w:val="000000"/>
              </w:rPr>
            </w:pPr>
          </w:p>
        </w:tc>
        <w:tc>
          <w:tcPr>
            <w:tcW w:w="900" w:type="dxa"/>
            <w:shd w:val="clear" w:color="auto" w:fill="auto"/>
          </w:tcPr>
          <w:p w:rsidR="00E66833" w:rsidRPr="003F0BCE" w:rsidRDefault="00E66833" w:rsidP="00AB0306">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vAlign w:val="bottom"/>
          </w:tcPr>
          <w:p w:rsidR="00E66833" w:rsidRPr="003F0BCE" w:rsidRDefault="00E66833" w:rsidP="00AB0306">
            <w:pPr>
              <w:spacing w:after="0" w:line="240" w:lineRule="auto"/>
            </w:pPr>
          </w:p>
        </w:tc>
        <w:tc>
          <w:tcPr>
            <w:tcW w:w="1080" w:type="dxa"/>
            <w:shd w:val="clear" w:color="auto" w:fill="auto"/>
            <w:vAlign w:val="bottom"/>
          </w:tcPr>
          <w:p w:rsidR="00E66833" w:rsidRPr="003F0BCE" w:rsidRDefault="00E66833" w:rsidP="00AB0306">
            <w:pPr>
              <w:spacing w:after="0" w:line="240" w:lineRule="auto"/>
            </w:pPr>
          </w:p>
        </w:tc>
        <w:tc>
          <w:tcPr>
            <w:tcW w:w="1170" w:type="dxa"/>
            <w:shd w:val="clear" w:color="auto" w:fill="auto"/>
            <w:vAlign w:val="bottom"/>
          </w:tcPr>
          <w:p w:rsidR="00E66833" w:rsidRPr="003F0BCE" w:rsidRDefault="00E66833" w:rsidP="00AB0306">
            <w:pPr>
              <w:spacing w:after="0" w:line="240" w:lineRule="auto"/>
            </w:pPr>
          </w:p>
        </w:tc>
        <w:tc>
          <w:tcPr>
            <w:tcW w:w="990" w:type="dxa"/>
            <w:shd w:val="clear" w:color="auto" w:fill="auto"/>
            <w:vAlign w:val="bottom"/>
          </w:tcPr>
          <w:p w:rsidR="00E66833" w:rsidRPr="003F0BCE" w:rsidRDefault="00E66833" w:rsidP="00AB0306">
            <w:pPr>
              <w:spacing w:after="0" w:line="240" w:lineRule="auto"/>
            </w:pPr>
          </w:p>
        </w:tc>
        <w:tc>
          <w:tcPr>
            <w:tcW w:w="1368" w:type="dxa"/>
            <w:shd w:val="clear" w:color="auto" w:fill="auto"/>
            <w:vAlign w:val="center"/>
          </w:tcPr>
          <w:p w:rsidR="00E66833" w:rsidRPr="003F0BCE" w:rsidRDefault="00E66833" w:rsidP="00AB0306">
            <w:pPr>
              <w:spacing w:after="0" w:line="240" w:lineRule="auto"/>
            </w:pPr>
            <w:r>
              <w:rPr>
                <w:rFonts w:ascii="Calibri" w:hAnsi="Calibri"/>
                <w:b/>
                <w:bCs/>
                <w:color w:val="000000"/>
              </w:rPr>
              <w:t>4.1</w:t>
            </w:r>
          </w:p>
        </w:tc>
      </w:tr>
      <w:tr w:rsidR="00E66833" w:rsidRPr="003F0BCE" w:rsidTr="00075B13">
        <w:trPr>
          <w:trHeight w:val="274"/>
        </w:trPr>
        <w:tc>
          <w:tcPr>
            <w:tcW w:w="2970" w:type="dxa"/>
            <w:vMerge/>
            <w:shd w:val="clear" w:color="auto" w:fill="auto"/>
          </w:tcPr>
          <w:p w:rsidR="00E66833" w:rsidRPr="003F0BCE" w:rsidRDefault="00E66833" w:rsidP="00AB0306">
            <w:pPr>
              <w:spacing w:after="0" w:line="240" w:lineRule="auto"/>
              <w:rPr>
                <w:rFonts w:ascii="Calibri" w:hAnsi="Calibri"/>
                <w:b/>
                <w:color w:val="000000"/>
              </w:rPr>
            </w:pPr>
          </w:p>
        </w:tc>
        <w:tc>
          <w:tcPr>
            <w:tcW w:w="900" w:type="dxa"/>
            <w:shd w:val="clear" w:color="auto" w:fill="auto"/>
          </w:tcPr>
          <w:p w:rsidR="00E66833" w:rsidRPr="003F0BCE" w:rsidRDefault="00E66833" w:rsidP="00AB0306">
            <w:pPr>
              <w:spacing w:after="0" w:line="240" w:lineRule="auto"/>
            </w:pPr>
            <w:r w:rsidRPr="003F0BCE">
              <w:rPr>
                <w:rFonts w:ascii="Calibri" w:hAnsi="Calibri"/>
                <w:b/>
                <w:bCs/>
                <w:color w:val="000000"/>
                <w:sz w:val="20"/>
                <w:szCs w:val="20"/>
              </w:rPr>
              <w:t>Total</w:t>
            </w:r>
          </w:p>
        </w:tc>
        <w:tc>
          <w:tcPr>
            <w:tcW w:w="1260" w:type="dxa"/>
            <w:shd w:val="clear" w:color="auto" w:fill="auto"/>
            <w:vAlign w:val="bottom"/>
          </w:tcPr>
          <w:p w:rsidR="00E66833" w:rsidRPr="003F0BCE" w:rsidRDefault="00E66833" w:rsidP="00AB0306">
            <w:pPr>
              <w:spacing w:after="0" w:line="240" w:lineRule="auto"/>
            </w:pPr>
          </w:p>
        </w:tc>
        <w:tc>
          <w:tcPr>
            <w:tcW w:w="1080" w:type="dxa"/>
            <w:shd w:val="clear" w:color="auto" w:fill="auto"/>
            <w:vAlign w:val="bottom"/>
          </w:tcPr>
          <w:p w:rsidR="00E66833" w:rsidRPr="003F0BCE" w:rsidRDefault="00E66833" w:rsidP="00AB0306">
            <w:pPr>
              <w:spacing w:after="0" w:line="240" w:lineRule="auto"/>
            </w:pPr>
          </w:p>
        </w:tc>
        <w:tc>
          <w:tcPr>
            <w:tcW w:w="1170" w:type="dxa"/>
            <w:shd w:val="clear" w:color="auto" w:fill="auto"/>
            <w:vAlign w:val="bottom"/>
          </w:tcPr>
          <w:p w:rsidR="00E66833" w:rsidRPr="003F0BCE" w:rsidRDefault="00E66833" w:rsidP="00AB0306">
            <w:pPr>
              <w:spacing w:after="0" w:line="240" w:lineRule="auto"/>
            </w:pPr>
          </w:p>
        </w:tc>
        <w:tc>
          <w:tcPr>
            <w:tcW w:w="990" w:type="dxa"/>
            <w:shd w:val="clear" w:color="auto" w:fill="auto"/>
            <w:vAlign w:val="bottom"/>
          </w:tcPr>
          <w:p w:rsidR="00E66833" w:rsidRPr="003F0BCE" w:rsidRDefault="00E66833" w:rsidP="00AB0306">
            <w:pPr>
              <w:spacing w:after="0" w:line="240" w:lineRule="auto"/>
            </w:pPr>
          </w:p>
        </w:tc>
        <w:tc>
          <w:tcPr>
            <w:tcW w:w="1368" w:type="dxa"/>
            <w:shd w:val="clear" w:color="auto" w:fill="auto"/>
            <w:vAlign w:val="center"/>
          </w:tcPr>
          <w:p w:rsidR="00E66833" w:rsidRPr="003F0BCE" w:rsidRDefault="00E66833" w:rsidP="00AB0306">
            <w:pPr>
              <w:spacing w:after="0" w:line="240" w:lineRule="auto"/>
            </w:pPr>
            <w:r>
              <w:rPr>
                <w:rFonts w:ascii="Calibri" w:hAnsi="Calibri"/>
                <w:b/>
                <w:bCs/>
                <w:color w:val="000000"/>
              </w:rPr>
              <w:t>5.1</w:t>
            </w:r>
          </w:p>
        </w:tc>
      </w:tr>
    </w:tbl>
    <w:p w:rsidR="001E5A1F" w:rsidRDefault="001E5A1F">
      <w:pPr>
        <w:spacing w:after="0" w:line="240" w:lineRule="auto"/>
      </w:pPr>
    </w:p>
    <w:p w:rsidR="006643D0" w:rsidRDefault="006643D0">
      <w:pPr>
        <w:spacing w:after="0" w:line="240" w:lineRule="auto"/>
      </w:pPr>
      <w:r>
        <w:br w:type="page"/>
      </w:r>
    </w:p>
    <w:p w:rsidR="001E5A1F" w:rsidRDefault="001E5A1F">
      <w:pPr>
        <w:spacing w:after="0" w:line="240" w:lineRule="auto"/>
      </w:pPr>
    </w:p>
    <w:p w:rsidR="001E5A1F" w:rsidRDefault="001E5A1F">
      <w:pPr>
        <w:spacing w:after="0" w:line="240" w:lineRule="auto"/>
      </w:pPr>
    </w:p>
    <w:tbl>
      <w:tblPr>
        <w:tblStyle w:val="TableGrid4"/>
        <w:tblW w:w="0" w:type="auto"/>
        <w:tblInd w:w="-162" w:type="dxa"/>
        <w:tblLayout w:type="fixed"/>
        <w:tblLook w:val="04A0" w:firstRow="1" w:lastRow="0" w:firstColumn="1" w:lastColumn="0" w:noHBand="0" w:noVBand="1"/>
        <w:tblCaption w:val="Appendix C: Instructional Inventory"/>
        <w:tblDescription w:val="Focus Area #3:  Differentiated Instruction and Classroom Culture"/>
      </w:tblPr>
      <w:tblGrid>
        <w:gridCol w:w="2970"/>
        <w:gridCol w:w="900"/>
        <w:gridCol w:w="1260"/>
        <w:gridCol w:w="1080"/>
        <w:gridCol w:w="1170"/>
        <w:gridCol w:w="990"/>
        <w:gridCol w:w="1368"/>
      </w:tblGrid>
      <w:tr w:rsidR="004719A5" w:rsidRPr="00D21BCE" w:rsidTr="001045C3">
        <w:tc>
          <w:tcPr>
            <w:tcW w:w="2970" w:type="dxa"/>
          </w:tcPr>
          <w:p w:rsidR="004719A5" w:rsidRPr="00D21BCE" w:rsidRDefault="004719A5" w:rsidP="001045C3">
            <w:pPr>
              <w:spacing w:after="0" w:line="240" w:lineRule="auto"/>
            </w:pPr>
          </w:p>
        </w:tc>
        <w:tc>
          <w:tcPr>
            <w:tcW w:w="900" w:type="dxa"/>
          </w:tcPr>
          <w:p w:rsidR="004719A5" w:rsidRPr="00D21BCE" w:rsidRDefault="004719A5" w:rsidP="001045C3">
            <w:pPr>
              <w:spacing w:after="0" w:line="240" w:lineRule="auto"/>
            </w:pPr>
          </w:p>
        </w:tc>
        <w:tc>
          <w:tcPr>
            <w:tcW w:w="1260" w:type="dxa"/>
          </w:tcPr>
          <w:p w:rsidR="004719A5" w:rsidRPr="00D21BCE" w:rsidRDefault="004719A5" w:rsidP="001045C3">
            <w:pPr>
              <w:spacing w:after="0" w:line="240" w:lineRule="auto"/>
            </w:pPr>
          </w:p>
        </w:tc>
        <w:tc>
          <w:tcPr>
            <w:tcW w:w="1080" w:type="dxa"/>
          </w:tcPr>
          <w:p w:rsidR="004719A5" w:rsidRPr="00D21BCE" w:rsidRDefault="004719A5" w:rsidP="001045C3">
            <w:pPr>
              <w:spacing w:after="0" w:line="240" w:lineRule="auto"/>
            </w:pPr>
          </w:p>
        </w:tc>
        <w:tc>
          <w:tcPr>
            <w:tcW w:w="1170" w:type="dxa"/>
          </w:tcPr>
          <w:p w:rsidR="004719A5" w:rsidRPr="00D21BCE" w:rsidRDefault="004719A5" w:rsidP="001045C3">
            <w:pPr>
              <w:spacing w:after="0" w:line="240" w:lineRule="auto"/>
            </w:pPr>
          </w:p>
        </w:tc>
        <w:tc>
          <w:tcPr>
            <w:tcW w:w="990" w:type="dxa"/>
          </w:tcPr>
          <w:p w:rsidR="004719A5" w:rsidRPr="00D21BCE" w:rsidRDefault="004719A5" w:rsidP="001045C3">
            <w:pPr>
              <w:spacing w:after="0" w:line="240" w:lineRule="auto"/>
            </w:pPr>
          </w:p>
        </w:tc>
        <w:tc>
          <w:tcPr>
            <w:tcW w:w="1368" w:type="dxa"/>
          </w:tcPr>
          <w:p w:rsidR="004719A5" w:rsidRPr="00D21BCE" w:rsidRDefault="004719A5" w:rsidP="001045C3">
            <w:pPr>
              <w:spacing w:after="0" w:line="240" w:lineRule="auto"/>
            </w:pPr>
          </w:p>
        </w:tc>
      </w:tr>
      <w:tr w:rsidR="004719A5" w:rsidRPr="00D21BCE" w:rsidTr="001045C3">
        <w:tc>
          <w:tcPr>
            <w:tcW w:w="2970" w:type="dxa"/>
            <w:vMerge w:val="restart"/>
          </w:tcPr>
          <w:p w:rsidR="004719A5" w:rsidRPr="00D21BCE" w:rsidRDefault="004719A5" w:rsidP="001045C3">
            <w:pPr>
              <w:spacing w:after="0" w:line="240" w:lineRule="auto"/>
              <w:rPr>
                <w:rFonts w:ascii="Calibri" w:hAnsi="Calibri"/>
                <w:b/>
                <w:bCs/>
                <w:color w:val="000000"/>
              </w:rPr>
            </w:pPr>
            <w:r w:rsidRPr="00D21BCE">
              <w:rPr>
                <w:rFonts w:ascii="Calibri" w:hAnsi="Calibri"/>
                <w:b/>
                <w:bCs/>
                <w:color w:val="000000"/>
              </w:rPr>
              <w:t>Focus Area #3: Differentiated Instruction &amp; Classroom Culture</w:t>
            </w:r>
          </w:p>
        </w:tc>
        <w:tc>
          <w:tcPr>
            <w:tcW w:w="900" w:type="dxa"/>
          </w:tcPr>
          <w:p w:rsidR="004719A5" w:rsidRPr="00D21BCE" w:rsidRDefault="004719A5" w:rsidP="001045C3">
            <w:pPr>
              <w:spacing w:after="0" w:line="240" w:lineRule="auto"/>
            </w:pPr>
          </w:p>
        </w:tc>
        <w:tc>
          <w:tcPr>
            <w:tcW w:w="1260" w:type="dxa"/>
          </w:tcPr>
          <w:p w:rsidR="004719A5" w:rsidRPr="00D21BCE" w:rsidRDefault="004719A5" w:rsidP="001045C3">
            <w:pPr>
              <w:spacing w:after="0" w:line="240" w:lineRule="auto"/>
            </w:pPr>
            <w:r w:rsidRPr="00D21BCE">
              <w:t>Insufficient</w:t>
            </w:r>
          </w:p>
        </w:tc>
        <w:tc>
          <w:tcPr>
            <w:tcW w:w="1080" w:type="dxa"/>
          </w:tcPr>
          <w:p w:rsidR="004719A5" w:rsidRPr="00D21BCE" w:rsidRDefault="004719A5" w:rsidP="001045C3">
            <w:pPr>
              <w:spacing w:after="0" w:line="240" w:lineRule="auto"/>
            </w:pPr>
            <w:r w:rsidRPr="00D21BCE">
              <w:t>Minimal</w:t>
            </w:r>
          </w:p>
        </w:tc>
        <w:tc>
          <w:tcPr>
            <w:tcW w:w="1170" w:type="dxa"/>
          </w:tcPr>
          <w:p w:rsidR="004719A5" w:rsidRPr="00D21BCE" w:rsidRDefault="004719A5" w:rsidP="001045C3">
            <w:pPr>
              <w:spacing w:after="0" w:line="240" w:lineRule="auto"/>
            </w:pPr>
            <w:r w:rsidRPr="00D21BCE">
              <w:t>Moderate</w:t>
            </w:r>
          </w:p>
        </w:tc>
        <w:tc>
          <w:tcPr>
            <w:tcW w:w="990" w:type="dxa"/>
          </w:tcPr>
          <w:p w:rsidR="004719A5" w:rsidRPr="00D21BCE" w:rsidRDefault="004719A5" w:rsidP="001045C3">
            <w:pPr>
              <w:spacing w:after="0" w:line="240" w:lineRule="auto"/>
            </w:pPr>
            <w:r w:rsidRPr="00D21BCE">
              <w:t>Strong</w:t>
            </w:r>
          </w:p>
        </w:tc>
        <w:tc>
          <w:tcPr>
            <w:tcW w:w="1368" w:type="dxa"/>
          </w:tcPr>
          <w:p w:rsidR="004719A5" w:rsidRPr="00D21BCE" w:rsidRDefault="004719A5" w:rsidP="001045C3">
            <w:pPr>
              <w:spacing w:after="0" w:line="240" w:lineRule="auto"/>
            </w:pPr>
            <w:r w:rsidRPr="00D21BCE">
              <w:t>Avg Number of points</w:t>
            </w:r>
          </w:p>
        </w:tc>
      </w:tr>
      <w:tr w:rsidR="004719A5" w:rsidRPr="00D21BCE" w:rsidTr="001045C3">
        <w:tc>
          <w:tcPr>
            <w:tcW w:w="2970" w:type="dxa"/>
            <w:vMerge/>
          </w:tcPr>
          <w:p w:rsidR="004719A5" w:rsidRPr="00D21BCE" w:rsidRDefault="004719A5" w:rsidP="001045C3">
            <w:pPr>
              <w:spacing w:after="0" w:line="240" w:lineRule="auto"/>
            </w:pPr>
          </w:p>
        </w:tc>
        <w:tc>
          <w:tcPr>
            <w:tcW w:w="900" w:type="dxa"/>
          </w:tcPr>
          <w:p w:rsidR="004719A5" w:rsidRPr="00D21BCE" w:rsidRDefault="004719A5" w:rsidP="001045C3">
            <w:pPr>
              <w:spacing w:after="0" w:line="240" w:lineRule="auto"/>
            </w:pPr>
          </w:p>
        </w:tc>
        <w:tc>
          <w:tcPr>
            <w:tcW w:w="1260" w:type="dxa"/>
          </w:tcPr>
          <w:p w:rsidR="004719A5" w:rsidRPr="00D21BCE" w:rsidRDefault="004719A5" w:rsidP="001045C3">
            <w:pPr>
              <w:spacing w:after="0" w:line="240" w:lineRule="auto"/>
            </w:pPr>
            <w:r w:rsidRPr="00D21BCE">
              <w:t>(0)</w:t>
            </w:r>
          </w:p>
        </w:tc>
        <w:tc>
          <w:tcPr>
            <w:tcW w:w="1080" w:type="dxa"/>
          </w:tcPr>
          <w:p w:rsidR="004719A5" w:rsidRPr="00D21BCE" w:rsidRDefault="004719A5" w:rsidP="001045C3">
            <w:pPr>
              <w:spacing w:after="0" w:line="240" w:lineRule="auto"/>
            </w:pPr>
            <w:r w:rsidRPr="00D21BCE">
              <w:t>(1)</w:t>
            </w:r>
          </w:p>
        </w:tc>
        <w:tc>
          <w:tcPr>
            <w:tcW w:w="1170" w:type="dxa"/>
          </w:tcPr>
          <w:p w:rsidR="004719A5" w:rsidRPr="00D21BCE" w:rsidRDefault="004719A5" w:rsidP="001045C3">
            <w:pPr>
              <w:spacing w:after="0" w:line="240" w:lineRule="auto"/>
            </w:pPr>
            <w:r w:rsidRPr="00D21BCE">
              <w:t>(2)</w:t>
            </w:r>
          </w:p>
        </w:tc>
        <w:tc>
          <w:tcPr>
            <w:tcW w:w="990" w:type="dxa"/>
          </w:tcPr>
          <w:p w:rsidR="004719A5" w:rsidRPr="00D21BCE" w:rsidRDefault="004719A5" w:rsidP="001045C3">
            <w:pPr>
              <w:spacing w:after="0" w:line="240" w:lineRule="auto"/>
            </w:pPr>
            <w:r w:rsidRPr="00D21BCE">
              <w:t>(3)</w:t>
            </w:r>
          </w:p>
        </w:tc>
        <w:tc>
          <w:tcPr>
            <w:tcW w:w="1368" w:type="dxa"/>
          </w:tcPr>
          <w:p w:rsidR="004719A5" w:rsidRPr="00D21BCE" w:rsidRDefault="004719A5" w:rsidP="001045C3">
            <w:pPr>
              <w:spacing w:after="0" w:line="240" w:lineRule="auto"/>
            </w:pPr>
            <w:r w:rsidRPr="00D21BCE">
              <w:t>(0 to 3)</w:t>
            </w:r>
          </w:p>
        </w:tc>
      </w:tr>
      <w:tr w:rsidR="00D040F3" w:rsidRPr="00D21BCE" w:rsidTr="00075B13">
        <w:tc>
          <w:tcPr>
            <w:tcW w:w="2970" w:type="dxa"/>
            <w:vMerge w:val="restart"/>
            <w:shd w:val="clear" w:color="auto" w:fill="BFBFBF" w:themeFill="background1" w:themeFillShade="BF"/>
          </w:tcPr>
          <w:p w:rsidR="00D040F3" w:rsidRPr="00D21BCE" w:rsidRDefault="00D040F3" w:rsidP="001045C3">
            <w:pPr>
              <w:spacing w:after="0" w:line="240" w:lineRule="auto"/>
              <w:rPr>
                <w:rFonts w:ascii="Calibri" w:hAnsi="Calibri"/>
                <w:color w:val="000000"/>
              </w:rPr>
            </w:pPr>
            <w:r w:rsidRPr="00D21BCE">
              <w:rPr>
                <w:rFonts w:ascii="Calibri" w:hAnsi="Calibri"/>
                <w:color w:val="000000"/>
              </w:rPr>
              <w:t>8. The teacher appropriately differentiates instruction so the lesson content is accessible for all learners.</w:t>
            </w:r>
          </w:p>
        </w:tc>
        <w:tc>
          <w:tcPr>
            <w:tcW w:w="900" w:type="dxa"/>
            <w:shd w:val="clear" w:color="auto" w:fill="BFBFBF" w:themeFill="background1" w:themeFillShade="BF"/>
          </w:tcPr>
          <w:p w:rsidR="00D040F3" w:rsidRPr="00D21BCE" w:rsidRDefault="00D040F3" w:rsidP="001045C3">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16%</w:t>
            </w:r>
          </w:p>
        </w:tc>
        <w:tc>
          <w:tcPr>
            <w:tcW w:w="108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42%</w:t>
            </w:r>
          </w:p>
        </w:tc>
        <w:tc>
          <w:tcPr>
            <w:tcW w:w="117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37%</w:t>
            </w:r>
          </w:p>
        </w:tc>
        <w:tc>
          <w:tcPr>
            <w:tcW w:w="99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5%</w:t>
            </w:r>
          </w:p>
        </w:tc>
        <w:tc>
          <w:tcPr>
            <w:tcW w:w="1368"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1.3</w:t>
            </w:r>
          </w:p>
        </w:tc>
      </w:tr>
      <w:tr w:rsidR="00D040F3" w:rsidRPr="00D21BCE" w:rsidTr="00075B13">
        <w:tc>
          <w:tcPr>
            <w:tcW w:w="2970" w:type="dxa"/>
            <w:vMerge/>
            <w:shd w:val="clear" w:color="auto" w:fill="BFBFBF" w:themeFill="background1" w:themeFillShade="BF"/>
            <w:vAlign w:val="center"/>
          </w:tcPr>
          <w:p w:rsidR="00D040F3" w:rsidRPr="00D21BCE" w:rsidRDefault="00D040F3" w:rsidP="001045C3">
            <w:pPr>
              <w:spacing w:after="0" w:line="240" w:lineRule="auto"/>
            </w:pPr>
          </w:p>
        </w:tc>
        <w:tc>
          <w:tcPr>
            <w:tcW w:w="900" w:type="dxa"/>
            <w:shd w:val="clear" w:color="auto" w:fill="BFBFBF" w:themeFill="background1" w:themeFillShade="BF"/>
          </w:tcPr>
          <w:p w:rsidR="00D040F3" w:rsidRPr="00D21BCE" w:rsidRDefault="00D040F3" w:rsidP="001045C3">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30%</w:t>
            </w:r>
          </w:p>
        </w:tc>
        <w:tc>
          <w:tcPr>
            <w:tcW w:w="108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20%</w:t>
            </w:r>
          </w:p>
        </w:tc>
        <w:tc>
          <w:tcPr>
            <w:tcW w:w="117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50%</w:t>
            </w:r>
          </w:p>
        </w:tc>
        <w:tc>
          <w:tcPr>
            <w:tcW w:w="99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0%</w:t>
            </w:r>
          </w:p>
        </w:tc>
        <w:tc>
          <w:tcPr>
            <w:tcW w:w="1368"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1.2</w:t>
            </w:r>
          </w:p>
        </w:tc>
      </w:tr>
      <w:tr w:rsidR="00D040F3" w:rsidRPr="00D21BCE" w:rsidTr="00075B13">
        <w:tc>
          <w:tcPr>
            <w:tcW w:w="2970" w:type="dxa"/>
            <w:vMerge/>
            <w:shd w:val="clear" w:color="auto" w:fill="BFBFBF" w:themeFill="background1" w:themeFillShade="BF"/>
            <w:vAlign w:val="center"/>
          </w:tcPr>
          <w:p w:rsidR="00D040F3" w:rsidRPr="00D21BCE" w:rsidRDefault="00D040F3" w:rsidP="001045C3">
            <w:pPr>
              <w:spacing w:after="0" w:line="240" w:lineRule="auto"/>
            </w:pPr>
          </w:p>
        </w:tc>
        <w:tc>
          <w:tcPr>
            <w:tcW w:w="900" w:type="dxa"/>
            <w:shd w:val="clear" w:color="auto" w:fill="BFBFBF" w:themeFill="background1" w:themeFillShade="BF"/>
          </w:tcPr>
          <w:p w:rsidR="00D040F3" w:rsidRPr="00D21BCE" w:rsidRDefault="00D040F3" w:rsidP="001045C3">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28%</w:t>
            </w:r>
          </w:p>
        </w:tc>
        <w:tc>
          <w:tcPr>
            <w:tcW w:w="108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39%</w:t>
            </w:r>
          </w:p>
        </w:tc>
        <w:tc>
          <w:tcPr>
            <w:tcW w:w="117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28%</w:t>
            </w:r>
          </w:p>
        </w:tc>
        <w:tc>
          <w:tcPr>
            <w:tcW w:w="99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6%</w:t>
            </w:r>
          </w:p>
        </w:tc>
        <w:tc>
          <w:tcPr>
            <w:tcW w:w="1368"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1.1</w:t>
            </w:r>
          </w:p>
        </w:tc>
      </w:tr>
      <w:tr w:rsidR="00D040F3" w:rsidRPr="00D21BCE" w:rsidTr="00075B13">
        <w:tc>
          <w:tcPr>
            <w:tcW w:w="2970" w:type="dxa"/>
            <w:vMerge/>
            <w:shd w:val="clear" w:color="auto" w:fill="BFBFBF" w:themeFill="background1" w:themeFillShade="BF"/>
            <w:vAlign w:val="center"/>
          </w:tcPr>
          <w:p w:rsidR="00D040F3" w:rsidRPr="00D21BCE" w:rsidRDefault="00D040F3" w:rsidP="001045C3">
            <w:pPr>
              <w:spacing w:after="0" w:line="240" w:lineRule="auto"/>
            </w:pPr>
          </w:p>
        </w:tc>
        <w:tc>
          <w:tcPr>
            <w:tcW w:w="900" w:type="dxa"/>
            <w:shd w:val="clear" w:color="auto" w:fill="BFBFBF" w:themeFill="background1" w:themeFillShade="BF"/>
          </w:tcPr>
          <w:p w:rsidR="00D040F3" w:rsidRPr="00D21BCE" w:rsidRDefault="00D040F3" w:rsidP="001045C3">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11</w:t>
            </w:r>
          </w:p>
        </w:tc>
        <w:tc>
          <w:tcPr>
            <w:tcW w:w="108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17</w:t>
            </w:r>
          </w:p>
        </w:tc>
        <w:tc>
          <w:tcPr>
            <w:tcW w:w="117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17</w:t>
            </w:r>
          </w:p>
        </w:tc>
        <w:tc>
          <w:tcPr>
            <w:tcW w:w="99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2</w:t>
            </w:r>
          </w:p>
        </w:tc>
        <w:tc>
          <w:tcPr>
            <w:tcW w:w="1368"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1.2</w:t>
            </w:r>
          </w:p>
        </w:tc>
      </w:tr>
      <w:tr w:rsidR="00D040F3" w:rsidRPr="00D21BCE" w:rsidTr="00075B13">
        <w:tc>
          <w:tcPr>
            <w:tcW w:w="2970" w:type="dxa"/>
            <w:vMerge/>
            <w:shd w:val="clear" w:color="auto" w:fill="BFBFBF" w:themeFill="background1" w:themeFillShade="BF"/>
            <w:vAlign w:val="center"/>
          </w:tcPr>
          <w:p w:rsidR="00D040F3" w:rsidRPr="00D21BCE" w:rsidRDefault="00D040F3" w:rsidP="001045C3">
            <w:pPr>
              <w:spacing w:after="0" w:line="240" w:lineRule="auto"/>
            </w:pPr>
          </w:p>
        </w:tc>
        <w:tc>
          <w:tcPr>
            <w:tcW w:w="900" w:type="dxa"/>
            <w:shd w:val="clear" w:color="auto" w:fill="BFBFBF" w:themeFill="background1" w:themeFillShade="BF"/>
          </w:tcPr>
          <w:p w:rsidR="00D040F3" w:rsidRPr="00D21BCE" w:rsidRDefault="00D040F3" w:rsidP="001045C3">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23%</w:t>
            </w:r>
          </w:p>
        </w:tc>
        <w:tc>
          <w:tcPr>
            <w:tcW w:w="108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36%</w:t>
            </w:r>
          </w:p>
        </w:tc>
        <w:tc>
          <w:tcPr>
            <w:tcW w:w="117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36%</w:t>
            </w:r>
          </w:p>
        </w:tc>
        <w:tc>
          <w:tcPr>
            <w:tcW w:w="99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4%</w:t>
            </w:r>
          </w:p>
        </w:tc>
        <w:tc>
          <w:tcPr>
            <w:tcW w:w="1368"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 </w:t>
            </w:r>
          </w:p>
        </w:tc>
      </w:tr>
      <w:tr w:rsidR="00D040F3" w:rsidRPr="00D21BCE" w:rsidTr="00075B13">
        <w:tc>
          <w:tcPr>
            <w:tcW w:w="2970" w:type="dxa"/>
            <w:vMerge w:val="restart"/>
          </w:tcPr>
          <w:p w:rsidR="00D040F3" w:rsidRPr="00D21BCE" w:rsidRDefault="00D040F3" w:rsidP="001045C3">
            <w:pPr>
              <w:spacing w:after="0" w:line="240" w:lineRule="auto"/>
              <w:rPr>
                <w:rFonts w:ascii="Calibri" w:hAnsi="Calibri"/>
                <w:color w:val="000000"/>
              </w:rPr>
            </w:pPr>
            <w:r w:rsidRPr="00D21BCE">
              <w:rPr>
                <w:rFonts w:ascii="Calibri" w:hAnsi="Calibri"/>
                <w:color w:val="000000"/>
              </w:rPr>
              <w:t>9. The teacher uses appropriate resources aligned to students' diverse learning needs. (e.g., technology, manipulatives, support personnel).</w:t>
            </w:r>
          </w:p>
        </w:tc>
        <w:tc>
          <w:tcPr>
            <w:tcW w:w="900" w:type="dxa"/>
          </w:tcPr>
          <w:p w:rsidR="00D040F3" w:rsidRPr="00D21BCE" w:rsidRDefault="00D040F3" w:rsidP="001045C3">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vAlign w:val="bottom"/>
          </w:tcPr>
          <w:p w:rsidR="00D040F3" w:rsidRPr="00D21BCE" w:rsidRDefault="00D040F3" w:rsidP="001045C3">
            <w:pPr>
              <w:spacing w:after="0" w:line="240" w:lineRule="auto"/>
            </w:pPr>
            <w:r>
              <w:rPr>
                <w:rFonts w:ascii="Calibri" w:hAnsi="Calibri"/>
                <w:color w:val="000000"/>
              </w:rPr>
              <w:t>11%</w:t>
            </w:r>
          </w:p>
        </w:tc>
        <w:tc>
          <w:tcPr>
            <w:tcW w:w="1080" w:type="dxa"/>
            <w:vAlign w:val="bottom"/>
          </w:tcPr>
          <w:p w:rsidR="00D040F3" w:rsidRPr="00D21BCE" w:rsidRDefault="00D040F3" w:rsidP="001045C3">
            <w:pPr>
              <w:spacing w:after="0" w:line="240" w:lineRule="auto"/>
            </w:pPr>
            <w:r>
              <w:rPr>
                <w:rFonts w:ascii="Calibri" w:hAnsi="Calibri"/>
                <w:color w:val="000000"/>
              </w:rPr>
              <w:t>21%</w:t>
            </w:r>
          </w:p>
        </w:tc>
        <w:tc>
          <w:tcPr>
            <w:tcW w:w="1170" w:type="dxa"/>
            <w:vAlign w:val="bottom"/>
          </w:tcPr>
          <w:p w:rsidR="00D040F3" w:rsidRPr="00D21BCE" w:rsidRDefault="00D040F3" w:rsidP="001045C3">
            <w:pPr>
              <w:spacing w:after="0" w:line="240" w:lineRule="auto"/>
            </w:pPr>
            <w:r>
              <w:rPr>
                <w:rFonts w:ascii="Calibri" w:hAnsi="Calibri"/>
                <w:color w:val="000000"/>
              </w:rPr>
              <w:t>58%</w:t>
            </w:r>
          </w:p>
        </w:tc>
        <w:tc>
          <w:tcPr>
            <w:tcW w:w="990" w:type="dxa"/>
            <w:vAlign w:val="bottom"/>
          </w:tcPr>
          <w:p w:rsidR="00D040F3" w:rsidRPr="00D21BCE" w:rsidRDefault="00D040F3" w:rsidP="001045C3">
            <w:pPr>
              <w:spacing w:after="0" w:line="240" w:lineRule="auto"/>
            </w:pPr>
            <w:r>
              <w:rPr>
                <w:rFonts w:ascii="Calibri" w:hAnsi="Calibri"/>
                <w:color w:val="000000"/>
              </w:rPr>
              <w:t>11%</w:t>
            </w:r>
          </w:p>
        </w:tc>
        <w:tc>
          <w:tcPr>
            <w:tcW w:w="1368" w:type="dxa"/>
            <w:vAlign w:val="bottom"/>
          </w:tcPr>
          <w:p w:rsidR="00D040F3" w:rsidRPr="00D21BCE" w:rsidRDefault="00D040F3" w:rsidP="001045C3">
            <w:pPr>
              <w:spacing w:after="0" w:line="240" w:lineRule="auto"/>
            </w:pPr>
            <w:r>
              <w:rPr>
                <w:rFonts w:ascii="Calibri" w:hAnsi="Calibri"/>
                <w:color w:val="000000"/>
              </w:rPr>
              <w:t>1.7</w:t>
            </w:r>
          </w:p>
        </w:tc>
      </w:tr>
      <w:tr w:rsidR="00D040F3" w:rsidRPr="00D21BCE" w:rsidTr="00075B13">
        <w:tc>
          <w:tcPr>
            <w:tcW w:w="2970" w:type="dxa"/>
            <w:vMerge/>
            <w:vAlign w:val="center"/>
          </w:tcPr>
          <w:p w:rsidR="00D040F3" w:rsidRPr="00D21BCE" w:rsidRDefault="00D040F3" w:rsidP="001045C3">
            <w:pPr>
              <w:spacing w:after="0" w:line="240" w:lineRule="auto"/>
            </w:pPr>
          </w:p>
        </w:tc>
        <w:tc>
          <w:tcPr>
            <w:tcW w:w="900" w:type="dxa"/>
          </w:tcPr>
          <w:p w:rsidR="00D040F3" w:rsidRPr="00D21BCE" w:rsidRDefault="00D040F3" w:rsidP="001045C3">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vAlign w:val="bottom"/>
          </w:tcPr>
          <w:p w:rsidR="00D040F3" w:rsidRPr="00D21BCE" w:rsidRDefault="00D040F3" w:rsidP="001045C3">
            <w:pPr>
              <w:spacing w:after="0" w:line="240" w:lineRule="auto"/>
            </w:pPr>
            <w:r>
              <w:rPr>
                <w:rFonts w:ascii="Calibri" w:hAnsi="Calibri"/>
                <w:color w:val="000000"/>
              </w:rPr>
              <w:t>10%</w:t>
            </w:r>
          </w:p>
        </w:tc>
        <w:tc>
          <w:tcPr>
            <w:tcW w:w="1080" w:type="dxa"/>
            <w:vAlign w:val="bottom"/>
          </w:tcPr>
          <w:p w:rsidR="00D040F3" w:rsidRPr="00D21BCE" w:rsidRDefault="00D040F3" w:rsidP="001045C3">
            <w:pPr>
              <w:spacing w:after="0" w:line="240" w:lineRule="auto"/>
            </w:pPr>
            <w:r>
              <w:rPr>
                <w:rFonts w:ascii="Calibri" w:hAnsi="Calibri"/>
                <w:color w:val="000000"/>
              </w:rPr>
              <w:t>20%</w:t>
            </w:r>
          </w:p>
        </w:tc>
        <w:tc>
          <w:tcPr>
            <w:tcW w:w="1170" w:type="dxa"/>
            <w:vAlign w:val="bottom"/>
          </w:tcPr>
          <w:p w:rsidR="00D040F3" w:rsidRPr="00D21BCE" w:rsidRDefault="00D040F3" w:rsidP="001045C3">
            <w:pPr>
              <w:spacing w:after="0" w:line="240" w:lineRule="auto"/>
            </w:pPr>
            <w:r>
              <w:rPr>
                <w:rFonts w:ascii="Calibri" w:hAnsi="Calibri"/>
                <w:color w:val="000000"/>
              </w:rPr>
              <w:t>60%</w:t>
            </w:r>
          </w:p>
        </w:tc>
        <w:tc>
          <w:tcPr>
            <w:tcW w:w="990" w:type="dxa"/>
            <w:vAlign w:val="bottom"/>
          </w:tcPr>
          <w:p w:rsidR="00D040F3" w:rsidRPr="00D21BCE" w:rsidRDefault="00D040F3" w:rsidP="001045C3">
            <w:pPr>
              <w:spacing w:after="0" w:line="240" w:lineRule="auto"/>
            </w:pPr>
            <w:r>
              <w:rPr>
                <w:rFonts w:ascii="Calibri" w:hAnsi="Calibri"/>
                <w:color w:val="000000"/>
              </w:rPr>
              <w:t>10%</w:t>
            </w:r>
          </w:p>
        </w:tc>
        <w:tc>
          <w:tcPr>
            <w:tcW w:w="1368" w:type="dxa"/>
            <w:vAlign w:val="bottom"/>
          </w:tcPr>
          <w:p w:rsidR="00D040F3" w:rsidRPr="00D21BCE" w:rsidRDefault="00D040F3" w:rsidP="001045C3">
            <w:pPr>
              <w:spacing w:after="0" w:line="240" w:lineRule="auto"/>
            </w:pPr>
            <w:r>
              <w:rPr>
                <w:rFonts w:ascii="Calibri" w:hAnsi="Calibri"/>
                <w:color w:val="000000"/>
              </w:rPr>
              <w:t>1.7</w:t>
            </w:r>
          </w:p>
        </w:tc>
      </w:tr>
      <w:tr w:rsidR="00D040F3" w:rsidRPr="00D21BCE" w:rsidTr="00075B13">
        <w:tc>
          <w:tcPr>
            <w:tcW w:w="2970" w:type="dxa"/>
            <w:vMerge/>
            <w:vAlign w:val="center"/>
          </w:tcPr>
          <w:p w:rsidR="00D040F3" w:rsidRPr="00D21BCE" w:rsidRDefault="00D040F3" w:rsidP="001045C3">
            <w:pPr>
              <w:spacing w:after="0" w:line="240" w:lineRule="auto"/>
            </w:pPr>
          </w:p>
        </w:tc>
        <w:tc>
          <w:tcPr>
            <w:tcW w:w="900" w:type="dxa"/>
          </w:tcPr>
          <w:p w:rsidR="00D040F3" w:rsidRPr="00D21BCE" w:rsidRDefault="00D040F3" w:rsidP="001045C3">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vAlign w:val="bottom"/>
          </w:tcPr>
          <w:p w:rsidR="00D040F3" w:rsidRPr="00D21BCE" w:rsidRDefault="00D040F3" w:rsidP="001045C3">
            <w:pPr>
              <w:spacing w:after="0" w:line="240" w:lineRule="auto"/>
            </w:pPr>
            <w:r>
              <w:rPr>
                <w:rFonts w:ascii="Calibri" w:hAnsi="Calibri"/>
                <w:color w:val="000000"/>
              </w:rPr>
              <w:t>22%</w:t>
            </w:r>
          </w:p>
        </w:tc>
        <w:tc>
          <w:tcPr>
            <w:tcW w:w="1080" w:type="dxa"/>
            <w:vAlign w:val="bottom"/>
          </w:tcPr>
          <w:p w:rsidR="00D040F3" w:rsidRPr="00D21BCE" w:rsidRDefault="00D040F3" w:rsidP="001045C3">
            <w:pPr>
              <w:spacing w:after="0" w:line="240" w:lineRule="auto"/>
            </w:pPr>
            <w:r>
              <w:rPr>
                <w:rFonts w:ascii="Calibri" w:hAnsi="Calibri"/>
                <w:color w:val="000000"/>
              </w:rPr>
              <w:t>44%</w:t>
            </w:r>
          </w:p>
        </w:tc>
        <w:tc>
          <w:tcPr>
            <w:tcW w:w="1170" w:type="dxa"/>
            <w:vAlign w:val="bottom"/>
          </w:tcPr>
          <w:p w:rsidR="00D040F3" w:rsidRPr="00D21BCE" w:rsidRDefault="00D040F3" w:rsidP="001045C3">
            <w:pPr>
              <w:spacing w:after="0" w:line="240" w:lineRule="auto"/>
            </w:pPr>
            <w:r>
              <w:rPr>
                <w:rFonts w:ascii="Calibri" w:hAnsi="Calibri"/>
                <w:color w:val="000000"/>
              </w:rPr>
              <w:t>22%</w:t>
            </w:r>
          </w:p>
        </w:tc>
        <w:tc>
          <w:tcPr>
            <w:tcW w:w="990" w:type="dxa"/>
            <w:vAlign w:val="bottom"/>
          </w:tcPr>
          <w:p w:rsidR="00D040F3" w:rsidRPr="00D21BCE" w:rsidRDefault="00D040F3" w:rsidP="001045C3">
            <w:pPr>
              <w:spacing w:after="0" w:line="240" w:lineRule="auto"/>
            </w:pPr>
            <w:r>
              <w:rPr>
                <w:rFonts w:ascii="Calibri" w:hAnsi="Calibri"/>
                <w:color w:val="000000"/>
              </w:rPr>
              <w:t>11%</w:t>
            </w:r>
          </w:p>
        </w:tc>
        <w:tc>
          <w:tcPr>
            <w:tcW w:w="1368" w:type="dxa"/>
            <w:vAlign w:val="bottom"/>
          </w:tcPr>
          <w:p w:rsidR="00D040F3" w:rsidRPr="00D21BCE" w:rsidRDefault="00D040F3" w:rsidP="001045C3">
            <w:pPr>
              <w:spacing w:after="0" w:line="240" w:lineRule="auto"/>
            </w:pPr>
            <w:r>
              <w:rPr>
                <w:rFonts w:ascii="Calibri" w:hAnsi="Calibri"/>
                <w:color w:val="000000"/>
              </w:rPr>
              <w:t>1.2</w:t>
            </w:r>
          </w:p>
        </w:tc>
      </w:tr>
      <w:tr w:rsidR="00D040F3" w:rsidRPr="00D21BCE" w:rsidTr="00075B13">
        <w:tc>
          <w:tcPr>
            <w:tcW w:w="2970" w:type="dxa"/>
            <w:vMerge/>
            <w:vAlign w:val="center"/>
          </w:tcPr>
          <w:p w:rsidR="00D040F3" w:rsidRPr="00D21BCE" w:rsidRDefault="00D040F3" w:rsidP="001045C3">
            <w:pPr>
              <w:spacing w:after="0" w:line="240" w:lineRule="auto"/>
            </w:pPr>
          </w:p>
        </w:tc>
        <w:tc>
          <w:tcPr>
            <w:tcW w:w="900" w:type="dxa"/>
          </w:tcPr>
          <w:p w:rsidR="00D040F3" w:rsidRPr="00D21BCE" w:rsidRDefault="00D040F3" w:rsidP="001045C3">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rsidR="00D040F3" w:rsidRPr="00D21BCE" w:rsidRDefault="00D040F3" w:rsidP="001045C3">
            <w:pPr>
              <w:spacing w:after="0" w:line="240" w:lineRule="auto"/>
            </w:pPr>
            <w:r>
              <w:rPr>
                <w:rFonts w:ascii="Calibri" w:hAnsi="Calibri"/>
                <w:color w:val="000000"/>
              </w:rPr>
              <w:t>7</w:t>
            </w:r>
          </w:p>
        </w:tc>
        <w:tc>
          <w:tcPr>
            <w:tcW w:w="1080" w:type="dxa"/>
            <w:vAlign w:val="bottom"/>
          </w:tcPr>
          <w:p w:rsidR="00D040F3" w:rsidRPr="00D21BCE" w:rsidRDefault="00D040F3" w:rsidP="001045C3">
            <w:pPr>
              <w:spacing w:after="0" w:line="240" w:lineRule="auto"/>
            </w:pPr>
            <w:r>
              <w:rPr>
                <w:rFonts w:ascii="Calibri" w:hAnsi="Calibri"/>
                <w:color w:val="000000"/>
              </w:rPr>
              <w:t>14</w:t>
            </w:r>
          </w:p>
        </w:tc>
        <w:tc>
          <w:tcPr>
            <w:tcW w:w="1170" w:type="dxa"/>
            <w:vAlign w:val="bottom"/>
          </w:tcPr>
          <w:p w:rsidR="00D040F3" w:rsidRPr="00D21BCE" w:rsidRDefault="00D040F3" w:rsidP="001045C3">
            <w:pPr>
              <w:spacing w:after="0" w:line="240" w:lineRule="auto"/>
            </w:pPr>
            <w:r>
              <w:rPr>
                <w:rFonts w:ascii="Calibri" w:hAnsi="Calibri"/>
                <w:color w:val="000000"/>
              </w:rPr>
              <w:t>21</w:t>
            </w:r>
          </w:p>
        </w:tc>
        <w:tc>
          <w:tcPr>
            <w:tcW w:w="990" w:type="dxa"/>
            <w:vAlign w:val="bottom"/>
          </w:tcPr>
          <w:p w:rsidR="00D040F3" w:rsidRPr="00D21BCE" w:rsidRDefault="00D040F3" w:rsidP="001045C3">
            <w:pPr>
              <w:spacing w:after="0" w:line="240" w:lineRule="auto"/>
            </w:pPr>
            <w:r>
              <w:rPr>
                <w:rFonts w:ascii="Calibri" w:hAnsi="Calibri"/>
                <w:color w:val="000000"/>
              </w:rPr>
              <w:t>5</w:t>
            </w:r>
          </w:p>
        </w:tc>
        <w:tc>
          <w:tcPr>
            <w:tcW w:w="1368" w:type="dxa"/>
            <w:vAlign w:val="bottom"/>
          </w:tcPr>
          <w:p w:rsidR="00D040F3" w:rsidRPr="00D21BCE" w:rsidRDefault="00D040F3" w:rsidP="001045C3">
            <w:pPr>
              <w:spacing w:after="0" w:line="240" w:lineRule="auto"/>
            </w:pPr>
            <w:r>
              <w:rPr>
                <w:rFonts w:ascii="Calibri" w:hAnsi="Calibri"/>
                <w:color w:val="000000"/>
              </w:rPr>
              <w:t>1.5</w:t>
            </w:r>
          </w:p>
        </w:tc>
      </w:tr>
      <w:tr w:rsidR="00D040F3" w:rsidRPr="00D21BCE" w:rsidTr="00075B13">
        <w:tc>
          <w:tcPr>
            <w:tcW w:w="2970" w:type="dxa"/>
            <w:vMerge/>
            <w:vAlign w:val="center"/>
          </w:tcPr>
          <w:p w:rsidR="00D040F3" w:rsidRPr="00D21BCE" w:rsidRDefault="00D040F3" w:rsidP="001045C3">
            <w:pPr>
              <w:spacing w:after="0" w:line="240" w:lineRule="auto"/>
            </w:pPr>
          </w:p>
        </w:tc>
        <w:tc>
          <w:tcPr>
            <w:tcW w:w="900" w:type="dxa"/>
          </w:tcPr>
          <w:p w:rsidR="00D040F3" w:rsidRPr="00D21BCE" w:rsidRDefault="00D040F3" w:rsidP="001045C3">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rsidR="00D040F3" w:rsidRPr="00D21BCE" w:rsidRDefault="00D040F3" w:rsidP="001045C3">
            <w:pPr>
              <w:spacing w:after="0" w:line="240" w:lineRule="auto"/>
            </w:pPr>
            <w:r>
              <w:rPr>
                <w:rFonts w:ascii="Calibri" w:hAnsi="Calibri"/>
                <w:color w:val="000000"/>
              </w:rPr>
              <w:t>15%</w:t>
            </w:r>
          </w:p>
        </w:tc>
        <w:tc>
          <w:tcPr>
            <w:tcW w:w="1080" w:type="dxa"/>
            <w:vAlign w:val="bottom"/>
          </w:tcPr>
          <w:p w:rsidR="00D040F3" w:rsidRPr="00D21BCE" w:rsidRDefault="00D040F3" w:rsidP="001045C3">
            <w:pPr>
              <w:spacing w:after="0" w:line="240" w:lineRule="auto"/>
            </w:pPr>
            <w:r>
              <w:rPr>
                <w:rFonts w:ascii="Calibri" w:hAnsi="Calibri"/>
                <w:color w:val="000000"/>
              </w:rPr>
              <w:t>30%</w:t>
            </w:r>
          </w:p>
        </w:tc>
        <w:tc>
          <w:tcPr>
            <w:tcW w:w="1170" w:type="dxa"/>
            <w:vAlign w:val="bottom"/>
          </w:tcPr>
          <w:p w:rsidR="00D040F3" w:rsidRPr="00D21BCE" w:rsidRDefault="00D040F3" w:rsidP="001045C3">
            <w:pPr>
              <w:spacing w:after="0" w:line="240" w:lineRule="auto"/>
            </w:pPr>
            <w:r>
              <w:rPr>
                <w:rFonts w:ascii="Calibri" w:hAnsi="Calibri"/>
                <w:color w:val="000000"/>
              </w:rPr>
              <w:t>45%</w:t>
            </w:r>
          </w:p>
        </w:tc>
        <w:tc>
          <w:tcPr>
            <w:tcW w:w="990" w:type="dxa"/>
            <w:vAlign w:val="bottom"/>
          </w:tcPr>
          <w:p w:rsidR="00D040F3" w:rsidRPr="00D21BCE" w:rsidRDefault="00D040F3" w:rsidP="001045C3">
            <w:pPr>
              <w:spacing w:after="0" w:line="240" w:lineRule="auto"/>
            </w:pPr>
            <w:r>
              <w:rPr>
                <w:rFonts w:ascii="Calibri" w:hAnsi="Calibri"/>
                <w:color w:val="000000"/>
              </w:rPr>
              <w:t>11%</w:t>
            </w:r>
          </w:p>
        </w:tc>
        <w:tc>
          <w:tcPr>
            <w:tcW w:w="1368" w:type="dxa"/>
            <w:vAlign w:val="bottom"/>
          </w:tcPr>
          <w:p w:rsidR="00D040F3" w:rsidRPr="00D21BCE" w:rsidRDefault="00D040F3" w:rsidP="001045C3">
            <w:pPr>
              <w:spacing w:after="0" w:line="240" w:lineRule="auto"/>
            </w:pPr>
            <w:r>
              <w:rPr>
                <w:rFonts w:ascii="Calibri" w:hAnsi="Calibri"/>
                <w:color w:val="000000"/>
              </w:rPr>
              <w:t> </w:t>
            </w:r>
          </w:p>
        </w:tc>
      </w:tr>
      <w:tr w:rsidR="00D040F3" w:rsidRPr="00D21BCE" w:rsidTr="00075B13">
        <w:tc>
          <w:tcPr>
            <w:tcW w:w="2970" w:type="dxa"/>
            <w:vMerge w:val="restart"/>
            <w:shd w:val="clear" w:color="auto" w:fill="BFBFBF" w:themeFill="background1" w:themeFillShade="BF"/>
          </w:tcPr>
          <w:p w:rsidR="00D040F3" w:rsidRPr="00D21BCE" w:rsidRDefault="00D040F3" w:rsidP="001045C3">
            <w:pPr>
              <w:spacing w:after="0" w:line="240" w:lineRule="auto"/>
              <w:rPr>
                <w:rFonts w:ascii="Calibri" w:hAnsi="Calibri"/>
                <w:color w:val="000000"/>
              </w:rPr>
            </w:pPr>
            <w:r w:rsidRPr="00D21BCE">
              <w:rPr>
                <w:rFonts w:ascii="Calibri" w:hAnsi="Calibri"/>
                <w:color w:val="000000"/>
              </w:rPr>
              <w:t>10. The classroom climate is characterized by respectful behavior, routines, tone, and discourse.</w:t>
            </w:r>
          </w:p>
        </w:tc>
        <w:tc>
          <w:tcPr>
            <w:tcW w:w="900" w:type="dxa"/>
            <w:shd w:val="clear" w:color="auto" w:fill="BFBFBF" w:themeFill="background1" w:themeFillShade="BF"/>
          </w:tcPr>
          <w:p w:rsidR="00D040F3" w:rsidRPr="00D21BCE" w:rsidRDefault="00D040F3" w:rsidP="001045C3">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0%</w:t>
            </w:r>
          </w:p>
        </w:tc>
        <w:tc>
          <w:tcPr>
            <w:tcW w:w="108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0%</w:t>
            </w:r>
          </w:p>
        </w:tc>
        <w:tc>
          <w:tcPr>
            <w:tcW w:w="117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74%</w:t>
            </w:r>
          </w:p>
        </w:tc>
        <w:tc>
          <w:tcPr>
            <w:tcW w:w="99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26%</w:t>
            </w:r>
          </w:p>
        </w:tc>
        <w:tc>
          <w:tcPr>
            <w:tcW w:w="1368"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2.3</w:t>
            </w:r>
          </w:p>
        </w:tc>
      </w:tr>
      <w:tr w:rsidR="00D040F3" w:rsidRPr="00D21BCE" w:rsidTr="00075B13">
        <w:tc>
          <w:tcPr>
            <w:tcW w:w="2970" w:type="dxa"/>
            <w:vMerge/>
            <w:shd w:val="clear" w:color="auto" w:fill="BFBFBF" w:themeFill="background1" w:themeFillShade="BF"/>
            <w:vAlign w:val="center"/>
          </w:tcPr>
          <w:p w:rsidR="00D040F3" w:rsidRPr="00D21BCE" w:rsidRDefault="00D040F3" w:rsidP="001045C3">
            <w:pPr>
              <w:spacing w:after="0" w:line="240" w:lineRule="auto"/>
            </w:pPr>
          </w:p>
        </w:tc>
        <w:tc>
          <w:tcPr>
            <w:tcW w:w="900" w:type="dxa"/>
            <w:shd w:val="clear" w:color="auto" w:fill="BFBFBF" w:themeFill="background1" w:themeFillShade="BF"/>
          </w:tcPr>
          <w:p w:rsidR="00D040F3" w:rsidRPr="00D21BCE" w:rsidRDefault="00D040F3" w:rsidP="001045C3">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0%</w:t>
            </w:r>
          </w:p>
        </w:tc>
        <w:tc>
          <w:tcPr>
            <w:tcW w:w="108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0%</w:t>
            </w:r>
          </w:p>
        </w:tc>
        <w:tc>
          <w:tcPr>
            <w:tcW w:w="117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60%</w:t>
            </w:r>
          </w:p>
        </w:tc>
        <w:tc>
          <w:tcPr>
            <w:tcW w:w="99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40%</w:t>
            </w:r>
          </w:p>
        </w:tc>
        <w:tc>
          <w:tcPr>
            <w:tcW w:w="1368"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2.4</w:t>
            </w:r>
          </w:p>
        </w:tc>
      </w:tr>
      <w:tr w:rsidR="00D040F3" w:rsidRPr="00D21BCE" w:rsidTr="00075B13">
        <w:tc>
          <w:tcPr>
            <w:tcW w:w="2970" w:type="dxa"/>
            <w:vMerge/>
            <w:shd w:val="clear" w:color="auto" w:fill="BFBFBF" w:themeFill="background1" w:themeFillShade="BF"/>
            <w:vAlign w:val="center"/>
          </w:tcPr>
          <w:p w:rsidR="00D040F3" w:rsidRPr="00D21BCE" w:rsidRDefault="00D040F3" w:rsidP="001045C3">
            <w:pPr>
              <w:spacing w:after="0" w:line="240" w:lineRule="auto"/>
            </w:pPr>
          </w:p>
        </w:tc>
        <w:tc>
          <w:tcPr>
            <w:tcW w:w="900" w:type="dxa"/>
            <w:shd w:val="clear" w:color="auto" w:fill="BFBFBF" w:themeFill="background1" w:themeFillShade="BF"/>
          </w:tcPr>
          <w:p w:rsidR="00D040F3" w:rsidRPr="00D21BCE" w:rsidRDefault="00D040F3" w:rsidP="001045C3">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0%</w:t>
            </w:r>
          </w:p>
        </w:tc>
        <w:tc>
          <w:tcPr>
            <w:tcW w:w="108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22%</w:t>
            </w:r>
          </w:p>
        </w:tc>
        <w:tc>
          <w:tcPr>
            <w:tcW w:w="117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61%</w:t>
            </w:r>
          </w:p>
        </w:tc>
        <w:tc>
          <w:tcPr>
            <w:tcW w:w="99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17%</w:t>
            </w:r>
          </w:p>
        </w:tc>
        <w:tc>
          <w:tcPr>
            <w:tcW w:w="1368"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1.9</w:t>
            </w:r>
          </w:p>
        </w:tc>
      </w:tr>
      <w:tr w:rsidR="00D040F3" w:rsidRPr="00D21BCE" w:rsidTr="00075B13">
        <w:tc>
          <w:tcPr>
            <w:tcW w:w="2970" w:type="dxa"/>
            <w:vMerge/>
            <w:shd w:val="clear" w:color="auto" w:fill="BFBFBF" w:themeFill="background1" w:themeFillShade="BF"/>
            <w:vAlign w:val="center"/>
          </w:tcPr>
          <w:p w:rsidR="00D040F3" w:rsidRPr="00D21BCE" w:rsidRDefault="00D040F3" w:rsidP="001045C3">
            <w:pPr>
              <w:spacing w:after="0" w:line="240" w:lineRule="auto"/>
            </w:pPr>
          </w:p>
        </w:tc>
        <w:tc>
          <w:tcPr>
            <w:tcW w:w="900" w:type="dxa"/>
            <w:shd w:val="clear" w:color="auto" w:fill="BFBFBF" w:themeFill="background1" w:themeFillShade="BF"/>
          </w:tcPr>
          <w:p w:rsidR="00D040F3" w:rsidRPr="00D21BCE" w:rsidRDefault="00D040F3" w:rsidP="001045C3">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0</w:t>
            </w:r>
          </w:p>
        </w:tc>
        <w:tc>
          <w:tcPr>
            <w:tcW w:w="108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4</w:t>
            </w:r>
          </w:p>
        </w:tc>
        <w:tc>
          <w:tcPr>
            <w:tcW w:w="117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31</w:t>
            </w:r>
          </w:p>
        </w:tc>
        <w:tc>
          <w:tcPr>
            <w:tcW w:w="99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12</w:t>
            </w:r>
          </w:p>
        </w:tc>
        <w:tc>
          <w:tcPr>
            <w:tcW w:w="1368"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2.2</w:t>
            </w:r>
          </w:p>
        </w:tc>
      </w:tr>
      <w:tr w:rsidR="00D040F3" w:rsidRPr="00D21BCE" w:rsidTr="00075B13">
        <w:tc>
          <w:tcPr>
            <w:tcW w:w="2970" w:type="dxa"/>
            <w:vMerge/>
            <w:shd w:val="clear" w:color="auto" w:fill="BFBFBF" w:themeFill="background1" w:themeFillShade="BF"/>
            <w:vAlign w:val="center"/>
          </w:tcPr>
          <w:p w:rsidR="00D040F3" w:rsidRPr="00D21BCE" w:rsidRDefault="00D040F3" w:rsidP="001045C3">
            <w:pPr>
              <w:spacing w:after="0" w:line="240" w:lineRule="auto"/>
            </w:pPr>
          </w:p>
        </w:tc>
        <w:tc>
          <w:tcPr>
            <w:tcW w:w="900" w:type="dxa"/>
            <w:shd w:val="clear" w:color="auto" w:fill="BFBFBF" w:themeFill="background1" w:themeFillShade="BF"/>
          </w:tcPr>
          <w:p w:rsidR="00D040F3" w:rsidRPr="00D21BCE" w:rsidRDefault="00D040F3" w:rsidP="001045C3">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0%</w:t>
            </w:r>
          </w:p>
        </w:tc>
        <w:tc>
          <w:tcPr>
            <w:tcW w:w="108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9%</w:t>
            </w:r>
          </w:p>
        </w:tc>
        <w:tc>
          <w:tcPr>
            <w:tcW w:w="117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66%</w:t>
            </w:r>
          </w:p>
        </w:tc>
        <w:tc>
          <w:tcPr>
            <w:tcW w:w="990"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26%</w:t>
            </w:r>
          </w:p>
        </w:tc>
        <w:tc>
          <w:tcPr>
            <w:tcW w:w="1368" w:type="dxa"/>
            <w:shd w:val="clear" w:color="auto" w:fill="BFBFBF" w:themeFill="background1" w:themeFillShade="BF"/>
            <w:vAlign w:val="bottom"/>
          </w:tcPr>
          <w:p w:rsidR="00D040F3" w:rsidRPr="00D21BCE" w:rsidRDefault="00D040F3" w:rsidP="001045C3">
            <w:pPr>
              <w:spacing w:after="0" w:line="240" w:lineRule="auto"/>
            </w:pPr>
            <w:r>
              <w:rPr>
                <w:rFonts w:ascii="Calibri" w:hAnsi="Calibri"/>
                <w:color w:val="000000"/>
              </w:rPr>
              <w:t> </w:t>
            </w:r>
          </w:p>
        </w:tc>
      </w:tr>
      <w:tr w:rsidR="00D040F3" w:rsidRPr="00D21BCE" w:rsidTr="00075B13">
        <w:tc>
          <w:tcPr>
            <w:tcW w:w="2970" w:type="dxa"/>
            <w:vMerge w:val="restart"/>
          </w:tcPr>
          <w:p w:rsidR="00D040F3" w:rsidRPr="00D21BCE" w:rsidRDefault="00D040F3" w:rsidP="001045C3">
            <w:pPr>
              <w:spacing w:after="0" w:line="240" w:lineRule="auto"/>
              <w:rPr>
                <w:rFonts w:ascii="Calibri" w:hAnsi="Calibri"/>
                <w:color w:val="000000"/>
              </w:rPr>
            </w:pPr>
            <w:r w:rsidRPr="00D21BCE">
              <w:rPr>
                <w:rFonts w:ascii="Calibri" w:hAnsi="Calibri"/>
                <w:color w:val="000000"/>
              </w:rPr>
              <w:t>11. The teacher conducts appropriate formative assessments to check for understanding and provide feedback to students.</w:t>
            </w:r>
          </w:p>
        </w:tc>
        <w:tc>
          <w:tcPr>
            <w:tcW w:w="900" w:type="dxa"/>
          </w:tcPr>
          <w:p w:rsidR="00D040F3" w:rsidRPr="00D21BCE" w:rsidRDefault="00D040F3" w:rsidP="001045C3">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vAlign w:val="bottom"/>
          </w:tcPr>
          <w:p w:rsidR="00D040F3" w:rsidRPr="00D21BCE" w:rsidRDefault="00D040F3" w:rsidP="001045C3">
            <w:pPr>
              <w:spacing w:after="0" w:line="240" w:lineRule="auto"/>
            </w:pPr>
            <w:r>
              <w:rPr>
                <w:rFonts w:ascii="Calibri" w:hAnsi="Calibri"/>
                <w:color w:val="000000"/>
              </w:rPr>
              <w:t>0%</w:t>
            </w:r>
          </w:p>
        </w:tc>
        <w:tc>
          <w:tcPr>
            <w:tcW w:w="1080" w:type="dxa"/>
            <w:vAlign w:val="bottom"/>
          </w:tcPr>
          <w:p w:rsidR="00D040F3" w:rsidRPr="00D21BCE" w:rsidRDefault="00D040F3" w:rsidP="001045C3">
            <w:pPr>
              <w:spacing w:after="0" w:line="240" w:lineRule="auto"/>
            </w:pPr>
            <w:r>
              <w:rPr>
                <w:rFonts w:ascii="Calibri" w:hAnsi="Calibri"/>
                <w:color w:val="000000"/>
              </w:rPr>
              <w:t>21%</w:t>
            </w:r>
          </w:p>
        </w:tc>
        <w:tc>
          <w:tcPr>
            <w:tcW w:w="1170" w:type="dxa"/>
            <w:vAlign w:val="bottom"/>
          </w:tcPr>
          <w:p w:rsidR="00D040F3" w:rsidRPr="00D21BCE" w:rsidRDefault="00D040F3" w:rsidP="001045C3">
            <w:pPr>
              <w:spacing w:after="0" w:line="240" w:lineRule="auto"/>
            </w:pPr>
            <w:r>
              <w:rPr>
                <w:rFonts w:ascii="Calibri" w:hAnsi="Calibri"/>
                <w:color w:val="000000"/>
              </w:rPr>
              <w:t>68%</w:t>
            </w:r>
          </w:p>
        </w:tc>
        <w:tc>
          <w:tcPr>
            <w:tcW w:w="990" w:type="dxa"/>
            <w:vAlign w:val="bottom"/>
          </w:tcPr>
          <w:p w:rsidR="00D040F3" w:rsidRPr="00D21BCE" w:rsidRDefault="00D040F3" w:rsidP="001045C3">
            <w:pPr>
              <w:spacing w:after="0" w:line="240" w:lineRule="auto"/>
            </w:pPr>
            <w:r>
              <w:rPr>
                <w:rFonts w:ascii="Calibri" w:hAnsi="Calibri"/>
                <w:color w:val="000000"/>
              </w:rPr>
              <w:t>11%</w:t>
            </w:r>
          </w:p>
        </w:tc>
        <w:tc>
          <w:tcPr>
            <w:tcW w:w="1368" w:type="dxa"/>
            <w:vAlign w:val="bottom"/>
          </w:tcPr>
          <w:p w:rsidR="00D040F3" w:rsidRPr="00D21BCE" w:rsidRDefault="00D040F3" w:rsidP="001045C3">
            <w:pPr>
              <w:spacing w:after="0" w:line="240" w:lineRule="auto"/>
            </w:pPr>
            <w:r>
              <w:rPr>
                <w:rFonts w:ascii="Calibri" w:hAnsi="Calibri"/>
                <w:color w:val="000000"/>
              </w:rPr>
              <w:t>1.9</w:t>
            </w:r>
          </w:p>
        </w:tc>
      </w:tr>
      <w:tr w:rsidR="00D040F3" w:rsidRPr="00D21BCE" w:rsidTr="00075B13">
        <w:tc>
          <w:tcPr>
            <w:tcW w:w="2970" w:type="dxa"/>
            <w:vMerge/>
          </w:tcPr>
          <w:p w:rsidR="00D040F3" w:rsidRPr="00D21BCE" w:rsidRDefault="00D040F3" w:rsidP="001045C3">
            <w:pPr>
              <w:spacing w:after="0" w:line="240" w:lineRule="auto"/>
            </w:pPr>
          </w:p>
        </w:tc>
        <w:tc>
          <w:tcPr>
            <w:tcW w:w="900" w:type="dxa"/>
          </w:tcPr>
          <w:p w:rsidR="00D040F3" w:rsidRPr="00D21BCE" w:rsidRDefault="00D040F3" w:rsidP="001045C3">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vAlign w:val="bottom"/>
          </w:tcPr>
          <w:p w:rsidR="00D040F3" w:rsidRPr="00D21BCE" w:rsidRDefault="00D040F3" w:rsidP="001045C3">
            <w:pPr>
              <w:spacing w:after="0" w:line="240" w:lineRule="auto"/>
            </w:pPr>
            <w:r>
              <w:rPr>
                <w:rFonts w:ascii="Calibri" w:hAnsi="Calibri"/>
                <w:color w:val="000000"/>
              </w:rPr>
              <w:t>20%</w:t>
            </w:r>
          </w:p>
        </w:tc>
        <w:tc>
          <w:tcPr>
            <w:tcW w:w="1080" w:type="dxa"/>
            <w:vAlign w:val="bottom"/>
          </w:tcPr>
          <w:p w:rsidR="00D040F3" w:rsidRPr="00D21BCE" w:rsidRDefault="00D040F3" w:rsidP="001045C3">
            <w:pPr>
              <w:spacing w:after="0" w:line="240" w:lineRule="auto"/>
            </w:pPr>
            <w:r>
              <w:rPr>
                <w:rFonts w:ascii="Calibri" w:hAnsi="Calibri"/>
                <w:color w:val="000000"/>
              </w:rPr>
              <w:t>10%</w:t>
            </w:r>
          </w:p>
        </w:tc>
        <w:tc>
          <w:tcPr>
            <w:tcW w:w="1170" w:type="dxa"/>
            <w:vAlign w:val="bottom"/>
          </w:tcPr>
          <w:p w:rsidR="00D040F3" w:rsidRPr="00D21BCE" w:rsidRDefault="00D040F3" w:rsidP="001045C3">
            <w:pPr>
              <w:spacing w:after="0" w:line="240" w:lineRule="auto"/>
            </w:pPr>
            <w:r>
              <w:rPr>
                <w:rFonts w:ascii="Calibri" w:hAnsi="Calibri"/>
                <w:color w:val="000000"/>
              </w:rPr>
              <w:t>60%</w:t>
            </w:r>
          </w:p>
        </w:tc>
        <w:tc>
          <w:tcPr>
            <w:tcW w:w="990" w:type="dxa"/>
            <w:vAlign w:val="bottom"/>
          </w:tcPr>
          <w:p w:rsidR="00D040F3" w:rsidRPr="00D21BCE" w:rsidRDefault="00D040F3" w:rsidP="001045C3">
            <w:pPr>
              <w:spacing w:after="0" w:line="240" w:lineRule="auto"/>
            </w:pPr>
            <w:r>
              <w:rPr>
                <w:rFonts w:ascii="Calibri" w:hAnsi="Calibri"/>
                <w:color w:val="000000"/>
              </w:rPr>
              <w:t>10%</w:t>
            </w:r>
          </w:p>
        </w:tc>
        <w:tc>
          <w:tcPr>
            <w:tcW w:w="1368" w:type="dxa"/>
            <w:vAlign w:val="bottom"/>
          </w:tcPr>
          <w:p w:rsidR="00D040F3" w:rsidRPr="00D21BCE" w:rsidRDefault="00D040F3" w:rsidP="001045C3">
            <w:pPr>
              <w:spacing w:after="0" w:line="240" w:lineRule="auto"/>
            </w:pPr>
            <w:r>
              <w:rPr>
                <w:rFonts w:ascii="Calibri" w:hAnsi="Calibri"/>
                <w:color w:val="000000"/>
              </w:rPr>
              <w:t>1.6</w:t>
            </w:r>
          </w:p>
        </w:tc>
      </w:tr>
      <w:tr w:rsidR="00D040F3" w:rsidRPr="00D21BCE" w:rsidTr="00075B13">
        <w:tc>
          <w:tcPr>
            <w:tcW w:w="2970" w:type="dxa"/>
            <w:vMerge/>
          </w:tcPr>
          <w:p w:rsidR="00D040F3" w:rsidRPr="00D21BCE" w:rsidRDefault="00D040F3" w:rsidP="001045C3">
            <w:pPr>
              <w:spacing w:after="0" w:line="240" w:lineRule="auto"/>
            </w:pPr>
          </w:p>
        </w:tc>
        <w:tc>
          <w:tcPr>
            <w:tcW w:w="900" w:type="dxa"/>
          </w:tcPr>
          <w:p w:rsidR="00D040F3" w:rsidRPr="00D21BCE" w:rsidRDefault="00D040F3" w:rsidP="001045C3">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vAlign w:val="bottom"/>
          </w:tcPr>
          <w:p w:rsidR="00D040F3" w:rsidRPr="00D21BCE" w:rsidRDefault="00D040F3" w:rsidP="001045C3">
            <w:pPr>
              <w:spacing w:after="0" w:line="240" w:lineRule="auto"/>
            </w:pPr>
            <w:r>
              <w:rPr>
                <w:rFonts w:ascii="Calibri" w:hAnsi="Calibri"/>
                <w:color w:val="000000"/>
              </w:rPr>
              <w:t>17%</w:t>
            </w:r>
          </w:p>
        </w:tc>
        <w:tc>
          <w:tcPr>
            <w:tcW w:w="1080" w:type="dxa"/>
            <w:vAlign w:val="bottom"/>
          </w:tcPr>
          <w:p w:rsidR="00D040F3" w:rsidRPr="00D21BCE" w:rsidRDefault="00D040F3" w:rsidP="001045C3">
            <w:pPr>
              <w:spacing w:after="0" w:line="240" w:lineRule="auto"/>
            </w:pPr>
            <w:r>
              <w:rPr>
                <w:rFonts w:ascii="Calibri" w:hAnsi="Calibri"/>
                <w:color w:val="000000"/>
              </w:rPr>
              <w:t>39%</w:t>
            </w:r>
          </w:p>
        </w:tc>
        <w:tc>
          <w:tcPr>
            <w:tcW w:w="1170" w:type="dxa"/>
            <w:vAlign w:val="bottom"/>
          </w:tcPr>
          <w:p w:rsidR="00D040F3" w:rsidRPr="00D21BCE" w:rsidRDefault="00D040F3" w:rsidP="001045C3">
            <w:pPr>
              <w:spacing w:after="0" w:line="240" w:lineRule="auto"/>
            </w:pPr>
            <w:r>
              <w:rPr>
                <w:rFonts w:ascii="Calibri" w:hAnsi="Calibri"/>
                <w:color w:val="000000"/>
              </w:rPr>
              <w:t>33%</w:t>
            </w:r>
          </w:p>
        </w:tc>
        <w:tc>
          <w:tcPr>
            <w:tcW w:w="990" w:type="dxa"/>
            <w:vAlign w:val="bottom"/>
          </w:tcPr>
          <w:p w:rsidR="00D040F3" w:rsidRPr="00D21BCE" w:rsidRDefault="00D040F3" w:rsidP="001045C3">
            <w:pPr>
              <w:spacing w:after="0" w:line="240" w:lineRule="auto"/>
            </w:pPr>
            <w:r>
              <w:rPr>
                <w:rFonts w:ascii="Calibri" w:hAnsi="Calibri"/>
                <w:color w:val="000000"/>
              </w:rPr>
              <w:t>11%</w:t>
            </w:r>
          </w:p>
        </w:tc>
        <w:tc>
          <w:tcPr>
            <w:tcW w:w="1368" w:type="dxa"/>
            <w:vAlign w:val="bottom"/>
          </w:tcPr>
          <w:p w:rsidR="00D040F3" w:rsidRPr="00D21BCE" w:rsidRDefault="00D040F3" w:rsidP="001045C3">
            <w:pPr>
              <w:spacing w:after="0" w:line="240" w:lineRule="auto"/>
            </w:pPr>
            <w:r>
              <w:rPr>
                <w:rFonts w:ascii="Calibri" w:hAnsi="Calibri"/>
                <w:color w:val="000000"/>
              </w:rPr>
              <w:t>1.4</w:t>
            </w:r>
          </w:p>
        </w:tc>
      </w:tr>
      <w:tr w:rsidR="00D040F3" w:rsidRPr="00D21BCE" w:rsidTr="00075B13">
        <w:tc>
          <w:tcPr>
            <w:tcW w:w="2970" w:type="dxa"/>
            <w:vMerge/>
          </w:tcPr>
          <w:p w:rsidR="00D040F3" w:rsidRPr="00D21BCE" w:rsidRDefault="00D040F3" w:rsidP="001045C3">
            <w:pPr>
              <w:spacing w:after="0" w:line="240" w:lineRule="auto"/>
            </w:pPr>
          </w:p>
        </w:tc>
        <w:tc>
          <w:tcPr>
            <w:tcW w:w="900" w:type="dxa"/>
          </w:tcPr>
          <w:p w:rsidR="00D040F3" w:rsidRPr="00D21BCE" w:rsidRDefault="00D040F3" w:rsidP="001045C3">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rsidR="00D040F3" w:rsidRPr="00D21BCE" w:rsidRDefault="00D040F3" w:rsidP="001045C3">
            <w:pPr>
              <w:spacing w:after="0" w:line="240" w:lineRule="auto"/>
            </w:pPr>
            <w:r>
              <w:rPr>
                <w:rFonts w:ascii="Calibri" w:hAnsi="Calibri"/>
                <w:color w:val="000000"/>
              </w:rPr>
              <w:t>5</w:t>
            </w:r>
          </w:p>
        </w:tc>
        <w:tc>
          <w:tcPr>
            <w:tcW w:w="1080" w:type="dxa"/>
            <w:vAlign w:val="bottom"/>
          </w:tcPr>
          <w:p w:rsidR="00D040F3" w:rsidRPr="00D21BCE" w:rsidRDefault="00D040F3" w:rsidP="001045C3">
            <w:pPr>
              <w:spacing w:after="0" w:line="240" w:lineRule="auto"/>
            </w:pPr>
            <w:r>
              <w:rPr>
                <w:rFonts w:ascii="Calibri" w:hAnsi="Calibri"/>
                <w:color w:val="000000"/>
              </w:rPr>
              <w:t>12</w:t>
            </w:r>
          </w:p>
        </w:tc>
        <w:tc>
          <w:tcPr>
            <w:tcW w:w="1170" w:type="dxa"/>
            <w:vAlign w:val="bottom"/>
          </w:tcPr>
          <w:p w:rsidR="00D040F3" w:rsidRPr="00D21BCE" w:rsidRDefault="00D040F3" w:rsidP="001045C3">
            <w:pPr>
              <w:spacing w:after="0" w:line="240" w:lineRule="auto"/>
            </w:pPr>
            <w:r>
              <w:rPr>
                <w:rFonts w:ascii="Calibri" w:hAnsi="Calibri"/>
                <w:color w:val="000000"/>
              </w:rPr>
              <w:t>25</w:t>
            </w:r>
          </w:p>
        </w:tc>
        <w:tc>
          <w:tcPr>
            <w:tcW w:w="990" w:type="dxa"/>
            <w:vAlign w:val="bottom"/>
          </w:tcPr>
          <w:p w:rsidR="00D040F3" w:rsidRPr="00D21BCE" w:rsidRDefault="00D040F3" w:rsidP="001045C3">
            <w:pPr>
              <w:spacing w:after="0" w:line="240" w:lineRule="auto"/>
            </w:pPr>
            <w:r>
              <w:rPr>
                <w:rFonts w:ascii="Calibri" w:hAnsi="Calibri"/>
                <w:color w:val="000000"/>
              </w:rPr>
              <w:t>5</w:t>
            </w:r>
          </w:p>
        </w:tc>
        <w:tc>
          <w:tcPr>
            <w:tcW w:w="1368" w:type="dxa"/>
            <w:vAlign w:val="bottom"/>
          </w:tcPr>
          <w:p w:rsidR="00D040F3" w:rsidRPr="00D21BCE" w:rsidRDefault="00D040F3" w:rsidP="001045C3">
            <w:pPr>
              <w:spacing w:after="0" w:line="240" w:lineRule="auto"/>
            </w:pPr>
            <w:r>
              <w:rPr>
                <w:rFonts w:ascii="Calibri" w:hAnsi="Calibri"/>
                <w:color w:val="000000"/>
              </w:rPr>
              <w:t>1.6</w:t>
            </w:r>
          </w:p>
        </w:tc>
      </w:tr>
      <w:tr w:rsidR="00D040F3" w:rsidRPr="00D21BCE" w:rsidTr="00075B13">
        <w:tc>
          <w:tcPr>
            <w:tcW w:w="2970" w:type="dxa"/>
            <w:vMerge/>
          </w:tcPr>
          <w:p w:rsidR="00D040F3" w:rsidRPr="00D21BCE" w:rsidRDefault="00D040F3" w:rsidP="001045C3">
            <w:pPr>
              <w:spacing w:after="0" w:line="240" w:lineRule="auto"/>
            </w:pPr>
          </w:p>
        </w:tc>
        <w:tc>
          <w:tcPr>
            <w:tcW w:w="900" w:type="dxa"/>
          </w:tcPr>
          <w:p w:rsidR="00D040F3" w:rsidRPr="00D21BCE" w:rsidRDefault="00D040F3" w:rsidP="001045C3">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rsidR="00D040F3" w:rsidRPr="00D21BCE" w:rsidRDefault="00D040F3" w:rsidP="001045C3">
            <w:pPr>
              <w:spacing w:after="0" w:line="240" w:lineRule="auto"/>
            </w:pPr>
            <w:r>
              <w:rPr>
                <w:rFonts w:ascii="Calibri" w:hAnsi="Calibri"/>
                <w:color w:val="000000"/>
              </w:rPr>
              <w:t>11%</w:t>
            </w:r>
          </w:p>
        </w:tc>
        <w:tc>
          <w:tcPr>
            <w:tcW w:w="1080" w:type="dxa"/>
            <w:vAlign w:val="bottom"/>
          </w:tcPr>
          <w:p w:rsidR="00D040F3" w:rsidRPr="00D21BCE" w:rsidRDefault="00D040F3" w:rsidP="001045C3">
            <w:pPr>
              <w:spacing w:after="0" w:line="240" w:lineRule="auto"/>
            </w:pPr>
            <w:r>
              <w:rPr>
                <w:rFonts w:ascii="Calibri" w:hAnsi="Calibri"/>
                <w:color w:val="000000"/>
              </w:rPr>
              <w:t>26%</w:t>
            </w:r>
          </w:p>
        </w:tc>
        <w:tc>
          <w:tcPr>
            <w:tcW w:w="1170" w:type="dxa"/>
            <w:vAlign w:val="bottom"/>
          </w:tcPr>
          <w:p w:rsidR="00D040F3" w:rsidRPr="00D21BCE" w:rsidRDefault="00D040F3" w:rsidP="001045C3">
            <w:pPr>
              <w:spacing w:after="0" w:line="240" w:lineRule="auto"/>
            </w:pPr>
            <w:r>
              <w:rPr>
                <w:rFonts w:ascii="Calibri" w:hAnsi="Calibri"/>
                <w:color w:val="000000"/>
              </w:rPr>
              <w:t>53%</w:t>
            </w:r>
          </w:p>
        </w:tc>
        <w:tc>
          <w:tcPr>
            <w:tcW w:w="990" w:type="dxa"/>
            <w:vAlign w:val="bottom"/>
          </w:tcPr>
          <w:p w:rsidR="00D040F3" w:rsidRPr="00D21BCE" w:rsidRDefault="00D040F3" w:rsidP="001045C3">
            <w:pPr>
              <w:spacing w:after="0" w:line="240" w:lineRule="auto"/>
            </w:pPr>
            <w:r>
              <w:rPr>
                <w:rFonts w:ascii="Calibri" w:hAnsi="Calibri"/>
                <w:color w:val="000000"/>
              </w:rPr>
              <w:t>11%</w:t>
            </w:r>
          </w:p>
        </w:tc>
        <w:tc>
          <w:tcPr>
            <w:tcW w:w="1368" w:type="dxa"/>
            <w:vAlign w:val="bottom"/>
          </w:tcPr>
          <w:p w:rsidR="00D040F3" w:rsidRPr="00D21BCE" w:rsidRDefault="00D040F3" w:rsidP="001045C3">
            <w:pPr>
              <w:spacing w:after="0" w:line="240" w:lineRule="auto"/>
            </w:pPr>
            <w:r>
              <w:rPr>
                <w:rFonts w:ascii="Calibri" w:hAnsi="Calibri"/>
                <w:color w:val="000000"/>
              </w:rPr>
              <w:t> </w:t>
            </w:r>
          </w:p>
        </w:tc>
      </w:tr>
      <w:tr w:rsidR="00D040F3" w:rsidRPr="00D21BCE" w:rsidTr="00075B13">
        <w:trPr>
          <w:trHeight w:val="274"/>
        </w:trPr>
        <w:tc>
          <w:tcPr>
            <w:tcW w:w="2970" w:type="dxa"/>
            <w:vMerge w:val="restart"/>
            <w:shd w:val="clear" w:color="auto" w:fill="BFBFBF" w:themeFill="background1" w:themeFillShade="BF"/>
            <w:vAlign w:val="center"/>
          </w:tcPr>
          <w:p w:rsidR="00D040F3" w:rsidRPr="00D21BCE" w:rsidRDefault="00D040F3" w:rsidP="001045C3">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rsidR="00D040F3" w:rsidRPr="00D21BCE" w:rsidRDefault="00D040F3" w:rsidP="001045C3">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rsidR="00D040F3" w:rsidRPr="00D21BCE" w:rsidRDefault="00D040F3" w:rsidP="001045C3">
            <w:pPr>
              <w:spacing w:after="0" w:line="240" w:lineRule="auto"/>
            </w:pPr>
          </w:p>
        </w:tc>
        <w:tc>
          <w:tcPr>
            <w:tcW w:w="1080" w:type="dxa"/>
            <w:shd w:val="clear" w:color="auto" w:fill="BFBFBF" w:themeFill="background1" w:themeFillShade="BF"/>
            <w:vAlign w:val="bottom"/>
          </w:tcPr>
          <w:p w:rsidR="00D040F3" w:rsidRPr="00D21BCE" w:rsidRDefault="00D040F3" w:rsidP="001045C3">
            <w:pPr>
              <w:spacing w:after="0" w:line="240" w:lineRule="auto"/>
            </w:pPr>
          </w:p>
        </w:tc>
        <w:tc>
          <w:tcPr>
            <w:tcW w:w="1170" w:type="dxa"/>
            <w:shd w:val="clear" w:color="auto" w:fill="BFBFBF" w:themeFill="background1" w:themeFillShade="BF"/>
            <w:vAlign w:val="bottom"/>
          </w:tcPr>
          <w:p w:rsidR="00D040F3" w:rsidRPr="00D21BCE" w:rsidRDefault="00D040F3" w:rsidP="001045C3">
            <w:pPr>
              <w:spacing w:after="0" w:line="240" w:lineRule="auto"/>
            </w:pPr>
          </w:p>
        </w:tc>
        <w:tc>
          <w:tcPr>
            <w:tcW w:w="990" w:type="dxa"/>
            <w:shd w:val="clear" w:color="auto" w:fill="BFBFBF" w:themeFill="background1" w:themeFillShade="BF"/>
            <w:vAlign w:val="bottom"/>
          </w:tcPr>
          <w:p w:rsidR="00D040F3" w:rsidRPr="00D21BCE" w:rsidRDefault="00D040F3" w:rsidP="001045C3">
            <w:pPr>
              <w:spacing w:after="0" w:line="240" w:lineRule="auto"/>
            </w:pPr>
          </w:p>
        </w:tc>
        <w:tc>
          <w:tcPr>
            <w:tcW w:w="1368" w:type="dxa"/>
            <w:shd w:val="clear" w:color="auto" w:fill="BFBFBF" w:themeFill="background1" w:themeFillShade="BF"/>
            <w:vAlign w:val="center"/>
          </w:tcPr>
          <w:p w:rsidR="00D040F3" w:rsidRPr="00D21BCE" w:rsidRDefault="00D040F3" w:rsidP="001045C3">
            <w:pPr>
              <w:spacing w:after="0" w:line="240" w:lineRule="auto"/>
            </w:pPr>
            <w:r>
              <w:rPr>
                <w:rFonts w:ascii="Calibri" w:hAnsi="Calibri"/>
                <w:b/>
                <w:bCs/>
                <w:color w:val="000000"/>
              </w:rPr>
              <w:t>7.2</w:t>
            </w:r>
          </w:p>
        </w:tc>
      </w:tr>
      <w:tr w:rsidR="00D040F3" w:rsidRPr="00D21BCE" w:rsidTr="00075B13">
        <w:trPr>
          <w:trHeight w:val="274"/>
        </w:trPr>
        <w:tc>
          <w:tcPr>
            <w:tcW w:w="2970" w:type="dxa"/>
            <w:vMerge/>
            <w:shd w:val="clear" w:color="auto" w:fill="BFBFBF" w:themeFill="background1" w:themeFillShade="BF"/>
          </w:tcPr>
          <w:p w:rsidR="00D040F3" w:rsidRPr="00D21BCE" w:rsidRDefault="00D040F3" w:rsidP="001045C3">
            <w:pPr>
              <w:spacing w:after="0" w:line="240" w:lineRule="auto"/>
              <w:rPr>
                <w:rFonts w:ascii="Calibri" w:hAnsi="Calibri"/>
                <w:b/>
                <w:color w:val="000000"/>
              </w:rPr>
            </w:pPr>
          </w:p>
        </w:tc>
        <w:tc>
          <w:tcPr>
            <w:tcW w:w="900" w:type="dxa"/>
            <w:shd w:val="clear" w:color="auto" w:fill="BFBFBF" w:themeFill="background1" w:themeFillShade="BF"/>
          </w:tcPr>
          <w:p w:rsidR="00D040F3" w:rsidRPr="00D21BCE" w:rsidRDefault="00D040F3" w:rsidP="001045C3">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rsidR="00D040F3" w:rsidRPr="00D21BCE" w:rsidRDefault="00D040F3" w:rsidP="001045C3">
            <w:pPr>
              <w:spacing w:after="0" w:line="240" w:lineRule="auto"/>
            </w:pPr>
          </w:p>
        </w:tc>
        <w:tc>
          <w:tcPr>
            <w:tcW w:w="1080" w:type="dxa"/>
            <w:shd w:val="clear" w:color="auto" w:fill="BFBFBF" w:themeFill="background1" w:themeFillShade="BF"/>
            <w:vAlign w:val="bottom"/>
          </w:tcPr>
          <w:p w:rsidR="00D040F3" w:rsidRPr="00D21BCE" w:rsidRDefault="00D040F3" w:rsidP="001045C3">
            <w:pPr>
              <w:spacing w:after="0" w:line="240" w:lineRule="auto"/>
            </w:pPr>
          </w:p>
        </w:tc>
        <w:tc>
          <w:tcPr>
            <w:tcW w:w="1170" w:type="dxa"/>
            <w:shd w:val="clear" w:color="auto" w:fill="BFBFBF" w:themeFill="background1" w:themeFillShade="BF"/>
            <w:vAlign w:val="bottom"/>
          </w:tcPr>
          <w:p w:rsidR="00D040F3" w:rsidRPr="00D21BCE" w:rsidRDefault="00D040F3" w:rsidP="001045C3">
            <w:pPr>
              <w:spacing w:after="0" w:line="240" w:lineRule="auto"/>
            </w:pPr>
          </w:p>
        </w:tc>
        <w:tc>
          <w:tcPr>
            <w:tcW w:w="990" w:type="dxa"/>
            <w:shd w:val="clear" w:color="auto" w:fill="BFBFBF" w:themeFill="background1" w:themeFillShade="BF"/>
            <w:vAlign w:val="bottom"/>
          </w:tcPr>
          <w:p w:rsidR="00D040F3" w:rsidRPr="00D21BCE" w:rsidRDefault="00D040F3" w:rsidP="001045C3">
            <w:pPr>
              <w:spacing w:after="0" w:line="240" w:lineRule="auto"/>
            </w:pPr>
          </w:p>
        </w:tc>
        <w:tc>
          <w:tcPr>
            <w:tcW w:w="1368" w:type="dxa"/>
            <w:shd w:val="clear" w:color="auto" w:fill="BFBFBF" w:themeFill="background1" w:themeFillShade="BF"/>
            <w:vAlign w:val="center"/>
          </w:tcPr>
          <w:p w:rsidR="00D040F3" w:rsidRPr="00D21BCE" w:rsidRDefault="00D040F3" w:rsidP="001045C3">
            <w:pPr>
              <w:spacing w:after="0" w:line="240" w:lineRule="auto"/>
            </w:pPr>
            <w:r>
              <w:rPr>
                <w:rFonts w:ascii="Calibri" w:hAnsi="Calibri"/>
                <w:b/>
                <w:bCs/>
                <w:color w:val="000000"/>
              </w:rPr>
              <w:t>6.9</w:t>
            </w:r>
          </w:p>
        </w:tc>
      </w:tr>
      <w:tr w:rsidR="00D040F3" w:rsidRPr="00D21BCE" w:rsidTr="00075B13">
        <w:trPr>
          <w:trHeight w:val="274"/>
        </w:trPr>
        <w:tc>
          <w:tcPr>
            <w:tcW w:w="2970" w:type="dxa"/>
            <w:vMerge/>
            <w:shd w:val="clear" w:color="auto" w:fill="BFBFBF" w:themeFill="background1" w:themeFillShade="BF"/>
          </w:tcPr>
          <w:p w:rsidR="00D040F3" w:rsidRPr="00D21BCE" w:rsidRDefault="00D040F3" w:rsidP="001045C3">
            <w:pPr>
              <w:spacing w:after="0" w:line="240" w:lineRule="auto"/>
              <w:rPr>
                <w:rFonts w:ascii="Calibri" w:hAnsi="Calibri"/>
                <w:b/>
                <w:color w:val="000000"/>
              </w:rPr>
            </w:pPr>
          </w:p>
        </w:tc>
        <w:tc>
          <w:tcPr>
            <w:tcW w:w="900" w:type="dxa"/>
            <w:shd w:val="clear" w:color="auto" w:fill="BFBFBF" w:themeFill="background1" w:themeFillShade="BF"/>
          </w:tcPr>
          <w:p w:rsidR="00D040F3" w:rsidRPr="00D21BCE" w:rsidRDefault="00D040F3" w:rsidP="001045C3">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rsidR="00D040F3" w:rsidRPr="00D21BCE" w:rsidRDefault="00D040F3" w:rsidP="001045C3">
            <w:pPr>
              <w:spacing w:after="0" w:line="240" w:lineRule="auto"/>
            </w:pPr>
          </w:p>
        </w:tc>
        <w:tc>
          <w:tcPr>
            <w:tcW w:w="1080" w:type="dxa"/>
            <w:shd w:val="clear" w:color="auto" w:fill="BFBFBF" w:themeFill="background1" w:themeFillShade="BF"/>
            <w:vAlign w:val="bottom"/>
          </w:tcPr>
          <w:p w:rsidR="00D040F3" w:rsidRPr="00D21BCE" w:rsidRDefault="00D040F3" w:rsidP="001045C3">
            <w:pPr>
              <w:spacing w:after="0" w:line="240" w:lineRule="auto"/>
            </w:pPr>
          </w:p>
        </w:tc>
        <w:tc>
          <w:tcPr>
            <w:tcW w:w="1170" w:type="dxa"/>
            <w:shd w:val="clear" w:color="auto" w:fill="BFBFBF" w:themeFill="background1" w:themeFillShade="BF"/>
            <w:vAlign w:val="bottom"/>
          </w:tcPr>
          <w:p w:rsidR="00D040F3" w:rsidRPr="00D21BCE" w:rsidRDefault="00D040F3" w:rsidP="001045C3">
            <w:pPr>
              <w:spacing w:after="0" w:line="240" w:lineRule="auto"/>
            </w:pPr>
          </w:p>
        </w:tc>
        <w:tc>
          <w:tcPr>
            <w:tcW w:w="990" w:type="dxa"/>
            <w:shd w:val="clear" w:color="auto" w:fill="BFBFBF" w:themeFill="background1" w:themeFillShade="BF"/>
            <w:vAlign w:val="bottom"/>
          </w:tcPr>
          <w:p w:rsidR="00D040F3" w:rsidRPr="00D21BCE" w:rsidRDefault="00D040F3" w:rsidP="001045C3">
            <w:pPr>
              <w:spacing w:after="0" w:line="240" w:lineRule="auto"/>
            </w:pPr>
          </w:p>
        </w:tc>
        <w:tc>
          <w:tcPr>
            <w:tcW w:w="1368" w:type="dxa"/>
            <w:shd w:val="clear" w:color="auto" w:fill="BFBFBF" w:themeFill="background1" w:themeFillShade="BF"/>
            <w:vAlign w:val="center"/>
          </w:tcPr>
          <w:p w:rsidR="00D040F3" w:rsidRPr="00D21BCE" w:rsidRDefault="00D040F3" w:rsidP="001045C3">
            <w:pPr>
              <w:spacing w:after="0" w:line="240" w:lineRule="auto"/>
            </w:pPr>
            <w:r>
              <w:rPr>
                <w:rFonts w:ascii="Calibri" w:hAnsi="Calibri"/>
                <w:b/>
                <w:bCs/>
                <w:color w:val="000000"/>
              </w:rPr>
              <w:t>5.7</w:t>
            </w:r>
          </w:p>
        </w:tc>
      </w:tr>
      <w:tr w:rsidR="00D040F3" w:rsidRPr="00D21BCE" w:rsidTr="00075B13">
        <w:trPr>
          <w:trHeight w:val="274"/>
        </w:trPr>
        <w:tc>
          <w:tcPr>
            <w:tcW w:w="2970" w:type="dxa"/>
            <w:vMerge/>
            <w:shd w:val="clear" w:color="auto" w:fill="BFBFBF" w:themeFill="background1" w:themeFillShade="BF"/>
          </w:tcPr>
          <w:p w:rsidR="00D040F3" w:rsidRPr="00D21BCE" w:rsidRDefault="00D040F3" w:rsidP="001045C3">
            <w:pPr>
              <w:spacing w:after="0" w:line="240" w:lineRule="auto"/>
              <w:rPr>
                <w:rFonts w:ascii="Calibri" w:hAnsi="Calibri"/>
                <w:b/>
                <w:color w:val="000000"/>
              </w:rPr>
            </w:pPr>
          </w:p>
        </w:tc>
        <w:tc>
          <w:tcPr>
            <w:tcW w:w="900" w:type="dxa"/>
            <w:shd w:val="clear" w:color="auto" w:fill="BFBFBF" w:themeFill="background1" w:themeFillShade="BF"/>
          </w:tcPr>
          <w:p w:rsidR="00D040F3" w:rsidRPr="00D21BCE" w:rsidRDefault="00D040F3" w:rsidP="001045C3">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vAlign w:val="bottom"/>
          </w:tcPr>
          <w:p w:rsidR="00D040F3" w:rsidRPr="00D21BCE" w:rsidRDefault="00D040F3" w:rsidP="001045C3">
            <w:pPr>
              <w:spacing w:after="0" w:line="240" w:lineRule="auto"/>
            </w:pPr>
          </w:p>
        </w:tc>
        <w:tc>
          <w:tcPr>
            <w:tcW w:w="1080" w:type="dxa"/>
            <w:shd w:val="clear" w:color="auto" w:fill="BFBFBF" w:themeFill="background1" w:themeFillShade="BF"/>
            <w:vAlign w:val="bottom"/>
          </w:tcPr>
          <w:p w:rsidR="00D040F3" w:rsidRPr="00D21BCE" w:rsidRDefault="00D040F3" w:rsidP="001045C3">
            <w:pPr>
              <w:spacing w:after="0" w:line="240" w:lineRule="auto"/>
            </w:pPr>
          </w:p>
        </w:tc>
        <w:tc>
          <w:tcPr>
            <w:tcW w:w="1170" w:type="dxa"/>
            <w:shd w:val="clear" w:color="auto" w:fill="BFBFBF" w:themeFill="background1" w:themeFillShade="BF"/>
            <w:vAlign w:val="bottom"/>
          </w:tcPr>
          <w:p w:rsidR="00D040F3" w:rsidRPr="00D21BCE" w:rsidRDefault="00D040F3" w:rsidP="001045C3">
            <w:pPr>
              <w:spacing w:after="0" w:line="240" w:lineRule="auto"/>
            </w:pPr>
          </w:p>
        </w:tc>
        <w:tc>
          <w:tcPr>
            <w:tcW w:w="990" w:type="dxa"/>
            <w:shd w:val="clear" w:color="auto" w:fill="BFBFBF" w:themeFill="background1" w:themeFillShade="BF"/>
            <w:vAlign w:val="bottom"/>
          </w:tcPr>
          <w:p w:rsidR="00D040F3" w:rsidRPr="00D21BCE" w:rsidRDefault="00D040F3" w:rsidP="001045C3">
            <w:pPr>
              <w:spacing w:after="0" w:line="240" w:lineRule="auto"/>
            </w:pPr>
          </w:p>
        </w:tc>
        <w:tc>
          <w:tcPr>
            <w:tcW w:w="1368" w:type="dxa"/>
            <w:shd w:val="clear" w:color="auto" w:fill="BFBFBF" w:themeFill="background1" w:themeFillShade="BF"/>
            <w:vAlign w:val="center"/>
          </w:tcPr>
          <w:p w:rsidR="00D040F3" w:rsidRPr="00D21BCE" w:rsidRDefault="00D040F3" w:rsidP="001045C3">
            <w:pPr>
              <w:spacing w:after="0" w:line="240" w:lineRule="auto"/>
            </w:pPr>
            <w:r>
              <w:rPr>
                <w:rFonts w:ascii="Calibri" w:hAnsi="Calibri"/>
                <w:b/>
                <w:bCs/>
                <w:color w:val="000000"/>
              </w:rPr>
              <w:t>6.5</w:t>
            </w:r>
          </w:p>
        </w:tc>
      </w:tr>
    </w:tbl>
    <w:p w:rsidR="004719A5" w:rsidRDefault="004719A5" w:rsidP="004719A5"/>
    <w:p w:rsidR="0005094D" w:rsidRDefault="0005094D" w:rsidP="003F0BCE"/>
    <w:sectPr w:rsidR="0005094D" w:rsidSect="002F1EBE">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186" w:rsidRDefault="00B32186" w:rsidP="00B93273">
      <w:pPr>
        <w:spacing w:after="0" w:line="240" w:lineRule="auto"/>
      </w:pPr>
      <w:r>
        <w:separator/>
      </w:r>
    </w:p>
  </w:endnote>
  <w:endnote w:type="continuationSeparator" w:id="0">
    <w:p w:rsidR="00B32186" w:rsidRDefault="00B32186"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19A" w:rsidRDefault="00373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19A" w:rsidRDefault="003731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19A" w:rsidRDefault="003731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205D81" w:rsidRDefault="00205D81">
        <w:pPr>
          <w:pStyle w:val="Footer"/>
          <w:jc w:val="right"/>
        </w:pPr>
        <w:r>
          <w:fldChar w:fldCharType="begin"/>
        </w:r>
        <w:r>
          <w:instrText xml:space="preserve"> PAGE   \* MERGEFORMAT </w:instrText>
        </w:r>
        <w:r>
          <w:fldChar w:fldCharType="separate"/>
        </w:r>
        <w:r w:rsidR="002346BE">
          <w:rPr>
            <w:noProof/>
          </w:rPr>
          <w:t>47</w:t>
        </w:r>
        <w:r>
          <w:rPr>
            <w:noProof/>
          </w:rPr>
          <w:fldChar w:fldCharType="end"/>
        </w:r>
      </w:p>
    </w:sdtContent>
  </w:sdt>
  <w:p w:rsidR="00205D81" w:rsidRDefault="00205D81"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186" w:rsidRDefault="00B32186" w:rsidP="00B93273">
      <w:pPr>
        <w:spacing w:after="0" w:line="240" w:lineRule="auto"/>
      </w:pPr>
      <w:r>
        <w:separator/>
      </w:r>
    </w:p>
  </w:footnote>
  <w:footnote w:type="continuationSeparator" w:id="0">
    <w:p w:rsidR="00B32186" w:rsidRDefault="00B32186" w:rsidP="00B93273">
      <w:pPr>
        <w:spacing w:after="0" w:line="240" w:lineRule="auto"/>
      </w:pPr>
      <w:r>
        <w:continuationSeparator/>
      </w:r>
    </w:p>
  </w:footnote>
  <w:footnote w:id="1">
    <w:p w:rsidR="00205D81" w:rsidRPr="00237A8C" w:rsidRDefault="00205D81" w:rsidP="006D30AD">
      <w:pPr>
        <w:pStyle w:val="FootnoteText"/>
        <w:rPr>
          <w:rFonts w:asciiTheme="minorHAnsi" w:hAnsiTheme="minorHAnsi"/>
          <w:sz w:val="19"/>
          <w:szCs w:val="19"/>
        </w:rPr>
      </w:pPr>
      <w:r w:rsidRPr="009B75AC">
        <w:rPr>
          <w:rStyle w:val="FootnoteReference"/>
          <w:rFonts w:asciiTheme="minorHAnsi" w:eastAsiaTheme="minorHAnsi" w:hAnsiTheme="minorHAnsi"/>
          <w:sz w:val="19"/>
          <w:szCs w:val="19"/>
        </w:rPr>
        <w:footnoteRef/>
      </w:r>
      <w:r w:rsidRPr="009B75AC">
        <w:rPr>
          <w:rFonts w:asciiTheme="minorHAnsi" w:hAnsiTheme="minorHAnsi"/>
          <w:sz w:val="19"/>
          <w:szCs w:val="19"/>
        </w:rPr>
        <w:t xml:space="preserve"> The economically disadvantaged subgroup does not have a CPI target and rating because 2015 is the first year that a CPI was calculated for the economically disadvantaged group</w:t>
      </w:r>
      <w:r>
        <w:rPr>
          <w:rFonts w:asciiTheme="minorHAnsi" w:hAnsiTheme="minorHAnsi"/>
          <w:sz w:val="19"/>
          <w:szCs w:val="19"/>
        </w:rPr>
        <w:t>; this CPI</w:t>
      </w:r>
      <w:r w:rsidRPr="009B75AC">
        <w:rPr>
          <w:rFonts w:asciiTheme="minorHAnsi" w:hAnsiTheme="minorHAnsi"/>
          <w:sz w:val="19"/>
          <w:szCs w:val="19"/>
        </w:rPr>
        <w:t xml:space="preserve"> will serve as a baseline for future years</w:t>
      </w:r>
      <w:r>
        <w:rPr>
          <w:rFonts w:asciiTheme="minorHAnsi" w:hAnsiTheme="minorHAnsi"/>
          <w:sz w:val="19"/>
          <w:szCs w:val="19"/>
        </w:rPr>
        <w:t>’</w:t>
      </w:r>
      <w:r w:rsidRPr="009B75AC">
        <w:rPr>
          <w:rFonts w:asciiTheme="minorHAnsi" w:hAnsiTheme="minorHAnsi"/>
          <w:sz w:val="19"/>
          <w:szCs w:val="19"/>
        </w:rPr>
        <w:t xml:space="preserve"> CPI targets.</w:t>
      </w:r>
    </w:p>
  </w:footnote>
  <w:footnote w:id="2">
    <w:p w:rsidR="00205D81" w:rsidRPr="00EE7DFB" w:rsidRDefault="00205D81" w:rsidP="006D30AD">
      <w:pPr>
        <w:pStyle w:val="FootnoteText"/>
        <w:rPr>
          <w:rFonts w:asciiTheme="minorHAnsi" w:hAnsiTheme="minorHAnsi"/>
          <w:sz w:val="19"/>
          <w:szCs w:val="19"/>
        </w:rPr>
      </w:pPr>
      <w:r w:rsidRPr="00EE7DFB">
        <w:rPr>
          <w:rStyle w:val="FootnoteReference"/>
          <w:rFonts w:asciiTheme="minorHAnsi" w:eastAsiaTheme="minorHAnsi" w:hAnsiTheme="minorHAnsi"/>
          <w:sz w:val="19"/>
          <w:szCs w:val="19"/>
        </w:rPr>
        <w:footnoteRef/>
      </w:r>
      <w:r w:rsidRPr="00EE7DFB">
        <w:rPr>
          <w:rFonts w:asciiTheme="minorHAnsi" w:hAnsiTheme="minorHAnsi"/>
          <w:sz w:val="19"/>
          <w:szCs w:val="19"/>
        </w:rPr>
        <w:t xml:space="preserve"> The four-year cohort graduation rate target is 80 percent for each group and refers to the 2015 graduation rate.  Low-income students did not receive a 2016 accountability rating because of the change to the economically disadvantaged measure.</w:t>
      </w:r>
    </w:p>
  </w:footnote>
  <w:footnote w:id="3">
    <w:p w:rsidR="00205D81" w:rsidRPr="00827E1E" w:rsidRDefault="00205D81" w:rsidP="006D30AD">
      <w:pPr>
        <w:pStyle w:val="FootnoteText"/>
        <w:rPr>
          <w:rFonts w:asciiTheme="minorHAnsi" w:hAnsiTheme="minorHAnsi"/>
          <w:sz w:val="19"/>
          <w:szCs w:val="19"/>
        </w:rPr>
      </w:pPr>
      <w:r w:rsidRPr="00B42672">
        <w:rPr>
          <w:rStyle w:val="FootnoteReference"/>
          <w:rFonts w:asciiTheme="minorHAnsi" w:eastAsiaTheme="minorHAnsi" w:hAnsiTheme="minorHAnsi"/>
          <w:sz w:val="19"/>
          <w:szCs w:val="19"/>
        </w:rPr>
        <w:footnoteRef/>
      </w:r>
      <w:r w:rsidRPr="00B42672">
        <w:rPr>
          <w:rFonts w:asciiTheme="minorHAnsi" w:hAnsiTheme="minorHAnsi"/>
          <w:sz w:val="19"/>
          <w:szCs w:val="19"/>
        </w:rPr>
        <w:t xml:space="preserve"> </w:t>
      </w:r>
      <w:r w:rsidRPr="00827E1E">
        <w:rPr>
          <w:rFonts w:asciiTheme="minorHAnsi" w:hAnsiTheme="minorHAnsi"/>
          <w:sz w:val="19"/>
          <w:szCs w:val="19"/>
        </w:rPr>
        <w:t>The five-year cohort graduation rate target is 85 percent for each group and refers to the 2014 graduation rate.  Low-income students did not receive a 2016 accountability rating because of the change to the economically disadvantaged measure.</w:t>
      </w:r>
    </w:p>
  </w:footnote>
  <w:footnote w:id="4">
    <w:p w:rsidR="00205D81" w:rsidRPr="00827E1E" w:rsidRDefault="00205D81" w:rsidP="006D30AD">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w:t>
      </w:r>
      <w:r>
        <w:rPr>
          <w:rFonts w:asciiTheme="minorHAnsi" w:hAnsiTheme="minorHAnsi"/>
          <w:sz w:val="19"/>
          <w:szCs w:val="19"/>
        </w:rPr>
        <w:t>D</w:t>
      </w:r>
      <w:r w:rsidRPr="00B42672">
        <w:rPr>
          <w:rFonts w:asciiTheme="minorHAnsi" w:hAnsiTheme="minorHAnsi"/>
          <w:sz w:val="19"/>
          <w:szCs w:val="19"/>
        </w:rPr>
        <w:t>rop</w:t>
      </w:r>
      <w:r>
        <w:rPr>
          <w:rFonts w:asciiTheme="minorHAnsi" w:hAnsiTheme="minorHAnsi"/>
          <w:sz w:val="19"/>
          <w:szCs w:val="19"/>
        </w:rPr>
        <w:t>-</w:t>
      </w:r>
      <w:r w:rsidRPr="00B42672">
        <w:rPr>
          <w:rFonts w:asciiTheme="minorHAnsi" w:hAnsiTheme="minorHAnsi"/>
          <w:sz w:val="19"/>
          <w:szCs w:val="19"/>
        </w:rPr>
        <w:t xml:space="preserve">out rates </w:t>
      </w:r>
      <w:r>
        <w:rPr>
          <w:rFonts w:asciiTheme="minorHAnsi" w:hAnsiTheme="minorHAnsi"/>
          <w:sz w:val="19"/>
          <w:szCs w:val="19"/>
        </w:rPr>
        <w:t>for students from l</w:t>
      </w:r>
      <w:r w:rsidRPr="00B42672">
        <w:rPr>
          <w:rFonts w:asciiTheme="minorHAnsi" w:hAnsiTheme="minorHAnsi"/>
          <w:sz w:val="19"/>
          <w:szCs w:val="19"/>
        </w:rPr>
        <w:t xml:space="preserve">ow income </w:t>
      </w:r>
      <w:r>
        <w:rPr>
          <w:rFonts w:asciiTheme="minorHAnsi" w:hAnsiTheme="minorHAnsi"/>
          <w:sz w:val="19"/>
          <w:szCs w:val="19"/>
        </w:rPr>
        <w:t>families</w:t>
      </w:r>
      <w:r w:rsidRPr="00B42672">
        <w:rPr>
          <w:rFonts w:asciiTheme="minorHAnsi" w:hAnsiTheme="minorHAnsi"/>
          <w:sz w:val="19"/>
          <w:szCs w:val="19"/>
        </w:rPr>
        <w:t xml:space="preserve"> used for </w:t>
      </w:r>
      <w:r>
        <w:rPr>
          <w:rFonts w:asciiTheme="minorHAnsi" w:hAnsiTheme="minorHAnsi"/>
          <w:sz w:val="19"/>
          <w:szCs w:val="19"/>
        </w:rPr>
        <w:t>2013</w:t>
      </w:r>
      <w:r w:rsidRPr="00B42672">
        <w:rPr>
          <w:rFonts w:asciiTheme="minorHAnsi" w:hAnsiTheme="minorHAnsi"/>
          <w:sz w:val="19"/>
          <w:szCs w:val="19"/>
        </w:rPr>
        <w:t xml:space="preserve"> and 2014 </w:t>
      </w:r>
      <w:r>
        <w:rPr>
          <w:rFonts w:asciiTheme="minorHAnsi" w:hAnsiTheme="minorHAnsi"/>
          <w:sz w:val="19"/>
          <w:szCs w:val="19"/>
        </w:rPr>
        <w:t xml:space="preserve">rates for students from </w:t>
      </w:r>
      <w:r w:rsidRPr="00B42672">
        <w:rPr>
          <w:rFonts w:asciiTheme="minorHAnsi" w:hAnsiTheme="minorHAnsi"/>
          <w:sz w:val="19"/>
          <w:szCs w:val="19"/>
        </w:rPr>
        <w:t>economically disadvantaged</w:t>
      </w:r>
      <w:r>
        <w:rPr>
          <w:rFonts w:asciiTheme="minorHAnsi" w:hAnsiTheme="minorHAnsi"/>
          <w:sz w:val="19"/>
          <w:szCs w:val="19"/>
        </w:rPr>
        <w:t xml:space="preserve"> families</w:t>
      </w:r>
      <w:r w:rsidRPr="00B42672">
        <w:rPr>
          <w:rFonts w:asciiTheme="minorHAnsi" w:hAnsiTheme="minorHAnsi"/>
          <w:sz w:val="19"/>
          <w:szCs w:val="19"/>
        </w:rPr>
        <w:t>.</w:t>
      </w:r>
    </w:p>
  </w:footnote>
  <w:footnote w:id="5">
    <w:p w:rsidR="00205D81" w:rsidRPr="00827E1E" w:rsidRDefault="00205D81" w:rsidP="006D30AD">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10</w:t>
      </w:r>
      <w:r w:rsidRPr="00B42672">
        <w:rPr>
          <w:rFonts w:asciiTheme="minorHAnsi" w:hAnsiTheme="minorHAnsi"/>
          <w:sz w:val="19"/>
          <w:szCs w:val="19"/>
          <w:vertAlign w:val="superscript"/>
        </w:rPr>
        <w:t>th</w:t>
      </w:r>
      <w:r w:rsidRPr="00B42672">
        <w:rPr>
          <w:rFonts w:asciiTheme="minorHAnsi" w:hAnsiTheme="minorHAnsi"/>
          <w:sz w:val="19"/>
          <w:szCs w:val="19"/>
        </w:rPr>
        <w:t xml:space="preserve"> grade results are MCAS and refer to the percentage of students scoring proficient or advanced.</w:t>
      </w:r>
    </w:p>
  </w:footnote>
  <w:footnote w:id="6">
    <w:p w:rsidR="00205D81" w:rsidRPr="00695DFB" w:rsidRDefault="00205D81" w:rsidP="006D30AD">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10</w:t>
      </w:r>
      <w:r w:rsidRPr="00B42672">
        <w:rPr>
          <w:rFonts w:asciiTheme="minorHAnsi" w:hAnsiTheme="minorHAnsi"/>
          <w:sz w:val="19"/>
          <w:szCs w:val="19"/>
          <w:vertAlign w:val="superscript"/>
        </w:rPr>
        <w:t>th</w:t>
      </w:r>
      <w:r w:rsidRPr="00B42672">
        <w:rPr>
          <w:rFonts w:asciiTheme="minorHAnsi" w:hAnsiTheme="minorHAnsi"/>
          <w:sz w:val="19"/>
          <w:szCs w:val="19"/>
        </w:rPr>
        <w:t xml:space="preserve"> grade results are MCAS and refer to the percentage of students scoring proficient or advanced.</w:t>
      </w:r>
    </w:p>
  </w:footnote>
  <w:footnote w:id="7">
    <w:p w:rsidR="00205D81" w:rsidRPr="0051586D" w:rsidRDefault="00205D81">
      <w:pPr>
        <w:pStyle w:val="FootnoteText"/>
        <w:rPr>
          <w:rFonts w:asciiTheme="minorHAnsi" w:hAnsiTheme="minorHAnsi"/>
          <w:sz w:val="19"/>
          <w:szCs w:val="19"/>
        </w:rPr>
      </w:pPr>
      <w:r w:rsidRPr="00333765">
        <w:rPr>
          <w:rStyle w:val="FootnoteReference"/>
          <w:rFonts w:asciiTheme="minorHAnsi" w:hAnsiTheme="minorHAnsi"/>
          <w:sz w:val="19"/>
          <w:szCs w:val="19"/>
        </w:rPr>
        <w:footnoteRef/>
      </w:r>
      <w:r w:rsidRPr="00333765">
        <w:rPr>
          <w:rFonts w:asciiTheme="minorHAnsi" w:hAnsiTheme="minorHAnsi"/>
          <w:sz w:val="19"/>
          <w:szCs w:val="19"/>
        </w:rPr>
        <w:t xml:space="preserve"> According to ESE data, 1,747 students were enrolled in the 2016–2017 school year.</w:t>
      </w:r>
    </w:p>
  </w:footnote>
  <w:footnote w:id="8">
    <w:p w:rsidR="00205D81" w:rsidRPr="002D1861" w:rsidRDefault="00205D81" w:rsidP="00F406BF">
      <w:pPr>
        <w:pStyle w:val="FootnoteText"/>
        <w:rPr>
          <w:rFonts w:asciiTheme="minorHAnsi" w:hAnsiTheme="minorHAnsi"/>
          <w:sz w:val="19"/>
          <w:szCs w:val="19"/>
        </w:rPr>
      </w:pPr>
      <w:r w:rsidRPr="002D1861">
        <w:rPr>
          <w:rStyle w:val="FootnoteReference"/>
          <w:rFonts w:asciiTheme="minorHAnsi" w:hAnsiTheme="minorHAnsi"/>
          <w:sz w:val="19"/>
          <w:szCs w:val="19"/>
        </w:rPr>
        <w:footnoteRef/>
      </w:r>
      <w:r w:rsidRPr="002D1861">
        <w:rPr>
          <w:rFonts w:asciiTheme="minorHAnsi" w:hAnsiTheme="minorHAnsi"/>
          <w:sz w:val="19"/>
          <w:szCs w:val="19"/>
        </w:rPr>
        <w:t xml:space="preserve"> In the All category 2015 and 2016 CPI and SGP are based on MCAS and PARCC test scores.</w:t>
      </w:r>
    </w:p>
  </w:footnote>
  <w:footnote w:id="9">
    <w:p w:rsidR="00205D81" w:rsidRPr="002D1861" w:rsidRDefault="00205D81" w:rsidP="00901B84">
      <w:pPr>
        <w:pStyle w:val="FootnoteText"/>
        <w:rPr>
          <w:rFonts w:asciiTheme="minorHAnsi" w:hAnsiTheme="minorHAnsi"/>
          <w:sz w:val="19"/>
          <w:szCs w:val="19"/>
        </w:rPr>
      </w:pPr>
      <w:r w:rsidRPr="002D1861">
        <w:rPr>
          <w:rStyle w:val="FootnoteReference"/>
          <w:rFonts w:asciiTheme="minorHAnsi" w:hAnsiTheme="minorHAnsi"/>
          <w:sz w:val="19"/>
          <w:szCs w:val="19"/>
        </w:rPr>
        <w:footnoteRef/>
      </w:r>
      <w:r w:rsidRPr="002D1861">
        <w:rPr>
          <w:rFonts w:asciiTheme="minorHAnsi" w:hAnsiTheme="minorHAnsi"/>
          <w:sz w:val="19"/>
          <w:szCs w:val="19"/>
        </w:rPr>
        <w:t xml:space="preserve"> In the All category 2015 and 2016 CPI and SGP are based on MCAS and PARCC test scores.</w:t>
      </w:r>
    </w:p>
  </w:footnote>
  <w:footnote w:id="10">
    <w:p w:rsidR="00205D81" w:rsidRPr="002D1861" w:rsidRDefault="00205D81" w:rsidP="00DF32BE">
      <w:pPr>
        <w:pStyle w:val="FootnoteText"/>
        <w:rPr>
          <w:rFonts w:asciiTheme="minorHAnsi" w:hAnsiTheme="minorHAnsi"/>
          <w:sz w:val="19"/>
          <w:szCs w:val="19"/>
        </w:rPr>
      </w:pPr>
      <w:r w:rsidRPr="002D1861">
        <w:rPr>
          <w:rStyle w:val="FootnoteReference"/>
          <w:rFonts w:asciiTheme="minorHAnsi" w:hAnsiTheme="minorHAnsi"/>
          <w:sz w:val="19"/>
          <w:szCs w:val="19"/>
        </w:rPr>
        <w:footnoteRef/>
      </w:r>
      <w:r w:rsidRPr="002D1861">
        <w:rPr>
          <w:rFonts w:asciiTheme="minorHAnsi" w:hAnsiTheme="minorHAnsi"/>
          <w:sz w:val="19"/>
          <w:szCs w:val="19"/>
        </w:rPr>
        <w:t xml:space="preserve"> 2015 and 2016 CPI and SGP are based on MCAS and PARCC test scores.</w:t>
      </w:r>
    </w:p>
  </w:footnote>
  <w:footnote w:id="11">
    <w:p w:rsidR="00205D81" w:rsidRPr="00416069" w:rsidRDefault="00205D81" w:rsidP="004C5473">
      <w:pPr>
        <w:pStyle w:val="FootnoteText"/>
        <w:rPr>
          <w:rFonts w:asciiTheme="minorHAnsi" w:hAnsiTheme="minorHAnsi"/>
          <w:sz w:val="19"/>
          <w:szCs w:val="19"/>
        </w:rPr>
      </w:pPr>
      <w:r w:rsidRPr="00416069">
        <w:rPr>
          <w:rStyle w:val="FootnoteReference"/>
          <w:rFonts w:asciiTheme="minorHAnsi" w:hAnsiTheme="minorHAnsi"/>
          <w:sz w:val="19"/>
          <w:szCs w:val="19"/>
        </w:rPr>
        <w:footnoteRef/>
      </w:r>
      <w:r w:rsidRPr="00416069">
        <w:rPr>
          <w:rFonts w:asciiTheme="minorHAnsi" w:hAnsiTheme="minorHAnsi"/>
          <w:sz w:val="19"/>
          <w:szCs w:val="19"/>
        </w:rPr>
        <w:t xml:space="preserve"> 2015 and 2016 CPI and SGP are based on MCAS and PARCC test scores.</w:t>
      </w:r>
    </w:p>
  </w:footnote>
  <w:footnote w:id="12">
    <w:p w:rsidR="00205D81" w:rsidRPr="00416069" w:rsidRDefault="00205D81" w:rsidP="001771B9">
      <w:pPr>
        <w:pStyle w:val="FootnoteText"/>
        <w:rPr>
          <w:rFonts w:asciiTheme="minorHAnsi" w:hAnsiTheme="minorHAnsi"/>
          <w:sz w:val="19"/>
          <w:szCs w:val="19"/>
        </w:rPr>
      </w:pPr>
      <w:r w:rsidRPr="00416069">
        <w:rPr>
          <w:rStyle w:val="FootnoteReference"/>
          <w:rFonts w:asciiTheme="minorHAnsi" w:hAnsiTheme="minorHAnsi"/>
          <w:sz w:val="19"/>
          <w:szCs w:val="19"/>
        </w:rPr>
        <w:footnoteRef/>
      </w:r>
      <w:r w:rsidRPr="00416069">
        <w:rPr>
          <w:rFonts w:asciiTheme="minorHAnsi" w:hAnsiTheme="minorHAnsi"/>
          <w:sz w:val="19"/>
          <w:szCs w:val="19"/>
        </w:rPr>
        <w:t xml:space="preserve"> Drop-out rates for low income students used for drop-out rates for students from economically disadvantaged families for 2012, 2013, and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19A" w:rsidRDefault="00373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D81" w:rsidRDefault="00205D81" w:rsidP="002F1EBE">
    <w:pPr>
      <w:spacing w:after="240"/>
    </w:pPr>
    <w:r>
      <w:rPr>
        <w:sz w:val="19"/>
        <w:szCs w:val="19"/>
      </w:rPr>
      <w:t>Blackstone-Millville RSD Targeted District Review</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D81" w:rsidRDefault="00205D81">
    <w:r>
      <w:rPr>
        <w:noProof/>
        <w:lang w:eastAsia="zh-CN"/>
      </w:rPr>
      <w:drawing>
        <wp:anchor distT="0" distB="0" distL="114300" distR="114300" simplePos="0" relativeHeight="251659264" behindDoc="0" locked="0" layoutInCell="1" allowOverlap="1" wp14:anchorId="1781C441" wp14:editId="6852B63F">
          <wp:simplePos x="0" y="0"/>
          <wp:positionH relativeFrom="margin">
            <wp:posOffset>5486400</wp:posOffset>
          </wp:positionH>
          <wp:positionV relativeFrom="margin">
            <wp:posOffset>-18415</wp:posOffset>
          </wp:positionV>
          <wp:extent cx="609600" cy="952500"/>
          <wp:effectExtent l="0" t="0" r="0" b="0"/>
          <wp:wrapSquare wrapText="bothSides"/>
          <wp:docPr id="1" name="Picture 5" descr="ESE Logo" title="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02AB"/>
    <w:multiLevelType w:val="hybridMultilevel"/>
    <w:tmpl w:val="B8EA91F6"/>
    <w:lvl w:ilvl="0" w:tplc="EF54E89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2731A"/>
    <w:multiLevelType w:val="multilevel"/>
    <w:tmpl w:val="17C4F89E"/>
    <w:lvl w:ilvl="0">
      <w:start w:val="2"/>
      <w:numFmt w:val="upperLetter"/>
      <w:lvlText w:val="%1."/>
      <w:lvlJc w:val="left"/>
      <w:pPr>
        <w:ind w:left="720" w:hanging="360"/>
      </w:pPr>
      <w:rPr>
        <w:rFonts w:hint="default"/>
        <w:b/>
        <w:i w:val="0"/>
      </w:rPr>
    </w:lvl>
    <w:lvl w:ilvl="1">
      <w:start w:val="1"/>
      <w:numFmt w:val="decimal"/>
      <w:lvlText w:val="%2."/>
      <w:lvlJc w:val="left"/>
      <w:pPr>
        <w:ind w:left="990" w:hanging="360"/>
      </w:pPr>
      <w:rPr>
        <w:rFonts w:asciiTheme="minorHAnsi" w:eastAsiaTheme="minorHAnsi" w:hAnsiTheme="minorHAnsi" w:cstheme="minorBidi"/>
        <w:b w:val="0"/>
        <w:i w:val="0"/>
      </w:rPr>
    </w:lvl>
    <w:lvl w:ilvl="2">
      <w:start w:val="1"/>
      <w:numFmt w:val="decimal"/>
      <w:lvlText w:val="%3."/>
      <w:lvlJc w:val="left"/>
      <w:pPr>
        <w:ind w:left="1440" w:hanging="360"/>
      </w:pPr>
      <w:rPr>
        <w:rFonts w:hint="default"/>
        <w:b w:val="0"/>
        <w:i w:val="0"/>
      </w:rPr>
    </w:lvl>
    <w:lvl w:ilvl="3">
      <w:start w:val="1"/>
      <w:numFmt w:val="lowerLetter"/>
      <w:lvlText w:val="%4."/>
      <w:lvlJc w:val="left"/>
      <w:pPr>
        <w:ind w:left="1800" w:hanging="360"/>
      </w:pPr>
      <w:rPr>
        <w:rFonts w:hint="default"/>
        <w:b w:val="0"/>
        <w:i w:val="0"/>
      </w:rPr>
    </w:lvl>
    <w:lvl w:ilvl="4">
      <w:start w:val="1"/>
      <w:numFmt w:val="lowerRoman"/>
      <w:lvlText w:val="%5."/>
      <w:lvlJc w:val="right"/>
      <w:pPr>
        <w:ind w:left="2160" w:hanging="360"/>
      </w:pPr>
      <w:rPr>
        <w:rFonts w:hint="default"/>
        <w:b w:val="0"/>
        <w:i w:val="0"/>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63B231E"/>
    <w:multiLevelType w:val="hybridMultilevel"/>
    <w:tmpl w:val="D2E075DE"/>
    <w:lvl w:ilvl="0" w:tplc="31781AAA">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AE67B6"/>
    <w:multiLevelType w:val="hybridMultilevel"/>
    <w:tmpl w:val="FFAABD72"/>
    <w:lvl w:ilvl="0" w:tplc="D6D40C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543ED"/>
    <w:multiLevelType w:val="hybridMultilevel"/>
    <w:tmpl w:val="79D8C6BC"/>
    <w:lvl w:ilvl="0" w:tplc="C2E09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 w15:restartNumberingAfterBreak="0">
    <w:nsid w:val="19A92E69"/>
    <w:multiLevelType w:val="hybridMultilevel"/>
    <w:tmpl w:val="4286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90A0D"/>
    <w:multiLevelType w:val="multilevel"/>
    <w:tmpl w:val="32A2D78E"/>
    <w:lvl w:ilvl="0">
      <w:start w:val="2"/>
      <w:numFmt w:val="upperLetter"/>
      <w:lvlText w:val="%1."/>
      <w:lvlJc w:val="left"/>
      <w:pPr>
        <w:ind w:left="1800" w:hanging="360"/>
      </w:pPr>
      <w:rPr>
        <w:rFonts w:hint="default"/>
        <w:b/>
        <w:i w:val="0"/>
      </w:rPr>
    </w:lvl>
    <w:lvl w:ilvl="1">
      <w:start w:val="5"/>
      <w:numFmt w:val="upperLetter"/>
      <w:lvlText w:val="%2."/>
      <w:lvlJc w:val="left"/>
      <w:pPr>
        <w:ind w:left="2160" w:hanging="360"/>
      </w:pPr>
      <w:rPr>
        <w:rFonts w:hint="default"/>
        <w:b/>
        <w:i w:val="0"/>
      </w:rPr>
    </w:lvl>
    <w:lvl w:ilvl="2">
      <w:start w:val="2"/>
      <w:numFmt w:val="decimal"/>
      <w:lvlText w:val="%3."/>
      <w:lvlJc w:val="left"/>
      <w:pPr>
        <w:ind w:left="2520" w:hanging="360"/>
      </w:pPr>
      <w:rPr>
        <w:rFonts w:hint="default"/>
        <w:b w:val="0"/>
        <w:i w:val="0"/>
      </w:rPr>
    </w:lvl>
    <w:lvl w:ilvl="3">
      <w:start w:val="1"/>
      <w:numFmt w:val="lowerLetter"/>
      <w:lvlText w:val="%4."/>
      <w:lvlJc w:val="left"/>
      <w:pPr>
        <w:ind w:left="2880" w:hanging="360"/>
      </w:pPr>
      <w:rPr>
        <w:rFonts w:hint="default"/>
        <w:b w:val="0"/>
        <w:i w:val="0"/>
      </w:rPr>
    </w:lvl>
    <w:lvl w:ilvl="4">
      <w:start w:val="1"/>
      <w:numFmt w:val="lowerRoman"/>
      <w:lvlText w:val="%5."/>
      <w:lvlJc w:val="right"/>
      <w:pPr>
        <w:ind w:left="3240" w:hanging="360"/>
      </w:pPr>
      <w:rPr>
        <w:rFonts w:hint="default"/>
        <w:b w:val="0"/>
        <w:i w:val="0"/>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0" w15:restartNumberingAfterBreak="0">
    <w:nsid w:val="1B485635"/>
    <w:multiLevelType w:val="hybridMultilevel"/>
    <w:tmpl w:val="81A642FA"/>
    <w:lvl w:ilvl="0" w:tplc="7A1AC5E0">
      <w:start w:val="1"/>
      <w:numFmt w:val="decimal"/>
      <w:lvlText w:val="%1."/>
      <w:lvlJc w:val="left"/>
      <w:pPr>
        <w:ind w:left="4320" w:hanging="360"/>
      </w:pPr>
      <w:rPr>
        <w:b/>
      </w:rPr>
    </w:lvl>
    <w:lvl w:ilvl="1" w:tplc="445E22BA">
      <w:start w:val="1"/>
      <w:numFmt w:val="upperLetter"/>
      <w:lvlText w:val="%2."/>
      <w:lvlJc w:val="left"/>
      <w:pPr>
        <w:ind w:left="0" w:hanging="360"/>
      </w:pPr>
      <w:rPr>
        <w:rFonts w:hint="default"/>
        <w:b/>
      </w:rPr>
    </w:lvl>
    <w:lvl w:ilvl="2" w:tplc="E43ECF10">
      <w:start w:val="1"/>
      <w:numFmt w:val="upperLetter"/>
      <w:lvlText w:val="%3."/>
      <w:lvlJc w:val="left"/>
      <w:pPr>
        <w:ind w:left="900" w:hanging="360"/>
      </w:pPr>
      <w:rPr>
        <w:rFonts w:hint="default"/>
        <w:b/>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15:restartNumberingAfterBreak="0">
    <w:nsid w:val="1C452BA0"/>
    <w:multiLevelType w:val="hybridMultilevel"/>
    <w:tmpl w:val="92CC32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9D483AF2">
      <w:start w:val="1"/>
      <w:numFmt w:val="decimal"/>
      <w:lvlText w:val="%7."/>
      <w:lvlJc w:val="left"/>
      <w:pPr>
        <w:ind w:left="360" w:hanging="360"/>
      </w:pPr>
      <w:rPr>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5E0081"/>
    <w:multiLevelType w:val="multilevel"/>
    <w:tmpl w:val="3B6CF9F2"/>
    <w:lvl w:ilvl="0">
      <w:start w:val="3"/>
      <w:numFmt w:val="upperLetter"/>
      <w:lvlText w:val="%1."/>
      <w:lvlJc w:val="left"/>
      <w:pPr>
        <w:ind w:left="0" w:hanging="360"/>
      </w:pPr>
      <w:rPr>
        <w:rFonts w:hint="default"/>
        <w:b/>
        <w:i w:val="0"/>
      </w:rPr>
    </w:lvl>
    <w:lvl w:ilvl="1">
      <w:start w:val="4"/>
      <w:numFmt w:val="upperLetter"/>
      <w:lvlText w:val="%2."/>
      <w:lvlJc w:val="left"/>
      <w:pPr>
        <w:ind w:left="45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3" w15:restartNumberingAfterBreak="0">
    <w:nsid w:val="1D161E89"/>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4" w15:restartNumberingAfterBreak="0">
    <w:nsid w:val="224272A4"/>
    <w:multiLevelType w:val="hybridMultilevel"/>
    <w:tmpl w:val="7046861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43896"/>
    <w:multiLevelType w:val="hybridMultilevel"/>
    <w:tmpl w:val="606688EA"/>
    <w:lvl w:ilvl="0" w:tplc="2C52C3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06526"/>
    <w:multiLevelType w:val="hybridMultilevel"/>
    <w:tmpl w:val="5F22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D5FDB"/>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117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2E680318"/>
    <w:multiLevelType w:val="hybridMultilevel"/>
    <w:tmpl w:val="9C4C7666"/>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9" w15:restartNumberingAfterBreak="0">
    <w:nsid w:val="34224066"/>
    <w:multiLevelType w:val="multilevel"/>
    <w:tmpl w:val="3B6CF9F2"/>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15:restartNumberingAfterBreak="0">
    <w:nsid w:val="3509679F"/>
    <w:multiLevelType w:val="hybridMultilevel"/>
    <w:tmpl w:val="0302CE3A"/>
    <w:lvl w:ilvl="0" w:tplc="8606F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1F189B"/>
    <w:multiLevelType w:val="multilevel"/>
    <w:tmpl w:val="6D8AE9A4"/>
    <w:lvl w:ilvl="0">
      <w:start w:val="2"/>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decimal"/>
      <w:lvlText w:val="%8."/>
      <w:lvlJc w:val="left"/>
      <w:pPr>
        <w:ind w:left="2520" w:hanging="360"/>
      </w:pPr>
      <w:rPr>
        <w:rFonts w:asciiTheme="minorHAnsi" w:eastAsia="Times New Roman" w:hAnsiTheme="minorHAnsi" w:cs="Times New Roman"/>
      </w:rPr>
    </w:lvl>
    <w:lvl w:ilvl="8">
      <w:start w:val="1"/>
      <w:numFmt w:val="lowerLetter"/>
      <w:lvlText w:val="%9."/>
      <w:lvlJc w:val="left"/>
      <w:pPr>
        <w:ind w:left="2880" w:hanging="360"/>
      </w:pPr>
      <w:rPr>
        <w:rFonts w:asciiTheme="minorHAnsi" w:eastAsiaTheme="minorHAnsi" w:hAnsiTheme="minorHAnsi" w:cstheme="minorBidi"/>
      </w:rPr>
    </w:lvl>
  </w:abstractNum>
  <w:abstractNum w:abstractNumId="22" w15:restartNumberingAfterBreak="0">
    <w:nsid w:val="353023AA"/>
    <w:multiLevelType w:val="hybridMultilevel"/>
    <w:tmpl w:val="21EA991C"/>
    <w:lvl w:ilvl="0" w:tplc="554CAEC4">
      <w:start w:val="1"/>
      <w:numFmt w:val="upperLetter"/>
      <w:lvlText w:val="%1."/>
      <w:lvlJc w:val="left"/>
      <w:pPr>
        <w:ind w:left="1080" w:hanging="360"/>
      </w:pPr>
      <w:rPr>
        <w:rFonts w:hint="default"/>
        <w:b/>
      </w:rPr>
    </w:lvl>
    <w:lvl w:ilvl="1" w:tplc="9444876E">
      <w:start w:val="1"/>
      <w:numFmt w:val="decimal"/>
      <w:lvlText w:val="%2."/>
      <w:lvlJc w:val="left"/>
      <w:pPr>
        <w:ind w:left="1800" w:hanging="360"/>
      </w:pPr>
      <w:rPr>
        <w:rFonts w:hint="default"/>
      </w:rPr>
    </w:lvl>
    <w:lvl w:ilvl="2" w:tplc="E67A9CD4">
      <w:start w:val="1"/>
      <w:numFmt w:val="decimal"/>
      <w:lvlText w:val="%3o"/>
      <w:lvlJc w:val="left"/>
      <w:pPr>
        <w:ind w:left="2700" w:hanging="360"/>
      </w:pPr>
      <w:rPr>
        <w:rFonts w:hint="default"/>
      </w:rPr>
    </w:lvl>
    <w:lvl w:ilvl="3" w:tplc="A782D148">
      <w:start w:val="2"/>
      <w:numFmt w:val="upperLetter"/>
      <w:lvlText w:val="%4r"/>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FC3D5E"/>
    <w:multiLevelType w:val="hybridMultilevel"/>
    <w:tmpl w:val="13482DB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3FE4483F"/>
    <w:multiLevelType w:val="hybridMultilevel"/>
    <w:tmpl w:val="567075B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F7EC1CE">
      <w:start w:val="1"/>
      <w:numFmt w:val="upperLetter"/>
      <w:lvlText w:val="%3."/>
      <w:lvlJc w:val="left"/>
      <w:pPr>
        <w:ind w:left="2340" w:hanging="360"/>
      </w:pPr>
      <w:rPr>
        <w:rFonts w:hint="default"/>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6B0A1D"/>
    <w:multiLevelType w:val="hybridMultilevel"/>
    <w:tmpl w:val="2A5EA09E"/>
    <w:lvl w:ilvl="0" w:tplc="BA8ABB2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0844B40"/>
    <w:multiLevelType w:val="hybridMultilevel"/>
    <w:tmpl w:val="1ADC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BE3CF3"/>
    <w:multiLevelType w:val="hybridMultilevel"/>
    <w:tmpl w:val="450E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2354D"/>
    <w:multiLevelType w:val="hybridMultilevel"/>
    <w:tmpl w:val="98B85C9E"/>
    <w:lvl w:ilvl="0" w:tplc="8A9AC86C">
      <w:start w:val="1"/>
      <w:numFmt w:val="decimal"/>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9F15AF3"/>
    <w:multiLevelType w:val="hybridMultilevel"/>
    <w:tmpl w:val="CA90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D13DB5"/>
    <w:multiLevelType w:val="hybridMultilevel"/>
    <w:tmpl w:val="2D9E6B16"/>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3" w15:restartNumberingAfterBreak="0">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253EB0"/>
    <w:multiLevelType w:val="multilevel"/>
    <w:tmpl w:val="11A8BB0C"/>
    <w:lvl w:ilvl="0">
      <w:start w:val="2"/>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972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5" w15:restartNumberingAfterBreak="0">
    <w:nsid w:val="51432D17"/>
    <w:multiLevelType w:val="hybridMultilevel"/>
    <w:tmpl w:val="319C89A6"/>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6" w15:restartNumberingAfterBreak="0">
    <w:nsid w:val="54E644FC"/>
    <w:multiLevelType w:val="hybridMultilevel"/>
    <w:tmpl w:val="0B12075C"/>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6F831E1"/>
    <w:multiLevelType w:val="hybridMultilevel"/>
    <w:tmpl w:val="A860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611792"/>
    <w:multiLevelType w:val="hybridMultilevel"/>
    <w:tmpl w:val="0DD887B6"/>
    <w:lvl w:ilvl="0" w:tplc="445E22BA">
      <w:start w:val="1"/>
      <w:numFmt w:val="upperLetter"/>
      <w:lvlText w:val="%1."/>
      <w:lvlJc w:val="left"/>
      <w:pPr>
        <w:ind w:left="1080" w:hanging="360"/>
      </w:pPr>
      <w:rPr>
        <w:rFonts w:hint="default"/>
        <w:b/>
      </w:rPr>
    </w:lvl>
    <w:lvl w:ilvl="1" w:tplc="25D261A6">
      <w:start w:val="2"/>
      <w:numFmt w:val="bullet"/>
      <w:lvlText w:val="•"/>
      <w:lvlJc w:val="left"/>
      <w:pPr>
        <w:ind w:left="2520" w:hanging="360"/>
      </w:pPr>
      <w:rPr>
        <w:rFonts w:ascii="Calibri" w:eastAsia="Times New Roman" w:hAnsi="Calibri"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0AC66AB"/>
    <w:multiLevelType w:val="hybridMultilevel"/>
    <w:tmpl w:val="E86AEBF2"/>
    <w:lvl w:ilvl="0" w:tplc="04090019">
      <w:start w:val="1"/>
      <w:numFmt w:val="lowerLetter"/>
      <w:lvlText w:val="%1."/>
      <w:lvlJc w:val="left"/>
      <w:pPr>
        <w:ind w:left="1800" w:hanging="360"/>
      </w:pPr>
    </w:lvl>
    <w:lvl w:ilvl="1" w:tplc="04F239C6">
      <w:start w:val="1"/>
      <w:numFmt w:val="upperLetter"/>
      <w:lvlText w:val="%2h"/>
      <w:lvlJc w:val="left"/>
      <w:pPr>
        <w:ind w:left="2520" w:hanging="360"/>
      </w:pPr>
      <w:rPr>
        <w:rFonts w:hint="default"/>
      </w:rPr>
    </w:lvl>
    <w:lvl w:ilvl="2" w:tplc="4E0C739E">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1" w15:restartNumberingAfterBreak="0">
    <w:nsid w:val="62633F05"/>
    <w:multiLevelType w:val="hybridMultilevel"/>
    <w:tmpl w:val="72CC8DF2"/>
    <w:lvl w:ilvl="0" w:tplc="3F3E7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B375B85"/>
    <w:multiLevelType w:val="hybridMultilevel"/>
    <w:tmpl w:val="697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CD3A49"/>
    <w:multiLevelType w:val="hybridMultilevel"/>
    <w:tmpl w:val="585AE5C2"/>
    <w:lvl w:ilvl="0" w:tplc="C50010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5C0182"/>
    <w:multiLevelType w:val="multilevel"/>
    <w:tmpl w:val="2CA2C21A"/>
    <w:lvl w:ilvl="0">
      <w:start w:val="4"/>
      <w:numFmt w:val="upperLetter"/>
      <w:lvlText w:val="%1."/>
      <w:lvlJc w:val="left"/>
      <w:pPr>
        <w:ind w:left="360" w:hanging="360"/>
      </w:pPr>
      <w:rPr>
        <w:rFonts w:hint="default"/>
        <w:b/>
        <w:i w:val="0"/>
      </w:rPr>
    </w:lvl>
    <w:lvl w:ilvl="1">
      <w:start w:val="4"/>
      <w:numFmt w:val="upperLetter"/>
      <w:lvlText w:val="%2."/>
      <w:lvlJc w:val="left"/>
      <w:pPr>
        <w:ind w:left="720" w:hanging="360"/>
      </w:pPr>
      <w:rPr>
        <w:rFonts w:hint="default"/>
        <w:b/>
        <w:i w:val="0"/>
      </w:rPr>
    </w:lvl>
    <w:lvl w:ilvl="2">
      <w:start w:val="2"/>
      <w:numFmt w:val="decimal"/>
      <w:lvlText w:val="%3."/>
      <w:lvlJc w:val="left"/>
      <w:pPr>
        <w:ind w:left="1080" w:hanging="360"/>
      </w:pPr>
      <w:rPr>
        <w:rFonts w:hint="default"/>
        <w:b w:val="0"/>
        <w:i w:val="0"/>
      </w:rPr>
    </w:lvl>
    <w:lvl w:ilvl="3">
      <w:start w:val="1"/>
      <w:numFmt w:val="lowerLetter"/>
      <w:lvlText w:val="%4."/>
      <w:lvlJc w:val="left"/>
      <w:pPr>
        <w:ind w:left="1440" w:hanging="360"/>
      </w:pPr>
      <w:rPr>
        <w:rFonts w:hint="default"/>
        <w:b w:val="0"/>
        <w:i w:val="0"/>
      </w:rPr>
    </w:lvl>
    <w:lvl w:ilvl="4">
      <w:start w:val="1"/>
      <w:numFmt w:val="lowerRoman"/>
      <w:lvlText w:val="%5."/>
      <w:lvlJc w:val="right"/>
      <w:pPr>
        <w:ind w:left="1800" w:hanging="360"/>
      </w:pPr>
      <w:rPr>
        <w:rFonts w:hint="default"/>
        <w:b w:val="0"/>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asciiTheme="minorHAnsi" w:eastAsia="Times New Roman" w:hAnsiTheme="minorHAnsi" w:cs="Times New Roman" w:hint="default"/>
      </w:rPr>
    </w:lvl>
    <w:lvl w:ilvl="8">
      <w:start w:val="1"/>
      <w:numFmt w:val="lowerRoman"/>
      <w:lvlText w:val="%9."/>
      <w:lvlJc w:val="left"/>
      <w:pPr>
        <w:ind w:left="3240" w:hanging="360"/>
      </w:pPr>
      <w:rPr>
        <w:rFonts w:hint="default"/>
      </w:rPr>
    </w:lvl>
  </w:abstractNum>
  <w:abstractNum w:abstractNumId="45"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633E0B"/>
    <w:multiLevelType w:val="multilevel"/>
    <w:tmpl w:val="7278E2FC"/>
    <w:lvl w:ilvl="0">
      <w:start w:val="4"/>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99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decimal"/>
      <w:lvlText w:val="%8."/>
      <w:lvlJc w:val="left"/>
      <w:pPr>
        <w:ind w:left="2520" w:hanging="360"/>
      </w:pPr>
      <w:rPr>
        <w:rFonts w:asciiTheme="minorHAnsi" w:eastAsia="Times New Roman" w:hAnsiTheme="minorHAnsi" w:cs="Times New Roman" w:hint="default"/>
      </w:rPr>
    </w:lvl>
    <w:lvl w:ilvl="8">
      <w:start w:val="1"/>
      <w:numFmt w:val="lowerRoman"/>
      <w:lvlText w:val="%9."/>
      <w:lvlJc w:val="left"/>
      <w:pPr>
        <w:ind w:left="2880" w:hanging="360"/>
      </w:pPr>
      <w:rPr>
        <w:rFonts w:hint="default"/>
      </w:rPr>
    </w:lvl>
  </w:abstractNum>
  <w:abstractNum w:abstractNumId="47"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48" w15:restartNumberingAfterBreak="0">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9" w15:restartNumberingAfterBreak="0">
    <w:nsid w:val="7B3C12CE"/>
    <w:multiLevelType w:val="multilevel"/>
    <w:tmpl w:val="B9C08F98"/>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2"/>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num w:numId="1">
    <w:abstractNumId w:val="31"/>
  </w:num>
  <w:num w:numId="2">
    <w:abstractNumId w:val="47"/>
  </w:num>
  <w:num w:numId="3">
    <w:abstractNumId w:val="28"/>
  </w:num>
  <w:num w:numId="4">
    <w:abstractNumId w:val="30"/>
  </w:num>
  <w:num w:numId="5">
    <w:abstractNumId w:val="8"/>
  </w:num>
  <w:num w:numId="6">
    <w:abstractNumId w:val="45"/>
  </w:num>
  <w:num w:numId="7">
    <w:abstractNumId w:val="42"/>
  </w:num>
  <w:num w:numId="8">
    <w:abstractNumId w:val="29"/>
  </w:num>
  <w:num w:numId="9">
    <w:abstractNumId w:val="24"/>
  </w:num>
  <w:num w:numId="10">
    <w:abstractNumId w:val="38"/>
  </w:num>
  <w:num w:numId="11">
    <w:abstractNumId w:val="1"/>
  </w:num>
  <w:num w:numId="12">
    <w:abstractNumId w:val="3"/>
  </w:num>
  <w:num w:numId="13">
    <w:abstractNumId w:val="26"/>
  </w:num>
  <w:num w:numId="14">
    <w:abstractNumId w:val="4"/>
  </w:num>
  <w:num w:numId="15">
    <w:abstractNumId w:val="43"/>
  </w:num>
  <w:num w:numId="16">
    <w:abstractNumId w:val="16"/>
  </w:num>
  <w:num w:numId="17">
    <w:abstractNumId w:val="15"/>
  </w:num>
  <w:num w:numId="18">
    <w:abstractNumId w:val="17"/>
  </w:num>
  <w:num w:numId="19">
    <w:abstractNumId w:val="7"/>
  </w:num>
  <w:num w:numId="20">
    <w:abstractNumId w:val="9"/>
  </w:num>
  <w:num w:numId="21">
    <w:abstractNumId w:val="10"/>
  </w:num>
  <w:num w:numId="22">
    <w:abstractNumId w:val="49"/>
  </w:num>
  <w:num w:numId="23">
    <w:abstractNumId w:val="39"/>
  </w:num>
  <w:num w:numId="24">
    <w:abstractNumId w:val="33"/>
  </w:num>
  <w:num w:numId="25">
    <w:abstractNumId w:val="48"/>
  </w:num>
  <w:num w:numId="26">
    <w:abstractNumId w:val="40"/>
  </w:num>
  <w:num w:numId="27">
    <w:abstractNumId w:val="27"/>
  </w:num>
  <w:num w:numId="28">
    <w:abstractNumId w:val="34"/>
  </w:num>
  <w:num w:numId="29">
    <w:abstractNumId w:val="21"/>
  </w:num>
  <w:num w:numId="30">
    <w:abstractNumId w:val="46"/>
  </w:num>
  <w:num w:numId="31">
    <w:abstractNumId w:val="35"/>
  </w:num>
  <w:num w:numId="32">
    <w:abstractNumId w:val="19"/>
  </w:num>
  <w:num w:numId="33">
    <w:abstractNumId w:val="12"/>
  </w:num>
  <w:num w:numId="34">
    <w:abstractNumId w:val="44"/>
  </w:num>
  <w:num w:numId="35">
    <w:abstractNumId w:val="41"/>
  </w:num>
  <w:num w:numId="36">
    <w:abstractNumId w:val="36"/>
  </w:num>
  <w:num w:numId="37">
    <w:abstractNumId w:val="25"/>
  </w:num>
  <w:num w:numId="38">
    <w:abstractNumId w:val="23"/>
  </w:num>
  <w:num w:numId="39">
    <w:abstractNumId w:val="32"/>
  </w:num>
  <w:num w:numId="40">
    <w:abstractNumId w:val="6"/>
  </w:num>
  <w:num w:numId="41">
    <w:abstractNumId w:val="14"/>
  </w:num>
  <w:num w:numId="42">
    <w:abstractNumId w:val="2"/>
  </w:num>
  <w:num w:numId="43">
    <w:abstractNumId w:val="22"/>
  </w:num>
  <w:num w:numId="44">
    <w:abstractNumId w:val="0"/>
  </w:num>
  <w:num w:numId="45">
    <w:abstractNumId w:val="11"/>
  </w:num>
  <w:num w:numId="46">
    <w:abstractNumId w:val="18"/>
  </w:num>
  <w:num w:numId="47">
    <w:abstractNumId w:val="5"/>
  </w:num>
  <w:num w:numId="48">
    <w:abstractNumId w:val="37"/>
  </w:num>
  <w:num w:numId="49">
    <w:abstractNumId w:val="20"/>
  </w:num>
  <w:num w:numId="50">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4D"/>
    <w:rsid w:val="000134C5"/>
    <w:rsid w:val="00016CBA"/>
    <w:rsid w:val="00017AB3"/>
    <w:rsid w:val="00021FBE"/>
    <w:rsid w:val="00023FAB"/>
    <w:rsid w:val="0002435C"/>
    <w:rsid w:val="00025ABC"/>
    <w:rsid w:val="00026B8F"/>
    <w:rsid w:val="000277BB"/>
    <w:rsid w:val="0003247A"/>
    <w:rsid w:val="00035233"/>
    <w:rsid w:val="000356C5"/>
    <w:rsid w:val="00035EB9"/>
    <w:rsid w:val="00041377"/>
    <w:rsid w:val="000418A3"/>
    <w:rsid w:val="000428DA"/>
    <w:rsid w:val="00043E7A"/>
    <w:rsid w:val="000502F9"/>
    <w:rsid w:val="0005094D"/>
    <w:rsid w:val="00054B0A"/>
    <w:rsid w:val="00063209"/>
    <w:rsid w:val="00067024"/>
    <w:rsid w:val="00071BD4"/>
    <w:rsid w:val="00075B13"/>
    <w:rsid w:val="00076C37"/>
    <w:rsid w:val="00076CB8"/>
    <w:rsid w:val="00080593"/>
    <w:rsid w:val="000814FE"/>
    <w:rsid w:val="00081B24"/>
    <w:rsid w:val="00082261"/>
    <w:rsid w:val="000837CD"/>
    <w:rsid w:val="000849D5"/>
    <w:rsid w:val="00090F20"/>
    <w:rsid w:val="00093005"/>
    <w:rsid w:val="00095872"/>
    <w:rsid w:val="000978F2"/>
    <w:rsid w:val="000A0E3C"/>
    <w:rsid w:val="000A2B0B"/>
    <w:rsid w:val="000A2D17"/>
    <w:rsid w:val="000A4EE6"/>
    <w:rsid w:val="000B12A1"/>
    <w:rsid w:val="000B20EF"/>
    <w:rsid w:val="000B42BB"/>
    <w:rsid w:val="000B4FD3"/>
    <w:rsid w:val="000B52CF"/>
    <w:rsid w:val="000B5DE6"/>
    <w:rsid w:val="000C12F8"/>
    <w:rsid w:val="000C6251"/>
    <w:rsid w:val="000D1425"/>
    <w:rsid w:val="000D4C30"/>
    <w:rsid w:val="000D5F30"/>
    <w:rsid w:val="000E1044"/>
    <w:rsid w:val="000E5299"/>
    <w:rsid w:val="000F1C7E"/>
    <w:rsid w:val="000F2FBE"/>
    <w:rsid w:val="000F46CC"/>
    <w:rsid w:val="000F48DA"/>
    <w:rsid w:val="000F6CF6"/>
    <w:rsid w:val="000F7CEB"/>
    <w:rsid w:val="001009D4"/>
    <w:rsid w:val="00100B94"/>
    <w:rsid w:val="00102880"/>
    <w:rsid w:val="00103896"/>
    <w:rsid w:val="001045C3"/>
    <w:rsid w:val="0010634D"/>
    <w:rsid w:val="0010691E"/>
    <w:rsid w:val="00111B00"/>
    <w:rsid w:val="0011411A"/>
    <w:rsid w:val="00114CD7"/>
    <w:rsid w:val="001153E5"/>
    <w:rsid w:val="001231DB"/>
    <w:rsid w:val="00123AC5"/>
    <w:rsid w:val="00130FF7"/>
    <w:rsid w:val="001320EB"/>
    <w:rsid w:val="0013433B"/>
    <w:rsid w:val="00140655"/>
    <w:rsid w:val="0014263D"/>
    <w:rsid w:val="0014342C"/>
    <w:rsid w:val="0014492E"/>
    <w:rsid w:val="0015093F"/>
    <w:rsid w:val="00151983"/>
    <w:rsid w:val="00157DF3"/>
    <w:rsid w:val="00160B1B"/>
    <w:rsid w:val="00162AE8"/>
    <w:rsid w:val="00162B69"/>
    <w:rsid w:val="0016441F"/>
    <w:rsid w:val="00165AE7"/>
    <w:rsid w:val="00167AB5"/>
    <w:rsid w:val="00172A11"/>
    <w:rsid w:val="00173931"/>
    <w:rsid w:val="001745B1"/>
    <w:rsid w:val="001771B9"/>
    <w:rsid w:val="001831AD"/>
    <w:rsid w:val="00190A7A"/>
    <w:rsid w:val="00191DBB"/>
    <w:rsid w:val="0019229E"/>
    <w:rsid w:val="001926D9"/>
    <w:rsid w:val="00193173"/>
    <w:rsid w:val="001940FB"/>
    <w:rsid w:val="00197636"/>
    <w:rsid w:val="001A1616"/>
    <w:rsid w:val="001A24BC"/>
    <w:rsid w:val="001B0DC3"/>
    <w:rsid w:val="001B482C"/>
    <w:rsid w:val="001B57D8"/>
    <w:rsid w:val="001B5F00"/>
    <w:rsid w:val="001B6331"/>
    <w:rsid w:val="001C3201"/>
    <w:rsid w:val="001C62A6"/>
    <w:rsid w:val="001C795F"/>
    <w:rsid w:val="001D04D0"/>
    <w:rsid w:val="001D2B8A"/>
    <w:rsid w:val="001D5291"/>
    <w:rsid w:val="001D57C5"/>
    <w:rsid w:val="001D7F0D"/>
    <w:rsid w:val="001E076F"/>
    <w:rsid w:val="001E34DF"/>
    <w:rsid w:val="001E4A12"/>
    <w:rsid w:val="001E5A1F"/>
    <w:rsid w:val="001E6BFA"/>
    <w:rsid w:val="001E7807"/>
    <w:rsid w:val="001E784D"/>
    <w:rsid w:val="001E7C79"/>
    <w:rsid w:val="001F3344"/>
    <w:rsid w:val="001F45A0"/>
    <w:rsid w:val="001F6B9B"/>
    <w:rsid w:val="001F6E48"/>
    <w:rsid w:val="001F7CE9"/>
    <w:rsid w:val="00200169"/>
    <w:rsid w:val="00200A76"/>
    <w:rsid w:val="00200C06"/>
    <w:rsid w:val="00205D81"/>
    <w:rsid w:val="00206ED6"/>
    <w:rsid w:val="00207887"/>
    <w:rsid w:val="00210B80"/>
    <w:rsid w:val="00216887"/>
    <w:rsid w:val="00216DA0"/>
    <w:rsid w:val="00217013"/>
    <w:rsid w:val="002227BE"/>
    <w:rsid w:val="00222F6B"/>
    <w:rsid w:val="00224250"/>
    <w:rsid w:val="00227C88"/>
    <w:rsid w:val="00231270"/>
    <w:rsid w:val="00231A8A"/>
    <w:rsid w:val="0023432F"/>
    <w:rsid w:val="002346BE"/>
    <w:rsid w:val="00241CB1"/>
    <w:rsid w:val="00242BAF"/>
    <w:rsid w:val="002442D3"/>
    <w:rsid w:val="0024532F"/>
    <w:rsid w:val="0024534B"/>
    <w:rsid w:val="00246966"/>
    <w:rsid w:val="0025316E"/>
    <w:rsid w:val="002533CB"/>
    <w:rsid w:val="0025577B"/>
    <w:rsid w:val="00255832"/>
    <w:rsid w:val="00257CD7"/>
    <w:rsid w:val="002600F0"/>
    <w:rsid w:val="00264A00"/>
    <w:rsid w:val="00265398"/>
    <w:rsid w:val="00266C8B"/>
    <w:rsid w:val="002715C5"/>
    <w:rsid w:val="002715CC"/>
    <w:rsid w:val="00275A03"/>
    <w:rsid w:val="0027683A"/>
    <w:rsid w:val="00277B51"/>
    <w:rsid w:val="00281774"/>
    <w:rsid w:val="00283792"/>
    <w:rsid w:val="0028766A"/>
    <w:rsid w:val="00292D2D"/>
    <w:rsid w:val="0029387F"/>
    <w:rsid w:val="002A09BB"/>
    <w:rsid w:val="002A36F3"/>
    <w:rsid w:val="002A6B07"/>
    <w:rsid w:val="002A7A75"/>
    <w:rsid w:val="002C0724"/>
    <w:rsid w:val="002C1752"/>
    <w:rsid w:val="002C331A"/>
    <w:rsid w:val="002C5E54"/>
    <w:rsid w:val="002D1861"/>
    <w:rsid w:val="002D3160"/>
    <w:rsid w:val="002D3202"/>
    <w:rsid w:val="002D3A68"/>
    <w:rsid w:val="002D3B35"/>
    <w:rsid w:val="002D7390"/>
    <w:rsid w:val="002E153B"/>
    <w:rsid w:val="002E295E"/>
    <w:rsid w:val="002E48BC"/>
    <w:rsid w:val="002E6FFC"/>
    <w:rsid w:val="002F0836"/>
    <w:rsid w:val="002F08F9"/>
    <w:rsid w:val="002F1EBE"/>
    <w:rsid w:val="002F42DA"/>
    <w:rsid w:val="002F48A8"/>
    <w:rsid w:val="002F583F"/>
    <w:rsid w:val="002F7FB3"/>
    <w:rsid w:val="00303117"/>
    <w:rsid w:val="00303DEE"/>
    <w:rsid w:val="003040EF"/>
    <w:rsid w:val="00304194"/>
    <w:rsid w:val="003105EE"/>
    <w:rsid w:val="0031284C"/>
    <w:rsid w:val="00316B4F"/>
    <w:rsid w:val="00316E1A"/>
    <w:rsid w:val="00317771"/>
    <w:rsid w:val="00322499"/>
    <w:rsid w:val="00322668"/>
    <w:rsid w:val="0033021F"/>
    <w:rsid w:val="00330B4D"/>
    <w:rsid w:val="00331BF6"/>
    <w:rsid w:val="00333765"/>
    <w:rsid w:val="00333E26"/>
    <w:rsid w:val="00335082"/>
    <w:rsid w:val="00340B54"/>
    <w:rsid w:val="00341536"/>
    <w:rsid w:val="00343A4D"/>
    <w:rsid w:val="00343CED"/>
    <w:rsid w:val="00343F03"/>
    <w:rsid w:val="003440B3"/>
    <w:rsid w:val="00350132"/>
    <w:rsid w:val="00351293"/>
    <w:rsid w:val="00351C0D"/>
    <w:rsid w:val="00352013"/>
    <w:rsid w:val="00353035"/>
    <w:rsid w:val="00355E32"/>
    <w:rsid w:val="00356219"/>
    <w:rsid w:val="00357AF6"/>
    <w:rsid w:val="0036276C"/>
    <w:rsid w:val="00362799"/>
    <w:rsid w:val="0036376A"/>
    <w:rsid w:val="003638F4"/>
    <w:rsid w:val="00363AAE"/>
    <w:rsid w:val="00364D25"/>
    <w:rsid w:val="00365234"/>
    <w:rsid w:val="0036533B"/>
    <w:rsid w:val="00366355"/>
    <w:rsid w:val="003716DB"/>
    <w:rsid w:val="003729DD"/>
    <w:rsid w:val="0037319A"/>
    <w:rsid w:val="0037328F"/>
    <w:rsid w:val="00373538"/>
    <w:rsid w:val="00375894"/>
    <w:rsid w:val="003764FC"/>
    <w:rsid w:val="00377FF7"/>
    <w:rsid w:val="00383070"/>
    <w:rsid w:val="00383E14"/>
    <w:rsid w:val="0038626F"/>
    <w:rsid w:val="003864CE"/>
    <w:rsid w:val="00390C04"/>
    <w:rsid w:val="00391467"/>
    <w:rsid w:val="00395313"/>
    <w:rsid w:val="003A1AED"/>
    <w:rsid w:val="003A58DD"/>
    <w:rsid w:val="003A7726"/>
    <w:rsid w:val="003B0944"/>
    <w:rsid w:val="003B0EBA"/>
    <w:rsid w:val="003B0EC4"/>
    <w:rsid w:val="003B3BD2"/>
    <w:rsid w:val="003B4E55"/>
    <w:rsid w:val="003B6327"/>
    <w:rsid w:val="003C47C4"/>
    <w:rsid w:val="003C5A99"/>
    <w:rsid w:val="003C7201"/>
    <w:rsid w:val="003D325B"/>
    <w:rsid w:val="003D332A"/>
    <w:rsid w:val="003D3570"/>
    <w:rsid w:val="003D4443"/>
    <w:rsid w:val="003D4C4A"/>
    <w:rsid w:val="003D4F42"/>
    <w:rsid w:val="003D51E9"/>
    <w:rsid w:val="003D6D57"/>
    <w:rsid w:val="003E1FB7"/>
    <w:rsid w:val="003E2D14"/>
    <w:rsid w:val="003E3D4A"/>
    <w:rsid w:val="003E3F90"/>
    <w:rsid w:val="003E48BF"/>
    <w:rsid w:val="003E5365"/>
    <w:rsid w:val="003E7272"/>
    <w:rsid w:val="003F0BCE"/>
    <w:rsid w:val="003F2225"/>
    <w:rsid w:val="003F303A"/>
    <w:rsid w:val="003F4A74"/>
    <w:rsid w:val="003F5178"/>
    <w:rsid w:val="004017A3"/>
    <w:rsid w:val="00416069"/>
    <w:rsid w:val="00417AAD"/>
    <w:rsid w:val="004203BD"/>
    <w:rsid w:val="00422C77"/>
    <w:rsid w:val="00424889"/>
    <w:rsid w:val="004254D8"/>
    <w:rsid w:val="004261F5"/>
    <w:rsid w:val="00426C5D"/>
    <w:rsid w:val="00427573"/>
    <w:rsid w:val="00427631"/>
    <w:rsid w:val="004314E4"/>
    <w:rsid w:val="0044199F"/>
    <w:rsid w:val="004422EE"/>
    <w:rsid w:val="00445419"/>
    <w:rsid w:val="00451BCA"/>
    <w:rsid w:val="00457900"/>
    <w:rsid w:val="00460EA4"/>
    <w:rsid w:val="00465197"/>
    <w:rsid w:val="0047118A"/>
    <w:rsid w:val="0047136D"/>
    <w:rsid w:val="00471919"/>
    <w:rsid w:val="004719A5"/>
    <w:rsid w:val="0047569E"/>
    <w:rsid w:val="00477913"/>
    <w:rsid w:val="00492743"/>
    <w:rsid w:val="004933B1"/>
    <w:rsid w:val="00493D32"/>
    <w:rsid w:val="00496726"/>
    <w:rsid w:val="00497305"/>
    <w:rsid w:val="004A08A8"/>
    <w:rsid w:val="004A2083"/>
    <w:rsid w:val="004A21DB"/>
    <w:rsid w:val="004A2499"/>
    <w:rsid w:val="004A7CC0"/>
    <w:rsid w:val="004B189B"/>
    <w:rsid w:val="004B18BC"/>
    <w:rsid w:val="004B3926"/>
    <w:rsid w:val="004C01D3"/>
    <w:rsid w:val="004C242A"/>
    <w:rsid w:val="004C5473"/>
    <w:rsid w:val="004C6807"/>
    <w:rsid w:val="004D1EDB"/>
    <w:rsid w:val="004D2335"/>
    <w:rsid w:val="004D4798"/>
    <w:rsid w:val="004F40CF"/>
    <w:rsid w:val="00500148"/>
    <w:rsid w:val="00501978"/>
    <w:rsid w:val="00511CC6"/>
    <w:rsid w:val="00513694"/>
    <w:rsid w:val="0051586D"/>
    <w:rsid w:val="00516808"/>
    <w:rsid w:val="00520882"/>
    <w:rsid w:val="0052247D"/>
    <w:rsid w:val="00526514"/>
    <w:rsid w:val="005272DA"/>
    <w:rsid w:val="0052760F"/>
    <w:rsid w:val="00530AAD"/>
    <w:rsid w:val="00531DEB"/>
    <w:rsid w:val="00533895"/>
    <w:rsid w:val="005345CF"/>
    <w:rsid w:val="00541A95"/>
    <w:rsid w:val="00542743"/>
    <w:rsid w:val="00543017"/>
    <w:rsid w:val="005458BD"/>
    <w:rsid w:val="005477D8"/>
    <w:rsid w:val="00551677"/>
    <w:rsid w:val="0055618B"/>
    <w:rsid w:val="00562114"/>
    <w:rsid w:val="0056264C"/>
    <w:rsid w:val="00564228"/>
    <w:rsid w:val="005643D7"/>
    <w:rsid w:val="00564BB9"/>
    <w:rsid w:val="0056637B"/>
    <w:rsid w:val="00573689"/>
    <w:rsid w:val="00575C3C"/>
    <w:rsid w:val="00580175"/>
    <w:rsid w:val="0058168A"/>
    <w:rsid w:val="00582086"/>
    <w:rsid w:val="0058397A"/>
    <w:rsid w:val="005863BA"/>
    <w:rsid w:val="00587E73"/>
    <w:rsid w:val="00592623"/>
    <w:rsid w:val="005928A6"/>
    <w:rsid w:val="0059299A"/>
    <w:rsid w:val="00597971"/>
    <w:rsid w:val="005A0625"/>
    <w:rsid w:val="005A3CDE"/>
    <w:rsid w:val="005A4159"/>
    <w:rsid w:val="005A4DB3"/>
    <w:rsid w:val="005A5137"/>
    <w:rsid w:val="005A519A"/>
    <w:rsid w:val="005B05D3"/>
    <w:rsid w:val="005B32BD"/>
    <w:rsid w:val="005B5574"/>
    <w:rsid w:val="005B5A95"/>
    <w:rsid w:val="005B668D"/>
    <w:rsid w:val="005C0575"/>
    <w:rsid w:val="005C4EAA"/>
    <w:rsid w:val="005C56D6"/>
    <w:rsid w:val="005C5CF1"/>
    <w:rsid w:val="005C6073"/>
    <w:rsid w:val="005C6F81"/>
    <w:rsid w:val="005C7516"/>
    <w:rsid w:val="005D7C8A"/>
    <w:rsid w:val="005E1D80"/>
    <w:rsid w:val="005E24CD"/>
    <w:rsid w:val="005E2B9B"/>
    <w:rsid w:val="005F02BB"/>
    <w:rsid w:val="005F4EFB"/>
    <w:rsid w:val="006016FB"/>
    <w:rsid w:val="00602AE2"/>
    <w:rsid w:val="00602CFC"/>
    <w:rsid w:val="006031D6"/>
    <w:rsid w:val="0060539D"/>
    <w:rsid w:val="00605F47"/>
    <w:rsid w:val="006063E1"/>
    <w:rsid w:val="00607B56"/>
    <w:rsid w:val="00611787"/>
    <w:rsid w:val="00612EC3"/>
    <w:rsid w:val="0061786F"/>
    <w:rsid w:val="00620AAF"/>
    <w:rsid w:val="00622410"/>
    <w:rsid w:val="006231BB"/>
    <w:rsid w:val="006232DB"/>
    <w:rsid w:val="00624771"/>
    <w:rsid w:val="006248DE"/>
    <w:rsid w:val="00624AF0"/>
    <w:rsid w:val="00631031"/>
    <w:rsid w:val="00640585"/>
    <w:rsid w:val="00642E6E"/>
    <w:rsid w:val="006436D8"/>
    <w:rsid w:val="00646DB8"/>
    <w:rsid w:val="00647720"/>
    <w:rsid w:val="006477A5"/>
    <w:rsid w:val="00650F45"/>
    <w:rsid w:val="006624F9"/>
    <w:rsid w:val="00662F21"/>
    <w:rsid w:val="006630E1"/>
    <w:rsid w:val="006643D0"/>
    <w:rsid w:val="006666C1"/>
    <w:rsid w:val="006679C9"/>
    <w:rsid w:val="00681E99"/>
    <w:rsid w:val="0068489C"/>
    <w:rsid w:val="00684A73"/>
    <w:rsid w:val="006850FE"/>
    <w:rsid w:val="0068527C"/>
    <w:rsid w:val="006917A0"/>
    <w:rsid w:val="006A0A4D"/>
    <w:rsid w:val="006B3520"/>
    <w:rsid w:val="006B45D1"/>
    <w:rsid w:val="006B4B52"/>
    <w:rsid w:val="006C077B"/>
    <w:rsid w:val="006C1575"/>
    <w:rsid w:val="006C1A29"/>
    <w:rsid w:val="006C3DC9"/>
    <w:rsid w:val="006D0C5F"/>
    <w:rsid w:val="006D30AD"/>
    <w:rsid w:val="006D62E0"/>
    <w:rsid w:val="006D78EA"/>
    <w:rsid w:val="006E0536"/>
    <w:rsid w:val="006E1C65"/>
    <w:rsid w:val="006E1E6A"/>
    <w:rsid w:val="006E49BD"/>
    <w:rsid w:val="006E5013"/>
    <w:rsid w:val="006F2B06"/>
    <w:rsid w:val="006F3036"/>
    <w:rsid w:val="006F3537"/>
    <w:rsid w:val="006F39F5"/>
    <w:rsid w:val="006F3A80"/>
    <w:rsid w:val="006F5DC3"/>
    <w:rsid w:val="006F7679"/>
    <w:rsid w:val="006F7A38"/>
    <w:rsid w:val="00700904"/>
    <w:rsid w:val="00703861"/>
    <w:rsid w:val="0070412B"/>
    <w:rsid w:val="00705A3B"/>
    <w:rsid w:val="007073E3"/>
    <w:rsid w:val="00710FAA"/>
    <w:rsid w:val="00713A2E"/>
    <w:rsid w:val="007141DD"/>
    <w:rsid w:val="007156C1"/>
    <w:rsid w:val="007205E3"/>
    <w:rsid w:val="00720C23"/>
    <w:rsid w:val="00720D18"/>
    <w:rsid w:val="007214A2"/>
    <w:rsid w:val="0072250B"/>
    <w:rsid w:val="00725FBE"/>
    <w:rsid w:val="00727D9C"/>
    <w:rsid w:val="00730A5F"/>
    <w:rsid w:val="00733727"/>
    <w:rsid w:val="0073381C"/>
    <w:rsid w:val="00735B49"/>
    <w:rsid w:val="00736128"/>
    <w:rsid w:val="00737760"/>
    <w:rsid w:val="00740D0D"/>
    <w:rsid w:val="00740D80"/>
    <w:rsid w:val="007422A0"/>
    <w:rsid w:val="00743A04"/>
    <w:rsid w:val="00744B8A"/>
    <w:rsid w:val="0074522E"/>
    <w:rsid w:val="007457F7"/>
    <w:rsid w:val="00746318"/>
    <w:rsid w:val="00746916"/>
    <w:rsid w:val="007502DA"/>
    <w:rsid w:val="0075094E"/>
    <w:rsid w:val="00752299"/>
    <w:rsid w:val="00753D7D"/>
    <w:rsid w:val="007545DC"/>
    <w:rsid w:val="00754C10"/>
    <w:rsid w:val="007620DD"/>
    <w:rsid w:val="0076669D"/>
    <w:rsid w:val="0077017B"/>
    <w:rsid w:val="00787321"/>
    <w:rsid w:val="00787A2D"/>
    <w:rsid w:val="00792824"/>
    <w:rsid w:val="0079407D"/>
    <w:rsid w:val="007958CA"/>
    <w:rsid w:val="0079613D"/>
    <w:rsid w:val="007A25CE"/>
    <w:rsid w:val="007A42E8"/>
    <w:rsid w:val="007A60EF"/>
    <w:rsid w:val="007A6212"/>
    <w:rsid w:val="007A71DE"/>
    <w:rsid w:val="007B4B64"/>
    <w:rsid w:val="007B4EDC"/>
    <w:rsid w:val="007B702C"/>
    <w:rsid w:val="007C01ED"/>
    <w:rsid w:val="007C1D4C"/>
    <w:rsid w:val="007C42DC"/>
    <w:rsid w:val="007C4339"/>
    <w:rsid w:val="007C4E74"/>
    <w:rsid w:val="007C6ACC"/>
    <w:rsid w:val="007D18FA"/>
    <w:rsid w:val="007D1A00"/>
    <w:rsid w:val="007D2B47"/>
    <w:rsid w:val="007D6D2D"/>
    <w:rsid w:val="007E0DB1"/>
    <w:rsid w:val="007E3AFF"/>
    <w:rsid w:val="007E41F3"/>
    <w:rsid w:val="007E4322"/>
    <w:rsid w:val="007E5D32"/>
    <w:rsid w:val="007E674D"/>
    <w:rsid w:val="007F0F45"/>
    <w:rsid w:val="007F15D1"/>
    <w:rsid w:val="007F1C7C"/>
    <w:rsid w:val="007F2F87"/>
    <w:rsid w:val="007F5E78"/>
    <w:rsid w:val="00805980"/>
    <w:rsid w:val="00806037"/>
    <w:rsid w:val="008060CC"/>
    <w:rsid w:val="008143E4"/>
    <w:rsid w:val="008154EB"/>
    <w:rsid w:val="00816B2F"/>
    <w:rsid w:val="008212CD"/>
    <w:rsid w:val="00825C3A"/>
    <w:rsid w:val="0083660E"/>
    <w:rsid w:val="0083691F"/>
    <w:rsid w:val="008369C9"/>
    <w:rsid w:val="00836F1C"/>
    <w:rsid w:val="00837D37"/>
    <w:rsid w:val="00841AE4"/>
    <w:rsid w:val="00841CE6"/>
    <w:rsid w:val="00842225"/>
    <w:rsid w:val="00847174"/>
    <w:rsid w:val="00854C29"/>
    <w:rsid w:val="008558D1"/>
    <w:rsid w:val="00856727"/>
    <w:rsid w:val="00857396"/>
    <w:rsid w:val="008615BB"/>
    <w:rsid w:val="00864F73"/>
    <w:rsid w:val="00865035"/>
    <w:rsid w:val="008651CD"/>
    <w:rsid w:val="0086532B"/>
    <w:rsid w:val="00871B4C"/>
    <w:rsid w:val="00871E2B"/>
    <w:rsid w:val="00873035"/>
    <w:rsid w:val="008732E4"/>
    <w:rsid w:val="00875082"/>
    <w:rsid w:val="00876FAD"/>
    <w:rsid w:val="008821FE"/>
    <w:rsid w:val="00886044"/>
    <w:rsid w:val="0088621B"/>
    <w:rsid w:val="008867C9"/>
    <w:rsid w:val="008869DE"/>
    <w:rsid w:val="00887F7B"/>
    <w:rsid w:val="00892765"/>
    <w:rsid w:val="008A096F"/>
    <w:rsid w:val="008A373C"/>
    <w:rsid w:val="008A44C3"/>
    <w:rsid w:val="008A5648"/>
    <w:rsid w:val="008A5A79"/>
    <w:rsid w:val="008A6CC2"/>
    <w:rsid w:val="008B0862"/>
    <w:rsid w:val="008B5547"/>
    <w:rsid w:val="008B67AA"/>
    <w:rsid w:val="008B77C6"/>
    <w:rsid w:val="008C0895"/>
    <w:rsid w:val="008C0FB8"/>
    <w:rsid w:val="008C1012"/>
    <w:rsid w:val="008C346B"/>
    <w:rsid w:val="008C45CD"/>
    <w:rsid w:val="008C6B8F"/>
    <w:rsid w:val="008D007E"/>
    <w:rsid w:val="008D117A"/>
    <w:rsid w:val="008D20D9"/>
    <w:rsid w:val="008D3730"/>
    <w:rsid w:val="008D5642"/>
    <w:rsid w:val="008D602E"/>
    <w:rsid w:val="008E1D95"/>
    <w:rsid w:val="008E26DB"/>
    <w:rsid w:val="008E314D"/>
    <w:rsid w:val="008E3BBE"/>
    <w:rsid w:val="008E4A91"/>
    <w:rsid w:val="008E54EC"/>
    <w:rsid w:val="008E5D4E"/>
    <w:rsid w:val="008E6341"/>
    <w:rsid w:val="008E6699"/>
    <w:rsid w:val="008E70EB"/>
    <w:rsid w:val="008F1288"/>
    <w:rsid w:val="008F6D18"/>
    <w:rsid w:val="008F74E2"/>
    <w:rsid w:val="008F79E1"/>
    <w:rsid w:val="008F7ACD"/>
    <w:rsid w:val="008F7DC7"/>
    <w:rsid w:val="009016A1"/>
    <w:rsid w:val="00901B84"/>
    <w:rsid w:val="00905072"/>
    <w:rsid w:val="00910F4D"/>
    <w:rsid w:val="00913FCC"/>
    <w:rsid w:val="0092040E"/>
    <w:rsid w:val="00924AB5"/>
    <w:rsid w:val="00924E8A"/>
    <w:rsid w:val="00926157"/>
    <w:rsid w:val="00926A52"/>
    <w:rsid w:val="009278E6"/>
    <w:rsid w:val="00931979"/>
    <w:rsid w:val="00932F05"/>
    <w:rsid w:val="009358B0"/>
    <w:rsid w:val="0093692D"/>
    <w:rsid w:val="0095074E"/>
    <w:rsid w:val="00951377"/>
    <w:rsid w:val="00951CA2"/>
    <w:rsid w:val="00952BA7"/>
    <w:rsid w:val="00953338"/>
    <w:rsid w:val="009551BB"/>
    <w:rsid w:val="00955286"/>
    <w:rsid w:val="0095749D"/>
    <w:rsid w:val="009604DA"/>
    <w:rsid w:val="00962C0A"/>
    <w:rsid w:val="009637D8"/>
    <w:rsid w:val="00963CFD"/>
    <w:rsid w:val="00963E3D"/>
    <w:rsid w:val="0096425C"/>
    <w:rsid w:val="0096451A"/>
    <w:rsid w:val="009645DC"/>
    <w:rsid w:val="0096467B"/>
    <w:rsid w:val="009726CA"/>
    <w:rsid w:val="00973298"/>
    <w:rsid w:val="00973B13"/>
    <w:rsid w:val="00973DFE"/>
    <w:rsid w:val="00976EF9"/>
    <w:rsid w:val="009770B2"/>
    <w:rsid w:val="00982316"/>
    <w:rsid w:val="00984210"/>
    <w:rsid w:val="00984522"/>
    <w:rsid w:val="00984548"/>
    <w:rsid w:val="00985107"/>
    <w:rsid w:val="00987334"/>
    <w:rsid w:val="00987D3D"/>
    <w:rsid w:val="009935C9"/>
    <w:rsid w:val="009A02AC"/>
    <w:rsid w:val="009A05F3"/>
    <w:rsid w:val="009A14FF"/>
    <w:rsid w:val="009A2A57"/>
    <w:rsid w:val="009A4A36"/>
    <w:rsid w:val="009A71C1"/>
    <w:rsid w:val="009B12D9"/>
    <w:rsid w:val="009B3D10"/>
    <w:rsid w:val="009B5CE1"/>
    <w:rsid w:val="009B7139"/>
    <w:rsid w:val="009B7D92"/>
    <w:rsid w:val="009C22F8"/>
    <w:rsid w:val="009C274A"/>
    <w:rsid w:val="009C2F10"/>
    <w:rsid w:val="009D4109"/>
    <w:rsid w:val="009D5C7C"/>
    <w:rsid w:val="009E1694"/>
    <w:rsid w:val="009E193F"/>
    <w:rsid w:val="009E64A3"/>
    <w:rsid w:val="009E69EA"/>
    <w:rsid w:val="009F0575"/>
    <w:rsid w:val="009F1F8F"/>
    <w:rsid w:val="009F3839"/>
    <w:rsid w:val="009F4C64"/>
    <w:rsid w:val="00A0021E"/>
    <w:rsid w:val="00A020BB"/>
    <w:rsid w:val="00A034FB"/>
    <w:rsid w:val="00A041A5"/>
    <w:rsid w:val="00A059E4"/>
    <w:rsid w:val="00A10188"/>
    <w:rsid w:val="00A11118"/>
    <w:rsid w:val="00A12DB9"/>
    <w:rsid w:val="00A136CB"/>
    <w:rsid w:val="00A13D3E"/>
    <w:rsid w:val="00A14CB0"/>
    <w:rsid w:val="00A164E2"/>
    <w:rsid w:val="00A17302"/>
    <w:rsid w:val="00A17773"/>
    <w:rsid w:val="00A21525"/>
    <w:rsid w:val="00A23563"/>
    <w:rsid w:val="00A23E32"/>
    <w:rsid w:val="00A24CDD"/>
    <w:rsid w:val="00A258C6"/>
    <w:rsid w:val="00A27F5A"/>
    <w:rsid w:val="00A30430"/>
    <w:rsid w:val="00A364AB"/>
    <w:rsid w:val="00A403EA"/>
    <w:rsid w:val="00A403FE"/>
    <w:rsid w:val="00A40DC3"/>
    <w:rsid w:val="00A41AD5"/>
    <w:rsid w:val="00A42BB3"/>
    <w:rsid w:val="00A42E9D"/>
    <w:rsid w:val="00A42F56"/>
    <w:rsid w:val="00A43C60"/>
    <w:rsid w:val="00A43F57"/>
    <w:rsid w:val="00A44A17"/>
    <w:rsid w:val="00A44F4C"/>
    <w:rsid w:val="00A52738"/>
    <w:rsid w:val="00A535AC"/>
    <w:rsid w:val="00A557A7"/>
    <w:rsid w:val="00A5768C"/>
    <w:rsid w:val="00A62161"/>
    <w:rsid w:val="00A656CC"/>
    <w:rsid w:val="00A66600"/>
    <w:rsid w:val="00A720C7"/>
    <w:rsid w:val="00A73F77"/>
    <w:rsid w:val="00A74C21"/>
    <w:rsid w:val="00A7596A"/>
    <w:rsid w:val="00A86BAB"/>
    <w:rsid w:val="00A87DD3"/>
    <w:rsid w:val="00A9116F"/>
    <w:rsid w:val="00A9345D"/>
    <w:rsid w:val="00A96CEC"/>
    <w:rsid w:val="00A96EF8"/>
    <w:rsid w:val="00AA242F"/>
    <w:rsid w:val="00AA42C6"/>
    <w:rsid w:val="00AA68C1"/>
    <w:rsid w:val="00AB0306"/>
    <w:rsid w:val="00AB0CB9"/>
    <w:rsid w:val="00AB6C5A"/>
    <w:rsid w:val="00AC2451"/>
    <w:rsid w:val="00AC2E81"/>
    <w:rsid w:val="00AC554B"/>
    <w:rsid w:val="00AC6B0F"/>
    <w:rsid w:val="00AC6E55"/>
    <w:rsid w:val="00AC6F5B"/>
    <w:rsid w:val="00AD02EF"/>
    <w:rsid w:val="00AE6DEF"/>
    <w:rsid w:val="00AF13CC"/>
    <w:rsid w:val="00AF1BEE"/>
    <w:rsid w:val="00AF1EAE"/>
    <w:rsid w:val="00AF36BA"/>
    <w:rsid w:val="00AF7500"/>
    <w:rsid w:val="00B0116F"/>
    <w:rsid w:val="00B03E4B"/>
    <w:rsid w:val="00B04FBF"/>
    <w:rsid w:val="00B07B19"/>
    <w:rsid w:val="00B10B89"/>
    <w:rsid w:val="00B1136C"/>
    <w:rsid w:val="00B13073"/>
    <w:rsid w:val="00B156A7"/>
    <w:rsid w:val="00B27C06"/>
    <w:rsid w:val="00B32186"/>
    <w:rsid w:val="00B361D7"/>
    <w:rsid w:val="00B3675A"/>
    <w:rsid w:val="00B36916"/>
    <w:rsid w:val="00B409E8"/>
    <w:rsid w:val="00B40D02"/>
    <w:rsid w:val="00B41BC1"/>
    <w:rsid w:val="00B41F21"/>
    <w:rsid w:val="00B44C08"/>
    <w:rsid w:val="00B44FC7"/>
    <w:rsid w:val="00B46F2A"/>
    <w:rsid w:val="00B47A88"/>
    <w:rsid w:val="00B537CD"/>
    <w:rsid w:val="00B56604"/>
    <w:rsid w:val="00B6014D"/>
    <w:rsid w:val="00B6170C"/>
    <w:rsid w:val="00B62F84"/>
    <w:rsid w:val="00B64B59"/>
    <w:rsid w:val="00B65BE7"/>
    <w:rsid w:val="00B668CF"/>
    <w:rsid w:val="00B67B0A"/>
    <w:rsid w:val="00B7015E"/>
    <w:rsid w:val="00B703C2"/>
    <w:rsid w:val="00B70F19"/>
    <w:rsid w:val="00B72ACC"/>
    <w:rsid w:val="00B7390F"/>
    <w:rsid w:val="00B7478E"/>
    <w:rsid w:val="00B7558B"/>
    <w:rsid w:val="00B761E6"/>
    <w:rsid w:val="00B76427"/>
    <w:rsid w:val="00B76617"/>
    <w:rsid w:val="00B80890"/>
    <w:rsid w:val="00B80ACB"/>
    <w:rsid w:val="00B902F6"/>
    <w:rsid w:val="00B90D0C"/>
    <w:rsid w:val="00B93273"/>
    <w:rsid w:val="00B936AD"/>
    <w:rsid w:val="00B9576E"/>
    <w:rsid w:val="00B95EBF"/>
    <w:rsid w:val="00B97EF3"/>
    <w:rsid w:val="00BA394C"/>
    <w:rsid w:val="00BA54A0"/>
    <w:rsid w:val="00BB07E7"/>
    <w:rsid w:val="00BB1514"/>
    <w:rsid w:val="00BB19D0"/>
    <w:rsid w:val="00BC074D"/>
    <w:rsid w:val="00BC0DBD"/>
    <w:rsid w:val="00BC63D0"/>
    <w:rsid w:val="00BD0533"/>
    <w:rsid w:val="00BD2D23"/>
    <w:rsid w:val="00BE1BB9"/>
    <w:rsid w:val="00BE513D"/>
    <w:rsid w:val="00BE716C"/>
    <w:rsid w:val="00BE7AE8"/>
    <w:rsid w:val="00BF2B0F"/>
    <w:rsid w:val="00BF4BE7"/>
    <w:rsid w:val="00BF543A"/>
    <w:rsid w:val="00BF5614"/>
    <w:rsid w:val="00BF5B27"/>
    <w:rsid w:val="00BF7160"/>
    <w:rsid w:val="00BF7572"/>
    <w:rsid w:val="00BF76EB"/>
    <w:rsid w:val="00BF7839"/>
    <w:rsid w:val="00C00A97"/>
    <w:rsid w:val="00C038AC"/>
    <w:rsid w:val="00C05490"/>
    <w:rsid w:val="00C05CE9"/>
    <w:rsid w:val="00C07B76"/>
    <w:rsid w:val="00C15713"/>
    <w:rsid w:val="00C2196D"/>
    <w:rsid w:val="00C21DA6"/>
    <w:rsid w:val="00C24114"/>
    <w:rsid w:val="00C2430E"/>
    <w:rsid w:val="00C2770F"/>
    <w:rsid w:val="00C27BB3"/>
    <w:rsid w:val="00C317FD"/>
    <w:rsid w:val="00C36682"/>
    <w:rsid w:val="00C37B07"/>
    <w:rsid w:val="00C37CC1"/>
    <w:rsid w:val="00C420C8"/>
    <w:rsid w:val="00C43087"/>
    <w:rsid w:val="00C43FB7"/>
    <w:rsid w:val="00C45A64"/>
    <w:rsid w:val="00C45DFC"/>
    <w:rsid w:val="00C47643"/>
    <w:rsid w:val="00C5029B"/>
    <w:rsid w:val="00C5165E"/>
    <w:rsid w:val="00C578D1"/>
    <w:rsid w:val="00C65A4D"/>
    <w:rsid w:val="00C66816"/>
    <w:rsid w:val="00C71E9E"/>
    <w:rsid w:val="00C8464D"/>
    <w:rsid w:val="00C85590"/>
    <w:rsid w:val="00C85CD0"/>
    <w:rsid w:val="00C86B30"/>
    <w:rsid w:val="00C87644"/>
    <w:rsid w:val="00C87ABE"/>
    <w:rsid w:val="00C94583"/>
    <w:rsid w:val="00C94713"/>
    <w:rsid w:val="00C95A07"/>
    <w:rsid w:val="00C96C0A"/>
    <w:rsid w:val="00C96E5A"/>
    <w:rsid w:val="00C97422"/>
    <w:rsid w:val="00CA2AD4"/>
    <w:rsid w:val="00CA7376"/>
    <w:rsid w:val="00CB12E8"/>
    <w:rsid w:val="00CB1FCF"/>
    <w:rsid w:val="00CB3908"/>
    <w:rsid w:val="00CB564A"/>
    <w:rsid w:val="00CC1947"/>
    <w:rsid w:val="00CC4C53"/>
    <w:rsid w:val="00CC5131"/>
    <w:rsid w:val="00CD1DB3"/>
    <w:rsid w:val="00CD1E9E"/>
    <w:rsid w:val="00CD64F8"/>
    <w:rsid w:val="00CE0B67"/>
    <w:rsid w:val="00CE1468"/>
    <w:rsid w:val="00CE5339"/>
    <w:rsid w:val="00CF4574"/>
    <w:rsid w:val="00CF7369"/>
    <w:rsid w:val="00CF7700"/>
    <w:rsid w:val="00D040F3"/>
    <w:rsid w:val="00D05A95"/>
    <w:rsid w:val="00D06F2E"/>
    <w:rsid w:val="00D07905"/>
    <w:rsid w:val="00D10F0C"/>
    <w:rsid w:val="00D14E17"/>
    <w:rsid w:val="00D1710F"/>
    <w:rsid w:val="00D17DDA"/>
    <w:rsid w:val="00D2023A"/>
    <w:rsid w:val="00D21BCE"/>
    <w:rsid w:val="00D23B39"/>
    <w:rsid w:val="00D306EE"/>
    <w:rsid w:val="00D30E06"/>
    <w:rsid w:val="00D31CF0"/>
    <w:rsid w:val="00D3322A"/>
    <w:rsid w:val="00D33A9D"/>
    <w:rsid w:val="00D37433"/>
    <w:rsid w:val="00D40A37"/>
    <w:rsid w:val="00D452D8"/>
    <w:rsid w:val="00D4569F"/>
    <w:rsid w:val="00D4639B"/>
    <w:rsid w:val="00D50F44"/>
    <w:rsid w:val="00D51AAA"/>
    <w:rsid w:val="00D53C71"/>
    <w:rsid w:val="00D549BC"/>
    <w:rsid w:val="00D60302"/>
    <w:rsid w:val="00D63195"/>
    <w:rsid w:val="00D6345E"/>
    <w:rsid w:val="00D63DC8"/>
    <w:rsid w:val="00D65E71"/>
    <w:rsid w:val="00D66D36"/>
    <w:rsid w:val="00D675E3"/>
    <w:rsid w:val="00D70034"/>
    <w:rsid w:val="00D7255E"/>
    <w:rsid w:val="00D739E0"/>
    <w:rsid w:val="00D74282"/>
    <w:rsid w:val="00D800DA"/>
    <w:rsid w:val="00D81AC4"/>
    <w:rsid w:val="00D82013"/>
    <w:rsid w:val="00D8293F"/>
    <w:rsid w:val="00D82D6F"/>
    <w:rsid w:val="00D85BA4"/>
    <w:rsid w:val="00D90384"/>
    <w:rsid w:val="00D917FB"/>
    <w:rsid w:val="00D91A4D"/>
    <w:rsid w:val="00D92841"/>
    <w:rsid w:val="00D92EDF"/>
    <w:rsid w:val="00D95BDA"/>
    <w:rsid w:val="00DA0015"/>
    <w:rsid w:val="00DA06CD"/>
    <w:rsid w:val="00DA1DD6"/>
    <w:rsid w:val="00DA3540"/>
    <w:rsid w:val="00DB0332"/>
    <w:rsid w:val="00DB07FF"/>
    <w:rsid w:val="00DB0ED7"/>
    <w:rsid w:val="00DB0F5F"/>
    <w:rsid w:val="00DB603A"/>
    <w:rsid w:val="00DB7A1B"/>
    <w:rsid w:val="00DC066E"/>
    <w:rsid w:val="00DD1F35"/>
    <w:rsid w:val="00DD326D"/>
    <w:rsid w:val="00DD458C"/>
    <w:rsid w:val="00DD62ED"/>
    <w:rsid w:val="00DF0F11"/>
    <w:rsid w:val="00DF0F80"/>
    <w:rsid w:val="00DF10EA"/>
    <w:rsid w:val="00DF32BE"/>
    <w:rsid w:val="00DF3862"/>
    <w:rsid w:val="00DF7532"/>
    <w:rsid w:val="00E036EA"/>
    <w:rsid w:val="00E049DC"/>
    <w:rsid w:val="00E04C7E"/>
    <w:rsid w:val="00E07489"/>
    <w:rsid w:val="00E11E75"/>
    <w:rsid w:val="00E11EB0"/>
    <w:rsid w:val="00E12F0F"/>
    <w:rsid w:val="00E140D7"/>
    <w:rsid w:val="00E14CC7"/>
    <w:rsid w:val="00E16561"/>
    <w:rsid w:val="00E17245"/>
    <w:rsid w:val="00E1737D"/>
    <w:rsid w:val="00E20E4A"/>
    <w:rsid w:val="00E2137F"/>
    <w:rsid w:val="00E22F1A"/>
    <w:rsid w:val="00E25B2F"/>
    <w:rsid w:val="00E3074F"/>
    <w:rsid w:val="00E3533F"/>
    <w:rsid w:val="00E40A49"/>
    <w:rsid w:val="00E4243E"/>
    <w:rsid w:val="00E42964"/>
    <w:rsid w:val="00E431FB"/>
    <w:rsid w:val="00E44469"/>
    <w:rsid w:val="00E45897"/>
    <w:rsid w:val="00E4631D"/>
    <w:rsid w:val="00E472A9"/>
    <w:rsid w:val="00E47C75"/>
    <w:rsid w:val="00E510E1"/>
    <w:rsid w:val="00E51112"/>
    <w:rsid w:val="00E53260"/>
    <w:rsid w:val="00E53CDA"/>
    <w:rsid w:val="00E544CD"/>
    <w:rsid w:val="00E562F2"/>
    <w:rsid w:val="00E57086"/>
    <w:rsid w:val="00E57DA4"/>
    <w:rsid w:val="00E607B1"/>
    <w:rsid w:val="00E60DA6"/>
    <w:rsid w:val="00E61265"/>
    <w:rsid w:val="00E655D6"/>
    <w:rsid w:val="00E66833"/>
    <w:rsid w:val="00E703E1"/>
    <w:rsid w:val="00E71FCE"/>
    <w:rsid w:val="00E76862"/>
    <w:rsid w:val="00E76F2E"/>
    <w:rsid w:val="00E858B8"/>
    <w:rsid w:val="00E955AD"/>
    <w:rsid w:val="00E95D99"/>
    <w:rsid w:val="00EA01EC"/>
    <w:rsid w:val="00EA16D0"/>
    <w:rsid w:val="00EA3B09"/>
    <w:rsid w:val="00EA3E81"/>
    <w:rsid w:val="00EA7FB6"/>
    <w:rsid w:val="00EB125E"/>
    <w:rsid w:val="00EB25E3"/>
    <w:rsid w:val="00EB4104"/>
    <w:rsid w:val="00EB439B"/>
    <w:rsid w:val="00EB6045"/>
    <w:rsid w:val="00EB6D47"/>
    <w:rsid w:val="00EB7055"/>
    <w:rsid w:val="00EC07B4"/>
    <w:rsid w:val="00EC0C6D"/>
    <w:rsid w:val="00EC4A4A"/>
    <w:rsid w:val="00ED00BA"/>
    <w:rsid w:val="00ED0419"/>
    <w:rsid w:val="00ED3C61"/>
    <w:rsid w:val="00ED5832"/>
    <w:rsid w:val="00EE3F91"/>
    <w:rsid w:val="00EE4758"/>
    <w:rsid w:val="00EE49BC"/>
    <w:rsid w:val="00EE6C67"/>
    <w:rsid w:val="00EF0BDD"/>
    <w:rsid w:val="00EF1C59"/>
    <w:rsid w:val="00EF3EE3"/>
    <w:rsid w:val="00EF4DD6"/>
    <w:rsid w:val="00EF556D"/>
    <w:rsid w:val="00EF6F0E"/>
    <w:rsid w:val="00EF7799"/>
    <w:rsid w:val="00F019F1"/>
    <w:rsid w:val="00F15EF9"/>
    <w:rsid w:val="00F220ED"/>
    <w:rsid w:val="00F2296B"/>
    <w:rsid w:val="00F235D6"/>
    <w:rsid w:val="00F24EF3"/>
    <w:rsid w:val="00F31FBC"/>
    <w:rsid w:val="00F3215C"/>
    <w:rsid w:val="00F3241F"/>
    <w:rsid w:val="00F32495"/>
    <w:rsid w:val="00F332F5"/>
    <w:rsid w:val="00F372CF"/>
    <w:rsid w:val="00F406BF"/>
    <w:rsid w:val="00F4122D"/>
    <w:rsid w:val="00F424B2"/>
    <w:rsid w:val="00F43D2A"/>
    <w:rsid w:val="00F52FC3"/>
    <w:rsid w:val="00F542D4"/>
    <w:rsid w:val="00F543FB"/>
    <w:rsid w:val="00F61105"/>
    <w:rsid w:val="00F63C3B"/>
    <w:rsid w:val="00F644AE"/>
    <w:rsid w:val="00F64F0F"/>
    <w:rsid w:val="00F70B21"/>
    <w:rsid w:val="00F75785"/>
    <w:rsid w:val="00F76F31"/>
    <w:rsid w:val="00F77A57"/>
    <w:rsid w:val="00F84DA2"/>
    <w:rsid w:val="00F92ED1"/>
    <w:rsid w:val="00FA01C1"/>
    <w:rsid w:val="00FA1B3E"/>
    <w:rsid w:val="00FA1C17"/>
    <w:rsid w:val="00FA2D50"/>
    <w:rsid w:val="00FA4C01"/>
    <w:rsid w:val="00FA5704"/>
    <w:rsid w:val="00FB04A1"/>
    <w:rsid w:val="00FB0B96"/>
    <w:rsid w:val="00FB3EEC"/>
    <w:rsid w:val="00FB53E4"/>
    <w:rsid w:val="00FC2806"/>
    <w:rsid w:val="00FC2C39"/>
    <w:rsid w:val="00FC4F16"/>
    <w:rsid w:val="00FD09CB"/>
    <w:rsid w:val="00FD4897"/>
    <w:rsid w:val="00FD77DF"/>
    <w:rsid w:val="00FE0A13"/>
    <w:rsid w:val="00FE20BC"/>
    <w:rsid w:val="00FE2D81"/>
    <w:rsid w:val="00FE3D8D"/>
    <w:rsid w:val="00FF0E52"/>
    <w:rsid w:val="00FF532B"/>
    <w:rsid w:val="00FF6C00"/>
    <w:rsid w:val="00FF7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C5EB860-85C7-4598-8EE8-1B0CEDC7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nhideWhenUsed/>
    <w:rsid w:val="007C01ED"/>
    <w:rPr>
      <w:sz w:val="16"/>
      <w:szCs w:val="16"/>
    </w:rPr>
  </w:style>
  <w:style w:type="paragraph" w:styleId="CommentText">
    <w:name w:val="annotation text"/>
    <w:basedOn w:val="Normal"/>
    <w:link w:val="CommentTextChar"/>
    <w:unhideWhenUsed/>
    <w:rsid w:val="007C01ED"/>
    <w:pPr>
      <w:spacing w:line="240" w:lineRule="auto"/>
    </w:pPr>
    <w:rPr>
      <w:sz w:val="20"/>
      <w:szCs w:val="20"/>
    </w:rPr>
  </w:style>
  <w:style w:type="character" w:customStyle="1" w:styleId="CommentTextChar">
    <w:name w:val="Comment Text Char"/>
    <w:basedOn w:val="DefaultParagraphFont"/>
    <w:link w:val="CommentText"/>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C01ED"/>
    <w:rPr>
      <w:b/>
      <w:bCs/>
    </w:rPr>
  </w:style>
  <w:style w:type="character" w:customStyle="1" w:styleId="CommentSubjectChar">
    <w:name w:val="Comment Subject Char"/>
    <w:basedOn w:val="CommentTextChar"/>
    <w:link w:val="CommentSubject"/>
    <w:uiPriority w:val="99"/>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6D30AD"/>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rsid w:val="006D30AD"/>
    <w:rPr>
      <w:sz w:val="24"/>
      <w:szCs w:val="24"/>
    </w:rPr>
  </w:style>
  <w:style w:type="character" w:styleId="FootnoteReference">
    <w:name w:val="footnote reference"/>
    <w:basedOn w:val="DefaultParagraphFont"/>
    <w:rsid w:val="006D30AD"/>
    <w:rPr>
      <w:vertAlign w:val="superscript"/>
    </w:rPr>
  </w:style>
  <w:style w:type="character" w:styleId="PageNumber">
    <w:name w:val="page number"/>
    <w:basedOn w:val="DefaultParagraphFont"/>
    <w:uiPriority w:val="99"/>
    <w:semiHidden/>
    <w:unhideWhenUsed/>
    <w:rsid w:val="006D30AD"/>
  </w:style>
  <w:style w:type="character" w:customStyle="1" w:styleId="ListParagraphChar">
    <w:name w:val="List Paragraph Char"/>
    <w:link w:val="ListParagraph"/>
    <w:uiPriority w:val="34"/>
    <w:locked/>
    <w:rsid w:val="006D30AD"/>
    <w:rPr>
      <w:rFonts w:asciiTheme="minorHAnsi" w:eastAsiaTheme="minorHAnsi" w:hAnsiTheme="minorHAnsi" w:cstheme="minorBidi"/>
      <w:sz w:val="22"/>
      <w:szCs w:val="22"/>
    </w:rPr>
  </w:style>
  <w:style w:type="paragraph" w:styleId="NormalWeb">
    <w:name w:val="Normal (Web)"/>
    <w:basedOn w:val="Normal"/>
    <w:uiPriority w:val="99"/>
    <w:unhideWhenUsed/>
    <w:rsid w:val="006D30AD"/>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rsid w:val="006D30AD"/>
    <w:rPr>
      <w:i/>
      <w:iCs/>
    </w:rPr>
  </w:style>
  <w:style w:type="character" w:styleId="FollowedHyperlink">
    <w:name w:val="FollowedHyperlink"/>
    <w:basedOn w:val="DefaultParagraphFont"/>
    <w:rsid w:val="006D30AD"/>
    <w:rPr>
      <w:color w:val="800080" w:themeColor="followedHyperlink"/>
      <w:u w:val="single"/>
    </w:rPr>
  </w:style>
  <w:style w:type="character" w:customStyle="1" w:styleId="apple-converted-space">
    <w:name w:val="apple-converted-space"/>
    <w:basedOn w:val="DefaultParagraphFont"/>
    <w:rsid w:val="006D30AD"/>
  </w:style>
  <w:style w:type="table" w:customStyle="1" w:styleId="TableGrid5">
    <w:name w:val="Table Grid5"/>
    <w:basedOn w:val="TableNormal"/>
    <w:next w:val="TableGrid"/>
    <w:uiPriority w:val="59"/>
    <w:rsid w:val="006D30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D30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D30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D30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D30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D30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D30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D30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D3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D30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D30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D30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6D30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D30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D30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D30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6D30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D30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6D3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6D3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6D30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6D30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D30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6D3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6D3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30AD"/>
    <w:pPr>
      <w:autoSpaceDE w:val="0"/>
      <w:autoSpaceDN w:val="0"/>
      <w:adjustRightInd w:val="0"/>
    </w:pPr>
    <w:rPr>
      <w:color w:val="000000"/>
      <w:sz w:val="24"/>
      <w:szCs w:val="24"/>
    </w:rPr>
  </w:style>
  <w:style w:type="paragraph" w:styleId="Revision">
    <w:name w:val="Revision"/>
    <w:hidden/>
    <w:uiPriority w:val="99"/>
    <w:semiHidden/>
    <w:rsid w:val="006D30AD"/>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6D30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30AD"/>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6D30AD"/>
    <w:rPr>
      <w:vertAlign w:val="superscript"/>
    </w:rPr>
  </w:style>
  <w:style w:type="character" w:customStyle="1" w:styleId="apple-tab-span">
    <w:name w:val="apple-tab-span"/>
    <w:basedOn w:val="DefaultParagraphFont"/>
    <w:rsid w:val="00836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7181">
      <w:bodyDiv w:val="1"/>
      <w:marLeft w:val="0"/>
      <w:marRight w:val="0"/>
      <w:marTop w:val="0"/>
      <w:marBottom w:val="0"/>
      <w:divBdr>
        <w:top w:val="none" w:sz="0" w:space="0" w:color="auto"/>
        <w:left w:val="none" w:sz="0" w:space="0" w:color="auto"/>
        <w:bottom w:val="none" w:sz="0" w:space="0" w:color="auto"/>
        <w:right w:val="none" w:sz="0" w:space="0" w:color="auto"/>
      </w:divBdr>
    </w:div>
    <w:div w:id="169100408">
      <w:bodyDiv w:val="1"/>
      <w:marLeft w:val="0"/>
      <w:marRight w:val="0"/>
      <w:marTop w:val="0"/>
      <w:marBottom w:val="0"/>
      <w:divBdr>
        <w:top w:val="none" w:sz="0" w:space="0" w:color="auto"/>
        <w:left w:val="none" w:sz="0" w:space="0" w:color="auto"/>
        <w:bottom w:val="none" w:sz="0" w:space="0" w:color="auto"/>
        <w:right w:val="none" w:sz="0" w:space="0" w:color="auto"/>
      </w:divBdr>
    </w:div>
    <w:div w:id="439642911">
      <w:bodyDiv w:val="1"/>
      <w:marLeft w:val="0"/>
      <w:marRight w:val="0"/>
      <w:marTop w:val="0"/>
      <w:marBottom w:val="0"/>
      <w:divBdr>
        <w:top w:val="none" w:sz="0" w:space="0" w:color="auto"/>
        <w:left w:val="none" w:sz="0" w:space="0" w:color="auto"/>
        <w:bottom w:val="none" w:sz="0" w:space="0" w:color="auto"/>
        <w:right w:val="none" w:sz="0" w:space="0" w:color="auto"/>
      </w:divBdr>
    </w:div>
    <w:div w:id="859780720">
      <w:bodyDiv w:val="1"/>
      <w:marLeft w:val="0"/>
      <w:marRight w:val="0"/>
      <w:marTop w:val="0"/>
      <w:marBottom w:val="0"/>
      <w:divBdr>
        <w:top w:val="none" w:sz="0" w:space="0" w:color="auto"/>
        <w:left w:val="none" w:sz="0" w:space="0" w:color="auto"/>
        <w:bottom w:val="none" w:sz="0" w:space="0" w:color="auto"/>
        <w:right w:val="none" w:sz="0" w:space="0" w:color="auto"/>
      </w:divBdr>
    </w:div>
    <w:div w:id="1410732373">
      <w:bodyDiv w:val="1"/>
      <w:marLeft w:val="0"/>
      <w:marRight w:val="0"/>
      <w:marTop w:val="0"/>
      <w:marBottom w:val="0"/>
      <w:divBdr>
        <w:top w:val="none" w:sz="0" w:space="0" w:color="auto"/>
        <w:left w:val="none" w:sz="0" w:space="0" w:color="auto"/>
        <w:bottom w:val="none" w:sz="0" w:space="0" w:color="auto"/>
        <w:right w:val="none" w:sz="0" w:space="0" w:color="auto"/>
      </w:divBdr>
    </w:div>
    <w:div w:id="1412657751">
      <w:bodyDiv w:val="1"/>
      <w:marLeft w:val="0"/>
      <w:marRight w:val="0"/>
      <w:marTop w:val="0"/>
      <w:marBottom w:val="0"/>
      <w:divBdr>
        <w:top w:val="none" w:sz="0" w:space="0" w:color="auto"/>
        <w:left w:val="none" w:sz="0" w:space="0" w:color="auto"/>
        <w:bottom w:val="none" w:sz="0" w:space="0" w:color="auto"/>
        <w:right w:val="none" w:sz="0" w:space="0" w:color="auto"/>
      </w:divBdr>
    </w:div>
    <w:div w:id="18827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yperlink" Target="http://www.doe.mass.edu/candi/model/rubrics/" TargetMode="External"/><Relationship Id="rId39" Type="http://schemas.openxmlformats.org/officeDocument/2006/relationships/fontTable" Target="fontTable.xml"/><Relationship Id="rId21" Type="http://schemas.openxmlformats.org/officeDocument/2006/relationships/image" Target="media/image3.png"/><Relationship Id="rId34" Type="http://schemas.openxmlformats.org/officeDocument/2006/relationships/hyperlink" Target="http://www.doe.mass.edu/edeval/ddm/webinar/PartI-GapAnalysis.pdf" TargetMode="Externa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footer" Target="footer1.xml"/><Relationship Id="rId25" Type="http://schemas.openxmlformats.org/officeDocument/2006/relationships/hyperlink" Target="http://www.doe.mass.edu/candi/model/MCUtemplate.pdf" TargetMode="External"/><Relationship Id="rId33" Type="http://schemas.openxmlformats.org/officeDocument/2006/relationships/hyperlink" Target="http://www.doe.mass.edu/candi/observation/" TargetMode="External"/><Relationship Id="rId38" Type="http://schemas.openxmlformats.org/officeDocument/2006/relationships/hyperlink" Target="http://www.doe.mass.edu/finance/statistic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doe.mass.edu/stem/review.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youtube.com/playlist?list=PLTuqmiQ9ssqvx_Yjra4nBfqQPwc4auUBu" TargetMode="External"/><Relationship Id="rId32" Type="http://schemas.openxmlformats.org/officeDocument/2006/relationships/hyperlink" Target="http://www.doe.mass.edu/edeval/resources/calibration/"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youtube.com/playlist?list=PLTuqmiQ9ssquWrLjKc9h5h2cSpDVZqe6t" TargetMode="External"/><Relationship Id="rId28" Type="http://schemas.openxmlformats.org/officeDocument/2006/relationships/hyperlink" Target="http://www.doe.mass.edu/candi/model/maps/default.html" TargetMode="External"/><Relationship Id="rId36" Type="http://schemas.openxmlformats.org/officeDocument/2006/relationships/hyperlink" Target="http://www.mass.gov/ese/mtss"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mass.gov/edu/docs/ese/accountability/dart/walkthrough/continuum-practic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mass.gov/edu/government/departments-and-boards/ese/programs/accountability/tools-and-resources/district-analysis-review-and-assistance/" TargetMode="External"/><Relationship Id="rId27" Type="http://schemas.openxmlformats.org/officeDocument/2006/relationships/hyperlink" Target="http://www.doe.mass.edu/CandI/model/maps/CurriculumMaps.pdf" TargetMode="External"/><Relationship Id="rId30" Type="http://schemas.openxmlformats.org/officeDocument/2006/relationships/hyperlink" Target="http://www.mass.gov/edu/government/departments-and-boards/ese/programs/accountability/tools-and-resources/district-analysis-review-and-assistance/learning-walkthrough-implementation-guide.html" TargetMode="External"/><Relationship Id="rId35" Type="http://schemas.openxmlformats.org/officeDocument/2006/relationships/hyperlink" Target="http://www.mass.gov/edu/government/departments-and-boards/ese/programs/accountability/tools-and-resources/district-analysis-review-and-assistance/leadership-and-governance.html"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DESE-231-37932</_dlc_DocId>
    <_dlc_DocIdUrl xmlns="733efe1c-5bbe-4968-87dc-d400e65c879f">
      <Url>https://sharepoint.doemass.org/ese/webteam/cps/_layouts/DocIdRedir.aspx?ID=DESE-231-37932</Url>
      <Description>DESE-231-37932</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495CCEE-1951-49AB-ADC8-E0B493B59AEC}">
  <ds:schemaRefs>
    <ds:schemaRef ds:uri="http://schemas.microsoft.com/sharepoint/v3/contenttype/forms"/>
  </ds:schemaRefs>
</ds:datastoreItem>
</file>

<file path=customXml/itemProps3.xml><?xml version="1.0" encoding="utf-8"?>
<ds:datastoreItem xmlns:ds="http://schemas.openxmlformats.org/officeDocument/2006/customXml" ds:itemID="{9A512826-01BA-40D9-AFD3-A871F610FBC5}">
  <ds:schemaRefs>
    <ds:schemaRef ds:uri="http://schemas.microsoft.com/sharepoint/events"/>
  </ds:schemaRefs>
</ds:datastoreItem>
</file>

<file path=customXml/itemProps4.xml><?xml version="1.0" encoding="utf-8"?>
<ds:datastoreItem xmlns:ds="http://schemas.openxmlformats.org/officeDocument/2006/customXml" ds:itemID="{7EBFCCEF-75CD-4CFC-8569-DB384BB1F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943A89-1C2F-4C0E-B3EE-8F176D3A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58</Pages>
  <Words>17155</Words>
  <Characters>96246</Characters>
  <Application>Microsoft Office Word</Application>
  <DocSecurity>0</DocSecurity>
  <Lines>802</Lines>
  <Paragraphs>226</Paragraphs>
  <ScaleCrop>false</ScaleCrop>
  <HeadingPairs>
    <vt:vector size="2" baseType="variant">
      <vt:variant>
        <vt:lpstr>Title</vt:lpstr>
      </vt:variant>
      <vt:variant>
        <vt:i4>1</vt:i4>
      </vt:variant>
    </vt:vector>
  </HeadingPairs>
  <TitlesOfParts>
    <vt:vector size="1" baseType="lpstr">
      <vt:lpstr>Blackstone-Millville Targeted District Review Report, 2017 onsite</vt:lpstr>
    </vt:vector>
  </TitlesOfParts>
  <Company>Microsoft</Company>
  <LinksUpToDate>false</LinksUpToDate>
  <CharactersWithSpaces>113175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Blackstone-Millville Targeted District Review Report, 2017 onsite</dc:title>
  <dc:creator>Catherine Sullivan</dc:creator>
  <cp:lastModifiedBy>Zou, Dong (EOE)</cp:lastModifiedBy>
  <cp:revision>8</cp:revision>
  <cp:lastPrinted>2017-11-07T17:03:00Z</cp:lastPrinted>
  <dcterms:created xsi:type="dcterms:W3CDTF">2017-11-08T14:54:00Z</dcterms:created>
  <dcterms:modified xsi:type="dcterms:W3CDTF">2018-12-13T17:12:00Z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eef0a30e-fa43-4a35-b5e3-db4c9466f0e2</vt:lpwstr>
  </property>
</Properties>
</file>